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FEAFB" w14:textId="3A7A5283" w:rsidR="003A0DC1" w:rsidRPr="00044F6F" w:rsidRDefault="00D2199E" w:rsidP="00D2199E">
      <w:pPr>
        <w:jc w:val="center"/>
        <w:rPr>
          <w:b/>
          <w:bCs/>
          <w:sz w:val="24"/>
          <w:szCs w:val="24"/>
        </w:rPr>
      </w:pPr>
      <w:r w:rsidRPr="00044F6F">
        <w:rPr>
          <w:b/>
          <w:bCs/>
          <w:sz w:val="24"/>
          <w:szCs w:val="24"/>
        </w:rPr>
        <w:t>OUTIL</w:t>
      </w:r>
      <w:r w:rsidR="001B048F" w:rsidRPr="00044F6F">
        <w:rPr>
          <w:b/>
          <w:bCs/>
          <w:sz w:val="24"/>
          <w:szCs w:val="24"/>
        </w:rPr>
        <w:t xml:space="preserve"> D’AIDE AU TRAITEMENT DES DOSSIERS</w:t>
      </w:r>
      <w:r w:rsidR="003A0DC1" w:rsidRPr="00044F6F">
        <w:rPr>
          <w:b/>
          <w:bCs/>
          <w:sz w:val="24"/>
          <w:szCs w:val="24"/>
        </w:rPr>
        <w:t xml:space="preserve"> : </w:t>
      </w:r>
    </w:p>
    <w:p w14:paraId="4CD51576" w14:textId="288849DD" w:rsidR="00D2199E" w:rsidRPr="00044F6F" w:rsidRDefault="00E653F9" w:rsidP="00D2199E">
      <w:pPr>
        <w:jc w:val="center"/>
        <w:rPr>
          <w:rFonts w:ascii="Arial Black" w:hAnsi="Arial Black"/>
          <w:b/>
          <w:bCs/>
          <w:sz w:val="24"/>
          <w:szCs w:val="24"/>
        </w:rPr>
      </w:pPr>
      <w:r>
        <w:rPr>
          <w:rFonts w:ascii="Arial Black" w:hAnsi="Arial Black"/>
          <w:b/>
          <w:bCs/>
          <w:sz w:val="24"/>
          <w:szCs w:val="24"/>
        </w:rPr>
        <w:t>CHIENS</w:t>
      </w:r>
      <w:r w:rsidRPr="00044F6F">
        <w:rPr>
          <w:rFonts w:ascii="Arial Black" w:hAnsi="Arial Black"/>
          <w:b/>
          <w:bCs/>
          <w:sz w:val="24"/>
          <w:szCs w:val="24"/>
        </w:rPr>
        <w:t xml:space="preserve"> </w:t>
      </w:r>
      <w:r w:rsidR="00D2199E" w:rsidRPr="00044F6F">
        <w:rPr>
          <w:rFonts w:ascii="Arial Black" w:hAnsi="Arial Black"/>
          <w:b/>
          <w:bCs/>
          <w:sz w:val="24"/>
          <w:szCs w:val="24"/>
        </w:rPr>
        <w:t>GUIDE</w:t>
      </w:r>
      <w:r>
        <w:rPr>
          <w:rFonts w:ascii="Arial Black" w:hAnsi="Arial Black"/>
          <w:b/>
          <w:bCs/>
          <w:sz w:val="24"/>
          <w:szCs w:val="24"/>
        </w:rPr>
        <w:t>S</w:t>
      </w:r>
      <w:r w:rsidR="00D2199E" w:rsidRPr="00044F6F">
        <w:rPr>
          <w:rFonts w:ascii="Arial Black" w:hAnsi="Arial Black"/>
          <w:b/>
          <w:bCs/>
          <w:sz w:val="24"/>
          <w:szCs w:val="24"/>
        </w:rPr>
        <w:t xml:space="preserve"> OU D’ASSISTANCE</w:t>
      </w:r>
      <w:r w:rsidR="00ED444C" w:rsidRPr="00044F6F">
        <w:rPr>
          <w:rFonts w:ascii="Arial Black" w:hAnsi="Arial Black"/>
          <w:b/>
          <w:bCs/>
          <w:sz w:val="24"/>
          <w:szCs w:val="24"/>
        </w:rPr>
        <w:t xml:space="preserve"> </w:t>
      </w:r>
      <w:r>
        <w:rPr>
          <w:rFonts w:ascii="Arial Black" w:hAnsi="Arial Black"/>
          <w:b/>
          <w:bCs/>
          <w:sz w:val="24"/>
          <w:szCs w:val="24"/>
        </w:rPr>
        <w:t>ET AUTRE</w:t>
      </w:r>
      <w:r w:rsidR="000E12A6">
        <w:rPr>
          <w:rFonts w:ascii="Arial Black" w:hAnsi="Arial Black"/>
          <w:b/>
          <w:bCs/>
          <w:sz w:val="24"/>
          <w:szCs w:val="24"/>
        </w:rPr>
        <w:t>S</w:t>
      </w:r>
      <w:r>
        <w:rPr>
          <w:rFonts w:ascii="Arial Black" w:hAnsi="Arial Black"/>
          <w:b/>
          <w:bCs/>
          <w:sz w:val="24"/>
          <w:szCs w:val="24"/>
        </w:rPr>
        <w:t xml:space="preserve"> ANIMAUX D’ASSISTANCE </w:t>
      </w:r>
      <w:r w:rsidR="00ED444C" w:rsidRPr="00044F6F">
        <w:rPr>
          <w:rFonts w:ascii="Arial Black" w:hAnsi="Arial Black"/>
          <w:b/>
          <w:bCs/>
          <w:sz w:val="24"/>
          <w:szCs w:val="24"/>
        </w:rPr>
        <w:t>UTILISÉ</w:t>
      </w:r>
      <w:r>
        <w:rPr>
          <w:rFonts w:ascii="Arial Black" w:hAnsi="Arial Black"/>
          <w:b/>
          <w:bCs/>
          <w:sz w:val="24"/>
          <w:szCs w:val="24"/>
        </w:rPr>
        <w:t>S</w:t>
      </w:r>
      <w:r w:rsidR="00ED444C" w:rsidRPr="00044F6F">
        <w:rPr>
          <w:rFonts w:ascii="Arial Black" w:hAnsi="Arial Black"/>
          <w:b/>
          <w:bCs/>
          <w:sz w:val="24"/>
          <w:szCs w:val="24"/>
        </w:rPr>
        <w:t xml:space="preserve"> COMME </w:t>
      </w:r>
      <w:r w:rsidR="0049775F" w:rsidRPr="00044F6F">
        <w:rPr>
          <w:rFonts w:ascii="Arial Black" w:hAnsi="Arial Black"/>
          <w:b/>
          <w:bCs/>
          <w:sz w:val="24"/>
          <w:szCs w:val="24"/>
        </w:rPr>
        <w:t>MOYEN POUR PALLIER LE HANDICAP</w:t>
      </w:r>
      <w:r w:rsidR="002220B8">
        <w:rPr>
          <w:b/>
          <w:bCs/>
          <w:sz w:val="24"/>
          <w:szCs w:val="24"/>
          <w:u w:val="single"/>
        </w:rPr>
        <w:t xml:space="preserve"> </w:t>
      </w:r>
    </w:p>
    <w:p w14:paraId="30CC7FB4" w14:textId="77777777" w:rsidR="00F8537D" w:rsidRPr="004E08B7" w:rsidRDefault="00F8537D" w:rsidP="00F8537D">
      <w:pPr>
        <w:pStyle w:val="En-tte"/>
        <w:rPr>
          <w:rFonts w:cs="Arial"/>
          <w:b/>
          <w:bCs/>
          <w:sz w:val="24"/>
        </w:rPr>
      </w:pPr>
    </w:p>
    <w:tbl>
      <w:tblPr>
        <w:tblStyle w:val="Grilledutableau"/>
        <w:tblW w:w="0" w:type="auto"/>
        <w:jc w:val="center"/>
        <w:tblLook w:val="04A0" w:firstRow="1" w:lastRow="0" w:firstColumn="1" w:lastColumn="0" w:noHBand="0" w:noVBand="1"/>
      </w:tblPr>
      <w:tblGrid>
        <w:gridCol w:w="9396"/>
      </w:tblGrid>
      <w:tr w:rsidR="00F8537D" w:rsidRPr="004E08B7" w14:paraId="6AF600D7" w14:textId="77777777" w:rsidTr="00044F6F">
        <w:trPr>
          <w:jc w:val="center"/>
        </w:trPr>
        <w:tc>
          <w:tcPr>
            <w:tcW w:w="9500" w:type="dxa"/>
            <w:shd w:val="clear" w:color="auto" w:fill="FFFFFF" w:themeFill="background1"/>
          </w:tcPr>
          <w:p w14:paraId="304BE752" w14:textId="77777777" w:rsidR="00F8537D" w:rsidRPr="004E08B7" w:rsidRDefault="00F8537D" w:rsidP="00933DD2">
            <w:pPr>
              <w:pStyle w:val="En-tte"/>
              <w:tabs>
                <w:tab w:val="left" w:pos="1942"/>
              </w:tabs>
              <w:spacing w:before="120" w:after="120"/>
              <w:ind w:left="1942" w:hanging="1942"/>
              <w:jc w:val="both"/>
              <w:rPr>
                <w:rFonts w:ascii="Arial" w:hAnsi="Arial" w:cs="Arial"/>
                <w:b/>
                <w:bCs/>
                <w:sz w:val="24"/>
              </w:rPr>
            </w:pPr>
            <w:r w:rsidRPr="004E08B7">
              <w:rPr>
                <w:rFonts w:ascii="Arial" w:hAnsi="Arial" w:cs="Arial"/>
                <w:b/>
                <w:sz w:val="20"/>
                <w:szCs w:val="20"/>
              </w:rPr>
              <w:t>MISE EN GARDE :</w:t>
            </w:r>
            <w:r w:rsidRPr="004E08B7">
              <w:rPr>
                <w:rFonts w:ascii="Arial" w:hAnsi="Arial" w:cs="Arial"/>
                <w:b/>
                <w:sz w:val="20"/>
                <w:szCs w:val="20"/>
              </w:rPr>
              <w:tab/>
              <w:t xml:space="preserve">Cet outil ne tient pas lieu d’avis juridique et ne couvre que les situations les plus couramment rencontrées. </w:t>
            </w:r>
          </w:p>
        </w:tc>
      </w:tr>
    </w:tbl>
    <w:p w14:paraId="5303C737" w14:textId="77777777" w:rsidR="00D2199E" w:rsidRDefault="00D2199E" w:rsidP="00CF4EEA">
      <w:pPr>
        <w:rPr>
          <w:b/>
          <w:bCs/>
          <w:u w:val="single"/>
        </w:rPr>
      </w:pPr>
    </w:p>
    <w:tbl>
      <w:tblPr>
        <w:tblStyle w:val="Grilledutableau"/>
        <w:tblW w:w="0" w:type="auto"/>
        <w:tblLook w:val="04A0" w:firstRow="1" w:lastRow="0" w:firstColumn="1" w:lastColumn="0" w:noHBand="0" w:noVBand="1"/>
      </w:tblPr>
      <w:tblGrid>
        <w:gridCol w:w="2221"/>
        <w:gridCol w:w="7138"/>
        <w:gridCol w:w="37"/>
      </w:tblGrid>
      <w:tr w:rsidR="008613A1" w14:paraId="14E8F927" w14:textId="77777777" w:rsidTr="002D7610">
        <w:tc>
          <w:tcPr>
            <w:tcW w:w="2221" w:type="dxa"/>
            <w:shd w:val="clear" w:color="auto" w:fill="FFFFFF" w:themeFill="background1"/>
          </w:tcPr>
          <w:p w14:paraId="33BDC6EC" w14:textId="504D273B" w:rsidR="00F23A2E" w:rsidRPr="00044F6F" w:rsidRDefault="00974796" w:rsidP="00044F6F">
            <w:pPr>
              <w:spacing w:before="120" w:after="120"/>
              <w:rPr>
                <w:rFonts w:ascii="Arial" w:hAnsi="Arial" w:cs="Arial"/>
                <w:b/>
                <w:bCs/>
              </w:rPr>
            </w:pPr>
            <w:r w:rsidRPr="00044F6F">
              <w:rPr>
                <w:rFonts w:ascii="Arial" w:hAnsi="Arial" w:cs="Arial"/>
                <w:b/>
                <w:bCs/>
              </w:rPr>
              <w:t xml:space="preserve">Cadre légal </w:t>
            </w:r>
          </w:p>
        </w:tc>
        <w:tc>
          <w:tcPr>
            <w:tcW w:w="7175" w:type="dxa"/>
            <w:gridSpan w:val="2"/>
            <w:shd w:val="clear" w:color="auto" w:fill="FFFFFF" w:themeFill="background1"/>
          </w:tcPr>
          <w:p w14:paraId="542B16C1" w14:textId="77777777" w:rsidR="00314FD9" w:rsidRPr="001E7A89" w:rsidRDefault="00314FD9" w:rsidP="00044F6F">
            <w:pPr>
              <w:spacing w:before="120" w:after="120"/>
              <w:jc w:val="both"/>
              <w:rPr>
                <w:rFonts w:ascii="Arial" w:hAnsi="Arial" w:cs="Arial"/>
                <w:b/>
                <w:bCs/>
                <w:i/>
                <w:iCs/>
              </w:rPr>
            </w:pPr>
            <w:r w:rsidRPr="001E7A89">
              <w:rPr>
                <w:rFonts w:ascii="Arial" w:hAnsi="Arial" w:cs="Arial"/>
                <w:b/>
                <w:bCs/>
                <w:i/>
                <w:iCs/>
              </w:rPr>
              <w:t>CHARTE DES DROITS ET LIBERTÉS DE LA PERSONNE </w:t>
            </w:r>
          </w:p>
          <w:p w14:paraId="5682B244" w14:textId="48071E88" w:rsidR="00314FD9" w:rsidRPr="001E7A89" w:rsidRDefault="00314FD9" w:rsidP="00044F6F">
            <w:pPr>
              <w:spacing w:before="120" w:after="120"/>
              <w:jc w:val="both"/>
              <w:rPr>
                <w:rFonts w:ascii="Arial" w:hAnsi="Arial" w:cs="Arial"/>
              </w:rPr>
            </w:pPr>
            <w:r w:rsidRPr="001E7A89">
              <w:rPr>
                <w:rFonts w:ascii="Arial" w:hAnsi="Arial" w:cs="Arial"/>
              </w:rPr>
              <w:t>(RLRQ, c. C-12)</w:t>
            </w:r>
          </w:p>
          <w:p w14:paraId="6EFDC061" w14:textId="77777777" w:rsidR="00314FD9" w:rsidRPr="001E7A89" w:rsidRDefault="00314FD9" w:rsidP="00044F6F">
            <w:pPr>
              <w:spacing w:before="120" w:after="120"/>
              <w:jc w:val="both"/>
              <w:rPr>
                <w:rFonts w:ascii="Arial" w:hAnsi="Arial" w:cs="Arial"/>
              </w:rPr>
            </w:pPr>
            <w:r w:rsidRPr="001E7A89">
              <w:rPr>
                <w:rFonts w:ascii="Arial" w:hAnsi="Arial" w:cs="Arial"/>
                <w:b/>
                <w:bCs/>
              </w:rPr>
              <w:t>4.</w:t>
            </w:r>
            <w:r w:rsidRPr="001E7A89">
              <w:rPr>
                <w:rFonts w:ascii="Arial" w:hAnsi="Arial" w:cs="Arial"/>
              </w:rPr>
              <w:t> Toute personne a droit à la sauvegarde de sa dignité, de son honneur et de sa réputation.</w:t>
            </w:r>
          </w:p>
          <w:p w14:paraId="17CA35BD" w14:textId="77777777" w:rsidR="00314FD9" w:rsidRPr="001E7A89" w:rsidRDefault="00314FD9" w:rsidP="00044F6F">
            <w:pPr>
              <w:spacing w:before="120" w:after="120"/>
              <w:jc w:val="both"/>
              <w:rPr>
                <w:rFonts w:ascii="Arial" w:hAnsi="Arial" w:cs="Arial"/>
              </w:rPr>
            </w:pPr>
            <w:r w:rsidRPr="001E7A89">
              <w:rPr>
                <w:rFonts w:ascii="Arial" w:hAnsi="Arial" w:cs="Arial"/>
                <w:b/>
                <w:bCs/>
              </w:rPr>
              <w:t>10.</w:t>
            </w:r>
            <w:r w:rsidRPr="001E7A89">
              <w:rPr>
                <w:rFonts w:ascii="Arial" w:hAnsi="Arial" w:cs="Arial"/>
              </w:rPr>
              <w:t> 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14:paraId="437C47BC" w14:textId="77777777" w:rsidR="00314FD9" w:rsidRPr="001E7A89" w:rsidRDefault="00314FD9" w:rsidP="00044F6F">
            <w:pPr>
              <w:spacing w:before="120" w:after="120"/>
              <w:jc w:val="both"/>
              <w:rPr>
                <w:rFonts w:ascii="Arial" w:hAnsi="Arial" w:cs="Arial"/>
              </w:rPr>
            </w:pPr>
            <w:r w:rsidRPr="001E7A89">
              <w:rPr>
                <w:rFonts w:ascii="Arial" w:hAnsi="Arial" w:cs="Arial"/>
              </w:rPr>
              <w:t>Il y a discrimination lorsqu’une telle distinction, exclusion ou préférence a pour effet de détruire ou de compromettre ce droit.</w:t>
            </w:r>
          </w:p>
          <w:p w14:paraId="11D8DA5B" w14:textId="77777777" w:rsidR="00314FD9" w:rsidRPr="001E7A89" w:rsidRDefault="00314FD9" w:rsidP="00564C53">
            <w:pPr>
              <w:spacing w:before="120" w:after="120"/>
              <w:jc w:val="both"/>
              <w:rPr>
                <w:rFonts w:ascii="Arial" w:hAnsi="Arial" w:cs="Arial"/>
              </w:rPr>
            </w:pPr>
            <w:r w:rsidRPr="001E7A89">
              <w:rPr>
                <w:rFonts w:ascii="Arial" w:hAnsi="Arial" w:cs="Arial"/>
                <w:b/>
                <w:bCs/>
              </w:rPr>
              <w:t>12.</w:t>
            </w:r>
            <w:r w:rsidRPr="001E7A89">
              <w:rPr>
                <w:rFonts w:ascii="Arial" w:hAnsi="Arial" w:cs="Arial"/>
              </w:rPr>
              <w:t> Nul ne peut, par discrimination, refuser de conclure un acte juridique ayant pour objet des biens ou des services ordinairement offerts au public.</w:t>
            </w:r>
          </w:p>
          <w:p w14:paraId="20285CAC" w14:textId="77777777" w:rsidR="00490006" w:rsidRPr="00FF01CD" w:rsidRDefault="00000000" w:rsidP="001E7A89">
            <w:pPr>
              <w:spacing w:before="120" w:after="120"/>
              <w:jc w:val="both"/>
              <w:rPr>
                <w:rFonts w:ascii="Arial" w:hAnsi="Arial" w:cs="Arial"/>
              </w:rPr>
            </w:pPr>
            <w:hyperlink r:id="rId12" w:history="1">
              <w:r w:rsidR="00490006" w:rsidRPr="00E11A6E">
                <w:rPr>
                  <w:rStyle w:val="Lienhypertexte"/>
                  <w:rFonts w:ascii="Arial" w:hAnsi="Arial" w:cs="Arial"/>
                  <w:b/>
                  <w:bCs/>
                  <w:color w:val="auto"/>
                  <w:u w:val="none"/>
                </w:rPr>
                <w:t>13.</w:t>
              </w:r>
            </w:hyperlink>
            <w:r w:rsidR="00490006" w:rsidRPr="00F661F6">
              <w:rPr>
                <w:rFonts w:ascii="Arial" w:hAnsi="Arial" w:cs="Arial"/>
              </w:rPr>
              <w:t xml:space="preserve"> Nul ne peut, dans un acte juridique, stipuler une clause comportant discrimination.</w:t>
            </w:r>
          </w:p>
          <w:p w14:paraId="733645B7" w14:textId="272F066E" w:rsidR="00FB203C" w:rsidRPr="001E7A89" w:rsidRDefault="00490006" w:rsidP="00E11A6E">
            <w:pPr>
              <w:spacing w:before="120" w:after="120"/>
              <w:jc w:val="both"/>
              <w:rPr>
                <w:rFonts w:ascii="Arial" w:hAnsi="Arial" w:cs="Arial"/>
              </w:rPr>
            </w:pPr>
            <w:r w:rsidRPr="00FF01CD">
              <w:rPr>
                <w:rFonts w:ascii="Arial" w:hAnsi="Arial" w:cs="Arial"/>
              </w:rPr>
              <w:t>Une telle clause est sans effet.</w:t>
            </w:r>
          </w:p>
          <w:p w14:paraId="473D8D7B" w14:textId="77777777" w:rsidR="00314FD9" w:rsidRPr="001E7A89" w:rsidRDefault="00314FD9" w:rsidP="00E11A6E">
            <w:pPr>
              <w:spacing w:before="120" w:after="120"/>
              <w:jc w:val="both"/>
              <w:rPr>
                <w:rFonts w:ascii="Arial" w:hAnsi="Arial" w:cs="Arial"/>
              </w:rPr>
            </w:pPr>
            <w:r w:rsidRPr="001E7A89">
              <w:rPr>
                <w:rFonts w:ascii="Arial" w:hAnsi="Arial" w:cs="Arial"/>
                <w:b/>
                <w:bCs/>
              </w:rPr>
              <w:t>15.</w:t>
            </w:r>
            <w:r w:rsidRPr="001E7A89">
              <w:rPr>
                <w:rFonts w:ascii="Arial" w:hAnsi="Arial" w:cs="Arial"/>
              </w:rPr>
              <w:t> 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p>
          <w:p w14:paraId="12850A4D" w14:textId="10A8A305" w:rsidR="00F23A2E" w:rsidRPr="001E7A89" w:rsidRDefault="00314FD9" w:rsidP="00E11A6E">
            <w:pPr>
              <w:spacing w:before="120" w:after="120"/>
              <w:jc w:val="both"/>
              <w:rPr>
                <w:rFonts w:ascii="Arial" w:hAnsi="Arial" w:cs="Arial"/>
                <w:b/>
                <w:bCs/>
                <w:u w:val="single"/>
              </w:rPr>
            </w:pPr>
            <w:r w:rsidRPr="001E7A89">
              <w:rPr>
                <w:rFonts w:ascii="Arial" w:hAnsi="Arial" w:cs="Arial"/>
                <w:b/>
                <w:bCs/>
              </w:rPr>
              <w:t>16.</w:t>
            </w:r>
            <w:r w:rsidRPr="001E7A89">
              <w:rPr>
                <w:rFonts w:ascii="Arial" w:hAnsi="Arial" w:cs="Arial"/>
              </w:rPr>
              <w:t xml:space="preserve"> 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p>
        </w:tc>
      </w:tr>
      <w:tr w:rsidR="008613A1" w14:paraId="2853E666" w14:textId="77777777" w:rsidTr="002D7610">
        <w:trPr>
          <w:gridAfter w:val="1"/>
          <w:wAfter w:w="37" w:type="dxa"/>
        </w:trPr>
        <w:tc>
          <w:tcPr>
            <w:tcW w:w="2221" w:type="dxa"/>
          </w:tcPr>
          <w:p w14:paraId="48AB0417" w14:textId="0BF5F61D" w:rsidR="00F23A2E" w:rsidRPr="007C2E82" w:rsidRDefault="005412A3" w:rsidP="00E11A6E">
            <w:pPr>
              <w:spacing w:before="120" w:after="120"/>
              <w:rPr>
                <w:rFonts w:ascii="Arial" w:hAnsi="Arial" w:cs="Arial"/>
                <w:b/>
                <w:bCs/>
              </w:rPr>
            </w:pPr>
            <w:r w:rsidRPr="007C2E82">
              <w:rPr>
                <w:rFonts w:ascii="Arial" w:hAnsi="Arial" w:cs="Arial"/>
                <w:b/>
                <w:bCs/>
              </w:rPr>
              <w:lastRenderedPageBreak/>
              <w:t>Domaine d’application</w:t>
            </w:r>
          </w:p>
        </w:tc>
        <w:tc>
          <w:tcPr>
            <w:tcW w:w="7138" w:type="dxa"/>
          </w:tcPr>
          <w:p w14:paraId="097EF5A2" w14:textId="07A2D72A" w:rsidR="005412A3" w:rsidRPr="007C2E82" w:rsidRDefault="005412A3" w:rsidP="007C2E82">
            <w:pPr>
              <w:spacing w:before="120" w:after="120"/>
              <w:jc w:val="both"/>
              <w:rPr>
                <w:rFonts w:ascii="Arial" w:hAnsi="Arial" w:cs="Arial"/>
              </w:rPr>
            </w:pPr>
            <w:r w:rsidRPr="007C2E82">
              <w:rPr>
                <w:rFonts w:ascii="Arial" w:hAnsi="Arial" w:cs="Arial"/>
              </w:rPr>
              <w:t>Le droit d’une personne en situation de handicap d’</w:t>
            </w:r>
            <w:r w:rsidR="00615AD5">
              <w:rPr>
                <w:rFonts w:ascii="Arial" w:hAnsi="Arial" w:cs="Arial"/>
              </w:rPr>
              <w:t xml:space="preserve">utiliser </w:t>
            </w:r>
            <w:r w:rsidR="007E545E">
              <w:rPr>
                <w:rFonts w:ascii="Arial" w:hAnsi="Arial" w:cs="Arial"/>
              </w:rPr>
              <w:t xml:space="preserve">un </w:t>
            </w:r>
            <w:r w:rsidRPr="007C2E82">
              <w:rPr>
                <w:rFonts w:ascii="Arial" w:hAnsi="Arial" w:cs="Arial"/>
              </w:rPr>
              <w:t xml:space="preserve">chien guide ou d’assistance </w:t>
            </w:r>
            <w:r w:rsidR="002B0453">
              <w:rPr>
                <w:rFonts w:ascii="Arial" w:hAnsi="Arial" w:cs="Arial"/>
              </w:rPr>
              <w:t>comme moyen pour pallier son handicap</w:t>
            </w:r>
            <w:r w:rsidRPr="007C2E82">
              <w:rPr>
                <w:rFonts w:ascii="Arial" w:hAnsi="Arial" w:cs="Arial"/>
              </w:rPr>
              <w:t xml:space="preserve"> </w:t>
            </w:r>
            <w:r w:rsidR="004251B0">
              <w:rPr>
                <w:rFonts w:ascii="Arial" w:hAnsi="Arial" w:cs="Arial"/>
              </w:rPr>
              <w:t>a été reconnu à ce jour</w:t>
            </w:r>
            <w:r w:rsidR="007E545E">
              <w:rPr>
                <w:rFonts w:ascii="Arial" w:hAnsi="Arial" w:cs="Arial"/>
              </w:rPr>
              <w:t xml:space="preserve"> dans les </w:t>
            </w:r>
            <w:r w:rsidR="00511075">
              <w:rPr>
                <w:rFonts w:ascii="Arial" w:hAnsi="Arial" w:cs="Arial"/>
              </w:rPr>
              <w:t>contextes suivants</w:t>
            </w:r>
            <w:r w:rsidRPr="007C2E82">
              <w:rPr>
                <w:rFonts w:ascii="Arial" w:hAnsi="Arial" w:cs="Arial"/>
              </w:rPr>
              <w:t xml:space="preserve">: </w:t>
            </w:r>
          </w:p>
          <w:p w14:paraId="4BFB3AE8" w14:textId="5BA075CA" w:rsidR="00564DB3" w:rsidRPr="00E468E5" w:rsidRDefault="00133967" w:rsidP="005E4D88">
            <w:pPr>
              <w:pStyle w:val="Paragraphedeliste"/>
              <w:numPr>
                <w:ilvl w:val="0"/>
                <w:numId w:val="2"/>
              </w:numPr>
              <w:spacing w:before="120" w:after="120"/>
              <w:jc w:val="both"/>
              <w:rPr>
                <w:rFonts w:cs="Arial"/>
              </w:rPr>
            </w:pPr>
            <w:r>
              <w:rPr>
                <w:rFonts w:ascii="Arial" w:hAnsi="Arial" w:cs="Arial"/>
              </w:rPr>
              <w:t>Lors</w:t>
            </w:r>
            <w:r w:rsidR="005412A3" w:rsidRPr="007C2E82">
              <w:rPr>
                <w:rFonts w:ascii="Arial" w:hAnsi="Arial" w:cs="Arial"/>
              </w:rPr>
              <w:t xml:space="preserve"> de</w:t>
            </w:r>
            <w:r>
              <w:rPr>
                <w:rFonts w:ascii="Arial" w:hAnsi="Arial" w:cs="Arial"/>
              </w:rPr>
              <w:t xml:space="preserve"> la</w:t>
            </w:r>
            <w:r w:rsidR="005412A3" w:rsidRPr="007C2E82">
              <w:rPr>
                <w:rFonts w:ascii="Arial" w:hAnsi="Arial" w:cs="Arial"/>
              </w:rPr>
              <w:t xml:space="preserve"> conclusion d’actes juridiques visant des services ou </w:t>
            </w:r>
            <w:r w:rsidR="00A15D51">
              <w:rPr>
                <w:rFonts w:ascii="Arial" w:hAnsi="Arial" w:cs="Arial"/>
              </w:rPr>
              <w:t xml:space="preserve">des </w:t>
            </w:r>
            <w:r w:rsidR="005412A3" w:rsidRPr="007C2E82">
              <w:rPr>
                <w:rFonts w:ascii="Arial" w:hAnsi="Arial" w:cs="Arial"/>
              </w:rPr>
              <w:t>bien</w:t>
            </w:r>
            <w:r w:rsidR="00A15D51">
              <w:rPr>
                <w:rFonts w:ascii="Arial" w:hAnsi="Arial" w:cs="Arial"/>
              </w:rPr>
              <w:t>s</w:t>
            </w:r>
            <w:r w:rsidR="005412A3" w:rsidRPr="007C2E82">
              <w:rPr>
                <w:rFonts w:ascii="Arial" w:hAnsi="Arial" w:cs="Arial"/>
              </w:rPr>
              <w:t xml:space="preserve"> ordinairement offerts au public (article 12 de la </w:t>
            </w:r>
            <w:r w:rsidR="005412A3" w:rsidRPr="007C2E82">
              <w:rPr>
                <w:rFonts w:ascii="Arial" w:hAnsi="Arial" w:cs="Arial"/>
                <w:i/>
                <w:iCs/>
              </w:rPr>
              <w:t>Charte</w:t>
            </w:r>
            <w:r w:rsidR="005412A3" w:rsidRPr="007C2E82">
              <w:rPr>
                <w:rFonts w:ascii="Arial" w:hAnsi="Arial" w:cs="Arial"/>
              </w:rPr>
              <w:t>). Par exemple, en matière de logement,</w:t>
            </w:r>
            <w:r w:rsidR="005D7B24">
              <w:rPr>
                <w:rFonts w:ascii="Arial" w:hAnsi="Arial" w:cs="Arial"/>
              </w:rPr>
              <w:t xml:space="preserve"> </w:t>
            </w:r>
            <w:r w:rsidR="00091AAB">
              <w:rPr>
                <w:rFonts w:ascii="Arial" w:hAnsi="Arial" w:cs="Arial"/>
              </w:rPr>
              <w:t>dans</w:t>
            </w:r>
            <w:r w:rsidR="007E1043">
              <w:rPr>
                <w:rFonts w:ascii="Arial" w:hAnsi="Arial" w:cs="Arial"/>
              </w:rPr>
              <w:t xml:space="preserve"> les garderies</w:t>
            </w:r>
            <w:r w:rsidR="005D7B24">
              <w:rPr>
                <w:rFonts w:ascii="Arial" w:hAnsi="Arial" w:cs="Arial"/>
              </w:rPr>
              <w:t>,</w:t>
            </w:r>
            <w:r w:rsidR="005412A3" w:rsidRPr="007C2E82">
              <w:rPr>
                <w:rFonts w:ascii="Arial" w:hAnsi="Arial" w:cs="Arial"/>
              </w:rPr>
              <w:t xml:space="preserve"> </w:t>
            </w:r>
            <w:r w:rsidR="007E1043">
              <w:rPr>
                <w:rFonts w:ascii="Arial" w:hAnsi="Arial" w:cs="Arial"/>
              </w:rPr>
              <w:t xml:space="preserve">les </w:t>
            </w:r>
            <w:r w:rsidR="005412A3" w:rsidRPr="007C2E82">
              <w:rPr>
                <w:rFonts w:ascii="Arial" w:hAnsi="Arial" w:cs="Arial"/>
              </w:rPr>
              <w:t>établissement</w:t>
            </w:r>
            <w:r w:rsidR="007E1043">
              <w:rPr>
                <w:rFonts w:ascii="Arial" w:hAnsi="Arial" w:cs="Arial"/>
              </w:rPr>
              <w:t>s</w:t>
            </w:r>
            <w:r w:rsidR="005412A3" w:rsidRPr="007C2E82">
              <w:rPr>
                <w:rFonts w:ascii="Arial" w:hAnsi="Arial" w:cs="Arial"/>
              </w:rPr>
              <w:t xml:space="preserve"> d’enseignement</w:t>
            </w:r>
            <w:r w:rsidR="00F871B4">
              <w:rPr>
                <w:rFonts w:ascii="Arial" w:hAnsi="Arial" w:cs="Arial"/>
              </w:rPr>
              <w:t xml:space="preserve"> ou </w:t>
            </w:r>
            <w:r w:rsidR="00040BF7">
              <w:rPr>
                <w:rFonts w:ascii="Arial" w:hAnsi="Arial" w:cs="Arial"/>
              </w:rPr>
              <w:t xml:space="preserve">les </w:t>
            </w:r>
            <w:r w:rsidR="00037700">
              <w:rPr>
                <w:rFonts w:ascii="Arial" w:hAnsi="Arial" w:cs="Arial"/>
              </w:rPr>
              <w:t xml:space="preserve">organismes dispensant des </w:t>
            </w:r>
            <w:r w:rsidR="00D254C7">
              <w:rPr>
                <w:rFonts w:ascii="Arial" w:hAnsi="Arial" w:cs="Arial"/>
              </w:rPr>
              <w:t>activités</w:t>
            </w:r>
            <w:r w:rsidR="00537479">
              <w:rPr>
                <w:rFonts w:ascii="Arial" w:hAnsi="Arial" w:cs="Arial"/>
              </w:rPr>
              <w:t xml:space="preserve"> sporti</w:t>
            </w:r>
            <w:r w:rsidR="00D254C7">
              <w:rPr>
                <w:rFonts w:ascii="Arial" w:hAnsi="Arial" w:cs="Arial"/>
              </w:rPr>
              <w:t>ves</w:t>
            </w:r>
            <w:r w:rsidR="00EC67A0">
              <w:rPr>
                <w:rFonts w:ascii="Arial" w:hAnsi="Arial" w:cs="Arial"/>
              </w:rPr>
              <w:t xml:space="preserve"> </w:t>
            </w:r>
            <w:r w:rsidR="00C81F8A">
              <w:rPr>
                <w:rFonts w:ascii="Arial" w:hAnsi="Arial" w:cs="Arial"/>
              </w:rPr>
              <w:t>ou culturel</w:t>
            </w:r>
            <w:r w:rsidR="00D254C7">
              <w:rPr>
                <w:rFonts w:ascii="Arial" w:hAnsi="Arial" w:cs="Arial"/>
              </w:rPr>
              <w:t>le</w:t>
            </w:r>
            <w:r w:rsidR="00C81F8A">
              <w:rPr>
                <w:rFonts w:ascii="Arial" w:hAnsi="Arial" w:cs="Arial"/>
              </w:rPr>
              <w:t xml:space="preserve">s. </w:t>
            </w:r>
          </w:p>
          <w:p w14:paraId="065FCCDC" w14:textId="77777777" w:rsidR="00E468E5" w:rsidRPr="00D0543E" w:rsidRDefault="00E468E5" w:rsidP="00E468E5">
            <w:pPr>
              <w:pStyle w:val="Paragraphedeliste"/>
              <w:spacing w:before="120" w:after="120"/>
              <w:jc w:val="both"/>
              <w:rPr>
                <w:rFonts w:cs="Arial"/>
              </w:rPr>
            </w:pPr>
          </w:p>
          <w:p w14:paraId="702ACC10" w14:textId="560F9462" w:rsidR="005412A3" w:rsidRDefault="00B50D2C" w:rsidP="005E4D88">
            <w:pPr>
              <w:pStyle w:val="Paragraphedeliste"/>
              <w:numPr>
                <w:ilvl w:val="0"/>
                <w:numId w:val="2"/>
              </w:numPr>
              <w:spacing w:before="120" w:after="120"/>
              <w:jc w:val="both"/>
              <w:rPr>
                <w:rFonts w:ascii="Arial" w:hAnsi="Arial" w:cs="Arial"/>
              </w:rPr>
            </w:pPr>
            <w:r>
              <w:rPr>
                <w:rFonts w:ascii="Arial" w:hAnsi="Arial" w:cs="Arial"/>
              </w:rPr>
              <w:t>Dans</w:t>
            </w:r>
            <w:r w:rsidR="00DD7C50">
              <w:rPr>
                <w:rFonts w:ascii="Arial" w:hAnsi="Arial" w:cs="Arial"/>
              </w:rPr>
              <w:t xml:space="preserve"> l’</w:t>
            </w:r>
            <w:r w:rsidR="005412A3" w:rsidRPr="005E4D88">
              <w:rPr>
                <w:rFonts w:ascii="Arial" w:hAnsi="Arial" w:cs="Arial"/>
              </w:rPr>
              <w:t xml:space="preserve">accès </w:t>
            </w:r>
            <w:r w:rsidR="00EA119C">
              <w:rPr>
                <w:rFonts w:ascii="Arial" w:hAnsi="Arial" w:cs="Arial"/>
              </w:rPr>
              <w:t>aux moyens de transport ou aux</w:t>
            </w:r>
            <w:r w:rsidR="005412A3" w:rsidRPr="005E4D88">
              <w:rPr>
                <w:rFonts w:ascii="Arial" w:hAnsi="Arial" w:cs="Arial"/>
              </w:rPr>
              <w:t xml:space="preserve"> lieux publics (article 15 de la </w:t>
            </w:r>
            <w:r w:rsidR="005412A3" w:rsidRPr="005E4D88">
              <w:rPr>
                <w:rFonts w:ascii="Arial" w:hAnsi="Arial" w:cs="Arial"/>
                <w:i/>
                <w:iCs/>
              </w:rPr>
              <w:t>Charte</w:t>
            </w:r>
            <w:r w:rsidR="005412A3" w:rsidRPr="005E4D88">
              <w:rPr>
                <w:rFonts w:ascii="Arial" w:hAnsi="Arial" w:cs="Arial"/>
              </w:rPr>
              <w:t xml:space="preserve">). Par exemple, </w:t>
            </w:r>
            <w:r w:rsidR="00E04244">
              <w:rPr>
                <w:rFonts w:ascii="Arial" w:hAnsi="Arial" w:cs="Arial"/>
              </w:rPr>
              <w:t>les</w:t>
            </w:r>
            <w:r w:rsidR="005412A3" w:rsidRPr="005E4D88">
              <w:rPr>
                <w:rFonts w:ascii="Arial" w:hAnsi="Arial" w:cs="Arial"/>
              </w:rPr>
              <w:t xml:space="preserve"> </w:t>
            </w:r>
            <w:r w:rsidR="006658EA">
              <w:rPr>
                <w:rFonts w:ascii="Arial" w:hAnsi="Arial" w:cs="Arial"/>
              </w:rPr>
              <w:t xml:space="preserve">taxis, </w:t>
            </w:r>
            <w:r w:rsidR="00E04244">
              <w:rPr>
                <w:rFonts w:ascii="Arial" w:hAnsi="Arial" w:cs="Arial"/>
              </w:rPr>
              <w:t>les</w:t>
            </w:r>
            <w:r w:rsidR="00940F48">
              <w:rPr>
                <w:rFonts w:ascii="Arial" w:hAnsi="Arial" w:cs="Arial"/>
              </w:rPr>
              <w:t xml:space="preserve"> </w:t>
            </w:r>
            <w:r w:rsidR="005412A3" w:rsidRPr="005E4D88">
              <w:rPr>
                <w:rFonts w:ascii="Arial" w:hAnsi="Arial" w:cs="Arial"/>
              </w:rPr>
              <w:t xml:space="preserve">commerces, </w:t>
            </w:r>
            <w:r w:rsidR="00E04244">
              <w:rPr>
                <w:rFonts w:ascii="Arial" w:hAnsi="Arial" w:cs="Arial"/>
              </w:rPr>
              <w:t>les</w:t>
            </w:r>
            <w:r w:rsidR="005412A3" w:rsidRPr="005E4D88">
              <w:rPr>
                <w:rFonts w:ascii="Arial" w:hAnsi="Arial" w:cs="Arial"/>
              </w:rPr>
              <w:t xml:space="preserve"> restaurants, </w:t>
            </w:r>
            <w:r w:rsidR="00E04244">
              <w:rPr>
                <w:rFonts w:ascii="Arial" w:hAnsi="Arial" w:cs="Arial"/>
              </w:rPr>
              <w:t>les</w:t>
            </w:r>
            <w:r w:rsidR="005412A3" w:rsidRPr="005E4D88">
              <w:rPr>
                <w:rFonts w:ascii="Arial" w:hAnsi="Arial" w:cs="Arial"/>
              </w:rPr>
              <w:t xml:space="preserve"> bars</w:t>
            </w:r>
            <w:r w:rsidR="008C63FA">
              <w:rPr>
                <w:rFonts w:ascii="Arial" w:hAnsi="Arial" w:cs="Arial"/>
              </w:rPr>
              <w:t xml:space="preserve">, </w:t>
            </w:r>
            <w:r w:rsidR="00E04244">
              <w:rPr>
                <w:rFonts w:ascii="Arial" w:hAnsi="Arial" w:cs="Arial"/>
              </w:rPr>
              <w:t xml:space="preserve">les </w:t>
            </w:r>
            <w:r w:rsidR="008C63FA">
              <w:rPr>
                <w:rFonts w:ascii="Arial" w:hAnsi="Arial" w:cs="Arial"/>
              </w:rPr>
              <w:t xml:space="preserve">hôtels </w:t>
            </w:r>
            <w:r w:rsidR="005412A3" w:rsidRPr="005E4D88">
              <w:rPr>
                <w:rFonts w:ascii="Arial" w:hAnsi="Arial" w:cs="Arial"/>
              </w:rPr>
              <w:t xml:space="preserve">ou </w:t>
            </w:r>
            <w:r w:rsidR="00E04244">
              <w:rPr>
                <w:rFonts w:ascii="Arial" w:hAnsi="Arial" w:cs="Arial"/>
              </w:rPr>
              <w:t>les</w:t>
            </w:r>
            <w:r w:rsidR="005412A3" w:rsidRPr="005E4D88">
              <w:rPr>
                <w:rFonts w:ascii="Arial" w:hAnsi="Arial" w:cs="Arial"/>
              </w:rPr>
              <w:t xml:space="preserve"> campings. </w:t>
            </w:r>
          </w:p>
          <w:p w14:paraId="56859D1C" w14:textId="77777777" w:rsidR="00E468E5" w:rsidRPr="00E468E5" w:rsidRDefault="00E468E5" w:rsidP="00E468E5">
            <w:pPr>
              <w:pStyle w:val="Paragraphedeliste"/>
              <w:rPr>
                <w:rFonts w:cs="Arial"/>
              </w:rPr>
            </w:pPr>
          </w:p>
          <w:p w14:paraId="34E3786D" w14:textId="70EEB2BF" w:rsidR="005412A3" w:rsidRDefault="005412A3" w:rsidP="005E4D88">
            <w:pPr>
              <w:pStyle w:val="Paragraphedeliste"/>
              <w:numPr>
                <w:ilvl w:val="0"/>
                <w:numId w:val="2"/>
              </w:numPr>
              <w:spacing w:before="120" w:after="120"/>
              <w:jc w:val="both"/>
              <w:rPr>
                <w:rFonts w:ascii="Arial" w:hAnsi="Arial" w:cs="Arial"/>
              </w:rPr>
            </w:pPr>
            <w:r w:rsidRPr="005E4D88">
              <w:rPr>
                <w:rFonts w:ascii="Arial" w:hAnsi="Arial" w:cs="Arial"/>
              </w:rPr>
              <w:t xml:space="preserve">En matière d’emploi (article 16 de la </w:t>
            </w:r>
            <w:r w:rsidRPr="005E4D88">
              <w:rPr>
                <w:rFonts w:ascii="Arial" w:hAnsi="Arial" w:cs="Arial"/>
                <w:i/>
                <w:iCs/>
              </w:rPr>
              <w:t>Charte</w:t>
            </w:r>
            <w:r w:rsidRPr="005E4D88">
              <w:rPr>
                <w:rFonts w:ascii="Arial" w:hAnsi="Arial" w:cs="Arial"/>
              </w:rPr>
              <w:t xml:space="preserve">). </w:t>
            </w:r>
          </w:p>
          <w:p w14:paraId="3194DDF8" w14:textId="77777777" w:rsidR="00E468E5" w:rsidRPr="005E4D88" w:rsidRDefault="00E468E5" w:rsidP="00E468E5">
            <w:pPr>
              <w:pStyle w:val="Paragraphedeliste"/>
              <w:spacing w:before="120" w:after="120"/>
              <w:jc w:val="both"/>
              <w:rPr>
                <w:rFonts w:ascii="Arial" w:hAnsi="Arial" w:cs="Arial"/>
              </w:rPr>
            </w:pPr>
          </w:p>
          <w:p w14:paraId="453C83E1" w14:textId="6FF30FBB" w:rsidR="005412A3" w:rsidRPr="005E4D88" w:rsidRDefault="005C486C" w:rsidP="005E4D88">
            <w:pPr>
              <w:pStyle w:val="Paragraphedeliste"/>
              <w:numPr>
                <w:ilvl w:val="0"/>
                <w:numId w:val="2"/>
              </w:numPr>
              <w:spacing w:before="120" w:after="120"/>
              <w:jc w:val="both"/>
              <w:rPr>
                <w:rFonts w:cs="Arial"/>
              </w:rPr>
            </w:pPr>
            <w:r>
              <w:rPr>
                <w:rFonts w:ascii="Arial" w:hAnsi="Arial" w:cs="Arial"/>
              </w:rPr>
              <w:t>Dans une</w:t>
            </w:r>
            <w:r w:rsidR="005412A3" w:rsidRPr="005E4D88">
              <w:rPr>
                <w:rFonts w:ascii="Arial" w:hAnsi="Arial" w:cs="Arial"/>
              </w:rPr>
              <w:t xml:space="preserve"> clause </w:t>
            </w:r>
            <w:r w:rsidR="001433E2">
              <w:rPr>
                <w:rFonts w:ascii="Arial" w:hAnsi="Arial" w:cs="Arial"/>
              </w:rPr>
              <w:t>d’</w:t>
            </w:r>
            <w:r w:rsidR="005412A3" w:rsidRPr="005E4D88">
              <w:rPr>
                <w:rFonts w:ascii="Arial" w:hAnsi="Arial" w:cs="Arial"/>
              </w:rPr>
              <w:t xml:space="preserve">un acte juridique (article 13 de la </w:t>
            </w:r>
            <w:r w:rsidR="005412A3" w:rsidRPr="005E4D88">
              <w:rPr>
                <w:rFonts w:ascii="Arial" w:hAnsi="Arial" w:cs="Arial"/>
                <w:i/>
                <w:iCs/>
              </w:rPr>
              <w:t>Charte</w:t>
            </w:r>
            <w:r w:rsidR="005412A3" w:rsidRPr="005E4D88">
              <w:rPr>
                <w:rFonts w:ascii="Arial" w:hAnsi="Arial" w:cs="Arial"/>
              </w:rPr>
              <w:t>).</w:t>
            </w:r>
            <w:r w:rsidR="003016C6">
              <w:rPr>
                <w:rFonts w:ascii="Arial" w:hAnsi="Arial" w:cs="Arial"/>
              </w:rPr>
              <w:t xml:space="preserve"> Par exemple, </w:t>
            </w:r>
            <w:r w:rsidR="008712B7">
              <w:rPr>
                <w:rFonts w:ascii="Arial" w:hAnsi="Arial" w:cs="Arial"/>
              </w:rPr>
              <w:t xml:space="preserve">une clause d’un bail d’habitation qui </w:t>
            </w:r>
            <w:r w:rsidR="005A78F5">
              <w:rPr>
                <w:rFonts w:ascii="Arial" w:hAnsi="Arial" w:cs="Arial"/>
              </w:rPr>
              <w:t xml:space="preserve">interdit la présence de tout animal, </w:t>
            </w:r>
            <w:r w:rsidR="00416009">
              <w:rPr>
                <w:rFonts w:ascii="Arial" w:hAnsi="Arial" w:cs="Arial"/>
              </w:rPr>
              <w:t>sans exception possible pour</w:t>
            </w:r>
            <w:r w:rsidR="00CA6C99">
              <w:rPr>
                <w:rFonts w:ascii="Arial" w:hAnsi="Arial" w:cs="Arial"/>
              </w:rPr>
              <w:t xml:space="preserve"> les animaux guides ou d’assistance. </w:t>
            </w:r>
          </w:p>
          <w:p w14:paraId="2CC1B0F0" w14:textId="0BB11A2C" w:rsidR="005412A3" w:rsidRPr="005E4D88" w:rsidRDefault="00E271B0" w:rsidP="005E4D88">
            <w:pPr>
              <w:spacing w:before="120" w:after="120"/>
              <w:jc w:val="both"/>
              <w:rPr>
                <w:rFonts w:cs="Arial"/>
              </w:rPr>
            </w:pPr>
            <w:r>
              <w:rPr>
                <w:rFonts w:ascii="Arial" w:hAnsi="Arial" w:cs="Arial"/>
              </w:rPr>
              <w:t>L</w:t>
            </w:r>
            <w:r w:rsidR="005412A3" w:rsidRPr="005E4D88">
              <w:rPr>
                <w:rFonts w:ascii="Arial" w:hAnsi="Arial" w:cs="Arial"/>
              </w:rPr>
              <w:t xml:space="preserve">a discrimination peut découler non seulement du refus d’admettre une personne dans un lieu public en raison de la présence de son chien guide ou d’assistance, mais aussi du fait de ne pas offrir à cette personne les mêmes services, confort et respect qui y sont habituellement offerts. </w:t>
            </w:r>
          </w:p>
          <w:p w14:paraId="63C8C5AA" w14:textId="1DADA60E" w:rsidR="00F23A2E" w:rsidRPr="00FD4434" w:rsidRDefault="005412A3" w:rsidP="005E4D88">
            <w:pPr>
              <w:spacing w:before="120" w:after="120"/>
              <w:jc w:val="both"/>
              <w:rPr>
                <w:rFonts w:ascii="Arial" w:hAnsi="Arial" w:cs="Arial"/>
                <w:b/>
                <w:bCs/>
                <w:u w:val="single"/>
              </w:rPr>
            </w:pPr>
            <w:r w:rsidRPr="005E4D88">
              <w:rPr>
                <w:rFonts w:ascii="Arial" w:hAnsi="Arial" w:cs="Arial"/>
              </w:rPr>
              <w:t>Par exemple, le fait de refuser la table d’un restaurant convoité par un client et de lui en imposer une autre en raison de la présence de son chien guide ou d’assistance constitue de la discrimination, et ce, même s’il n’y a pas eu un refus d’accès au restaurant</w:t>
            </w:r>
            <w:r w:rsidRPr="005E4D88">
              <w:rPr>
                <w:rStyle w:val="Appelnotedebasdep"/>
                <w:rFonts w:ascii="Arial" w:hAnsi="Arial" w:cs="Arial"/>
                <w:vertAlign w:val="superscript"/>
              </w:rPr>
              <w:footnoteReference w:id="2"/>
            </w:r>
            <w:r w:rsidRPr="005E4D88">
              <w:rPr>
                <w:rFonts w:ascii="Arial" w:hAnsi="Arial" w:cs="Arial"/>
              </w:rPr>
              <w:t>. Dans le même ordre d’idée, permettre à une personne d’utiliser la zone VIP d’une discothèque, mais l’empêcher d’utiliser la section principale, dont la piste de danse, en raison de la présence de son chien-guide, constitue de la discrimination</w:t>
            </w:r>
            <w:r w:rsidRPr="005E4D88">
              <w:rPr>
                <w:rStyle w:val="Appelnotedebasdep"/>
                <w:rFonts w:ascii="Arial" w:hAnsi="Arial" w:cs="Arial"/>
                <w:vertAlign w:val="superscript"/>
              </w:rPr>
              <w:footnoteReference w:id="3"/>
            </w:r>
            <w:r w:rsidRPr="005E4D88">
              <w:rPr>
                <w:rFonts w:ascii="Arial" w:hAnsi="Arial" w:cs="Arial"/>
              </w:rPr>
              <w:t>.</w:t>
            </w:r>
          </w:p>
        </w:tc>
      </w:tr>
      <w:tr w:rsidR="008613A1" w14:paraId="0FAABF75" w14:textId="77777777" w:rsidTr="002D7610">
        <w:trPr>
          <w:gridAfter w:val="1"/>
          <w:wAfter w:w="37" w:type="dxa"/>
        </w:trPr>
        <w:tc>
          <w:tcPr>
            <w:tcW w:w="2221" w:type="dxa"/>
          </w:tcPr>
          <w:p w14:paraId="35BA9027" w14:textId="09B5F114" w:rsidR="00F23A2E" w:rsidRPr="00901600" w:rsidRDefault="006F4EF5" w:rsidP="00E11A6E">
            <w:pPr>
              <w:spacing w:before="120" w:after="120"/>
              <w:rPr>
                <w:rFonts w:ascii="Arial" w:hAnsi="Arial" w:cs="Arial"/>
                <w:b/>
                <w:bCs/>
              </w:rPr>
            </w:pPr>
            <w:r w:rsidRPr="00901600">
              <w:rPr>
                <w:rFonts w:ascii="Arial" w:hAnsi="Arial" w:cs="Arial"/>
                <w:b/>
                <w:bCs/>
              </w:rPr>
              <w:t xml:space="preserve">Personnes </w:t>
            </w:r>
            <w:r w:rsidR="00005284">
              <w:rPr>
                <w:rFonts w:ascii="Arial" w:hAnsi="Arial" w:cs="Arial"/>
                <w:b/>
                <w:bCs/>
              </w:rPr>
              <w:t>bénéficiant de la protection</w:t>
            </w:r>
            <w:r w:rsidRPr="00901600">
              <w:rPr>
                <w:rFonts w:ascii="Arial" w:hAnsi="Arial" w:cs="Arial"/>
                <w:b/>
                <w:bCs/>
              </w:rPr>
              <w:t xml:space="preserve"> </w:t>
            </w:r>
          </w:p>
        </w:tc>
        <w:tc>
          <w:tcPr>
            <w:tcW w:w="7138" w:type="dxa"/>
          </w:tcPr>
          <w:p w14:paraId="1D9CA301" w14:textId="65779948" w:rsidR="00900FFA" w:rsidRPr="003A3823" w:rsidRDefault="00921264" w:rsidP="003A3823">
            <w:pPr>
              <w:pStyle w:val="Paragraphedeliste"/>
              <w:numPr>
                <w:ilvl w:val="0"/>
                <w:numId w:val="6"/>
              </w:numPr>
              <w:spacing w:before="120" w:after="120"/>
              <w:jc w:val="both"/>
              <w:rPr>
                <w:rFonts w:ascii="Arial" w:hAnsi="Arial" w:cs="Arial"/>
                <w:b/>
                <w:bCs/>
              </w:rPr>
            </w:pPr>
            <w:r w:rsidRPr="003A3823">
              <w:rPr>
                <w:rFonts w:ascii="Arial" w:hAnsi="Arial" w:cs="Arial"/>
                <w:b/>
                <w:bCs/>
              </w:rPr>
              <w:t xml:space="preserve">La personne </w:t>
            </w:r>
            <w:r w:rsidR="006D5B16" w:rsidRPr="003A3823">
              <w:rPr>
                <w:rFonts w:ascii="Arial" w:hAnsi="Arial" w:cs="Arial"/>
                <w:b/>
                <w:bCs/>
              </w:rPr>
              <w:t>accompagnée d’</w:t>
            </w:r>
            <w:r w:rsidRPr="003A3823">
              <w:rPr>
                <w:rFonts w:ascii="Arial" w:hAnsi="Arial" w:cs="Arial"/>
                <w:b/>
                <w:bCs/>
              </w:rPr>
              <w:t xml:space="preserve">un chien guide ou d’assistance </w:t>
            </w:r>
            <w:r w:rsidR="00C766D9" w:rsidRPr="003A3823">
              <w:rPr>
                <w:rFonts w:ascii="Arial" w:hAnsi="Arial" w:cs="Arial"/>
                <w:b/>
                <w:bCs/>
              </w:rPr>
              <w:t xml:space="preserve">qu’elle utilise </w:t>
            </w:r>
            <w:r w:rsidR="00965CB9">
              <w:rPr>
                <w:rFonts w:ascii="Arial" w:hAnsi="Arial" w:cs="Arial"/>
                <w:b/>
                <w:bCs/>
              </w:rPr>
              <w:t>comme moyen</w:t>
            </w:r>
            <w:r w:rsidR="00C766D9" w:rsidRPr="003A3823">
              <w:rPr>
                <w:rFonts w:ascii="Arial" w:hAnsi="Arial" w:cs="Arial"/>
                <w:b/>
                <w:bCs/>
              </w:rPr>
              <w:t xml:space="preserve"> </w:t>
            </w:r>
            <w:r w:rsidRPr="003A3823">
              <w:rPr>
                <w:rFonts w:ascii="Arial" w:hAnsi="Arial" w:cs="Arial"/>
                <w:b/>
                <w:bCs/>
              </w:rPr>
              <w:t xml:space="preserve">pour pallier son handicap </w:t>
            </w:r>
          </w:p>
          <w:p w14:paraId="5AF31C29" w14:textId="77777777" w:rsidR="00900FFA" w:rsidRPr="003A3823" w:rsidRDefault="00900FFA" w:rsidP="003A3823">
            <w:pPr>
              <w:pStyle w:val="Paragraphedeliste"/>
              <w:spacing w:before="120" w:after="120"/>
              <w:ind w:left="360"/>
              <w:jc w:val="both"/>
              <w:rPr>
                <w:rFonts w:ascii="Arial" w:hAnsi="Arial" w:cs="Arial"/>
              </w:rPr>
            </w:pPr>
          </w:p>
          <w:p w14:paraId="49C55577" w14:textId="2DA8FECA" w:rsidR="001137AC" w:rsidRDefault="00921264" w:rsidP="003A3823">
            <w:pPr>
              <w:pStyle w:val="Paragraphedeliste"/>
              <w:spacing w:before="120" w:after="120"/>
              <w:ind w:left="360"/>
              <w:jc w:val="both"/>
              <w:rPr>
                <w:rFonts w:ascii="Arial" w:hAnsi="Arial" w:cs="Arial"/>
              </w:rPr>
            </w:pPr>
            <w:r w:rsidRPr="003A3823">
              <w:rPr>
                <w:rFonts w:ascii="Arial" w:hAnsi="Arial" w:cs="Arial"/>
              </w:rPr>
              <w:t>Depuis plusieurs années, le</w:t>
            </w:r>
            <w:r w:rsidR="00317BB3">
              <w:rPr>
                <w:rFonts w:ascii="Arial" w:hAnsi="Arial" w:cs="Arial"/>
              </w:rPr>
              <w:t>s tribunaux québécois</w:t>
            </w:r>
            <w:r w:rsidR="00462878">
              <w:rPr>
                <w:rFonts w:ascii="Arial" w:hAnsi="Arial" w:cs="Arial"/>
              </w:rPr>
              <w:t xml:space="preserve"> </w:t>
            </w:r>
            <w:r w:rsidRPr="003A3823">
              <w:rPr>
                <w:rFonts w:ascii="Arial" w:hAnsi="Arial" w:cs="Arial"/>
              </w:rPr>
              <w:t>reconnai</w:t>
            </w:r>
            <w:r w:rsidR="00317BB3">
              <w:rPr>
                <w:rFonts w:ascii="Arial" w:hAnsi="Arial" w:cs="Arial"/>
              </w:rPr>
              <w:t>ssent</w:t>
            </w:r>
            <w:r w:rsidRPr="003A3823">
              <w:rPr>
                <w:rFonts w:ascii="Arial" w:hAnsi="Arial" w:cs="Arial"/>
              </w:rPr>
              <w:t xml:space="preserve"> </w:t>
            </w:r>
            <w:r w:rsidR="004154E1">
              <w:rPr>
                <w:rFonts w:ascii="Arial" w:hAnsi="Arial" w:cs="Arial"/>
              </w:rPr>
              <w:t xml:space="preserve">le chien </w:t>
            </w:r>
            <w:r w:rsidR="00CF6134">
              <w:rPr>
                <w:rFonts w:ascii="Arial" w:hAnsi="Arial" w:cs="Arial"/>
              </w:rPr>
              <w:t xml:space="preserve">comme </w:t>
            </w:r>
            <w:r w:rsidR="008C551D">
              <w:rPr>
                <w:rFonts w:ascii="Arial" w:hAnsi="Arial" w:cs="Arial"/>
              </w:rPr>
              <w:t xml:space="preserve">moyen </w:t>
            </w:r>
            <w:r w:rsidR="003E4E12">
              <w:rPr>
                <w:rFonts w:ascii="Arial" w:hAnsi="Arial" w:cs="Arial"/>
              </w:rPr>
              <w:t xml:space="preserve">utilisé </w:t>
            </w:r>
            <w:r w:rsidRPr="003A3823">
              <w:rPr>
                <w:rFonts w:ascii="Arial" w:hAnsi="Arial" w:cs="Arial"/>
              </w:rPr>
              <w:t xml:space="preserve">pour </w:t>
            </w:r>
            <w:r w:rsidR="00724DC9">
              <w:rPr>
                <w:rFonts w:ascii="Arial" w:hAnsi="Arial" w:cs="Arial"/>
              </w:rPr>
              <w:t xml:space="preserve">pallier </w:t>
            </w:r>
            <w:r w:rsidR="008C551D">
              <w:rPr>
                <w:rFonts w:ascii="Arial" w:hAnsi="Arial" w:cs="Arial"/>
              </w:rPr>
              <w:t xml:space="preserve">le handicap de la </w:t>
            </w:r>
            <w:r w:rsidRPr="003A3823">
              <w:rPr>
                <w:rFonts w:ascii="Arial" w:hAnsi="Arial" w:cs="Arial"/>
              </w:rPr>
              <w:t>personne ayant une déficience visuelle</w:t>
            </w:r>
            <w:r w:rsidR="00C709AC">
              <w:rPr>
                <w:rFonts w:ascii="Arial" w:hAnsi="Arial" w:cs="Arial"/>
              </w:rPr>
              <w:t>,</w:t>
            </w:r>
            <w:r w:rsidR="007F3956">
              <w:rPr>
                <w:rFonts w:ascii="Arial" w:hAnsi="Arial" w:cs="Arial"/>
              </w:rPr>
              <w:t xml:space="preserve"> étant malentendante ou sourde</w:t>
            </w:r>
            <w:r w:rsidR="003E4E12" w:rsidRPr="003A3823">
              <w:rPr>
                <w:rStyle w:val="Appelnotedebasdep"/>
                <w:rFonts w:ascii="Arial" w:hAnsi="Arial" w:cs="Arial"/>
                <w:vertAlign w:val="superscript"/>
              </w:rPr>
              <w:footnoteReference w:id="4"/>
            </w:r>
            <w:r w:rsidR="007F3956">
              <w:rPr>
                <w:rFonts w:ascii="Arial" w:hAnsi="Arial" w:cs="Arial"/>
              </w:rPr>
              <w:t xml:space="preserve">, </w:t>
            </w:r>
            <w:r w:rsidRPr="003A3823">
              <w:rPr>
                <w:rFonts w:ascii="Arial" w:hAnsi="Arial" w:cs="Arial"/>
              </w:rPr>
              <w:t>ayant un handicap moteur</w:t>
            </w:r>
            <w:r w:rsidR="00652165">
              <w:rPr>
                <w:rFonts w:ascii="Arial" w:hAnsi="Arial" w:cs="Arial"/>
              </w:rPr>
              <w:t xml:space="preserve"> ou cognitif</w:t>
            </w:r>
            <w:r w:rsidRPr="003A3823">
              <w:rPr>
                <w:rFonts w:ascii="Arial" w:hAnsi="Arial" w:cs="Arial"/>
              </w:rPr>
              <w:t xml:space="preserve"> </w:t>
            </w:r>
            <w:r w:rsidR="003E4E12" w:rsidRPr="003A3823">
              <w:rPr>
                <w:rFonts w:ascii="Arial" w:hAnsi="Arial" w:cs="Arial"/>
              </w:rPr>
              <w:t>(</w:t>
            </w:r>
            <w:r w:rsidR="003E4E12">
              <w:rPr>
                <w:rFonts w:ascii="Arial" w:hAnsi="Arial" w:cs="Arial"/>
              </w:rPr>
              <w:t xml:space="preserve">ex. : </w:t>
            </w:r>
            <w:r w:rsidR="003E4E12" w:rsidRPr="003A3823">
              <w:rPr>
                <w:rFonts w:ascii="Arial" w:hAnsi="Arial" w:cs="Arial"/>
                <w:color w:val="000000"/>
              </w:rPr>
              <w:t xml:space="preserve">dystrophie musculaire; triplégie; quadriplégie; paraplégie; maladie d'ataxie de </w:t>
            </w:r>
            <w:proofErr w:type="spellStart"/>
            <w:r w:rsidR="003E4E12" w:rsidRPr="003A3823">
              <w:rPr>
                <w:rFonts w:ascii="Arial" w:hAnsi="Arial" w:cs="Arial"/>
                <w:color w:val="000000"/>
              </w:rPr>
              <w:t>Friedreich</w:t>
            </w:r>
            <w:proofErr w:type="spellEnd"/>
            <w:r w:rsidR="003E4E12" w:rsidRPr="003A3823">
              <w:rPr>
                <w:rFonts w:ascii="Arial" w:hAnsi="Arial" w:cs="Arial"/>
                <w:color w:val="000000"/>
              </w:rPr>
              <w:t xml:space="preserve"> </w:t>
            </w:r>
            <w:r w:rsidR="003E4E12" w:rsidRPr="003A3823">
              <w:rPr>
                <w:rFonts w:ascii="Arial" w:hAnsi="Arial" w:cs="Arial"/>
                <w:color w:val="000000"/>
              </w:rPr>
              <w:lastRenderedPageBreak/>
              <w:t>neurodégénérative</w:t>
            </w:r>
            <w:r w:rsidR="00191E96">
              <w:rPr>
                <w:rFonts w:ascii="Arial" w:hAnsi="Arial" w:cs="Arial"/>
                <w:color w:val="000000"/>
              </w:rPr>
              <w:t xml:space="preserve">; </w:t>
            </w:r>
            <w:r w:rsidR="00652165">
              <w:rPr>
                <w:rFonts w:ascii="Arial" w:hAnsi="Arial" w:cs="Arial"/>
                <w:color w:val="000000"/>
              </w:rPr>
              <w:t>épilepsie</w:t>
            </w:r>
            <w:r w:rsidR="00492399" w:rsidRPr="003A3823">
              <w:rPr>
                <w:rStyle w:val="Appelnotedebasdep"/>
                <w:rFonts w:ascii="Arial" w:hAnsi="Arial" w:cs="Arial"/>
                <w:vertAlign w:val="superscript"/>
              </w:rPr>
              <w:footnoteReference w:id="5"/>
            </w:r>
            <w:r w:rsidR="003E4E12" w:rsidRPr="003A3823">
              <w:rPr>
                <w:rFonts w:ascii="Arial" w:hAnsi="Arial" w:cs="Arial"/>
                <w:color w:val="000000"/>
              </w:rPr>
              <w:t>)</w:t>
            </w:r>
            <w:r w:rsidR="003A07B4">
              <w:rPr>
                <w:rFonts w:ascii="Arial" w:hAnsi="Arial" w:cs="Arial"/>
              </w:rPr>
              <w:t xml:space="preserve"> </w:t>
            </w:r>
            <w:r w:rsidR="007F3956">
              <w:rPr>
                <w:rFonts w:ascii="Arial" w:hAnsi="Arial" w:cs="Arial"/>
              </w:rPr>
              <w:t>ou ayant un troub</w:t>
            </w:r>
            <w:r w:rsidR="006617A2">
              <w:rPr>
                <w:rFonts w:ascii="Arial" w:hAnsi="Arial" w:cs="Arial"/>
              </w:rPr>
              <w:t>le</w:t>
            </w:r>
            <w:r w:rsidR="007F3956">
              <w:rPr>
                <w:rFonts w:ascii="Arial" w:hAnsi="Arial" w:cs="Arial"/>
              </w:rPr>
              <w:t xml:space="preserve"> du spectre de l’autisme</w:t>
            </w:r>
            <w:r w:rsidR="006617A2">
              <w:rPr>
                <w:rFonts w:ascii="Arial" w:hAnsi="Arial" w:cs="Arial"/>
              </w:rPr>
              <w:t xml:space="preserve"> </w:t>
            </w:r>
            <w:r w:rsidR="006617A2" w:rsidRPr="003A3823">
              <w:rPr>
                <w:rFonts w:ascii="Arial" w:hAnsi="Arial" w:cs="Arial"/>
              </w:rPr>
              <w:t>(TSA)</w:t>
            </w:r>
            <w:r w:rsidR="006617A2" w:rsidRPr="003A3823">
              <w:rPr>
                <w:rStyle w:val="Appelnotedebasdep"/>
                <w:rFonts w:ascii="Arial" w:hAnsi="Arial" w:cs="Arial"/>
                <w:vertAlign w:val="superscript"/>
              </w:rPr>
              <w:footnoteReference w:id="6"/>
            </w:r>
            <w:r w:rsidR="007F3956">
              <w:rPr>
                <w:rFonts w:ascii="Arial" w:hAnsi="Arial" w:cs="Arial"/>
              </w:rPr>
              <w:t>.</w:t>
            </w:r>
            <w:r w:rsidR="00145B4D">
              <w:rPr>
                <w:rFonts w:ascii="Arial" w:hAnsi="Arial" w:cs="Arial"/>
              </w:rPr>
              <w:t xml:space="preserve"> </w:t>
            </w:r>
            <w:r w:rsidR="007D4E35">
              <w:rPr>
                <w:rFonts w:ascii="Arial" w:hAnsi="Arial" w:cs="Arial"/>
              </w:rPr>
              <w:t xml:space="preserve"> </w:t>
            </w:r>
          </w:p>
          <w:p w14:paraId="474362D3" w14:textId="77777777" w:rsidR="003C4B37" w:rsidRDefault="003C4B37" w:rsidP="003A3823">
            <w:pPr>
              <w:pStyle w:val="Paragraphedeliste"/>
              <w:spacing w:before="120" w:after="120"/>
              <w:ind w:left="360"/>
              <w:jc w:val="both"/>
              <w:rPr>
                <w:rFonts w:ascii="Arial" w:hAnsi="Arial" w:cs="Arial"/>
              </w:rPr>
            </w:pPr>
          </w:p>
          <w:p w14:paraId="77C4821A" w14:textId="481D1D59" w:rsidR="00492399" w:rsidRDefault="003C4B37" w:rsidP="003A3823">
            <w:pPr>
              <w:pStyle w:val="Paragraphedeliste"/>
              <w:spacing w:before="120" w:after="120"/>
              <w:ind w:left="360"/>
              <w:jc w:val="both"/>
              <w:rPr>
                <w:rFonts w:ascii="Arial" w:hAnsi="Arial" w:cs="Arial"/>
              </w:rPr>
            </w:pPr>
            <w:r>
              <w:rPr>
                <w:rFonts w:ascii="Arial" w:hAnsi="Arial" w:cs="Arial"/>
              </w:rPr>
              <w:t>En outre, le TDP a récemment reconnu qu’un chien d’assistance psychiatrique constitue un moyen pour pallier le handicap d’une personne ayant un désordre de stress post-traumatique</w:t>
            </w:r>
            <w:r w:rsidRPr="00FC6ADB">
              <w:rPr>
                <w:rStyle w:val="Appelnotedebasdep"/>
                <w:rFonts w:cs="Arial"/>
                <w:vertAlign w:val="superscript"/>
              </w:rPr>
              <w:footnoteReference w:id="7"/>
            </w:r>
            <w:r>
              <w:rPr>
                <w:rFonts w:ascii="Arial" w:hAnsi="Arial" w:cs="Arial"/>
              </w:rPr>
              <w:t>.</w:t>
            </w:r>
          </w:p>
          <w:p w14:paraId="1FFBB979" w14:textId="77777777" w:rsidR="003C4B37" w:rsidRDefault="003C4B37" w:rsidP="003A3823">
            <w:pPr>
              <w:pStyle w:val="Paragraphedeliste"/>
              <w:spacing w:before="120" w:after="120"/>
              <w:ind w:left="360"/>
              <w:jc w:val="both"/>
              <w:rPr>
                <w:rFonts w:ascii="Arial" w:hAnsi="Arial" w:cs="Arial"/>
              </w:rPr>
            </w:pPr>
          </w:p>
          <w:p w14:paraId="48735150" w14:textId="56232557" w:rsidR="009D5856" w:rsidRDefault="00231895" w:rsidP="008B0565">
            <w:pPr>
              <w:pStyle w:val="Paragraphedeliste"/>
              <w:spacing w:before="120" w:after="120"/>
              <w:ind w:left="360"/>
              <w:jc w:val="both"/>
              <w:rPr>
                <w:rFonts w:ascii="Arial" w:hAnsi="Arial" w:cs="Arial"/>
              </w:rPr>
            </w:pPr>
            <w:r>
              <w:rPr>
                <w:rFonts w:ascii="Arial" w:hAnsi="Arial" w:cs="Arial"/>
              </w:rPr>
              <w:t xml:space="preserve">Cela dit, cette liste n’est pas limitative et </w:t>
            </w:r>
            <w:r w:rsidR="00283CE5">
              <w:rPr>
                <w:rFonts w:ascii="Arial" w:hAnsi="Arial" w:cs="Arial"/>
              </w:rPr>
              <w:t>le chien d’assistance pourrait être reconnu comme un moyen</w:t>
            </w:r>
            <w:r w:rsidR="00490662">
              <w:rPr>
                <w:rFonts w:ascii="Arial" w:hAnsi="Arial" w:cs="Arial"/>
              </w:rPr>
              <w:t xml:space="preserve"> utilisé pour</w:t>
            </w:r>
            <w:r w:rsidR="00283CE5">
              <w:rPr>
                <w:rFonts w:ascii="Arial" w:hAnsi="Arial" w:cs="Arial"/>
              </w:rPr>
              <w:t xml:space="preserve"> pallier </w:t>
            </w:r>
            <w:r>
              <w:rPr>
                <w:rFonts w:ascii="Arial" w:hAnsi="Arial" w:cs="Arial"/>
              </w:rPr>
              <w:t>d’autres handicap</w:t>
            </w:r>
            <w:r w:rsidR="008B0565">
              <w:rPr>
                <w:rFonts w:ascii="Arial" w:hAnsi="Arial" w:cs="Arial"/>
              </w:rPr>
              <w:t>s</w:t>
            </w:r>
            <w:r w:rsidR="0084694F">
              <w:rPr>
                <w:rFonts w:ascii="Arial" w:hAnsi="Arial" w:cs="Arial"/>
              </w:rPr>
              <w:t>. Par exemple, en Ontario, il a déjà été reconnu comme un moyen utilisé pour pallier l’anxiété et la dépression</w:t>
            </w:r>
            <w:r w:rsidR="00490662" w:rsidRPr="003A3823">
              <w:rPr>
                <w:rStyle w:val="Appelnotedebasdep"/>
                <w:rFonts w:ascii="Arial" w:hAnsi="Arial" w:cs="Arial"/>
                <w:vertAlign w:val="superscript"/>
              </w:rPr>
              <w:footnoteReference w:id="8"/>
            </w:r>
            <w:r w:rsidR="00490662">
              <w:rPr>
                <w:rFonts w:ascii="Arial" w:hAnsi="Arial" w:cs="Arial"/>
              </w:rPr>
              <w:t xml:space="preserve">. </w:t>
            </w:r>
          </w:p>
          <w:p w14:paraId="55229140" w14:textId="77777777" w:rsidR="008B0565" w:rsidRPr="008B0565" w:rsidRDefault="008B0565" w:rsidP="008B0565">
            <w:pPr>
              <w:pStyle w:val="Paragraphedeliste"/>
              <w:spacing w:before="120" w:after="120"/>
              <w:ind w:left="360"/>
              <w:jc w:val="both"/>
              <w:rPr>
                <w:rFonts w:ascii="Arial" w:hAnsi="Arial" w:cs="Arial"/>
              </w:rPr>
            </w:pPr>
          </w:p>
          <w:p w14:paraId="5D0516F7" w14:textId="2856D939" w:rsidR="001C462E" w:rsidRPr="006F6D32" w:rsidRDefault="003601FE" w:rsidP="006F6D32">
            <w:pPr>
              <w:pStyle w:val="Paragraphedeliste"/>
              <w:spacing w:before="120" w:after="120"/>
              <w:ind w:left="360"/>
              <w:jc w:val="both"/>
              <w:rPr>
                <w:rFonts w:ascii="Arial" w:hAnsi="Arial" w:cs="Arial"/>
              </w:rPr>
            </w:pPr>
            <w:r w:rsidRPr="003A3823">
              <w:rPr>
                <w:rFonts w:ascii="Arial" w:hAnsi="Arial" w:cs="Arial"/>
              </w:rPr>
              <w:t xml:space="preserve">Par ailleurs, la personne en situation de handicap </w:t>
            </w:r>
            <w:r w:rsidR="00526243" w:rsidRPr="003A3823">
              <w:rPr>
                <w:rFonts w:ascii="Arial" w:hAnsi="Arial" w:cs="Arial"/>
              </w:rPr>
              <w:t>peut utiliser plus d’un moyen pour pallier son</w:t>
            </w:r>
            <w:r w:rsidR="008E501B" w:rsidRPr="003A3823">
              <w:rPr>
                <w:rFonts w:ascii="Arial" w:hAnsi="Arial" w:cs="Arial"/>
              </w:rPr>
              <w:t xml:space="preserve"> </w:t>
            </w:r>
            <w:r w:rsidR="00526243" w:rsidRPr="003A3823">
              <w:rPr>
                <w:rFonts w:ascii="Arial" w:hAnsi="Arial" w:cs="Arial"/>
              </w:rPr>
              <w:t>handicap</w:t>
            </w:r>
            <w:r w:rsidR="0023534F" w:rsidRPr="003A3823">
              <w:rPr>
                <w:rStyle w:val="Appelnotedebasdep"/>
                <w:rFonts w:ascii="Arial" w:hAnsi="Arial" w:cs="Arial"/>
                <w:vertAlign w:val="superscript"/>
              </w:rPr>
              <w:footnoteReference w:id="9"/>
            </w:r>
            <w:r w:rsidR="00526243" w:rsidRPr="003A3823">
              <w:rPr>
                <w:rFonts w:ascii="Arial" w:hAnsi="Arial" w:cs="Arial"/>
              </w:rPr>
              <w:t xml:space="preserve"> (ex. : un fauteuil roulant et un chien d’assistance) et le choix d</w:t>
            </w:r>
            <w:r w:rsidR="002738F5">
              <w:rPr>
                <w:rFonts w:ascii="Arial" w:hAnsi="Arial" w:cs="Arial"/>
              </w:rPr>
              <w:t>e ce</w:t>
            </w:r>
            <w:r w:rsidR="00526243" w:rsidRPr="003A3823">
              <w:rPr>
                <w:rFonts w:ascii="Arial" w:hAnsi="Arial" w:cs="Arial"/>
              </w:rPr>
              <w:t xml:space="preserve"> moyen lui appartient</w:t>
            </w:r>
            <w:r w:rsidR="00AA4E30" w:rsidRPr="003A3823">
              <w:rPr>
                <w:rStyle w:val="Appelnotedebasdep"/>
                <w:rFonts w:ascii="Arial" w:hAnsi="Arial" w:cs="Arial"/>
                <w:vertAlign w:val="superscript"/>
              </w:rPr>
              <w:footnoteReference w:id="10"/>
            </w:r>
            <w:r w:rsidR="00526243" w:rsidRPr="003A3823">
              <w:rPr>
                <w:rFonts w:ascii="Arial" w:hAnsi="Arial" w:cs="Arial"/>
              </w:rPr>
              <w:t>.</w:t>
            </w:r>
          </w:p>
          <w:p w14:paraId="5D38542F" w14:textId="77777777" w:rsidR="00921264" w:rsidRPr="003A3823" w:rsidRDefault="00921264" w:rsidP="003A3823">
            <w:pPr>
              <w:pStyle w:val="Paragraphedeliste"/>
              <w:spacing w:before="120" w:after="120"/>
              <w:jc w:val="both"/>
              <w:rPr>
                <w:rFonts w:ascii="Arial" w:hAnsi="Arial" w:cs="Arial"/>
                <w:highlight w:val="yellow"/>
              </w:rPr>
            </w:pPr>
          </w:p>
          <w:p w14:paraId="1EFEDC30" w14:textId="77777777" w:rsidR="00561C33" w:rsidRPr="003A3823" w:rsidRDefault="00921264" w:rsidP="003A3823">
            <w:pPr>
              <w:pStyle w:val="Paragraphedeliste"/>
              <w:numPr>
                <w:ilvl w:val="0"/>
                <w:numId w:val="6"/>
              </w:numPr>
              <w:spacing w:before="120" w:after="120"/>
              <w:jc w:val="both"/>
              <w:rPr>
                <w:rFonts w:ascii="Arial" w:hAnsi="Arial" w:cs="Arial"/>
                <w:b/>
                <w:bCs/>
              </w:rPr>
            </w:pPr>
            <w:r w:rsidRPr="003A3823">
              <w:rPr>
                <w:rFonts w:ascii="Arial" w:hAnsi="Arial" w:cs="Arial"/>
                <w:b/>
                <w:bCs/>
              </w:rPr>
              <w:t xml:space="preserve">La personne qui est accompagnée du chien guide ou d’assistance d’une personne dont elle est responsable </w:t>
            </w:r>
          </w:p>
          <w:p w14:paraId="0904A475" w14:textId="77777777" w:rsidR="00561C33" w:rsidRPr="003A3823" w:rsidRDefault="00561C33" w:rsidP="003A3823">
            <w:pPr>
              <w:pStyle w:val="Paragraphedeliste"/>
              <w:spacing w:before="120" w:after="120"/>
              <w:ind w:left="360"/>
              <w:jc w:val="both"/>
              <w:rPr>
                <w:rFonts w:ascii="Arial" w:hAnsi="Arial" w:cs="Arial"/>
              </w:rPr>
            </w:pPr>
          </w:p>
          <w:p w14:paraId="361F6EC7" w14:textId="42AC9C1F" w:rsidR="000A082D" w:rsidRPr="003A3823" w:rsidRDefault="008B6601" w:rsidP="003A3823">
            <w:pPr>
              <w:pStyle w:val="Paragraphedeliste"/>
              <w:spacing w:before="120" w:after="120"/>
              <w:ind w:left="360"/>
              <w:jc w:val="both"/>
              <w:rPr>
                <w:rFonts w:ascii="Arial" w:hAnsi="Arial" w:cs="Arial"/>
              </w:rPr>
            </w:pPr>
            <w:r>
              <w:rPr>
                <w:rFonts w:ascii="Arial" w:hAnsi="Arial" w:cs="Arial"/>
              </w:rPr>
              <w:t xml:space="preserve">La protection de la </w:t>
            </w:r>
            <w:r w:rsidRPr="00BA43EA">
              <w:rPr>
                <w:rFonts w:ascii="Arial" w:hAnsi="Arial" w:cs="Arial"/>
                <w:i/>
                <w:iCs/>
              </w:rPr>
              <w:t>Charte</w:t>
            </w:r>
            <w:r>
              <w:rPr>
                <w:rFonts w:ascii="Arial" w:hAnsi="Arial" w:cs="Arial"/>
              </w:rPr>
              <w:t xml:space="preserve"> s’applique</w:t>
            </w:r>
            <w:r w:rsidR="00921264" w:rsidRPr="003A3823">
              <w:rPr>
                <w:rFonts w:ascii="Arial" w:hAnsi="Arial" w:cs="Arial"/>
              </w:rPr>
              <w:t xml:space="preserve"> </w:t>
            </w:r>
            <w:r w:rsidR="00BD6888">
              <w:rPr>
                <w:rFonts w:ascii="Arial" w:hAnsi="Arial" w:cs="Arial"/>
              </w:rPr>
              <w:t>aux</w:t>
            </w:r>
            <w:r w:rsidR="00921264" w:rsidRPr="003A3823">
              <w:rPr>
                <w:rFonts w:ascii="Arial" w:hAnsi="Arial" w:cs="Arial"/>
              </w:rPr>
              <w:t xml:space="preserve"> personnes qui sont responsables de la personne en situation de handicap lorsqu’elles sont accompagnées du chien </w:t>
            </w:r>
            <w:r w:rsidR="00DC188C" w:rsidRPr="003A3823">
              <w:rPr>
                <w:rFonts w:ascii="Arial" w:hAnsi="Arial" w:cs="Arial"/>
              </w:rPr>
              <w:t xml:space="preserve">guide ou </w:t>
            </w:r>
            <w:r w:rsidR="00921264" w:rsidRPr="003A3823">
              <w:rPr>
                <w:rFonts w:ascii="Arial" w:hAnsi="Arial" w:cs="Arial"/>
              </w:rPr>
              <w:t>d’assistance</w:t>
            </w:r>
            <w:r w:rsidR="002D6917" w:rsidRPr="003A3823">
              <w:rPr>
                <w:rFonts w:ascii="Arial" w:hAnsi="Arial" w:cs="Arial"/>
              </w:rPr>
              <w:t xml:space="preserve"> de cette dernière, même en son absence</w:t>
            </w:r>
            <w:r w:rsidR="00BA43EA">
              <w:rPr>
                <w:rFonts w:ascii="Arial" w:hAnsi="Arial" w:cs="Arial"/>
              </w:rPr>
              <w:t>. P</w:t>
            </w:r>
            <w:r w:rsidR="00236C87">
              <w:rPr>
                <w:rFonts w:ascii="Arial" w:hAnsi="Arial" w:cs="Arial"/>
              </w:rPr>
              <w:t xml:space="preserve">ar </w:t>
            </w:r>
            <w:r w:rsidR="00921264" w:rsidRPr="003A3823">
              <w:rPr>
                <w:rFonts w:ascii="Arial" w:hAnsi="Arial" w:cs="Arial"/>
              </w:rPr>
              <w:t>exemple</w:t>
            </w:r>
            <w:r w:rsidR="00236C87">
              <w:rPr>
                <w:rFonts w:ascii="Arial" w:hAnsi="Arial" w:cs="Arial"/>
              </w:rPr>
              <w:t xml:space="preserve">, </w:t>
            </w:r>
            <w:r w:rsidR="00921264" w:rsidRPr="003A3823">
              <w:rPr>
                <w:rFonts w:ascii="Arial" w:hAnsi="Arial" w:cs="Arial"/>
              </w:rPr>
              <w:t>des parents qui ont la garde du chien d’assistance de leur enfant</w:t>
            </w:r>
            <w:r w:rsidR="00713998" w:rsidRPr="003A3823">
              <w:rPr>
                <w:rFonts w:ascii="Arial" w:hAnsi="Arial" w:cs="Arial"/>
              </w:rPr>
              <w:t xml:space="preserve"> et vont dans un hôtel avec ce chien en l’absence de leur enfant</w:t>
            </w:r>
            <w:r w:rsidR="00921264" w:rsidRPr="003A3823">
              <w:rPr>
                <w:rStyle w:val="Appelnotedebasdep"/>
                <w:rFonts w:ascii="Arial" w:hAnsi="Arial" w:cs="Arial"/>
                <w:vertAlign w:val="superscript"/>
              </w:rPr>
              <w:footnoteReference w:id="11"/>
            </w:r>
            <w:r w:rsidR="00921264" w:rsidRPr="003A3823">
              <w:rPr>
                <w:rFonts w:ascii="Arial" w:hAnsi="Arial" w:cs="Arial"/>
              </w:rPr>
              <w:t xml:space="preserve">. </w:t>
            </w:r>
          </w:p>
          <w:p w14:paraId="4618012B" w14:textId="77777777" w:rsidR="000A082D" w:rsidRPr="003A3823" w:rsidRDefault="000A082D" w:rsidP="003A3823">
            <w:pPr>
              <w:pStyle w:val="Paragraphedeliste"/>
              <w:spacing w:before="120" w:after="120"/>
              <w:ind w:left="360"/>
              <w:jc w:val="both"/>
              <w:rPr>
                <w:rFonts w:ascii="Arial" w:hAnsi="Arial" w:cs="Arial"/>
              </w:rPr>
            </w:pPr>
          </w:p>
          <w:p w14:paraId="51BF31C7" w14:textId="77777777" w:rsidR="00C540F0" w:rsidRPr="003A3823" w:rsidRDefault="00C540F0" w:rsidP="003A3823">
            <w:pPr>
              <w:pStyle w:val="Paragraphedeliste"/>
              <w:numPr>
                <w:ilvl w:val="0"/>
                <w:numId w:val="6"/>
              </w:numPr>
              <w:spacing w:before="120" w:after="120"/>
              <w:jc w:val="both"/>
              <w:rPr>
                <w:rFonts w:ascii="Arial" w:hAnsi="Arial" w:cs="Arial"/>
                <w:b/>
                <w:bCs/>
              </w:rPr>
            </w:pPr>
            <w:r w:rsidRPr="003A3823">
              <w:rPr>
                <w:rFonts w:ascii="Arial" w:hAnsi="Arial" w:cs="Arial"/>
                <w:b/>
                <w:bCs/>
              </w:rPr>
              <w:t>La personne qui accompagne la personne utilisant un chien guide ou d’assistance</w:t>
            </w:r>
          </w:p>
          <w:p w14:paraId="35C66F1E" w14:textId="77777777" w:rsidR="00C540F0" w:rsidRPr="003A3823" w:rsidRDefault="00C540F0" w:rsidP="003A3823">
            <w:pPr>
              <w:pStyle w:val="Paragraphedeliste"/>
              <w:spacing w:before="120" w:after="120"/>
              <w:ind w:left="360"/>
              <w:jc w:val="both"/>
              <w:rPr>
                <w:rFonts w:ascii="Arial" w:hAnsi="Arial" w:cs="Arial"/>
                <w:color w:val="000000"/>
              </w:rPr>
            </w:pPr>
          </w:p>
          <w:p w14:paraId="4E331F68" w14:textId="0910C1A8" w:rsidR="00C540F0" w:rsidRPr="00552C22" w:rsidRDefault="00C540F0" w:rsidP="00552C22">
            <w:pPr>
              <w:pStyle w:val="Paragraphedeliste"/>
              <w:spacing w:before="120" w:after="120"/>
              <w:ind w:left="360"/>
              <w:jc w:val="both"/>
              <w:rPr>
                <w:rFonts w:ascii="Arial" w:hAnsi="Arial" w:cs="Arial"/>
                <w:color w:val="000000"/>
              </w:rPr>
            </w:pPr>
            <w:r w:rsidRPr="003A3823">
              <w:rPr>
                <w:rFonts w:ascii="Arial" w:hAnsi="Arial" w:cs="Arial"/>
                <w:color w:val="000000"/>
              </w:rPr>
              <w:t xml:space="preserve">La personne qui accompagne la personne qui utilise un chien guide ou d’assistance lors du refus d’accès à un lieu public fondé sur la </w:t>
            </w:r>
            <w:r w:rsidRPr="003A3823">
              <w:rPr>
                <w:rFonts w:ascii="Arial" w:hAnsi="Arial" w:cs="Arial"/>
                <w:color w:val="000000"/>
              </w:rPr>
              <w:lastRenderedPageBreak/>
              <w:t xml:space="preserve">présence du chien peut elle aussi invoquer la protection de la </w:t>
            </w:r>
            <w:r w:rsidRPr="003A3823">
              <w:rPr>
                <w:rFonts w:ascii="Arial" w:hAnsi="Arial" w:cs="Arial"/>
                <w:i/>
                <w:iCs/>
                <w:color w:val="000000"/>
              </w:rPr>
              <w:t>Charte</w:t>
            </w:r>
            <w:r w:rsidRPr="003A3823">
              <w:rPr>
                <w:rFonts w:ascii="Arial" w:hAnsi="Arial" w:cs="Arial"/>
                <w:color w:val="000000"/>
              </w:rPr>
              <w:t xml:space="preserve"> contre la discrimination</w:t>
            </w:r>
            <w:r w:rsidRPr="003A3823">
              <w:rPr>
                <w:rStyle w:val="Appelnotedebasdep"/>
                <w:rFonts w:ascii="Arial" w:hAnsi="Arial" w:cs="Arial"/>
                <w:color w:val="000000"/>
                <w:vertAlign w:val="superscript"/>
              </w:rPr>
              <w:footnoteReference w:id="12"/>
            </w:r>
            <w:r w:rsidRPr="003A3823">
              <w:rPr>
                <w:rFonts w:ascii="Arial" w:hAnsi="Arial" w:cs="Arial"/>
                <w:color w:val="000000"/>
              </w:rPr>
              <w:t xml:space="preserve">. </w:t>
            </w:r>
          </w:p>
          <w:p w14:paraId="4FA10007" w14:textId="77777777" w:rsidR="00FD3FA3" w:rsidRPr="003A3823" w:rsidRDefault="00FD3FA3" w:rsidP="003A3823">
            <w:pPr>
              <w:pStyle w:val="Paragraphedeliste"/>
              <w:spacing w:before="120" w:after="120"/>
              <w:ind w:left="360"/>
              <w:jc w:val="both"/>
              <w:rPr>
                <w:rFonts w:ascii="Arial" w:hAnsi="Arial" w:cs="Arial"/>
                <w:color w:val="000000"/>
              </w:rPr>
            </w:pPr>
          </w:p>
          <w:p w14:paraId="7D2A629E" w14:textId="79751B1A" w:rsidR="00FD3FA3" w:rsidRPr="003A3823" w:rsidRDefault="00FD3FA3" w:rsidP="003A3823">
            <w:pPr>
              <w:pStyle w:val="Paragraphedeliste"/>
              <w:numPr>
                <w:ilvl w:val="0"/>
                <w:numId w:val="6"/>
              </w:numPr>
              <w:spacing w:before="120" w:after="120"/>
              <w:jc w:val="both"/>
              <w:rPr>
                <w:rFonts w:ascii="Arial" w:hAnsi="Arial" w:cs="Arial"/>
                <w:b/>
                <w:bCs/>
              </w:rPr>
            </w:pPr>
            <w:r w:rsidRPr="003A3823">
              <w:rPr>
                <w:rFonts w:ascii="Arial" w:hAnsi="Arial" w:cs="Arial"/>
                <w:b/>
                <w:bCs/>
              </w:rPr>
              <w:t>La personne ayant la garde d’un chien en formation pour devenir un chien guide ou d’assistance</w:t>
            </w:r>
          </w:p>
          <w:p w14:paraId="5E164D85" w14:textId="77777777" w:rsidR="00FD3FA3" w:rsidRPr="003A3823" w:rsidRDefault="00FD3FA3" w:rsidP="003A3823">
            <w:pPr>
              <w:pStyle w:val="Paragraphedeliste"/>
              <w:spacing w:before="120" w:after="120"/>
              <w:ind w:left="360"/>
              <w:jc w:val="both"/>
              <w:rPr>
                <w:rFonts w:ascii="Arial" w:hAnsi="Arial" w:cs="Arial"/>
              </w:rPr>
            </w:pPr>
          </w:p>
          <w:p w14:paraId="5138EB61" w14:textId="65E4AD33" w:rsidR="00F23A2E" w:rsidRPr="005F010A" w:rsidRDefault="004B4295" w:rsidP="005F010A">
            <w:pPr>
              <w:pStyle w:val="Paragraphedeliste"/>
              <w:spacing w:before="120" w:after="120"/>
              <w:ind w:left="360"/>
              <w:jc w:val="both"/>
              <w:rPr>
                <w:rFonts w:ascii="Arial" w:hAnsi="Arial" w:cs="Arial"/>
              </w:rPr>
            </w:pPr>
            <w:r>
              <w:rPr>
                <w:rFonts w:ascii="Arial" w:hAnsi="Arial" w:cs="Arial"/>
              </w:rPr>
              <w:t>L</w:t>
            </w:r>
            <w:r w:rsidR="00FD3FA3" w:rsidRPr="003A3823">
              <w:rPr>
                <w:rFonts w:ascii="Arial" w:hAnsi="Arial" w:cs="Arial"/>
              </w:rPr>
              <w:t xml:space="preserve">a </w:t>
            </w:r>
            <w:r w:rsidR="00FD3FA3" w:rsidRPr="003A3823">
              <w:rPr>
                <w:rFonts w:ascii="Arial" w:hAnsi="Arial" w:cs="Arial"/>
                <w:i/>
                <w:iCs/>
              </w:rPr>
              <w:t>Charte</w:t>
            </w:r>
            <w:r w:rsidR="00FD3FA3" w:rsidRPr="003A3823">
              <w:rPr>
                <w:rFonts w:ascii="Arial" w:hAnsi="Arial" w:cs="Arial"/>
              </w:rPr>
              <w:t xml:space="preserve"> devant recevoir une interprétation large et libérale, il serait </w:t>
            </w:r>
            <w:r w:rsidR="00F443EA">
              <w:rPr>
                <w:rFonts w:ascii="Arial" w:hAnsi="Arial" w:cs="Arial"/>
              </w:rPr>
              <w:t>envisageable</w:t>
            </w:r>
            <w:r w:rsidR="00FD3FA3" w:rsidRPr="003A3823">
              <w:rPr>
                <w:rFonts w:ascii="Arial" w:hAnsi="Arial" w:cs="Arial"/>
              </w:rPr>
              <w:t xml:space="preserve"> d’étendre la protection de celle-ci aux personnes ayant la charge d’un chien guide ou d’assistance en formation</w:t>
            </w:r>
            <w:r w:rsidR="00FD3FA3" w:rsidRPr="003A3823">
              <w:rPr>
                <w:rStyle w:val="Appelnotedebasdep"/>
                <w:rFonts w:ascii="Arial" w:hAnsi="Arial" w:cs="Arial"/>
                <w:vertAlign w:val="superscript"/>
              </w:rPr>
              <w:footnoteReference w:id="13"/>
            </w:r>
            <w:r w:rsidR="00FD3FA3" w:rsidRPr="003A3823">
              <w:rPr>
                <w:rFonts w:ascii="Arial" w:hAnsi="Arial" w:cs="Arial"/>
              </w:rPr>
              <w:t xml:space="preserve">. </w:t>
            </w:r>
            <w:r w:rsidR="00F443EA">
              <w:rPr>
                <w:rFonts w:ascii="Arial" w:hAnsi="Arial" w:cs="Arial"/>
              </w:rPr>
              <w:t xml:space="preserve">Le TDP a </w:t>
            </w:r>
            <w:r w:rsidR="008B0630">
              <w:rPr>
                <w:rFonts w:ascii="Arial" w:hAnsi="Arial" w:cs="Arial"/>
              </w:rPr>
              <w:t>récemment</w:t>
            </w:r>
            <w:r w:rsidR="00A258E0">
              <w:rPr>
                <w:rFonts w:ascii="Arial" w:hAnsi="Arial" w:cs="Arial"/>
              </w:rPr>
              <w:t xml:space="preserve"> reconnu q</w:t>
            </w:r>
            <w:r w:rsidR="008B0630">
              <w:rPr>
                <w:rFonts w:ascii="Arial" w:hAnsi="Arial" w:cs="Arial"/>
              </w:rPr>
              <w:t>u’</w:t>
            </w:r>
            <w:r w:rsidR="00A258E0">
              <w:rPr>
                <w:rFonts w:ascii="Arial" w:hAnsi="Arial" w:cs="Arial"/>
              </w:rPr>
              <w:t xml:space="preserve">un chien d’assistance en cours de formation </w:t>
            </w:r>
            <w:r w:rsidR="008B0630">
              <w:rPr>
                <w:rFonts w:ascii="Arial" w:hAnsi="Arial" w:cs="Arial"/>
              </w:rPr>
              <w:t>constituait un</w:t>
            </w:r>
            <w:r w:rsidR="00F443EA">
              <w:rPr>
                <w:rFonts w:ascii="Arial" w:hAnsi="Arial" w:cs="Arial"/>
              </w:rPr>
              <w:t xml:space="preserve"> motif « moyen pour pallier le handicap »</w:t>
            </w:r>
            <w:r w:rsidR="008B0630" w:rsidRPr="00655BC6">
              <w:rPr>
                <w:rStyle w:val="Appelnotedebasdep"/>
                <w:rFonts w:cs="Arial"/>
                <w:vertAlign w:val="superscript"/>
              </w:rPr>
              <w:footnoteReference w:id="14"/>
            </w:r>
            <w:r w:rsidR="008B0630">
              <w:rPr>
                <w:rFonts w:ascii="Arial" w:hAnsi="Arial" w:cs="Arial"/>
              </w:rPr>
              <w:t>.</w:t>
            </w:r>
            <w:r w:rsidR="00F443EA">
              <w:rPr>
                <w:rFonts w:ascii="Arial" w:hAnsi="Arial" w:cs="Arial"/>
              </w:rPr>
              <w:t xml:space="preserve"> La jurisprudence étant toutefois très limitée sur le sujet, il est </w:t>
            </w:r>
            <w:r w:rsidR="00734978">
              <w:rPr>
                <w:rFonts w:ascii="Arial" w:hAnsi="Arial" w:cs="Arial"/>
              </w:rPr>
              <w:t xml:space="preserve">nécessaire d’évaluer, au cas par cas, si la situation fait naître une obligation d’accommodement raisonnable. </w:t>
            </w:r>
          </w:p>
        </w:tc>
      </w:tr>
      <w:tr w:rsidR="008613A1" w14:paraId="7F2FAEE4" w14:textId="77777777" w:rsidTr="002D7610">
        <w:trPr>
          <w:gridAfter w:val="1"/>
          <w:wAfter w:w="37" w:type="dxa"/>
        </w:trPr>
        <w:tc>
          <w:tcPr>
            <w:tcW w:w="2221" w:type="dxa"/>
          </w:tcPr>
          <w:p w14:paraId="247FAF77" w14:textId="72CECF7D" w:rsidR="00F23A2E" w:rsidRPr="00CE1149" w:rsidRDefault="00A45865" w:rsidP="00E11A6E">
            <w:pPr>
              <w:spacing w:before="120" w:after="120"/>
              <w:rPr>
                <w:rFonts w:ascii="Arial" w:hAnsi="Arial" w:cs="Arial"/>
                <w:b/>
                <w:bCs/>
              </w:rPr>
            </w:pPr>
            <w:r>
              <w:rPr>
                <w:rFonts w:ascii="Arial" w:hAnsi="Arial" w:cs="Arial"/>
                <w:b/>
                <w:bCs/>
              </w:rPr>
              <w:lastRenderedPageBreak/>
              <w:t>Anima</w:t>
            </w:r>
            <w:r w:rsidR="00A961F8">
              <w:rPr>
                <w:rFonts w:ascii="Arial" w:hAnsi="Arial" w:cs="Arial"/>
                <w:b/>
                <w:bCs/>
              </w:rPr>
              <w:t>ux</w:t>
            </w:r>
            <w:r>
              <w:rPr>
                <w:rFonts w:ascii="Arial" w:hAnsi="Arial" w:cs="Arial"/>
                <w:b/>
                <w:bCs/>
              </w:rPr>
              <w:t xml:space="preserve"> considéré</w:t>
            </w:r>
            <w:r w:rsidR="00A961F8">
              <w:rPr>
                <w:rFonts w:ascii="Arial" w:hAnsi="Arial" w:cs="Arial"/>
                <w:b/>
                <w:bCs/>
              </w:rPr>
              <w:t>s</w:t>
            </w:r>
            <w:r>
              <w:rPr>
                <w:rFonts w:ascii="Arial" w:hAnsi="Arial" w:cs="Arial"/>
                <w:b/>
                <w:bCs/>
              </w:rPr>
              <w:t xml:space="preserve"> comme un m</w:t>
            </w:r>
            <w:r w:rsidR="00CE1149" w:rsidRPr="00CE1149">
              <w:rPr>
                <w:rFonts w:ascii="Arial" w:hAnsi="Arial" w:cs="Arial"/>
                <w:b/>
                <w:bCs/>
              </w:rPr>
              <w:t>oyen utilisé pour pallier le handicap</w:t>
            </w:r>
          </w:p>
        </w:tc>
        <w:tc>
          <w:tcPr>
            <w:tcW w:w="7138" w:type="dxa"/>
          </w:tcPr>
          <w:p w14:paraId="7D45461E" w14:textId="7D0DA290" w:rsidR="00D2392C" w:rsidRDefault="00D2392C" w:rsidP="000D7EE0">
            <w:pPr>
              <w:pStyle w:val="Paragraphedeliste"/>
              <w:numPr>
                <w:ilvl w:val="0"/>
                <w:numId w:val="6"/>
              </w:numPr>
              <w:spacing w:before="120" w:after="120"/>
              <w:jc w:val="both"/>
              <w:rPr>
                <w:rFonts w:ascii="Arial" w:hAnsi="Arial" w:cs="Arial"/>
                <w:b/>
                <w:bCs/>
              </w:rPr>
            </w:pPr>
            <w:r>
              <w:rPr>
                <w:rFonts w:ascii="Arial" w:hAnsi="Arial" w:cs="Arial"/>
                <w:b/>
                <w:bCs/>
              </w:rPr>
              <w:t xml:space="preserve">Définition du motif « utilisation d’un moyen pour pallier le handicap » </w:t>
            </w:r>
          </w:p>
          <w:p w14:paraId="2A5832BB" w14:textId="77777777" w:rsidR="00D2392C" w:rsidRDefault="00D2392C" w:rsidP="00D2392C">
            <w:pPr>
              <w:pStyle w:val="Paragraphedeliste"/>
              <w:spacing w:before="120" w:after="120"/>
              <w:ind w:left="360"/>
              <w:jc w:val="both"/>
              <w:rPr>
                <w:rFonts w:ascii="Arial" w:hAnsi="Arial" w:cs="Arial"/>
                <w:b/>
                <w:bCs/>
              </w:rPr>
            </w:pPr>
          </w:p>
          <w:p w14:paraId="08C4537A" w14:textId="7118E9AC" w:rsidR="00D2392C" w:rsidRDefault="00D2392C" w:rsidP="00D2392C">
            <w:pPr>
              <w:pStyle w:val="Paragraphedeliste"/>
              <w:spacing w:before="120" w:after="120"/>
              <w:ind w:left="360"/>
              <w:jc w:val="both"/>
              <w:rPr>
                <w:rFonts w:ascii="Arial" w:hAnsi="Arial" w:cs="Arial"/>
              </w:rPr>
            </w:pPr>
            <w:r>
              <w:rPr>
                <w:rFonts w:ascii="Arial" w:hAnsi="Arial" w:cs="Arial"/>
              </w:rPr>
              <w:t>U</w:t>
            </w:r>
            <w:r w:rsidRPr="00FC65DC">
              <w:rPr>
                <w:rFonts w:ascii="Arial" w:hAnsi="Arial" w:cs="Arial"/>
              </w:rPr>
              <w:t xml:space="preserve">n courant jurisprudentiel s’est développé quant à l’interprétation large </w:t>
            </w:r>
            <w:r>
              <w:rPr>
                <w:rFonts w:ascii="Arial" w:hAnsi="Arial" w:cs="Arial"/>
              </w:rPr>
              <w:t>que doit recevoir le</w:t>
            </w:r>
            <w:r w:rsidRPr="00FC65DC">
              <w:rPr>
                <w:rFonts w:ascii="Arial" w:hAnsi="Arial" w:cs="Arial"/>
              </w:rPr>
              <w:t xml:space="preserve"> motif de « l’utilisation d’un moyen pour pallier ce handicap »</w:t>
            </w:r>
            <w:r>
              <w:rPr>
                <w:rFonts w:ascii="Arial" w:hAnsi="Arial" w:cs="Arial"/>
              </w:rPr>
              <w:t xml:space="preserve"> : « cette expression doit être interprétée de façon large et libérale afin d’y inclure non seulement de l’équipement quelconque, tel un fauteuil roulant, mais aussi toutes formes de mesures raisonnables nécessaires pour qu’une personne handicapée </w:t>
            </w:r>
            <w:proofErr w:type="gramStart"/>
            <w:r>
              <w:rPr>
                <w:rFonts w:ascii="Arial" w:hAnsi="Arial" w:cs="Arial"/>
              </w:rPr>
              <w:t>puisse</w:t>
            </w:r>
            <w:proofErr w:type="gramEnd"/>
            <w:r>
              <w:rPr>
                <w:rFonts w:ascii="Arial" w:hAnsi="Arial" w:cs="Arial"/>
              </w:rPr>
              <w:t xml:space="preserve"> exercer en toute égalité ses droits »</w:t>
            </w:r>
            <w:r w:rsidRPr="003A48DA">
              <w:rPr>
                <w:rStyle w:val="Appelnotedebasdep"/>
                <w:rFonts w:ascii="Arial" w:hAnsi="Arial" w:cs="Arial"/>
                <w:vertAlign w:val="superscript"/>
              </w:rPr>
              <w:footnoteReference w:id="15"/>
            </w:r>
            <w:r>
              <w:rPr>
                <w:rFonts w:ascii="Arial" w:hAnsi="Arial" w:cs="Arial"/>
              </w:rPr>
              <w:t xml:space="preserve">. </w:t>
            </w:r>
          </w:p>
          <w:p w14:paraId="6076539F" w14:textId="77777777" w:rsidR="00D2392C" w:rsidRPr="00D2392C" w:rsidRDefault="00D2392C" w:rsidP="00D2392C">
            <w:pPr>
              <w:pStyle w:val="Paragraphedeliste"/>
              <w:spacing w:before="120" w:after="120"/>
              <w:ind w:left="360"/>
              <w:jc w:val="both"/>
              <w:rPr>
                <w:rFonts w:ascii="Arial" w:hAnsi="Arial" w:cs="Arial"/>
              </w:rPr>
            </w:pPr>
          </w:p>
          <w:p w14:paraId="41ABB6F7" w14:textId="07AC6FAF" w:rsidR="003D7A0C" w:rsidRPr="000D7EE0" w:rsidRDefault="00110741" w:rsidP="000D7EE0">
            <w:pPr>
              <w:pStyle w:val="Paragraphedeliste"/>
              <w:numPr>
                <w:ilvl w:val="0"/>
                <w:numId w:val="6"/>
              </w:numPr>
              <w:spacing w:before="120" w:after="120"/>
              <w:jc w:val="both"/>
              <w:rPr>
                <w:rFonts w:ascii="Arial" w:hAnsi="Arial" w:cs="Arial"/>
                <w:b/>
                <w:bCs/>
              </w:rPr>
            </w:pPr>
            <w:r w:rsidRPr="000D7EE0">
              <w:rPr>
                <w:rFonts w:ascii="Arial" w:hAnsi="Arial" w:cs="Arial"/>
                <w:b/>
                <w:bCs/>
              </w:rPr>
              <w:t xml:space="preserve">Le type d’animal </w:t>
            </w:r>
          </w:p>
          <w:p w14:paraId="0140ED19" w14:textId="77777777" w:rsidR="003D7A0C" w:rsidRPr="000D7EE0" w:rsidRDefault="003D7A0C" w:rsidP="000D7EE0">
            <w:pPr>
              <w:pStyle w:val="Paragraphedeliste"/>
              <w:spacing w:before="120" w:after="120"/>
              <w:ind w:left="360"/>
              <w:jc w:val="both"/>
              <w:rPr>
                <w:rFonts w:ascii="Arial" w:hAnsi="Arial" w:cs="Arial"/>
              </w:rPr>
            </w:pPr>
          </w:p>
          <w:p w14:paraId="52A19235" w14:textId="30DE3FAE" w:rsidR="00DC1121" w:rsidRDefault="007824A5" w:rsidP="00DC1121">
            <w:pPr>
              <w:pStyle w:val="Paragraphedeliste"/>
              <w:spacing w:before="120" w:after="120"/>
              <w:ind w:left="360"/>
              <w:jc w:val="both"/>
              <w:rPr>
                <w:rFonts w:ascii="Arial" w:hAnsi="Arial" w:cs="Arial"/>
              </w:rPr>
            </w:pPr>
            <w:r>
              <w:rPr>
                <w:rFonts w:ascii="Arial" w:hAnsi="Arial" w:cs="Arial"/>
              </w:rPr>
              <w:t xml:space="preserve">Bien que le chien soit le seul animal </w:t>
            </w:r>
            <w:r w:rsidRPr="000D7EE0">
              <w:rPr>
                <w:rFonts w:ascii="Arial" w:hAnsi="Arial" w:cs="Arial"/>
              </w:rPr>
              <w:t>ayant, à ce jour, été reconnu par les tribunaux du Québec</w:t>
            </w:r>
            <w:r w:rsidR="008259F4">
              <w:rPr>
                <w:rFonts w:ascii="Arial" w:hAnsi="Arial" w:cs="Arial"/>
              </w:rPr>
              <w:t>, u</w:t>
            </w:r>
            <w:r w:rsidR="00094D3B" w:rsidRPr="000D7EE0">
              <w:rPr>
                <w:rFonts w:ascii="Arial" w:hAnsi="Arial" w:cs="Arial"/>
              </w:rPr>
              <w:t xml:space="preserve">n autre animal pourrait </w:t>
            </w:r>
            <w:r w:rsidR="00CC06AC">
              <w:rPr>
                <w:rFonts w:ascii="Arial" w:hAnsi="Arial" w:cs="Arial"/>
              </w:rPr>
              <w:t xml:space="preserve">aussi </w:t>
            </w:r>
            <w:r w:rsidR="00094D3B" w:rsidRPr="000D7EE0">
              <w:rPr>
                <w:rFonts w:ascii="Arial" w:hAnsi="Arial" w:cs="Arial"/>
              </w:rPr>
              <w:t xml:space="preserve">être reconnu comme </w:t>
            </w:r>
            <w:r w:rsidR="00094D3B">
              <w:rPr>
                <w:rFonts w:ascii="Arial" w:hAnsi="Arial" w:cs="Arial"/>
              </w:rPr>
              <w:t>étant un</w:t>
            </w:r>
            <w:r w:rsidR="00094D3B" w:rsidRPr="000D7EE0">
              <w:rPr>
                <w:rFonts w:ascii="Arial" w:hAnsi="Arial" w:cs="Arial"/>
              </w:rPr>
              <w:t xml:space="preserve"> moyen </w:t>
            </w:r>
            <w:r w:rsidR="00094D3B">
              <w:rPr>
                <w:rFonts w:ascii="Arial" w:hAnsi="Arial" w:cs="Arial"/>
              </w:rPr>
              <w:t>utilisé</w:t>
            </w:r>
            <w:r w:rsidR="00094D3B" w:rsidRPr="000D7EE0">
              <w:rPr>
                <w:rFonts w:ascii="Arial" w:hAnsi="Arial" w:cs="Arial"/>
              </w:rPr>
              <w:t xml:space="preserve"> pour pallier le handicap </w:t>
            </w:r>
            <w:r w:rsidR="00094D3B">
              <w:rPr>
                <w:rFonts w:ascii="Arial" w:hAnsi="Arial" w:cs="Arial"/>
              </w:rPr>
              <w:t xml:space="preserve">au sens de </w:t>
            </w:r>
            <w:r w:rsidR="00094D3B" w:rsidRPr="000D7EE0">
              <w:rPr>
                <w:rFonts w:ascii="Arial" w:hAnsi="Arial" w:cs="Arial"/>
              </w:rPr>
              <w:t xml:space="preserve">la </w:t>
            </w:r>
            <w:r w:rsidR="00094D3B" w:rsidRPr="000D7EE0">
              <w:rPr>
                <w:rFonts w:ascii="Arial" w:hAnsi="Arial" w:cs="Arial"/>
                <w:i/>
                <w:iCs/>
              </w:rPr>
              <w:t>Charte</w:t>
            </w:r>
            <w:r w:rsidR="00094D3B" w:rsidRPr="000D7EE0">
              <w:rPr>
                <w:rFonts w:ascii="Arial" w:hAnsi="Arial" w:cs="Arial"/>
              </w:rPr>
              <w:t xml:space="preserve"> </w:t>
            </w:r>
            <w:r w:rsidR="00094D3B">
              <w:rPr>
                <w:rFonts w:ascii="Arial" w:hAnsi="Arial" w:cs="Arial"/>
              </w:rPr>
              <w:t>si</w:t>
            </w:r>
            <w:r w:rsidR="00094D3B" w:rsidRPr="000D7EE0">
              <w:rPr>
                <w:rFonts w:ascii="Arial" w:hAnsi="Arial" w:cs="Arial"/>
              </w:rPr>
              <w:t xml:space="preserve"> la démonstration de</w:t>
            </w:r>
            <w:r w:rsidR="00094D3B">
              <w:rPr>
                <w:rFonts w:ascii="Arial" w:hAnsi="Arial" w:cs="Arial"/>
              </w:rPr>
              <w:t xml:space="preserve"> ses</w:t>
            </w:r>
            <w:r w:rsidR="00094D3B" w:rsidRPr="000D7EE0">
              <w:rPr>
                <w:rFonts w:ascii="Arial" w:hAnsi="Arial" w:cs="Arial"/>
              </w:rPr>
              <w:t xml:space="preserve"> effets bénéfiques pour la personne en situation de handicap</w:t>
            </w:r>
            <w:r w:rsidR="00094D3B">
              <w:rPr>
                <w:rFonts w:ascii="Arial" w:hAnsi="Arial" w:cs="Arial"/>
              </w:rPr>
              <w:t xml:space="preserve"> est faite</w:t>
            </w:r>
            <w:r w:rsidR="00094D3B" w:rsidRPr="000D7EE0">
              <w:rPr>
                <w:rFonts w:ascii="Arial" w:hAnsi="Arial" w:cs="Arial"/>
              </w:rPr>
              <w:t xml:space="preserve">. </w:t>
            </w:r>
          </w:p>
          <w:p w14:paraId="0E91B1B4" w14:textId="77777777" w:rsidR="005B501A" w:rsidRDefault="005B501A" w:rsidP="00DC1121">
            <w:pPr>
              <w:pStyle w:val="Paragraphedeliste"/>
              <w:spacing w:before="120" w:after="120"/>
              <w:ind w:left="360"/>
              <w:jc w:val="both"/>
              <w:rPr>
                <w:rFonts w:ascii="Arial" w:hAnsi="Arial" w:cs="Arial"/>
              </w:rPr>
            </w:pPr>
          </w:p>
          <w:p w14:paraId="2EA86D86" w14:textId="1C07DD30" w:rsidR="00110741" w:rsidRPr="00DC1121" w:rsidRDefault="00094D3B" w:rsidP="00DC1121">
            <w:pPr>
              <w:pStyle w:val="Paragraphedeliste"/>
              <w:spacing w:before="120" w:after="120"/>
              <w:ind w:left="360"/>
              <w:jc w:val="both"/>
              <w:rPr>
                <w:rFonts w:ascii="Arial" w:hAnsi="Arial" w:cs="Arial"/>
              </w:rPr>
            </w:pPr>
            <w:r w:rsidRPr="000D7EE0">
              <w:rPr>
                <w:rFonts w:ascii="Arial" w:hAnsi="Arial" w:cs="Arial"/>
              </w:rPr>
              <w:lastRenderedPageBreak/>
              <w:t>D’ailleurs, certaines législations d’autres provinces prévoient la possibilité qu’un animal, autre qu’un chien, soit utilisé pour pallier le handicap</w:t>
            </w:r>
            <w:r w:rsidRPr="000D7EE0">
              <w:rPr>
                <w:rStyle w:val="Appelnotedebasdep"/>
                <w:rFonts w:ascii="Arial" w:hAnsi="Arial" w:cs="Arial"/>
                <w:vertAlign w:val="superscript"/>
              </w:rPr>
              <w:footnoteReference w:id="16"/>
            </w:r>
            <w:r w:rsidRPr="000D7EE0">
              <w:rPr>
                <w:rFonts w:ascii="Arial" w:hAnsi="Arial" w:cs="Arial"/>
              </w:rPr>
              <w:t xml:space="preserve">. </w:t>
            </w:r>
            <w:r w:rsidR="00110741" w:rsidRPr="00DC1121">
              <w:rPr>
                <w:rFonts w:ascii="Arial" w:hAnsi="Arial" w:cs="Arial"/>
              </w:rPr>
              <w:t xml:space="preserve">Par exemple, en Ontario, la protection contre la discrimination a déjà été </w:t>
            </w:r>
            <w:r w:rsidR="002D2322" w:rsidRPr="00DC1121">
              <w:rPr>
                <w:rFonts w:ascii="Arial" w:hAnsi="Arial" w:cs="Arial"/>
              </w:rPr>
              <w:t>reconnue</w:t>
            </w:r>
            <w:r w:rsidR="00110741" w:rsidRPr="00DC1121">
              <w:rPr>
                <w:rFonts w:ascii="Arial" w:hAnsi="Arial" w:cs="Arial"/>
              </w:rPr>
              <w:t>, dans un contexte de logement, à une personne utilisant un chat pour pallier son handicap (dépression)</w:t>
            </w:r>
            <w:r w:rsidR="00110741" w:rsidRPr="00DC1121">
              <w:rPr>
                <w:rStyle w:val="Appelnotedebasdep"/>
                <w:rFonts w:ascii="Arial" w:hAnsi="Arial" w:cs="Arial"/>
                <w:vertAlign w:val="superscript"/>
              </w:rPr>
              <w:footnoteReference w:id="17"/>
            </w:r>
            <w:r w:rsidR="00110741" w:rsidRPr="00DC1121">
              <w:rPr>
                <w:rFonts w:ascii="Arial" w:hAnsi="Arial" w:cs="Arial"/>
              </w:rPr>
              <w:t xml:space="preserve">. </w:t>
            </w:r>
          </w:p>
          <w:p w14:paraId="4C1ED912" w14:textId="77777777" w:rsidR="00C740EB" w:rsidRPr="000D7EE0" w:rsidRDefault="00C740EB" w:rsidP="000D7EE0">
            <w:pPr>
              <w:pStyle w:val="Paragraphedeliste"/>
              <w:spacing w:before="120" w:after="120"/>
              <w:jc w:val="both"/>
              <w:rPr>
                <w:rFonts w:ascii="Arial" w:hAnsi="Arial" w:cs="Arial"/>
              </w:rPr>
            </w:pPr>
          </w:p>
          <w:p w14:paraId="71C2A6CB" w14:textId="77777777" w:rsidR="003D7A0C" w:rsidRPr="000D7EE0" w:rsidRDefault="00FF383C" w:rsidP="000D7EE0">
            <w:pPr>
              <w:pStyle w:val="Paragraphedeliste"/>
              <w:numPr>
                <w:ilvl w:val="0"/>
                <w:numId w:val="6"/>
              </w:numPr>
              <w:spacing w:before="120" w:after="120"/>
              <w:jc w:val="both"/>
              <w:rPr>
                <w:rFonts w:ascii="Arial" w:hAnsi="Arial" w:cs="Arial"/>
                <w:b/>
                <w:bCs/>
              </w:rPr>
            </w:pPr>
            <w:r w:rsidRPr="000D7EE0">
              <w:rPr>
                <w:rFonts w:ascii="Arial" w:hAnsi="Arial" w:cs="Arial"/>
                <w:b/>
                <w:bCs/>
              </w:rPr>
              <w:t xml:space="preserve">Le rôle </w:t>
            </w:r>
            <w:r w:rsidR="004C0D7E" w:rsidRPr="000D7EE0">
              <w:rPr>
                <w:rFonts w:ascii="Arial" w:hAnsi="Arial" w:cs="Arial"/>
                <w:b/>
                <w:bCs/>
              </w:rPr>
              <w:t xml:space="preserve">et la formation de l’animal </w:t>
            </w:r>
          </w:p>
          <w:p w14:paraId="48953B21" w14:textId="77777777" w:rsidR="003D7A0C" w:rsidRPr="000D7EE0" w:rsidRDefault="003D7A0C" w:rsidP="000D7EE0">
            <w:pPr>
              <w:pStyle w:val="Paragraphedeliste"/>
              <w:spacing w:before="120" w:after="120"/>
              <w:ind w:left="360"/>
              <w:jc w:val="both"/>
              <w:rPr>
                <w:rFonts w:ascii="Arial" w:hAnsi="Arial" w:cs="Arial"/>
              </w:rPr>
            </w:pPr>
          </w:p>
          <w:p w14:paraId="17E571D3" w14:textId="24EB7B35" w:rsidR="003D7A0C" w:rsidRDefault="00D2392C" w:rsidP="000D7EE0">
            <w:pPr>
              <w:pStyle w:val="Paragraphedeliste"/>
              <w:spacing w:before="120" w:after="120"/>
              <w:ind w:left="360"/>
              <w:jc w:val="both"/>
              <w:rPr>
                <w:rFonts w:ascii="Arial" w:hAnsi="Arial" w:cs="Arial"/>
              </w:rPr>
            </w:pPr>
            <w:r>
              <w:rPr>
                <w:rFonts w:ascii="Arial" w:hAnsi="Arial" w:cs="Arial"/>
              </w:rPr>
              <w:t>Au Québec, n</w:t>
            </w:r>
            <w:r w:rsidR="003D7A0C" w:rsidRPr="000D7EE0">
              <w:rPr>
                <w:rFonts w:ascii="Arial" w:hAnsi="Arial" w:cs="Arial"/>
              </w:rPr>
              <w:t xml:space="preserve">i la </w:t>
            </w:r>
            <w:r w:rsidR="003D7A0C" w:rsidRPr="000D7EE0">
              <w:rPr>
                <w:rFonts w:ascii="Arial" w:hAnsi="Arial" w:cs="Arial"/>
                <w:i/>
                <w:iCs/>
              </w:rPr>
              <w:t>Charte</w:t>
            </w:r>
            <w:r w:rsidR="003D7A0C" w:rsidRPr="000D7EE0">
              <w:rPr>
                <w:rFonts w:ascii="Arial" w:hAnsi="Arial" w:cs="Arial"/>
              </w:rPr>
              <w:t xml:space="preserve"> ni la jurisprudence ne définit de critères spécifiques pour établir si un </w:t>
            </w:r>
            <w:r w:rsidR="003C0613">
              <w:rPr>
                <w:rFonts w:ascii="Arial" w:hAnsi="Arial" w:cs="Arial"/>
              </w:rPr>
              <w:t>animal</w:t>
            </w:r>
            <w:r w:rsidR="003D7A0C" w:rsidRPr="000D7EE0">
              <w:rPr>
                <w:rFonts w:ascii="Arial" w:hAnsi="Arial" w:cs="Arial"/>
              </w:rPr>
              <w:t xml:space="preserve"> constitue un « moyen pour pallier le handicap » conformément à l’article 10 de la </w:t>
            </w:r>
            <w:r w:rsidR="003D7A0C" w:rsidRPr="000D7EE0">
              <w:rPr>
                <w:rFonts w:ascii="Arial" w:hAnsi="Arial" w:cs="Arial"/>
                <w:i/>
                <w:iCs/>
              </w:rPr>
              <w:t>Charte</w:t>
            </w:r>
            <w:r w:rsidR="003D7A0C" w:rsidRPr="000D7EE0">
              <w:rPr>
                <w:rFonts w:ascii="Arial" w:hAnsi="Arial" w:cs="Arial"/>
              </w:rPr>
              <w:t>. Ainsi, une évaluation au cas par cas est nécessaire.</w:t>
            </w:r>
          </w:p>
          <w:p w14:paraId="71A963AA" w14:textId="77777777" w:rsidR="00C5149D" w:rsidRDefault="00C5149D" w:rsidP="000D7EE0">
            <w:pPr>
              <w:pStyle w:val="Paragraphedeliste"/>
              <w:spacing w:before="120" w:after="120"/>
              <w:ind w:left="360"/>
              <w:jc w:val="both"/>
              <w:rPr>
                <w:rFonts w:ascii="Arial" w:hAnsi="Arial" w:cs="Arial"/>
              </w:rPr>
            </w:pPr>
          </w:p>
          <w:p w14:paraId="6E6924AD" w14:textId="0A9A4C6C" w:rsidR="003D7A0C" w:rsidRPr="000D7EE0" w:rsidRDefault="003D7A0C" w:rsidP="000D7EE0">
            <w:pPr>
              <w:pStyle w:val="Paragraphedeliste"/>
              <w:spacing w:before="120" w:after="120"/>
              <w:ind w:left="360"/>
              <w:jc w:val="both"/>
              <w:rPr>
                <w:rFonts w:ascii="Arial" w:hAnsi="Arial" w:cs="Arial"/>
                <w:b/>
                <w:bCs/>
              </w:rPr>
            </w:pPr>
            <w:r w:rsidRPr="000D7EE0">
              <w:rPr>
                <w:rFonts w:ascii="Arial" w:hAnsi="Arial" w:cs="Arial"/>
              </w:rPr>
              <w:t xml:space="preserve">Cela dit, il ressort de la jurisprudence que certains éléments, non cumulatifs, peuvent aider à évaluer si un chien </w:t>
            </w:r>
            <w:r w:rsidR="000740A6">
              <w:rPr>
                <w:rFonts w:ascii="Arial" w:hAnsi="Arial" w:cs="Arial"/>
              </w:rPr>
              <w:t xml:space="preserve">peut </w:t>
            </w:r>
            <w:r w:rsidR="0069024C">
              <w:rPr>
                <w:rFonts w:ascii="Arial" w:hAnsi="Arial" w:cs="Arial"/>
              </w:rPr>
              <w:t>être reconnu</w:t>
            </w:r>
            <w:r w:rsidR="000740A6">
              <w:rPr>
                <w:rFonts w:ascii="Arial" w:hAnsi="Arial" w:cs="Arial"/>
              </w:rPr>
              <w:t xml:space="preserve"> comme tel</w:t>
            </w:r>
            <w:r w:rsidRPr="000D7EE0">
              <w:rPr>
                <w:rFonts w:ascii="Arial" w:hAnsi="Arial" w:cs="Arial"/>
              </w:rPr>
              <w:t xml:space="preserve">, notamment : </w:t>
            </w:r>
          </w:p>
          <w:p w14:paraId="52B0E5C6" w14:textId="77777777" w:rsidR="003D7A0C" w:rsidRPr="000D7EE0" w:rsidRDefault="003D7A0C" w:rsidP="000D7EE0">
            <w:pPr>
              <w:pStyle w:val="Paragraphedeliste"/>
              <w:spacing w:before="120" w:after="120"/>
              <w:jc w:val="both"/>
              <w:rPr>
                <w:rFonts w:ascii="Arial" w:hAnsi="Arial" w:cs="Arial"/>
              </w:rPr>
            </w:pPr>
          </w:p>
          <w:p w14:paraId="316CDFEA" w14:textId="6F4FA263" w:rsidR="003D7A0C"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t>L’</w:t>
            </w:r>
            <w:r w:rsidR="004E025D">
              <w:rPr>
                <w:rFonts w:ascii="Arial" w:hAnsi="Arial" w:cs="Arial"/>
              </w:rPr>
              <w:t>entrainement</w:t>
            </w:r>
            <w:r w:rsidRPr="000D7EE0">
              <w:rPr>
                <w:rFonts w:ascii="Arial" w:hAnsi="Arial" w:cs="Arial"/>
              </w:rPr>
              <w:t xml:space="preserve"> reçu par le chien auprès d’un organisme spécialisé</w:t>
            </w:r>
            <w:r w:rsidR="00E67615" w:rsidRPr="000D7EE0">
              <w:rPr>
                <w:rStyle w:val="Appelnotedebasdep"/>
                <w:rFonts w:ascii="Arial" w:hAnsi="Arial" w:cs="Arial"/>
                <w:vertAlign w:val="superscript"/>
              </w:rPr>
              <w:footnoteReference w:id="18"/>
            </w:r>
            <w:r w:rsidRPr="000D7EE0">
              <w:rPr>
                <w:rFonts w:ascii="Arial" w:hAnsi="Arial" w:cs="Arial"/>
              </w:rPr>
              <w:t>, tel que</w:t>
            </w:r>
            <w:r w:rsidR="00B61772">
              <w:rPr>
                <w:rFonts w:ascii="Arial" w:hAnsi="Arial" w:cs="Arial"/>
              </w:rPr>
              <w:t>, à titre d’exemple,</w:t>
            </w:r>
            <w:r w:rsidRPr="000D7EE0">
              <w:rPr>
                <w:rFonts w:ascii="Arial" w:hAnsi="Arial" w:cs="Arial"/>
              </w:rPr>
              <w:t xml:space="preserve"> la fondation MIRA, l’association Leader </w:t>
            </w:r>
            <w:proofErr w:type="spellStart"/>
            <w:r w:rsidRPr="000D7EE0">
              <w:rPr>
                <w:rFonts w:ascii="Arial" w:hAnsi="Arial" w:cs="Arial"/>
              </w:rPr>
              <w:t>Dogs</w:t>
            </w:r>
            <w:proofErr w:type="spellEnd"/>
            <w:r w:rsidRPr="000D7EE0">
              <w:rPr>
                <w:rFonts w:ascii="Arial" w:hAnsi="Arial" w:cs="Arial"/>
              </w:rPr>
              <w:t xml:space="preserve"> for the Blind ou l’association des Lions</w:t>
            </w:r>
          </w:p>
          <w:p w14:paraId="1337B349" w14:textId="77777777" w:rsidR="00487306" w:rsidRPr="000D7EE0" w:rsidRDefault="00487306" w:rsidP="00487306">
            <w:pPr>
              <w:pStyle w:val="Paragraphedeliste"/>
              <w:spacing w:before="120" w:after="120"/>
              <w:jc w:val="both"/>
              <w:rPr>
                <w:rFonts w:ascii="Arial" w:hAnsi="Arial" w:cs="Arial"/>
              </w:rPr>
            </w:pPr>
          </w:p>
          <w:p w14:paraId="1B40FBDC" w14:textId="77777777" w:rsidR="00247699"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t>La valeur monétaire du chien</w:t>
            </w:r>
            <w:r w:rsidRPr="000D7EE0">
              <w:rPr>
                <w:rStyle w:val="Appelnotedebasdep"/>
                <w:rFonts w:ascii="Arial" w:hAnsi="Arial" w:cs="Arial"/>
                <w:vertAlign w:val="superscript"/>
              </w:rPr>
              <w:footnoteReference w:id="19"/>
            </w:r>
            <w:r w:rsidRPr="000D7EE0">
              <w:rPr>
                <w:rFonts w:ascii="Arial" w:hAnsi="Arial" w:cs="Arial"/>
              </w:rPr>
              <w:t xml:space="preserve">; </w:t>
            </w:r>
          </w:p>
          <w:p w14:paraId="3F0BCC8D" w14:textId="77777777" w:rsidR="0066526E" w:rsidRPr="0066526E" w:rsidRDefault="0066526E" w:rsidP="0066526E">
            <w:pPr>
              <w:pStyle w:val="Paragraphedeliste"/>
              <w:rPr>
                <w:rFonts w:cs="Arial"/>
              </w:rPr>
            </w:pPr>
          </w:p>
          <w:p w14:paraId="5271610A" w14:textId="77777777" w:rsidR="00247699"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lastRenderedPageBreak/>
              <w:t>Les effets bénéfiques de l’utilisation du chien d’assistance : l’amélioration de la qualité de vie et le maintien de l’équilibre psychologique</w:t>
            </w:r>
            <w:r w:rsidRPr="000D7EE0">
              <w:rPr>
                <w:rStyle w:val="Appelnotedebasdep"/>
                <w:rFonts w:ascii="Arial" w:hAnsi="Arial" w:cs="Arial"/>
                <w:vertAlign w:val="superscript"/>
              </w:rPr>
              <w:footnoteReference w:id="20"/>
            </w:r>
            <w:r w:rsidRPr="000D7EE0">
              <w:rPr>
                <w:rFonts w:ascii="Arial" w:hAnsi="Arial" w:cs="Arial"/>
              </w:rPr>
              <w:t xml:space="preserve">; </w:t>
            </w:r>
          </w:p>
          <w:p w14:paraId="377C0EB5" w14:textId="77777777" w:rsidR="00487306" w:rsidRPr="000D7EE0" w:rsidRDefault="00487306" w:rsidP="00487306">
            <w:pPr>
              <w:pStyle w:val="Paragraphedeliste"/>
              <w:spacing w:before="120" w:after="120"/>
              <w:jc w:val="both"/>
              <w:rPr>
                <w:rFonts w:ascii="Arial" w:hAnsi="Arial" w:cs="Arial"/>
              </w:rPr>
            </w:pPr>
          </w:p>
          <w:p w14:paraId="50FC7B33" w14:textId="06C86255" w:rsidR="003D7A0C" w:rsidRPr="000D7EE0" w:rsidRDefault="003D7A0C" w:rsidP="000D7EE0">
            <w:pPr>
              <w:pStyle w:val="Paragraphedeliste"/>
              <w:numPr>
                <w:ilvl w:val="0"/>
                <w:numId w:val="2"/>
              </w:numPr>
              <w:spacing w:before="120" w:after="120"/>
              <w:jc w:val="both"/>
              <w:rPr>
                <w:rFonts w:ascii="Arial" w:hAnsi="Arial" w:cs="Arial"/>
              </w:rPr>
            </w:pPr>
            <w:r w:rsidRPr="000D7EE0">
              <w:rPr>
                <w:rFonts w:ascii="Arial" w:hAnsi="Arial" w:cs="Arial"/>
              </w:rPr>
              <w:t xml:space="preserve">L’autonomie qu’acquiert la personne </w:t>
            </w:r>
            <w:r w:rsidR="004E025D">
              <w:rPr>
                <w:rFonts w:ascii="Arial" w:hAnsi="Arial" w:cs="Arial"/>
              </w:rPr>
              <w:t>en situation de handicap,</w:t>
            </w:r>
            <w:r w:rsidRPr="000D7EE0">
              <w:rPr>
                <w:rFonts w:ascii="Arial" w:hAnsi="Arial" w:cs="Arial"/>
              </w:rPr>
              <w:t xml:space="preserve"> lorsqu’accompagnée d’un chien d’assistance</w:t>
            </w:r>
            <w:r w:rsidRPr="000D7EE0">
              <w:rPr>
                <w:rStyle w:val="Appelnotedebasdep"/>
                <w:rFonts w:ascii="Arial" w:hAnsi="Arial" w:cs="Arial"/>
                <w:vertAlign w:val="superscript"/>
              </w:rPr>
              <w:footnoteReference w:id="21"/>
            </w:r>
            <w:r w:rsidRPr="000D7EE0">
              <w:rPr>
                <w:rFonts w:ascii="Arial" w:hAnsi="Arial" w:cs="Arial"/>
              </w:rPr>
              <w:t xml:space="preserve">. </w:t>
            </w:r>
          </w:p>
          <w:p w14:paraId="010F2F78" w14:textId="77777777" w:rsidR="003D7A0C" w:rsidRPr="000D7EE0" w:rsidRDefault="003D7A0C" w:rsidP="000D7EE0">
            <w:pPr>
              <w:pStyle w:val="Paragraphedeliste"/>
              <w:spacing w:before="120" w:after="120"/>
              <w:jc w:val="both"/>
              <w:rPr>
                <w:rFonts w:ascii="Arial" w:hAnsi="Arial" w:cs="Arial"/>
              </w:rPr>
            </w:pPr>
          </w:p>
          <w:p w14:paraId="517B3867" w14:textId="38D08743" w:rsidR="004C0D7E" w:rsidRPr="000D7EE0" w:rsidRDefault="003D7A0C" w:rsidP="000D7EE0">
            <w:pPr>
              <w:pStyle w:val="Paragraphedeliste"/>
              <w:spacing w:before="120" w:after="120"/>
              <w:ind w:left="360"/>
              <w:jc w:val="both"/>
              <w:rPr>
                <w:rFonts w:ascii="Arial" w:hAnsi="Arial" w:cs="Arial"/>
                <w:b/>
                <w:bCs/>
              </w:rPr>
            </w:pPr>
            <w:r w:rsidRPr="000D7EE0">
              <w:rPr>
                <w:rFonts w:ascii="Arial" w:hAnsi="Arial" w:cs="Arial"/>
              </w:rPr>
              <w:t>Malgré ce qui précède, la jurisprudence</w:t>
            </w:r>
            <w:r w:rsidR="00DA16F3">
              <w:rPr>
                <w:rFonts w:ascii="Arial" w:hAnsi="Arial" w:cs="Arial"/>
              </w:rPr>
              <w:t xml:space="preserve"> au Québec</w:t>
            </w:r>
            <w:r w:rsidRPr="000D7EE0">
              <w:rPr>
                <w:rFonts w:ascii="Arial" w:hAnsi="Arial" w:cs="Arial"/>
              </w:rPr>
              <w:t xml:space="preserve"> n’exclut pas</w:t>
            </w:r>
            <w:r w:rsidR="00317A61">
              <w:rPr>
                <w:rFonts w:ascii="Arial" w:hAnsi="Arial" w:cs="Arial"/>
              </w:rPr>
              <w:t xml:space="preserve"> formellement</w:t>
            </w:r>
            <w:r w:rsidRPr="000D7EE0">
              <w:rPr>
                <w:rFonts w:ascii="Arial" w:hAnsi="Arial" w:cs="Arial"/>
              </w:rPr>
              <w:t xml:space="preserve"> la possibilité qu’un chien</w:t>
            </w:r>
            <w:r w:rsidR="003F607A">
              <w:rPr>
                <w:rFonts w:ascii="Arial" w:hAnsi="Arial" w:cs="Arial"/>
              </w:rPr>
              <w:t>, n’</w:t>
            </w:r>
            <w:r w:rsidR="003C63B2" w:rsidRPr="000D7EE0">
              <w:rPr>
                <w:rFonts w:ascii="Arial" w:hAnsi="Arial" w:cs="Arial"/>
              </w:rPr>
              <w:t>a</w:t>
            </w:r>
            <w:r w:rsidR="003F607A">
              <w:rPr>
                <w:rFonts w:ascii="Arial" w:hAnsi="Arial" w:cs="Arial"/>
              </w:rPr>
              <w:t>yant</w:t>
            </w:r>
            <w:r w:rsidR="003C63B2" w:rsidRPr="000D7EE0">
              <w:rPr>
                <w:rFonts w:ascii="Arial" w:hAnsi="Arial" w:cs="Arial"/>
              </w:rPr>
              <w:t xml:space="preserve"> </w:t>
            </w:r>
            <w:r w:rsidR="003B13E7">
              <w:rPr>
                <w:rFonts w:ascii="Arial" w:hAnsi="Arial" w:cs="Arial"/>
              </w:rPr>
              <w:t xml:space="preserve">pas </w:t>
            </w:r>
            <w:r w:rsidR="003C63B2" w:rsidRPr="000D7EE0">
              <w:rPr>
                <w:rFonts w:ascii="Arial" w:hAnsi="Arial" w:cs="Arial"/>
              </w:rPr>
              <w:t xml:space="preserve">reçu un </w:t>
            </w:r>
            <w:r w:rsidR="003C63B2">
              <w:rPr>
                <w:rFonts w:ascii="Arial" w:hAnsi="Arial" w:cs="Arial"/>
              </w:rPr>
              <w:t>entrainement</w:t>
            </w:r>
            <w:r w:rsidR="003C63B2" w:rsidRPr="000D7EE0">
              <w:rPr>
                <w:rFonts w:ascii="Arial" w:hAnsi="Arial" w:cs="Arial"/>
              </w:rPr>
              <w:t xml:space="preserve"> auprès d’un organisme spécialisé</w:t>
            </w:r>
            <w:r w:rsidR="003F607A">
              <w:rPr>
                <w:rFonts w:ascii="Arial" w:hAnsi="Arial" w:cs="Arial"/>
              </w:rPr>
              <w:t>,</w:t>
            </w:r>
            <w:r w:rsidR="003C63B2" w:rsidRPr="000D7EE0">
              <w:rPr>
                <w:rFonts w:ascii="Arial" w:hAnsi="Arial" w:cs="Arial"/>
              </w:rPr>
              <w:t xml:space="preserve"> </w:t>
            </w:r>
            <w:r w:rsidRPr="000D7EE0">
              <w:rPr>
                <w:rFonts w:ascii="Arial" w:hAnsi="Arial" w:cs="Arial"/>
              </w:rPr>
              <w:t>soit</w:t>
            </w:r>
            <w:r w:rsidR="003C63B2">
              <w:rPr>
                <w:rFonts w:ascii="Arial" w:hAnsi="Arial" w:cs="Arial"/>
              </w:rPr>
              <w:t xml:space="preserve"> reconnu comme</w:t>
            </w:r>
            <w:r w:rsidRPr="000D7EE0">
              <w:rPr>
                <w:rFonts w:ascii="Arial" w:hAnsi="Arial" w:cs="Arial"/>
              </w:rPr>
              <w:t xml:space="preserve"> un moyen pour pallier le handicap. </w:t>
            </w:r>
            <w:r w:rsidR="00D2080B">
              <w:rPr>
                <w:rFonts w:ascii="Arial" w:hAnsi="Arial" w:cs="Arial"/>
              </w:rPr>
              <w:t xml:space="preserve">Ainsi, bien que cela n’ait pas encore été tranché par les tribunaux québécois, </w:t>
            </w:r>
            <w:r w:rsidRPr="000D7EE0">
              <w:rPr>
                <w:rFonts w:ascii="Arial" w:hAnsi="Arial" w:cs="Arial"/>
              </w:rPr>
              <w:t xml:space="preserve">il serait </w:t>
            </w:r>
            <w:r w:rsidR="00356368">
              <w:rPr>
                <w:rFonts w:ascii="Arial" w:hAnsi="Arial" w:cs="Arial"/>
              </w:rPr>
              <w:t>envisageable</w:t>
            </w:r>
            <w:r w:rsidR="00356368" w:rsidRPr="000D7EE0">
              <w:rPr>
                <w:rFonts w:ascii="Arial" w:hAnsi="Arial" w:cs="Arial"/>
              </w:rPr>
              <w:t xml:space="preserve"> </w:t>
            </w:r>
            <w:r w:rsidRPr="000D7EE0">
              <w:rPr>
                <w:rFonts w:ascii="Arial" w:hAnsi="Arial" w:cs="Arial"/>
              </w:rPr>
              <w:t xml:space="preserve">qu’un chien de soutien affectif (zoothérapie) soit reconnu comme un moyen </w:t>
            </w:r>
            <w:r w:rsidR="003C63B2">
              <w:rPr>
                <w:rFonts w:ascii="Arial" w:hAnsi="Arial" w:cs="Arial"/>
              </w:rPr>
              <w:t>pour</w:t>
            </w:r>
            <w:r w:rsidRPr="000D7EE0">
              <w:rPr>
                <w:rFonts w:ascii="Arial" w:hAnsi="Arial" w:cs="Arial"/>
              </w:rPr>
              <w:t xml:space="preserve"> pallier le handicap, même s’il n’a pas reçu d’entrainement</w:t>
            </w:r>
            <w:r w:rsidR="00EC3055">
              <w:rPr>
                <w:rFonts w:ascii="Arial" w:hAnsi="Arial" w:cs="Arial"/>
              </w:rPr>
              <w:t xml:space="preserve"> par un organisme spécialisé</w:t>
            </w:r>
            <w:r w:rsidRPr="000D7EE0">
              <w:rPr>
                <w:rFonts w:ascii="Arial" w:hAnsi="Arial" w:cs="Arial"/>
              </w:rPr>
              <w:t>, si celui-ci a des effets bénéfiques sur la personne en situation de handicap</w:t>
            </w:r>
            <w:r w:rsidR="00D2080B" w:rsidRPr="00D2080B">
              <w:rPr>
                <w:rStyle w:val="Appelnotedebasdep"/>
                <w:rFonts w:ascii="Arial" w:hAnsi="Arial" w:cs="Arial"/>
                <w:vertAlign w:val="superscript"/>
              </w:rPr>
              <w:footnoteReference w:id="22"/>
            </w:r>
            <w:r w:rsidRPr="000D7EE0">
              <w:rPr>
                <w:rFonts w:ascii="Arial" w:hAnsi="Arial" w:cs="Arial"/>
              </w:rPr>
              <w:t xml:space="preserve">. </w:t>
            </w:r>
            <w:r w:rsidR="00317A61">
              <w:rPr>
                <w:rFonts w:ascii="Arial" w:hAnsi="Arial" w:cs="Arial"/>
              </w:rPr>
              <w:t>Une évaluation au cas par cas est toutefois nécessaire.</w:t>
            </w:r>
          </w:p>
        </w:tc>
      </w:tr>
      <w:tr w:rsidR="008613A1" w14:paraId="61BDF6CA" w14:textId="77777777" w:rsidTr="002D7610">
        <w:trPr>
          <w:gridAfter w:val="1"/>
          <w:wAfter w:w="37" w:type="dxa"/>
        </w:trPr>
        <w:tc>
          <w:tcPr>
            <w:tcW w:w="2221" w:type="dxa"/>
          </w:tcPr>
          <w:p w14:paraId="63555B1C" w14:textId="33469B11" w:rsidR="00F23A2E" w:rsidRPr="00D006D6" w:rsidRDefault="004C0D7E" w:rsidP="00E11A6E">
            <w:pPr>
              <w:spacing w:before="120" w:after="120"/>
              <w:rPr>
                <w:rFonts w:ascii="Arial" w:hAnsi="Arial" w:cs="Arial"/>
                <w:b/>
                <w:bCs/>
              </w:rPr>
            </w:pPr>
            <w:r w:rsidRPr="00D006D6">
              <w:rPr>
                <w:rFonts w:ascii="Arial" w:hAnsi="Arial" w:cs="Arial"/>
                <w:b/>
                <w:bCs/>
              </w:rPr>
              <w:lastRenderedPageBreak/>
              <w:t xml:space="preserve">Éléments de preuve </w:t>
            </w:r>
            <w:r w:rsidR="008613A1">
              <w:rPr>
                <w:rFonts w:ascii="Arial" w:hAnsi="Arial" w:cs="Arial"/>
                <w:b/>
                <w:bCs/>
              </w:rPr>
              <w:t xml:space="preserve">requis pour montrer </w:t>
            </w:r>
            <w:r w:rsidRPr="00D006D6">
              <w:rPr>
                <w:rFonts w:ascii="Arial" w:hAnsi="Arial" w:cs="Arial"/>
                <w:b/>
                <w:bCs/>
              </w:rPr>
              <w:t xml:space="preserve">que </w:t>
            </w:r>
            <w:r w:rsidR="008613A1">
              <w:rPr>
                <w:rFonts w:ascii="Arial" w:hAnsi="Arial" w:cs="Arial"/>
                <w:b/>
                <w:bCs/>
              </w:rPr>
              <w:t xml:space="preserve">le chien constitue un moyen pour pallier le handicap </w:t>
            </w:r>
          </w:p>
        </w:tc>
        <w:tc>
          <w:tcPr>
            <w:tcW w:w="7138" w:type="dxa"/>
          </w:tcPr>
          <w:p w14:paraId="4EE9F238" w14:textId="77777777" w:rsidR="00F23A2E" w:rsidRPr="0061345C" w:rsidRDefault="00AE36B2" w:rsidP="0061345C">
            <w:pPr>
              <w:pStyle w:val="Paragraphedeliste"/>
              <w:numPr>
                <w:ilvl w:val="0"/>
                <w:numId w:val="6"/>
              </w:numPr>
              <w:spacing w:before="120" w:after="120"/>
              <w:ind w:left="357"/>
              <w:jc w:val="both"/>
              <w:rPr>
                <w:rFonts w:ascii="Arial" w:hAnsi="Arial" w:cs="Arial"/>
                <w:b/>
                <w:bCs/>
              </w:rPr>
            </w:pPr>
            <w:r w:rsidRPr="0061345C">
              <w:rPr>
                <w:rFonts w:ascii="Arial" w:hAnsi="Arial" w:cs="Arial"/>
                <w:b/>
                <w:bCs/>
              </w:rPr>
              <w:t xml:space="preserve">Chien ayant reçu un entrainement par un organisme spécialisé </w:t>
            </w:r>
          </w:p>
          <w:p w14:paraId="080B7A7D" w14:textId="77777777" w:rsidR="00115179" w:rsidRPr="0061345C" w:rsidRDefault="00115179" w:rsidP="0061345C">
            <w:pPr>
              <w:pStyle w:val="Paragraphedeliste"/>
              <w:spacing w:before="120" w:after="120"/>
              <w:ind w:left="357"/>
              <w:jc w:val="both"/>
              <w:rPr>
                <w:rFonts w:ascii="Arial" w:hAnsi="Arial" w:cs="Arial"/>
              </w:rPr>
            </w:pPr>
          </w:p>
          <w:p w14:paraId="44E9E9E1" w14:textId="77777777" w:rsidR="00BC6B03" w:rsidRDefault="00115179" w:rsidP="0061345C">
            <w:pPr>
              <w:pStyle w:val="Paragraphedeliste"/>
              <w:spacing w:before="120" w:after="120"/>
              <w:ind w:left="357"/>
              <w:jc w:val="both"/>
              <w:rPr>
                <w:rFonts w:ascii="Arial" w:hAnsi="Arial" w:cs="Arial"/>
              </w:rPr>
            </w:pPr>
            <w:r w:rsidRPr="0061345C">
              <w:rPr>
                <w:rFonts w:ascii="Arial" w:hAnsi="Arial" w:cs="Arial"/>
              </w:rPr>
              <w:t>Lorsqu’un chien guide ou d’assistance est entrainé par un organisme spécialisé, la jurisprudence reconnait que la preuve requise pour démontrer qu’il s’agit bien d’un chien guide ou d’assistance est « fort simple »</w:t>
            </w:r>
            <w:r w:rsidRPr="0061345C">
              <w:rPr>
                <w:rStyle w:val="Appelnotedebasdep"/>
                <w:rFonts w:ascii="Arial" w:hAnsi="Arial" w:cs="Arial"/>
                <w:vertAlign w:val="superscript"/>
              </w:rPr>
              <w:footnoteReference w:id="23"/>
            </w:r>
            <w:r w:rsidRPr="0061345C">
              <w:rPr>
                <w:rFonts w:ascii="Arial" w:hAnsi="Arial" w:cs="Arial"/>
              </w:rPr>
              <w:t xml:space="preserve">. Ainsi le port d’un harnais réglementaire </w:t>
            </w:r>
            <w:r w:rsidR="0036557F">
              <w:rPr>
                <w:rFonts w:ascii="Arial" w:hAnsi="Arial" w:cs="Arial"/>
              </w:rPr>
              <w:t xml:space="preserve">ou d’une veste </w:t>
            </w:r>
            <w:r w:rsidRPr="0061345C">
              <w:rPr>
                <w:rFonts w:ascii="Arial" w:hAnsi="Arial" w:cs="Arial"/>
              </w:rPr>
              <w:t>portant le logo de l’organisme devrait normalement suffire</w:t>
            </w:r>
            <w:r w:rsidRPr="0061345C">
              <w:rPr>
                <w:rStyle w:val="Appelnotedebasdep"/>
                <w:rFonts w:ascii="Arial" w:hAnsi="Arial" w:cs="Arial"/>
                <w:vertAlign w:val="superscript"/>
              </w:rPr>
              <w:footnoteReference w:id="24"/>
            </w:r>
            <w:r w:rsidRPr="0061345C">
              <w:rPr>
                <w:rFonts w:ascii="Arial" w:hAnsi="Arial" w:cs="Arial"/>
              </w:rPr>
              <w:t xml:space="preserve">. Sinon, la personne pourrait aussi présenter </w:t>
            </w:r>
            <w:r w:rsidRPr="0061345C">
              <w:rPr>
                <w:rFonts w:ascii="Arial" w:hAnsi="Arial" w:cs="Arial"/>
              </w:rPr>
              <w:lastRenderedPageBreak/>
              <w:t>une carte de certification ou d’identification de l’organisme confirmant le statut de chien guide ou d’assistance du chien</w:t>
            </w:r>
            <w:r w:rsidRPr="0061345C">
              <w:rPr>
                <w:rStyle w:val="Appelnotedebasdep"/>
                <w:rFonts w:ascii="Arial" w:hAnsi="Arial" w:cs="Arial"/>
                <w:vertAlign w:val="superscript"/>
              </w:rPr>
              <w:footnoteReference w:id="25"/>
            </w:r>
            <w:r w:rsidRPr="0061345C">
              <w:rPr>
                <w:rFonts w:ascii="Arial" w:hAnsi="Arial" w:cs="Arial"/>
              </w:rPr>
              <w:t xml:space="preserve">. </w:t>
            </w:r>
          </w:p>
          <w:p w14:paraId="5F1051CE" w14:textId="77777777" w:rsidR="00BC6B03" w:rsidRDefault="00BC6B03" w:rsidP="0061345C">
            <w:pPr>
              <w:pStyle w:val="Paragraphedeliste"/>
              <w:spacing w:before="120" w:after="120"/>
              <w:ind w:left="357"/>
              <w:jc w:val="both"/>
              <w:rPr>
                <w:rFonts w:ascii="Arial" w:hAnsi="Arial" w:cs="Arial"/>
              </w:rPr>
            </w:pPr>
          </w:p>
          <w:p w14:paraId="143C87D0" w14:textId="21CDAD79" w:rsidR="00A81824" w:rsidRPr="00A81824" w:rsidRDefault="00881B21" w:rsidP="00A81824">
            <w:pPr>
              <w:pStyle w:val="Paragraphedeliste"/>
              <w:spacing w:before="120" w:after="120"/>
              <w:ind w:left="357"/>
              <w:jc w:val="both"/>
            </w:pPr>
            <w:r>
              <w:rPr>
                <w:rFonts w:ascii="Arial" w:hAnsi="Arial" w:cs="Arial"/>
              </w:rPr>
              <w:t>Cela dit</w:t>
            </w:r>
            <w:r w:rsidR="00BC6B03">
              <w:rPr>
                <w:rFonts w:ascii="Arial" w:hAnsi="Arial" w:cs="Arial"/>
              </w:rPr>
              <w:t>, dans un contexte d’emploi, le TDP a déjà, à une occasion</w:t>
            </w:r>
            <w:r w:rsidR="00A81824">
              <w:rPr>
                <w:rFonts w:ascii="Arial" w:hAnsi="Arial" w:cs="Arial"/>
              </w:rPr>
              <w:t xml:space="preserve">, </w:t>
            </w:r>
            <w:r>
              <w:rPr>
                <w:rFonts w:ascii="Arial" w:hAnsi="Arial" w:cs="Arial"/>
              </w:rPr>
              <w:t xml:space="preserve">jugé qu’un employeur pouvait, </w:t>
            </w:r>
            <w:r w:rsidR="00A81824">
              <w:rPr>
                <w:rFonts w:ascii="Arial" w:hAnsi="Arial" w:cs="Arial"/>
              </w:rPr>
              <w:t xml:space="preserve">dans </w:t>
            </w:r>
            <w:r>
              <w:rPr>
                <w:rFonts w:ascii="Arial" w:hAnsi="Arial" w:cs="Arial"/>
              </w:rPr>
              <w:t>une situation spécifique qui visait un emploi d’animatrice de camp de jour</w:t>
            </w:r>
            <w:r w:rsidR="00A81824">
              <w:rPr>
                <w:rFonts w:ascii="Arial" w:hAnsi="Arial" w:cs="Arial"/>
              </w:rPr>
              <w:t xml:space="preserve">, exiger </w:t>
            </w:r>
            <w:r w:rsidR="00C650E6">
              <w:rPr>
                <w:rFonts w:ascii="Arial" w:hAnsi="Arial" w:cs="Arial"/>
              </w:rPr>
              <w:t>certaines</w:t>
            </w:r>
            <w:r>
              <w:rPr>
                <w:rFonts w:ascii="Arial" w:hAnsi="Arial" w:cs="Arial"/>
              </w:rPr>
              <w:t xml:space="preserve"> informations sur l’état de santé </w:t>
            </w:r>
            <w:r w:rsidR="00A81824">
              <w:rPr>
                <w:rFonts w:ascii="Arial" w:hAnsi="Arial" w:cs="Arial"/>
              </w:rPr>
              <w:t>d’une candidate</w:t>
            </w:r>
            <w:r w:rsidR="00115179" w:rsidRPr="0061345C">
              <w:rPr>
                <w:rFonts w:ascii="Arial" w:hAnsi="Arial" w:cs="Arial"/>
              </w:rPr>
              <w:t xml:space="preserve"> </w:t>
            </w:r>
            <w:r w:rsidR="00A81824">
              <w:rPr>
                <w:rFonts w:ascii="Arial" w:hAnsi="Arial" w:cs="Arial"/>
              </w:rPr>
              <w:t xml:space="preserve">afin de s’assurer </w:t>
            </w:r>
            <w:r>
              <w:rPr>
                <w:rFonts w:ascii="Arial" w:hAnsi="Arial" w:cs="Arial"/>
              </w:rPr>
              <w:t>que</w:t>
            </w:r>
            <w:r w:rsidR="00A81824">
              <w:rPr>
                <w:rFonts w:ascii="Arial" w:hAnsi="Arial" w:cs="Arial"/>
              </w:rPr>
              <w:t xml:space="preserve"> l’utilisation de son chien</w:t>
            </w:r>
            <w:r>
              <w:rPr>
                <w:rFonts w:ascii="Arial" w:hAnsi="Arial" w:cs="Arial"/>
              </w:rPr>
              <w:t xml:space="preserve"> en formation</w:t>
            </w:r>
            <w:r w:rsidR="00A81824">
              <w:rPr>
                <w:rFonts w:ascii="Arial" w:hAnsi="Arial" w:cs="Arial"/>
              </w:rPr>
              <w:t xml:space="preserve"> lui permettait de pallier son handicap et de rencontrer les aptitudes et exigences requises par l’emploi convoité</w:t>
            </w:r>
            <w:r w:rsidR="00C650E6" w:rsidRPr="004412D5">
              <w:rPr>
                <w:rStyle w:val="Appelnotedebasdep"/>
                <w:rFonts w:ascii="Arial" w:hAnsi="Arial" w:cs="Arial"/>
                <w:vertAlign w:val="superscript"/>
              </w:rPr>
              <w:footnoteReference w:id="26"/>
            </w:r>
            <w:r w:rsidR="00A81824">
              <w:rPr>
                <w:rFonts w:ascii="Arial" w:hAnsi="Arial" w:cs="Arial"/>
              </w:rPr>
              <w:t xml:space="preserve">. </w:t>
            </w:r>
          </w:p>
          <w:p w14:paraId="39C94062" w14:textId="77777777" w:rsidR="00A81824" w:rsidRPr="0061345C" w:rsidRDefault="00A81824" w:rsidP="0061345C">
            <w:pPr>
              <w:pStyle w:val="Paragraphedeliste"/>
              <w:spacing w:before="120" w:after="120"/>
              <w:ind w:left="357"/>
              <w:jc w:val="both"/>
              <w:rPr>
                <w:rFonts w:ascii="Arial" w:hAnsi="Arial" w:cs="Arial"/>
              </w:rPr>
            </w:pPr>
          </w:p>
          <w:p w14:paraId="34E3ED65" w14:textId="45992BA8" w:rsidR="00885374" w:rsidRPr="0061345C" w:rsidRDefault="00FE7D8E" w:rsidP="0061345C">
            <w:pPr>
              <w:pStyle w:val="Paragraphedeliste"/>
              <w:numPr>
                <w:ilvl w:val="0"/>
                <w:numId w:val="6"/>
              </w:numPr>
              <w:spacing w:before="120" w:after="120"/>
              <w:ind w:left="357"/>
              <w:jc w:val="both"/>
              <w:rPr>
                <w:rFonts w:ascii="Arial" w:hAnsi="Arial" w:cs="Arial"/>
                <w:b/>
                <w:bCs/>
              </w:rPr>
            </w:pPr>
            <w:r w:rsidRPr="0061345C">
              <w:rPr>
                <w:rFonts w:ascii="Arial" w:hAnsi="Arial" w:cs="Arial"/>
                <w:b/>
                <w:bCs/>
              </w:rPr>
              <w:t>Chien n’ayant pas reçu d’entrainement pa</w:t>
            </w:r>
            <w:r w:rsidR="00881DC9" w:rsidRPr="0061345C">
              <w:rPr>
                <w:rFonts w:ascii="Arial" w:hAnsi="Arial" w:cs="Arial"/>
                <w:b/>
                <w:bCs/>
              </w:rPr>
              <w:t>r</w:t>
            </w:r>
            <w:r w:rsidRPr="0061345C">
              <w:rPr>
                <w:rFonts w:ascii="Arial" w:hAnsi="Arial" w:cs="Arial"/>
                <w:b/>
                <w:bCs/>
              </w:rPr>
              <w:t xml:space="preserve"> un organisme spécialisé </w:t>
            </w:r>
          </w:p>
          <w:p w14:paraId="38A5367B" w14:textId="77777777" w:rsidR="00885374" w:rsidRPr="0061345C" w:rsidRDefault="00885374" w:rsidP="0061345C">
            <w:pPr>
              <w:pStyle w:val="Paragraphedeliste"/>
              <w:spacing w:before="120" w:after="120"/>
              <w:ind w:left="357"/>
              <w:jc w:val="both"/>
              <w:rPr>
                <w:rFonts w:ascii="Arial" w:hAnsi="Arial" w:cs="Arial"/>
              </w:rPr>
            </w:pPr>
          </w:p>
          <w:p w14:paraId="7B46B2C2" w14:textId="0C3AAD96" w:rsidR="00EE1D97" w:rsidRDefault="00D737FC" w:rsidP="0061345C">
            <w:pPr>
              <w:pStyle w:val="Paragraphedeliste"/>
              <w:spacing w:before="120" w:after="120"/>
              <w:ind w:left="357"/>
              <w:jc w:val="both"/>
              <w:rPr>
                <w:rFonts w:ascii="Arial" w:hAnsi="Arial" w:cs="Arial"/>
              </w:rPr>
            </w:pPr>
            <w:r w:rsidRPr="0061345C">
              <w:rPr>
                <w:rFonts w:ascii="Arial" w:hAnsi="Arial" w:cs="Arial"/>
              </w:rPr>
              <w:t xml:space="preserve">L’absence d’entrainement par un organisme spécialisé </w:t>
            </w:r>
            <w:r w:rsidR="00A16514">
              <w:rPr>
                <w:rFonts w:ascii="Arial" w:hAnsi="Arial" w:cs="Arial"/>
              </w:rPr>
              <w:t>est susceptible d</w:t>
            </w:r>
            <w:r w:rsidR="002C57EB">
              <w:rPr>
                <w:rFonts w:ascii="Arial" w:hAnsi="Arial" w:cs="Arial"/>
              </w:rPr>
              <w:t>’</w:t>
            </w:r>
            <w:r w:rsidR="00885374" w:rsidRPr="0061345C">
              <w:rPr>
                <w:rFonts w:ascii="Arial" w:hAnsi="Arial" w:cs="Arial"/>
              </w:rPr>
              <w:t>avoir un impact sur le niveau</w:t>
            </w:r>
            <w:r w:rsidR="00FA3DC5">
              <w:rPr>
                <w:rFonts w:ascii="Arial" w:hAnsi="Arial" w:cs="Arial"/>
              </w:rPr>
              <w:t xml:space="preserve"> ou le type</w:t>
            </w:r>
            <w:r w:rsidR="00885374" w:rsidRPr="0061345C">
              <w:rPr>
                <w:rFonts w:ascii="Arial" w:hAnsi="Arial" w:cs="Arial"/>
              </w:rPr>
              <w:t xml:space="preserve"> de preuve que peut exiger la personne à qui une demande d’accommodement est faite</w:t>
            </w:r>
            <w:r w:rsidR="009B6432">
              <w:rPr>
                <w:rFonts w:ascii="Arial" w:hAnsi="Arial" w:cs="Arial"/>
              </w:rPr>
              <w:t xml:space="preserve">. En effet, </w:t>
            </w:r>
            <w:r w:rsidR="00282341">
              <w:rPr>
                <w:rFonts w:ascii="Arial" w:hAnsi="Arial" w:cs="Arial"/>
              </w:rPr>
              <w:t xml:space="preserve">en l’absence d’un harnais règlementaire ou d’une carte d’identification d’un organisme spécialisé, </w:t>
            </w:r>
            <w:r w:rsidR="00454328">
              <w:rPr>
                <w:rFonts w:ascii="Arial" w:hAnsi="Arial" w:cs="Arial"/>
              </w:rPr>
              <w:t xml:space="preserve">il se pourrait que la preuve d’un certificat médical confirmant le besoin d’un chien guide ou d'assistance soit </w:t>
            </w:r>
            <w:r w:rsidR="003855BE">
              <w:rPr>
                <w:rFonts w:ascii="Arial" w:hAnsi="Arial" w:cs="Arial"/>
              </w:rPr>
              <w:t>demandée</w:t>
            </w:r>
            <w:r w:rsidR="000C3E87" w:rsidRPr="0061345C">
              <w:rPr>
                <w:rStyle w:val="Appelnotedebasdep"/>
                <w:rFonts w:ascii="Arial" w:hAnsi="Arial" w:cs="Arial"/>
                <w:vertAlign w:val="superscript"/>
              </w:rPr>
              <w:footnoteReference w:id="27"/>
            </w:r>
            <w:r w:rsidR="003855BE">
              <w:rPr>
                <w:rFonts w:ascii="Arial" w:hAnsi="Arial" w:cs="Arial"/>
              </w:rPr>
              <w:t xml:space="preserve">. </w:t>
            </w:r>
            <w:r w:rsidR="00BA19D2">
              <w:rPr>
                <w:rFonts w:ascii="Arial" w:hAnsi="Arial" w:cs="Arial"/>
              </w:rPr>
              <w:t>L</w:t>
            </w:r>
            <w:r w:rsidR="00BA19D2" w:rsidRPr="0061345C">
              <w:rPr>
                <w:rFonts w:ascii="Arial" w:hAnsi="Arial" w:cs="Arial"/>
              </w:rPr>
              <w:t xml:space="preserve">a personne à qui la demande d’accommodement a été faite pourra </w:t>
            </w:r>
            <w:r w:rsidR="00BA19D2">
              <w:rPr>
                <w:rFonts w:ascii="Arial" w:hAnsi="Arial" w:cs="Arial"/>
              </w:rPr>
              <w:t>recueillir</w:t>
            </w:r>
            <w:r w:rsidR="00BA19D2" w:rsidRPr="0061345C">
              <w:rPr>
                <w:rFonts w:ascii="Arial" w:hAnsi="Arial" w:cs="Arial"/>
              </w:rPr>
              <w:t xml:space="preserve"> toute l’information pertinente en lien avec la demande d’accommodement</w:t>
            </w:r>
            <w:r w:rsidR="00BA19D2" w:rsidRPr="0061345C">
              <w:rPr>
                <w:rStyle w:val="Appelnotedebasdep"/>
                <w:rFonts w:ascii="Arial" w:hAnsi="Arial" w:cs="Arial"/>
                <w:vertAlign w:val="superscript"/>
              </w:rPr>
              <w:footnoteReference w:id="28"/>
            </w:r>
            <w:r w:rsidR="00BA19D2">
              <w:rPr>
                <w:rFonts w:ascii="Arial" w:hAnsi="Arial" w:cs="Arial"/>
              </w:rPr>
              <w:t>.</w:t>
            </w:r>
            <w:r w:rsidR="00347223">
              <w:rPr>
                <w:rFonts w:ascii="Arial" w:hAnsi="Arial" w:cs="Arial"/>
              </w:rPr>
              <w:t xml:space="preserve"> </w:t>
            </w:r>
            <w:r w:rsidR="00B0005C">
              <w:rPr>
                <w:rFonts w:ascii="Arial" w:hAnsi="Arial" w:cs="Arial"/>
              </w:rPr>
              <w:t xml:space="preserve"> </w:t>
            </w:r>
          </w:p>
          <w:p w14:paraId="20116FD3" w14:textId="77777777" w:rsidR="001978AF" w:rsidRDefault="001978AF" w:rsidP="0061345C">
            <w:pPr>
              <w:pStyle w:val="Paragraphedeliste"/>
              <w:spacing w:before="120" w:after="120"/>
              <w:ind w:left="357"/>
              <w:jc w:val="both"/>
              <w:rPr>
                <w:rFonts w:ascii="Arial" w:hAnsi="Arial" w:cs="Arial"/>
              </w:rPr>
            </w:pPr>
          </w:p>
          <w:p w14:paraId="234CF13D" w14:textId="44A851EF" w:rsidR="00475E46" w:rsidRPr="00655BC6" w:rsidRDefault="001978AF" w:rsidP="00C650E6">
            <w:pPr>
              <w:pStyle w:val="Paragraphedeliste"/>
              <w:spacing w:before="120" w:after="120"/>
              <w:ind w:left="357"/>
              <w:jc w:val="both"/>
              <w:rPr>
                <w:rFonts w:ascii="Arial" w:hAnsi="Arial" w:cs="Arial"/>
              </w:rPr>
            </w:pPr>
            <w:r>
              <w:rPr>
                <w:rFonts w:ascii="Arial" w:hAnsi="Arial" w:cs="Arial"/>
              </w:rPr>
              <w:t xml:space="preserve">De plus, </w:t>
            </w:r>
            <w:r w:rsidRPr="000C6A96">
              <w:rPr>
                <w:rFonts w:ascii="Arial" w:hAnsi="Arial" w:cs="Arial"/>
              </w:rPr>
              <w:t xml:space="preserve">le degré de preuve pourrait varier dépendamment du lieu et du contexte visés par la demande d’accommodement raisonnable. En effet, l’utilisation d’un chien dans son logement est distincte de l’utilisation d’un chien dans les transports publics, dans un milieu d’enseignement ou sur un lieu de travail. Dans ces cas-là, notamment, des enjeux de sécurité pourraient davantage se poser puisque d’autres personnes risquent d’être affectées. </w:t>
            </w:r>
            <w:r w:rsidR="00DF6475">
              <w:rPr>
                <w:rFonts w:ascii="Arial" w:hAnsi="Arial" w:cs="Arial"/>
              </w:rPr>
              <w:t>Or, l’absence d’entrainement</w:t>
            </w:r>
            <w:r w:rsidR="006E545F">
              <w:rPr>
                <w:rFonts w:ascii="Arial" w:hAnsi="Arial" w:cs="Arial"/>
              </w:rPr>
              <w:t xml:space="preserve"> du chien</w:t>
            </w:r>
            <w:r w:rsidR="00DF6475">
              <w:rPr>
                <w:rFonts w:ascii="Arial" w:hAnsi="Arial" w:cs="Arial"/>
              </w:rPr>
              <w:t xml:space="preserve"> pourrait poser des enjeux de sécurité. </w:t>
            </w:r>
          </w:p>
          <w:p w14:paraId="5C952BCB" w14:textId="6A84AE81" w:rsidR="00FE7D8E" w:rsidRPr="00BA19D2" w:rsidRDefault="00FE7D8E" w:rsidP="00BA19D2">
            <w:pPr>
              <w:pStyle w:val="Paragraphedeliste"/>
              <w:spacing w:before="120" w:after="120"/>
              <w:ind w:left="357"/>
              <w:jc w:val="both"/>
              <w:rPr>
                <w:rFonts w:ascii="Arial" w:hAnsi="Arial" w:cs="Arial"/>
              </w:rPr>
            </w:pPr>
          </w:p>
        </w:tc>
      </w:tr>
      <w:tr w:rsidR="008613A1" w14:paraId="2A8A03CE" w14:textId="77777777" w:rsidTr="002D7610">
        <w:trPr>
          <w:gridAfter w:val="1"/>
          <w:wAfter w:w="37" w:type="dxa"/>
        </w:trPr>
        <w:tc>
          <w:tcPr>
            <w:tcW w:w="2221" w:type="dxa"/>
          </w:tcPr>
          <w:p w14:paraId="4FB1A0BD" w14:textId="6F9E6442" w:rsidR="00F23A2E" w:rsidRPr="00223000" w:rsidRDefault="00223000" w:rsidP="00E11A6E">
            <w:pPr>
              <w:spacing w:before="120" w:after="120"/>
              <w:rPr>
                <w:rFonts w:ascii="Arial" w:hAnsi="Arial" w:cs="Arial"/>
                <w:b/>
                <w:bCs/>
              </w:rPr>
            </w:pPr>
            <w:r w:rsidRPr="00223000">
              <w:rPr>
                <w:rFonts w:ascii="Arial" w:hAnsi="Arial" w:cs="Arial"/>
                <w:b/>
                <w:bCs/>
              </w:rPr>
              <w:lastRenderedPageBreak/>
              <w:t>L’obligation d’accommodement raisonnable</w:t>
            </w:r>
            <w:r w:rsidRPr="00C16F6A">
              <w:rPr>
                <w:b/>
                <w:bCs/>
                <w:u w:val="single"/>
              </w:rPr>
              <w:t xml:space="preserve"> </w:t>
            </w:r>
          </w:p>
        </w:tc>
        <w:tc>
          <w:tcPr>
            <w:tcW w:w="7138" w:type="dxa"/>
          </w:tcPr>
          <w:p w14:paraId="18FCD768" w14:textId="34EA72E2" w:rsidR="00885422" w:rsidRDefault="00E17BCD" w:rsidP="007D1AB0">
            <w:pPr>
              <w:pStyle w:val="Paragraphedeliste"/>
              <w:numPr>
                <w:ilvl w:val="0"/>
                <w:numId w:val="6"/>
              </w:numPr>
              <w:spacing w:before="120" w:after="120"/>
              <w:jc w:val="both"/>
              <w:rPr>
                <w:rFonts w:ascii="Arial" w:hAnsi="Arial" w:cs="Arial"/>
                <w:b/>
                <w:bCs/>
              </w:rPr>
            </w:pPr>
            <w:r>
              <w:rPr>
                <w:rFonts w:ascii="Arial" w:hAnsi="Arial" w:cs="Arial"/>
                <w:b/>
                <w:bCs/>
              </w:rPr>
              <w:t>P</w:t>
            </w:r>
            <w:r w:rsidR="00885422" w:rsidRPr="00885422">
              <w:rPr>
                <w:rFonts w:ascii="Arial" w:hAnsi="Arial" w:cs="Arial"/>
                <w:b/>
                <w:bCs/>
              </w:rPr>
              <w:t xml:space="preserve">rincipes </w:t>
            </w:r>
            <w:r w:rsidR="00C12007">
              <w:rPr>
                <w:rFonts w:ascii="Arial" w:hAnsi="Arial" w:cs="Arial"/>
                <w:b/>
                <w:bCs/>
              </w:rPr>
              <w:t>directeurs</w:t>
            </w:r>
            <w:r w:rsidR="00885422" w:rsidRPr="00885422">
              <w:rPr>
                <w:rFonts w:ascii="Arial" w:hAnsi="Arial" w:cs="Arial"/>
                <w:b/>
                <w:bCs/>
              </w:rPr>
              <w:t xml:space="preserve"> </w:t>
            </w:r>
            <w:r w:rsidR="0017760C">
              <w:rPr>
                <w:rFonts w:ascii="Arial" w:hAnsi="Arial" w:cs="Arial"/>
                <w:b/>
                <w:bCs/>
              </w:rPr>
              <w:t xml:space="preserve">en matière </w:t>
            </w:r>
            <w:r w:rsidR="000B6CEF">
              <w:rPr>
                <w:rFonts w:ascii="Arial" w:hAnsi="Arial" w:cs="Arial"/>
                <w:b/>
                <w:bCs/>
              </w:rPr>
              <w:t xml:space="preserve">d’accommodement </w:t>
            </w:r>
          </w:p>
          <w:p w14:paraId="17D94B86" w14:textId="77777777" w:rsidR="007D1AB0" w:rsidRPr="007D1AB0" w:rsidRDefault="007D1AB0" w:rsidP="007D1AB0">
            <w:pPr>
              <w:pStyle w:val="Paragraphedeliste"/>
              <w:spacing w:before="120" w:after="120"/>
              <w:ind w:left="360"/>
              <w:jc w:val="both"/>
              <w:rPr>
                <w:rFonts w:ascii="Arial" w:hAnsi="Arial" w:cs="Arial"/>
                <w:b/>
                <w:bCs/>
              </w:rPr>
            </w:pPr>
          </w:p>
          <w:p w14:paraId="7F0D6211" w14:textId="53262A44" w:rsidR="00885422" w:rsidRDefault="006D5C8F" w:rsidP="00885422">
            <w:pPr>
              <w:pStyle w:val="Paragraphedeliste"/>
              <w:spacing w:before="120" w:after="120"/>
              <w:ind w:left="360"/>
              <w:jc w:val="both"/>
              <w:rPr>
                <w:rFonts w:ascii="Arial" w:hAnsi="Arial" w:cs="Arial"/>
              </w:rPr>
            </w:pPr>
            <w:r w:rsidRPr="00885422">
              <w:rPr>
                <w:rFonts w:ascii="Arial" w:hAnsi="Arial" w:cs="Arial"/>
              </w:rPr>
              <w:t xml:space="preserve">Le fournisseur de service ou l’employeur a une obligation d’accommodement raisonnable jusqu’à la limite de la contrainte excessive. </w:t>
            </w:r>
            <w:r w:rsidR="005F7318">
              <w:rPr>
                <w:rFonts w:ascii="Arial" w:hAnsi="Arial" w:cs="Arial"/>
              </w:rPr>
              <w:t xml:space="preserve">Il doit ainsi démontrer </w:t>
            </w:r>
            <w:r w:rsidR="009E6F5D">
              <w:rPr>
                <w:rFonts w:ascii="Arial" w:hAnsi="Arial" w:cs="Arial"/>
              </w:rPr>
              <w:t>que « les moyens raisonnables d’accommoder ont été épuisés et qu’il ne reste que des options d’accommodement déraisonnables ou irréalistes »</w:t>
            </w:r>
            <w:r w:rsidR="000A3B36" w:rsidRPr="00085104">
              <w:rPr>
                <w:rStyle w:val="Appelnotedebasdep"/>
                <w:rFonts w:ascii="Arial" w:hAnsi="Arial" w:cs="Arial"/>
                <w:vertAlign w:val="superscript"/>
              </w:rPr>
              <w:footnoteReference w:id="29"/>
            </w:r>
            <w:r w:rsidR="009E6F5D">
              <w:rPr>
                <w:rFonts w:ascii="Arial" w:hAnsi="Arial" w:cs="Arial"/>
              </w:rPr>
              <w:t xml:space="preserve">. </w:t>
            </w:r>
          </w:p>
          <w:p w14:paraId="5A607313" w14:textId="77777777" w:rsidR="00085104" w:rsidRDefault="00085104" w:rsidP="00885422">
            <w:pPr>
              <w:pStyle w:val="Paragraphedeliste"/>
              <w:spacing w:before="120" w:after="120"/>
              <w:ind w:left="360"/>
              <w:jc w:val="both"/>
              <w:rPr>
                <w:rFonts w:ascii="Arial" w:hAnsi="Arial" w:cs="Arial"/>
              </w:rPr>
            </w:pPr>
          </w:p>
          <w:p w14:paraId="3F17BB19" w14:textId="6A260C2E" w:rsidR="00085104" w:rsidRPr="00085104" w:rsidRDefault="00085104" w:rsidP="00085104">
            <w:pPr>
              <w:pStyle w:val="Paragraphedeliste"/>
              <w:spacing w:before="120" w:after="120"/>
              <w:ind w:left="360"/>
              <w:jc w:val="both"/>
              <w:rPr>
                <w:rFonts w:ascii="Arial" w:hAnsi="Arial" w:cs="Arial"/>
              </w:rPr>
            </w:pPr>
            <w:r>
              <w:rPr>
                <w:rFonts w:ascii="Arial" w:hAnsi="Arial" w:cs="Arial"/>
              </w:rPr>
              <w:t>L’obligation d’accommodement doit aller au-delà de l’élimination de barrières physique et viser l’élimination de barrières psychologiques à l’accès des personnes en situation de handicap dans les lieux publics</w:t>
            </w:r>
            <w:r w:rsidRPr="00683FFB">
              <w:rPr>
                <w:rStyle w:val="Appelnotedebasdep"/>
                <w:rFonts w:ascii="Arial" w:hAnsi="Arial" w:cs="Arial"/>
                <w:vertAlign w:val="superscript"/>
              </w:rPr>
              <w:footnoteReference w:id="30"/>
            </w:r>
            <w:r>
              <w:rPr>
                <w:rFonts w:ascii="Arial" w:hAnsi="Arial" w:cs="Arial"/>
              </w:rPr>
              <w:t xml:space="preserve">. </w:t>
            </w:r>
          </w:p>
          <w:p w14:paraId="7E821320" w14:textId="77777777" w:rsidR="00885422" w:rsidRPr="00885422" w:rsidRDefault="00885422" w:rsidP="00885422">
            <w:pPr>
              <w:pStyle w:val="Paragraphedeliste"/>
              <w:spacing w:before="120" w:after="120"/>
              <w:ind w:left="360"/>
              <w:jc w:val="both"/>
              <w:rPr>
                <w:rFonts w:ascii="Arial" w:hAnsi="Arial" w:cs="Arial"/>
              </w:rPr>
            </w:pPr>
          </w:p>
          <w:p w14:paraId="0912F218" w14:textId="1FD0F64E" w:rsidR="00885422" w:rsidRDefault="006D5C8F" w:rsidP="00885422">
            <w:pPr>
              <w:pStyle w:val="Paragraphedeliste"/>
              <w:spacing w:before="120" w:after="120"/>
              <w:ind w:left="360"/>
              <w:jc w:val="both"/>
              <w:rPr>
                <w:rFonts w:ascii="Arial" w:hAnsi="Arial" w:cs="Arial"/>
                <w:color w:val="000000"/>
                <w:vertAlign w:val="superscript"/>
              </w:rPr>
            </w:pPr>
            <w:r w:rsidRPr="00885422">
              <w:rPr>
                <w:rFonts w:ascii="Arial" w:hAnsi="Arial" w:cs="Arial"/>
              </w:rPr>
              <w:t>Cette obligation implique</w:t>
            </w:r>
            <w:r w:rsidR="000C79E1">
              <w:rPr>
                <w:rFonts w:ascii="Arial" w:hAnsi="Arial" w:cs="Arial"/>
              </w:rPr>
              <w:t xml:space="preserve"> aussi </w:t>
            </w:r>
            <w:r w:rsidRPr="00885422">
              <w:rPr>
                <w:rFonts w:ascii="Arial" w:hAnsi="Arial" w:cs="Arial"/>
              </w:rPr>
              <w:t>de</w:t>
            </w:r>
            <w:r w:rsidR="00115179" w:rsidRPr="00885422">
              <w:rPr>
                <w:rFonts w:ascii="Arial" w:hAnsi="Arial" w:cs="Arial"/>
                <w:color w:val="000000"/>
              </w:rPr>
              <w:t xml:space="preserve"> </w:t>
            </w:r>
            <w:proofErr w:type="gramStart"/>
            <w:r w:rsidR="00115179" w:rsidRPr="00885422">
              <w:rPr>
                <w:rFonts w:ascii="Arial" w:hAnsi="Arial" w:cs="Arial"/>
                <w:color w:val="000000"/>
              </w:rPr>
              <w:t>faire</w:t>
            </w:r>
            <w:proofErr w:type="gramEnd"/>
            <w:r w:rsidR="00115179" w:rsidRPr="00885422">
              <w:rPr>
                <w:rFonts w:ascii="Arial" w:hAnsi="Arial" w:cs="Arial"/>
                <w:color w:val="000000"/>
              </w:rPr>
              <w:t xml:space="preserve"> </w:t>
            </w:r>
            <w:r w:rsidR="00F94E7B" w:rsidRPr="00885422">
              <w:rPr>
                <w:rFonts w:ascii="Arial" w:hAnsi="Arial" w:cs="Arial"/>
                <w:color w:val="000000"/>
              </w:rPr>
              <w:t>d</w:t>
            </w:r>
            <w:r w:rsidR="00115179" w:rsidRPr="00885422">
              <w:rPr>
                <w:rFonts w:ascii="Arial" w:hAnsi="Arial" w:cs="Arial"/>
                <w:color w:val="000000"/>
              </w:rPr>
              <w:t xml:space="preserve">es efforts réels pour comprendre et bien percevoir la condition d’une personne </w:t>
            </w:r>
            <w:r w:rsidR="00F72031" w:rsidRPr="00885422">
              <w:rPr>
                <w:rFonts w:ascii="Arial" w:hAnsi="Arial" w:cs="Arial"/>
                <w:color w:val="000000"/>
              </w:rPr>
              <w:t>en situation de handicap</w:t>
            </w:r>
            <w:r w:rsidR="00F94E7B" w:rsidRPr="00885422">
              <w:rPr>
                <w:rFonts w:ascii="Arial" w:hAnsi="Arial" w:cs="Arial"/>
                <w:color w:val="000000"/>
              </w:rPr>
              <w:t>, f</w:t>
            </w:r>
            <w:r w:rsidR="00115179" w:rsidRPr="00885422">
              <w:rPr>
                <w:rFonts w:ascii="Arial" w:hAnsi="Arial" w:cs="Arial"/>
                <w:color w:val="000000"/>
              </w:rPr>
              <w:t>aire preuve de patiente et écouter les explications de</w:t>
            </w:r>
            <w:r w:rsidR="00D46F12" w:rsidRPr="00885422">
              <w:rPr>
                <w:rFonts w:ascii="Arial" w:hAnsi="Arial" w:cs="Arial"/>
                <w:color w:val="000000"/>
              </w:rPr>
              <w:t xml:space="preserve"> celle-ci</w:t>
            </w:r>
            <w:r w:rsidR="00115179" w:rsidRPr="00885422">
              <w:rPr>
                <w:rFonts w:ascii="Arial" w:hAnsi="Arial" w:cs="Arial"/>
                <w:color w:val="000000"/>
              </w:rPr>
              <w:t>.</w:t>
            </w:r>
            <w:r w:rsidR="00115179" w:rsidRPr="00885422">
              <w:rPr>
                <w:rStyle w:val="Appelnotedebasdep"/>
                <w:rFonts w:ascii="Arial" w:hAnsi="Arial" w:cs="Arial"/>
                <w:color w:val="000000"/>
                <w:vertAlign w:val="superscript"/>
              </w:rPr>
              <w:footnoteReference w:id="31"/>
            </w:r>
            <w:r w:rsidR="00D46F12" w:rsidRPr="00885422">
              <w:rPr>
                <w:rFonts w:ascii="Arial" w:hAnsi="Arial" w:cs="Arial"/>
                <w:color w:val="000000"/>
              </w:rPr>
              <w:t xml:space="preserve"> </w:t>
            </w:r>
            <w:r w:rsidR="00115179" w:rsidRPr="00885422">
              <w:rPr>
                <w:rFonts w:ascii="Arial" w:hAnsi="Arial" w:cs="Arial"/>
                <w:color w:val="000000"/>
                <w:vertAlign w:val="superscript"/>
              </w:rPr>
              <w:t xml:space="preserve"> </w:t>
            </w:r>
          </w:p>
          <w:p w14:paraId="03AA06AC" w14:textId="77777777" w:rsidR="00885422" w:rsidRDefault="00885422" w:rsidP="00885422">
            <w:pPr>
              <w:pStyle w:val="Paragraphedeliste"/>
              <w:spacing w:before="120" w:after="120"/>
              <w:ind w:left="360"/>
              <w:jc w:val="both"/>
              <w:rPr>
                <w:rFonts w:ascii="Arial" w:hAnsi="Arial" w:cs="Arial"/>
                <w:color w:val="000000"/>
                <w:vertAlign w:val="superscript"/>
              </w:rPr>
            </w:pPr>
          </w:p>
          <w:p w14:paraId="292DD985" w14:textId="3A2B34A2" w:rsidR="00885422" w:rsidRPr="00885422" w:rsidRDefault="000B6CEF" w:rsidP="00885422">
            <w:pPr>
              <w:pStyle w:val="Paragraphedeliste"/>
              <w:spacing w:before="120" w:after="120"/>
              <w:ind w:left="360"/>
              <w:jc w:val="both"/>
              <w:rPr>
                <w:rFonts w:ascii="Arial" w:hAnsi="Arial" w:cs="Arial"/>
              </w:rPr>
            </w:pPr>
            <w:r>
              <w:rPr>
                <w:rFonts w:ascii="Arial" w:hAnsi="Arial" w:cs="Arial"/>
              </w:rPr>
              <w:t>L</w:t>
            </w:r>
            <w:r w:rsidR="0046365C" w:rsidRPr="00885422">
              <w:rPr>
                <w:rFonts w:ascii="Arial" w:hAnsi="Arial" w:cs="Arial"/>
              </w:rPr>
              <w:t xml:space="preserve">a proposition de séparer un chien guide ou d’assistance de son maître ne peut d’aucune manière </w:t>
            </w:r>
            <w:r w:rsidR="00F227A9">
              <w:rPr>
                <w:rFonts w:ascii="Arial" w:hAnsi="Arial" w:cs="Arial"/>
              </w:rPr>
              <w:t>constituer</w:t>
            </w:r>
            <w:r w:rsidR="0046365C" w:rsidRPr="00885422">
              <w:rPr>
                <w:rFonts w:ascii="Arial" w:hAnsi="Arial" w:cs="Arial"/>
              </w:rPr>
              <w:t xml:space="preserve"> un</w:t>
            </w:r>
            <w:r w:rsidR="00C831FE">
              <w:rPr>
                <w:rFonts w:ascii="Arial" w:hAnsi="Arial" w:cs="Arial"/>
              </w:rPr>
              <w:t xml:space="preserve"> accommodement </w:t>
            </w:r>
            <w:r w:rsidR="0046365C" w:rsidRPr="00885422">
              <w:rPr>
                <w:rFonts w:ascii="Arial" w:hAnsi="Arial" w:cs="Arial"/>
              </w:rPr>
              <w:t xml:space="preserve">raisonnable puisqu’exiger l’expulsion d’un chien guide ou d’assistance revient à exiger en quelque sorte l’expulsion même de la personne </w:t>
            </w:r>
            <w:r w:rsidR="00A10CAB">
              <w:rPr>
                <w:rFonts w:ascii="Arial" w:hAnsi="Arial" w:cs="Arial"/>
              </w:rPr>
              <w:t>en situation de handicap</w:t>
            </w:r>
            <w:r w:rsidR="0046365C" w:rsidRPr="00885422">
              <w:rPr>
                <w:rFonts w:ascii="Arial" w:hAnsi="Arial" w:cs="Arial"/>
              </w:rPr>
              <w:t xml:space="preserve">. </w:t>
            </w:r>
            <w:r>
              <w:rPr>
                <w:rFonts w:ascii="Arial" w:hAnsi="Arial" w:cs="Arial"/>
              </w:rPr>
              <w:t xml:space="preserve">Ainsi, à titre d’exemples, </w:t>
            </w:r>
            <w:r w:rsidR="0046365C" w:rsidRPr="00885422">
              <w:rPr>
                <w:rFonts w:ascii="Arial" w:hAnsi="Arial" w:cs="Arial"/>
              </w:rPr>
              <w:t>ne sauraient être considérées comme constituant un accommodement raisonnable</w:t>
            </w:r>
            <w:r>
              <w:rPr>
                <w:rFonts w:ascii="Arial" w:hAnsi="Arial" w:cs="Arial"/>
              </w:rPr>
              <w:t xml:space="preserve"> les alternatives suivantes</w:t>
            </w:r>
            <w:r w:rsidR="0046365C" w:rsidRPr="00885422">
              <w:rPr>
                <w:rFonts w:ascii="Arial" w:hAnsi="Arial" w:cs="Arial"/>
              </w:rPr>
              <w:t xml:space="preserve"> : </w:t>
            </w:r>
          </w:p>
          <w:p w14:paraId="67098C1F" w14:textId="4FA58068" w:rsidR="0046365C" w:rsidRPr="00885422" w:rsidRDefault="000B6CEF" w:rsidP="00885422">
            <w:pPr>
              <w:pStyle w:val="Paragraphedeliste"/>
              <w:numPr>
                <w:ilvl w:val="0"/>
                <w:numId w:val="2"/>
              </w:numPr>
              <w:spacing w:before="120" w:after="120"/>
              <w:jc w:val="both"/>
              <w:rPr>
                <w:rFonts w:ascii="Arial" w:hAnsi="Arial" w:cs="Arial"/>
              </w:rPr>
            </w:pPr>
            <w:r>
              <w:rPr>
                <w:rFonts w:ascii="Arial" w:hAnsi="Arial" w:cs="Arial"/>
              </w:rPr>
              <w:t>L</w:t>
            </w:r>
            <w:r w:rsidR="0046365C" w:rsidRPr="00885422">
              <w:rPr>
                <w:rFonts w:ascii="Arial" w:hAnsi="Arial" w:cs="Arial"/>
              </w:rPr>
              <w:t>aisser le chien à l’extérieur du restaurant en permettant à son maître de prendre un repas à l’intérieur</w:t>
            </w:r>
            <w:r w:rsidR="0046365C" w:rsidRPr="00885422">
              <w:rPr>
                <w:rStyle w:val="Appelnotedebasdep"/>
                <w:rFonts w:ascii="Arial" w:hAnsi="Arial" w:cs="Arial"/>
                <w:vertAlign w:val="superscript"/>
              </w:rPr>
              <w:footnoteReference w:id="32"/>
            </w:r>
            <w:r w:rsidR="0046365C" w:rsidRPr="00885422">
              <w:rPr>
                <w:rFonts w:ascii="Arial" w:hAnsi="Arial" w:cs="Arial"/>
              </w:rPr>
              <w:t>;</w:t>
            </w:r>
          </w:p>
          <w:p w14:paraId="745179BE" w14:textId="31BA2487" w:rsidR="0046365C" w:rsidRPr="00885422" w:rsidRDefault="000B6CEF" w:rsidP="00885422">
            <w:pPr>
              <w:pStyle w:val="Paragraphedeliste"/>
              <w:numPr>
                <w:ilvl w:val="0"/>
                <w:numId w:val="2"/>
              </w:numPr>
              <w:spacing w:before="120" w:after="120"/>
              <w:jc w:val="both"/>
              <w:rPr>
                <w:rFonts w:ascii="Arial" w:hAnsi="Arial" w:cs="Arial"/>
              </w:rPr>
            </w:pPr>
            <w:r>
              <w:rPr>
                <w:rFonts w:ascii="Arial" w:hAnsi="Arial" w:cs="Arial"/>
              </w:rPr>
              <w:t>L</w:t>
            </w:r>
            <w:r w:rsidR="0046365C" w:rsidRPr="00885422">
              <w:rPr>
                <w:rFonts w:ascii="Arial" w:hAnsi="Arial" w:cs="Arial"/>
              </w:rPr>
              <w:t>aisser le chien dans le hall d’entrée d’un restaurant, le mettant ainsi dans une pièce adjacente vitrée à celle où se trouve sa maitresse</w:t>
            </w:r>
            <w:r w:rsidR="0046365C" w:rsidRPr="00885422">
              <w:rPr>
                <w:rStyle w:val="Appelnotedebasdep"/>
                <w:rFonts w:ascii="Arial" w:hAnsi="Arial" w:cs="Arial"/>
                <w:vertAlign w:val="superscript"/>
              </w:rPr>
              <w:footnoteReference w:id="33"/>
            </w:r>
            <w:r w:rsidR="0046365C" w:rsidRPr="00885422">
              <w:rPr>
                <w:rFonts w:ascii="Arial" w:hAnsi="Arial" w:cs="Arial"/>
              </w:rPr>
              <w:t xml:space="preserve">; </w:t>
            </w:r>
          </w:p>
          <w:p w14:paraId="7ED93FAE" w14:textId="273443A5" w:rsidR="00B64741" w:rsidRDefault="000B6CEF" w:rsidP="00B64741">
            <w:pPr>
              <w:pStyle w:val="Paragraphedeliste"/>
              <w:numPr>
                <w:ilvl w:val="0"/>
                <w:numId w:val="2"/>
              </w:numPr>
              <w:spacing w:before="120" w:after="120"/>
              <w:jc w:val="both"/>
              <w:rPr>
                <w:rFonts w:ascii="Arial" w:hAnsi="Arial" w:cs="Arial"/>
              </w:rPr>
            </w:pPr>
            <w:r>
              <w:rPr>
                <w:rFonts w:ascii="Arial" w:hAnsi="Arial" w:cs="Arial"/>
              </w:rPr>
              <w:t>L</w:t>
            </w:r>
            <w:r w:rsidR="0046365C" w:rsidRPr="00885422">
              <w:rPr>
                <w:rFonts w:ascii="Arial" w:hAnsi="Arial" w:cs="Arial"/>
              </w:rPr>
              <w:t>aisser le chien au vestiaire d’un bar</w:t>
            </w:r>
            <w:r w:rsidR="0046365C" w:rsidRPr="00885422">
              <w:rPr>
                <w:rStyle w:val="Appelnotedebasdep"/>
                <w:rFonts w:ascii="Arial" w:hAnsi="Arial" w:cs="Arial"/>
                <w:vertAlign w:val="superscript"/>
              </w:rPr>
              <w:footnoteReference w:id="34"/>
            </w:r>
            <w:r w:rsidR="0046365C" w:rsidRPr="00885422">
              <w:rPr>
                <w:rFonts w:ascii="Arial" w:hAnsi="Arial" w:cs="Arial"/>
              </w:rPr>
              <w:t xml:space="preserve">.  </w:t>
            </w:r>
          </w:p>
          <w:p w14:paraId="65D80FB0" w14:textId="77777777" w:rsidR="00B64741" w:rsidRPr="00B64741" w:rsidRDefault="00B64741" w:rsidP="00B64741">
            <w:pPr>
              <w:pStyle w:val="Paragraphedeliste"/>
              <w:spacing w:before="120" w:after="120"/>
              <w:jc w:val="both"/>
              <w:rPr>
                <w:rFonts w:ascii="Arial" w:hAnsi="Arial" w:cs="Arial"/>
              </w:rPr>
            </w:pPr>
          </w:p>
          <w:p w14:paraId="609DBFFF" w14:textId="5944DC6E" w:rsidR="00B64741" w:rsidRPr="00F457A3" w:rsidRDefault="002325C9" w:rsidP="00F457A3">
            <w:pPr>
              <w:pStyle w:val="Paragraphedeliste"/>
              <w:spacing w:before="120" w:after="120"/>
              <w:ind w:left="360"/>
              <w:jc w:val="both"/>
              <w:rPr>
                <w:rFonts w:ascii="Arial" w:hAnsi="Arial" w:cs="Arial"/>
              </w:rPr>
            </w:pPr>
            <w:r>
              <w:rPr>
                <w:rFonts w:ascii="Arial" w:hAnsi="Arial" w:cs="Arial"/>
              </w:rPr>
              <w:t>Par ailleurs, n</w:t>
            </w:r>
            <w:r w:rsidR="00B64741" w:rsidRPr="00F457A3">
              <w:rPr>
                <w:rFonts w:ascii="Arial" w:hAnsi="Arial" w:cs="Arial"/>
              </w:rPr>
              <w:t xml:space="preserve">’ont pas été retenus comme étant des facteurs </w:t>
            </w:r>
            <w:r w:rsidR="00F1620C" w:rsidRPr="00F457A3">
              <w:rPr>
                <w:rFonts w:ascii="Arial" w:hAnsi="Arial" w:cs="Arial"/>
              </w:rPr>
              <w:t>à</w:t>
            </w:r>
            <w:r w:rsidR="00B64741" w:rsidRPr="00F457A3">
              <w:rPr>
                <w:rFonts w:ascii="Arial" w:hAnsi="Arial" w:cs="Arial"/>
              </w:rPr>
              <w:t xml:space="preserve"> considérer pour évaluer le caractère excessif de la contrainte lors d’une demande d’accommodement</w:t>
            </w:r>
            <w:r w:rsidR="00F457A3" w:rsidRPr="00F457A3">
              <w:rPr>
                <w:rFonts w:ascii="Arial" w:hAnsi="Arial" w:cs="Arial"/>
              </w:rPr>
              <w:t> : la préférence de la clientèle</w:t>
            </w:r>
            <w:r w:rsidR="00F457A3" w:rsidRPr="00F457A3">
              <w:rPr>
                <w:rStyle w:val="Appelnotedebasdep"/>
                <w:rFonts w:ascii="Arial" w:hAnsi="Arial" w:cs="Arial"/>
                <w:vertAlign w:val="superscript"/>
              </w:rPr>
              <w:footnoteReference w:id="35"/>
            </w:r>
            <w:r w:rsidR="00F457A3" w:rsidRPr="00F457A3">
              <w:rPr>
                <w:rFonts w:ascii="Arial" w:hAnsi="Arial" w:cs="Arial"/>
              </w:rPr>
              <w:t>; la crainte de créer un précédent</w:t>
            </w:r>
            <w:r w:rsidR="00F457A3" w:rsidRPr="00C45A3A">
              <w:rPr>
                <w:rStyle w:val="Appelnotedebasdep"/>
                <w:rFonts w:ascii="Arial" w:hAnsi="Arial" w:cs="Arial"/>
                <w:vertAlign w:val="superscript"/>
              </w:rPr>
              <w:footnoteReference w:id="36"/>
            </w:r>
            <w:r w:rsidR="00F457A3" w:rsidRPr="00F457A3">
              <w:rPr>
                <w:rFonts w:ascii="Arial" w:hAnsi="Arial" w:cs="Arial"/>
              </w:rPr>
              <w:t xml:space="preserve">; </w:t>
            </w:r>
            <w:r w:rsidR="00C32F81" w:rsidRPr="00F457A3">
              <w:rPr>
                <w:rFonts w:ascii="Arial" w:hAnsi="Arial" w:cs="Arial"/>
              </w:rPr>
              <w:t xml:space="preserve">les limites d’une police d’assurance qui ne couvre pas les dommages causés par un chien </w:t>
            </w:r>
            <w:r w:rsidR="00665D7E" w:rsidRPr="00F457A3">
              <w:rPr>
                <w:rFonts w:ascii="Arial" w:hAnsi="Arial" w:cs="Arial"/>
              </w:rPr>
              <w:t>ou à un chien</w:t>
            </w:r>
            <w:r w:rsidR="00AA4419" w:rsidRPr="00C45A3A">
              <w:rPr>
                <w:rStyle w:val="Appelnotedebasdep"/>
                <w:rFonts w:ascii="Arial" w:hAnsi="Arial" w:cs="Arial"/>
                <w:vertAlign w:val="superscript"/>
              </w:rPr>
              <w:footnoteReference w:id="37"/>
            </w:r>
            <w:r w:rsidR="00F457A3" w:rsidRPr="00F457A3">
              <w:rPr>
                <w:rFonts w:ascii="Arial" w:hAnsi="Arial" w:cs="Arial"/>
              </w:rPr>
              <w:t xml:space="preserve">; </w:t>
            </w:r>
            <w:r w:rsidR="00A63EBC" w:rsidRPr="00F457A3">
              <w:rPr>
                <w:rFonts w:ascii="Arial" w:hAnsi="Arial" w:cs="Arial"/>
              </w:rPr>
              <w:t>l</w:t>
            </w:r>
            <w:r w:rsidR="00A34704">
              <w:rPr>
                <w:rFonts w:ascii="Arial" w:hAnsi="Arial" w:cs="Arial"/>
              </w:rPr>
              <w:t xml:space="preserve">a crainte </w:t>
            </w:r>
            <w:r w:rsidR="00A63EBC" w:rsidRPr="00F457A3">
              <w:rPr>
                <w:rFonts w:ascii="Arial" w:hAnsi="Arial" w:cs="Arial"/>
              </w:rPr>
              <w:t xml:space="preserve">qu’un chien puisse </w:t>
            </w:r>
            <w:r w:rsidR="00F457A3" w:rsidRPr="00F457A3">
              <w:rPr>
                <w:rFonts w:ascii="Arial" w:hAnsi="Arial" w:cs="Arial"/>
              </w:rPr>
              <w:t>endommag</w:t>
            </w:r>
            <w:r w:rsidR="00A34704">
              <w:rPr>
                <w:rFonts w:ascii="Arial" w:hAnsi="Arial" w:cs="Arial"/>
              </w:rPr>
              <w:t>er le</w:t>
            </w:r>
            <w:r w:rsidR="00A63EBC" w:rsidRPr="00F457A3">
              <w:rPr>
                <w:rFonts w:ascii="Arial" w:hAnsi="Arial" w:cs="Arial"/>
              </w:rPr>
              <w:t xml:space="preserve"> plancher d’un logement</w:t>
            </w:r>
            <w:r w:rsidR="00A34704" w:rsidRPr="00A34704">
              <w:rPr>
                <w:rStyle w:val="Appelnotedebasdep"/>
                <w:rFonts w:ascii="Arial" w:hAnsi="Arial" w:cs="Arial"/>
                <w:vertAlign w:val="superscript"/>
              </w:rPr>
              <w:footnoteReference w:id="38"/>
            </w:r>
            <w:r w:rsidR="00A63EBC" w:rsidRPr="00F457A3">
              <w:rPr>
                <w:rFonts w:ascii="Arial" w:hAnsi="Arial" w:cs="Arial"/>
              </w:rPr>
              <w:t xml:space="preserve">. </w:t>
            </w:r>
          </w:p>
          <w:p w14:paraId="42AB2445" w14:textId="77777777" w:rsidR="00CF56DE" w:rsidRPr="00885422" w:rsidRDefault="00CF56DE" w:rsidP="00885422">
            <w:pPr>
              <w:pStyle w:val="Paragraphedeliste"/>
              <w:spacing w:before="120" w:after="120"/>
              <w:jc w:val="both"/>
              <w:rPr>
                <w:rFonts w:ascii="Arial" w:hAnsi="Arial" w:cs="Arial"/>
              </w:rPr>
            </w:pPr>
          </w:p>
          <w:p w14:paraId="692815AF" w14:textId="4192123F" w:rsidR="00D2166D" w:rsidRPr="00885422" w:rsidRDefault="0018783D" w:rsidP="00885422">
            <w:pPr>
              <w:pStyle w:val="Paragraphedeliste"/>
              <w:numPr>
                <w:ilvl w:val="0"/>
                <w:numId w:val="6"/>
              </w:numPr>
              <w:spacing w:before="120" w:after="120"/>
              <w:jc w:val="both"/>
              <w:rPr>
                <w:rFonts w:ascii="Arial" w:hAnsi="Arial" w:cs="Arial"/>
                <w:b/>
                <w:bCs/>
              </w:rPr>
            </w:pPr>
            <w:r>
              <w:rPr>
                <w:rFonts w:ascii="Arial" w:hAnsi="Arial" w:cs="Arial"/>
                <w:b/>
                <w:bCs/>
              </w:rPr>
              <w:lastRenderedPageBreak/>
              <w:t>Éléments</w:t>
            </w:r>
            <w:r w:rsidR="008E124D" w:rsidRPr="00885422">
              <w:rPr>
                <w:rFonts w:ascii="Arial" w:hAnsi="Arial" w:cs="Arial"/>
                <w:b/>
                <w:bCs/>
              </w:rPr>
              <w:t xml:space="preserve"> de contrainte excessive</w:t>
            </w:r>
            <w:r w:rsidR="00D2166D" w:rsidRPr="00885422">
              <w:rPr>
                <w:rFonts w:ascii="Arial" w:hAnsi="Arial" w:cs="Arial"/>
                <w:b/>
                <w:bCs/>
              </w:rPr>
              <w:t xml:space="preserve"> lié</w:t>
            </w:r>
            <w:r w:rsidR="007904A5">
              <w:rPr>
                <w:rFonts w:ascii="Arial" w:hAnsi="Arial" w:cs="Arial"/>
                <w:b/>
                <w:bCs/>
              </w:rPr>
              <w:t>s</w:t>
            </w:r>
            <w:r w:rsidR="00D2166D" w:rsidRPr="00885422">
              <w:rPr>
                <w:rFonts w:ascii="Arial" w:hAnsi="Arial" w:cs="Arial"/>
                <w:b/>
                <w:bCs/>
              </w:rPr>
              <w:t xml:space="preserve"> à l’existence d’un risque pour la sécurité de la clientèle</w:t>
            </w:r>
            <w:r w:rsidR="008E124D" w:rsidRPr="00885422">
              <w:rPr>
                <w:rFonts w:ascii="Arial" w:hAnsi="Arial" w:cs="Arial"/>
                <w:b/>
                <w:bCs/>
              </w:rPr>
              <w:t>, de la personne en situation de handicap ou du chien</w:t>
            </w:r>
            <w:r w:rsidR="00D2166D" w:rsidRPr="00885422">
              <w:rPr>
                <w:rStyle w:val="Appelnotedebasdep"/>
                <w:rFonts w:ascii="Arial" w:hAnsi="Arial" w:cs="Arial"/>
                <w:b/>
                <w:bCs/>
                <w:vertAlign w:val="superscript"/>
              </w:rPr>
              <w:footnoteReference w:id="39"/>
            </w:r>
            <w:r w:rsidR="00D2166D" w:rsidRPr="00885422">
              <w:rPr>
                <w:rFonts w:ascii="Arial" w:hAnsi="Arial" w:cs="Arial"/>
                <w:b/>
                <w:bCs/>
                <w:vertAlign w:val="superscript"/>
              </w:rPr>
              <w:t xml:space="preserve"> </w:t>
            </w:r>
          </w:p>
          <w:p w14:paraId="19536A16" w14:textId="77777777" w:rsidR="00D2166D" w:rsidRPr="00885422" w:rsidRDefault="00D2166D" w:rsidP="00885422">
            <w:pPr>
              <w:pStyle w:val="Paragraphedeliste"/>
              <w:spacing w:before="120" w:after="120"/>
              <w:ind w:left="360"/>
              <w:jc w:val="both"/>
              <w:rPr>
                <w:rFonts w:ascii="Arial" w:hAnsi="Arial" w:cs="Arial"/>
                <w:vertAlign w:val="superscript"/>
              </w:rPr>
            </w:pPr>
          </w:p>
          <w:p w14:paraId="3FF2CAFD"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Il ne suffit pas d’invoquer la sécurité ou un certain risque pour avoir gain de cause, puisque les craintes relatives à la sécurité peuvent souvent être le résultat de perceptions qui faussent la réalité. Il faut éviter de conclure à un risque grave ou excessif sur la base d’impressions.</w:t>
            </w:r>
          </w:p>
          <w:p w14:paraId="31BC1800" w14:textId="77777777" w:rsidR="00D2166D" w:rsidRPr="00885422" w:rsidRDefault="00D2166D" w:rsidP="00885422">
            <w:pPr>
              <w:pStyle w:val="Paragraphedeliste"/>
              <w:spacing w:before="120" w:after="120"/>
              <w:ind w:left="360"/>
              <w:jc w:val="both"/>
              <w:rPr>
                <w:rFonts w:ascii="Arial" w:hAnsi="Arial" w:cs="Arial"/>
              </w:rPr>
            </w:pPr>
          </w:p>
          <w:p w14:paraId="4E48C9FD"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Les considérations liées à la sécurité, en raison d’un risque, n’éliminent pas l’obligation d’accommodement raisonnable. Il faut, jusqu’à la limite de la contrainte excessive, adopter des mesures visant à atténuer les risques appréhendés. </w:t>
            </w:r>
          </w:p>
          <w:p w14:paraId="2E73924E" w14:textId="77777777" w:rsidR="00D2166D" w:rsidRPr="00885422" w:rsidRDefault="00D2166D" w:rsidP="00885422">
            <w:pPr>
              <w:pStyle w:val="Paragraphedeliste"/>
              <w:spacing w:before="120" w:after="120"/>
              <w:ind w:left="360"/>
              <w:jc w:val="both"/>
              <w:rPr>
                <w:rFonts w:ascii="Arial" w:hAnsi="Arial" w:cs="Arial"/>
              </w:rPr>
            </w:pPr>
          </w:p>
          <w:p w14:paraId="296BDB38"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Ainsi, seul les risques « graves ou excessifs » qui ne peuvent être contenus par une mesure d’accommodement, à la limite de la contrainte excessive, pourront justifier une décision ou une mesure discriminatoire. </w:t>
            </w:r>
          </w:p>
          <w:p w14:paraId="21217AFE" w14:textId="77777777" w:rsidR="00D2166D" w:rsidRPr="00885422" w:rsidRDefault="00D2166D" w:rsidP="00885422">
            <w:pPr>
              <w:pStyle w:val="Paragraphedeliste"/>
              <w:spacing w:before="120" w:after="120"/>
              <w:ind w:left="360"/>
              <w:jc w:val="both"/>
              <w:rPr>
                <w:rFonts w:ascii="Arial" w:hAnsi="Arial" w:cs="Arial"/>
              </w:rPr>
            </w:pPr>
          </w:p>
          <w:p w14:paraId="3FCEFC69" w14:textId="64CAD314" w:rsidR="00CE1543" w:rsidRPr="00D80D03" w:rsidRDefault="00D2166D" w:rsidP="00D80D03">
            <w:pPr>
              <w:pStyle w:val="Paragraphedeliste"/>
              <w:spacing w:before="120" w:after="120"/>
              <w:ind w:left="360"/>
              <w:jc w:val="both"/>
              <w:rPr>
                <w:rFonts w:ascii="Arial" w:hAnsi="Arial" w:cs="Arial"/>
              </w:rPr>
            </w:pPr>
            <w:r w:rsidRPr="00885422">
              <w:rPr>
                <w:rFonts w:ascii="Arial" w:hAnsi="Arial" w:cs="Arial"/>
              </w:rPr>
              <w:t>Il a déjà été jugé que le risque appréhendé que causerait la présence d’un chien guide ou d’assistance formé par une association comme la fondation MIRA dans un établissement tel une discothèque ou un bar ne constitue pas un risque grave ou excessif justifiant d’exclure de l’établissement ou de la section principale de l’établissement la personne utilisant le chien pour pallier son handicap</w:t>
            </w:r>
            <w:r w:rsidRPr="00885422">
              <w:rPr>
                <w:rStyle w:val="Appelnotedebasdep"/>
                <w:rFonts w:ascii="Arial" w:hAnsi="Arial" w:cs="Arial"/>
                <w:vertAlign w:val="superscript"/>
              </w:rPr>
              <w:footnoteReference w:id="40"/>
            </w:r>
            <w:r w:rsidRPr="00885422">
              <w:rPr>
                <w:rFonts w:ascii="Arial" w:hAnsi="Arial" w:cs="Arial"/>
              </w:rPr>
              <w:t xml:space="preserve">. </w:t>
            </w:r>
            <w:r w:rsidR="00CE1543" w:rsidRPr="00D80D03">
              <w:rPr>
                <w:rFonts w:ascii="Arial" w:hAnsi="Arial" w:cs="Arial"/>
              </w:rPr>
              <w:t xml:space="preserve">Il serait donc </w:t>
            </w:r>
            <w:r w:rsidR="00E95A59">
              <w:rPr>
                <w:rFonts w:ascii="Arial" w:hAnsi="Arial" w:cs="Arial"/>
              </w:rPr>
              <w:t xml:space="preserve">a priori </w:t>
            </w:r>
            <w:r w:rsidR="00CE1543" w:rsidRPr="00D80D03">
              <w:rPr>
                <w:rFonts w:ascii="Arial" w:hAnsi="Arial" w:cs="Arial"/>
              </w:rPr>
              <w:t xml:space="preserve">difficile </w:t>
            </w:r>
            <w:r w:rsidR="00915665" w:rsidRPr="00D80D03">
              <w:rPr>
                <w:rFonts w:ascii="Arial" w:hAnsi="Arial" w:cs="Arial"/>
              </w:rPr>
              <w:t>pour un défendeur de prétendre qu’un chien d’assistance représente un danger pour les autres clients ou même pour le chien lui-même, si celui-ci a été dressé par un organisme spécialisé.</w:t>
            </w:r>
            <w:r w:rsidR="00915665" w:rsidRPr="00D80D03">
              <w:rPr>
                <w:rFonts w:cs="Arial"/>
              </w:rPr>
              <w:t xml:space="preserve"> </w:t>
            </w:r>
          </w:p>
          <w:p w14:paraId="77A24D98" w14:textId="77777777" w:rsidR="00D2166D" w:rsidRPr="00885422" w:rsidRDefault="00D2166D" w:rsidP="00885422">
            <w:pPr>
              <w:pStyle w:val="Paragraphedeliste"/>
              <w:spacing w:before="120" w:after="120"/>
              <w:jc w:val="both"/>
              <w:rPr>
                <w:rFonts w:ascii="Arial" w:hAnsi="Arial" w:cs="Arial"/>
              </w:rPr>
            </w:pPr>
          </w:p>
          <w:p w14:paraId="5D7C0475" w14:textId="55127EAA" w:rsidR="00D2166D" w:rsidRPr="00885422" w:rsidRDefault="0018783D" w:rsidP="00885422">
            <w:pPr>
              <w:pStyle w:val="Paragraphedeliste"/>
              <w:numPr>
                <w:ilvl w:val="0"/>
                <w:numId w:val="6"/>
              </w:numPr>
              <w:spacing w:before="120" w:after="120"/>
              <w:jc w:val="both"/>
              <w:rPr>
                <w:rFonts w:ascii="Arial" w:hAnsi="Arial" w:cs="Arial"/>
                <w:b/>
                <w:bCs/>
              </w:rPr>
            </w:pPr>
            <w:r>
              <w:rPr>
                <w:rFonts w:ascii="Arial" w:hAnsi="Arial" w:cs="Arial"/>
                <w:b/>
                <w:bCs/>
              </w:rPr>
              <w:t>Éléments</w:t>
            </w:r>
            <w:r w:rsidR="00885422" w:rsidRPr="00885422">
              <w:rPr>
                <w:rFonts w:ascii="Arial" w:hAnsi="Arial" w:cs="Arial"/>
                <w:b/>
                <w:bCs/>
              </w:rPr>
              <w:t xml:space="preserve"> de contrainte excessive</w:t>
            </w:r>
            <w:r w:rsidR="00D2166D" w:rsidRPr="00885422">
              <w:rPr>
                <w:rFonts w:ascii="Arial" w:hAnsi="Arial" w:cs="Arial"/>
                <w:b/>
                <w:bCs/>
              </w:rPr>
              <w:t xml:space="preserve"> lié</w:t>
            </w:r>
            <w:r w:rsidR="007904A5">
              <w:rPr>
                <w:rFonts w:ascii="Arial" w:hAnsi="Arial" w:cs="Arial"/>
                <w:b/>
                <w:bCs/>
              </w:rPr>
              <w:t>s</w:t>
            </w:r>
            <w:r w:rsidR="00D2166D" w:rsidRPr="00885422">
              <w:rPr>
                <w:rFonts w:ascii="Arial" w:hAnsi="Arial" w:cs="Arial"/>
                <w:b/>
                <w:bCs/>
              </w:rPr>
              <w:t xml:space="preserve"> à des conditions </w:t>
            </w:r>
            <w:r w:rsidR="00052F64">
              <w:rPr>
                <w:rFonts w:ascii="Arial" w:hAnsi="Arial" w:cs="Arial"/>
                <w:b/>
                <w:bCs/>
              </w:rPr>
              <w:t>de santé</w:t>
            </w:r>
            <w:r w:rsidR="00D2166D" w:rsidRPr="00885422">
              <w:rPr>
                <w:rFonts w:ascii="Arial" w:hAnsi="Arial" w:cs="Arial"/>
                <w:b/>
                <w:bCs/>
              </w:rPr>
              <w:t xml:space="preserve"> (allergies, phobie, etc.)</w:t>
            </w:r>
          </w:p>
          <w:p w14:paraId="689E242A" w14:textId="77777777" w:rsidR="00D2166D" w:rsidRPr="00885422" w:rsidRDefault="00D2166D" w:rsidP="00885422">
            <w:pPr>
              <w:pStyle w:val="Paragraphedeliste"/>
              <w:spacing w:before="120" w:after="120"/>
              <w:ind w:left="360"/>
              <w:jc w:val="both"/>
              <w:rPr>
                <w:rFonts w:ascii="Arial" w:hAnsi="Arial" w:cs="Arial"/>
                <w:b/>
                <w:bCs/>
              </w:rPr>
            </w:pPr>
          </w:p>
          <w:p w14:paraId="390058DF" w14:textId="7D204AEB"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Certaines situations pourraient soulever des arguments de contrainte excessive, comme par exemple, des allergies ou phobies aux chiens. </w:t>
            </w:r>
            <w:r w:rsidR="00283238">
              <w:rPr>
                <w:rFonts w:ascii="Arial" w:hAnsi="Arial" w:cs="Arial"/>
              </w:rPr>
              <w:t xml:space="preserve">Pourrait </w:t>
            </w:r>
            <w:r w:rsidRPr="00885422">
              <w:rPr>
                <w:rFonts w:ascii="Arial" w:hAnsi="Arial" w:cs="Arial"/>
              </w:rPr>
              <w:t>constitue</w:t>
            </w:r>
            <w:r w:rsidR="00283238">
              <w:rPr>
                <w:rFonts w:ascii="Arial" w:hAnsi="Arial" w:cs="Arial"/>
              </w:rPr>
              <w:t>r</w:t>
            </w:r>
            <w:r w:rsidRPr="00885422">
              <w:rPr>
                <w:rFonts w:ascii="Arial" w:hAnsi="Arial" w:cs="Arial"/>
              </w:rPr>
              <w:t xml:space="preserve"> une contrainte excessive</w:t>
            </w:r>
            <w:r w:rsidR="005956C3">
              <w:rPr>
                <w:rFonts w:ascii="Arial" w:hAnsi="Arial" w:cs="Arial"/>
              </w:rPr>
              <w:t xml:space="preserve"> le fait, </w:t>
            </w:r>
            <w:r w:rsidRPr="00885422">
              <w:rPr>
                <w:rFonts w:ascii="Arial" w:hAnsi="Arial" w:cs="Arial"/>
              </w:rPr>
              <w:t xml:space="preserve">pour un chauffeur de taxi ayant une allergie </w:t>
            </w:r>
            <w:r w:rsidR="001D6A09">
              <w:rPr>
                <w:rFonts w:ascii="Arial" w:hAnsi="Arial" w:cs="Arial"/>
              </w:rPr>
              <w:t>aux chiens</w:t>
            </w:r>
            <w:r w:rsidR="005956C3">
              <w:rPr>
                <w:rFonts w:ascii="Arial" w:hAnsi="Arial" w:cs="Arial"/>
              </w:rPr>
              <w:t xml:space="preserve"> attestée par un médecin</w:t>
            </w:r>
            <w:r w:rsidR="00F2138C">
              <w:rPr>
                <w:rFonts w:ascii="Arial" w:hAnsi="Arial" w:cs="Arial"/>
              </w:rPr>
              <w:t>,</w:t>
            </w:r>
            <w:r w:rsidRPr="00885422">
              <w:rPr>
                <w:rFonts w:ascii="Arial" w:hAnsi="Arial" w:cs="Arial"/>
              </w:rPr>
              <w:t xml:space="preserve"> de faire monter dans son </w:t>
            </w:r>
            <w:r w:rsidR="000574D7">
              <w:rPr>
                <w:rFonts w:ascii="Arial" w:hAnsi="Arial" w:cs="Arial"/>
              </w:rPr>
              <w:t>véhicule</w:t>
            </w:r>
            <w:r w:rsidRPr="00885422">
              <w:rPr>
                <w:rFonts w:ascii="Arial" w:hAnsi="Arial" w:cs="Arial"/>
              </w:rPr>
              <w:t xml:space="preserve"> un chien guide ou d’assistance</w:t>
            </w:r>
            <w:r w:rsidR="005956C3" w:rsidRPr="00283238">
              <w:rPr>
                <w:rStyle w:val="Appelnotedebasdep"/>
                <w:rFonts w:ascii="Arial" w:hAnsi="Arial" w:cs="Arial"/>
                <w:vertAlign w:val="superscript"/>
              </w:rPr>
              <w:footnoteReference w:id="41"/>
            </w:r>
            <w:r w:rsidRPr="00885422">
              <w:rPr>
                <w:rFonts w:ascii="Arial" w:hAnsi="Arial" w:cs="Arial"/>
              </w:rPr>
              <w:t xml:space="preserve">. </w:t>
            </w:r>
          </w:p>
          <w:p w14:paraId="019F3C66" w14:textId="77777777" w:rsidR="00D2166D" w:rsidRPr="00885422" w:rsidRDefault="00D2166D" w:rsidP="00885422">
            <w:pPr>
              <w:pStyle w:val="Paragraphedeliste"/>
              <w:spacing w:before="120" w:after="120"/>
              <w:ind w:left="360"/>
              <w:jc w:val="both"/>
              <w:rPr>
                <w:rFonts w:ascii="Arial" w:hAnsi="Arial" w:cs="Arial"/>
              </w:rPr>
            </w:pPr>
          </w:p>
          <w:p w14:paraId="4812DE81" w14:textId="77777777"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Cela dit, de telles allergies et phobies ne dispensent par la personne à qui une demande d’accommodement est faite de chercher une </w:t>
            </w:r>
            <w:r w:rsidRPr="00885422">
              <w:rPr>
                <w:rFonts w:ascii="Arial" w:hAnsi="Arial" w:cs="Arial"/>
              </w:rPr>
              <w:lastRenderedPageBreak/>
              <w:t xml:space="preserve">piste de solution jusqu’à la limite de la contrainte excessive. L’évaluation doit se faire au cas par cas. </w:t>
            </w:r>
          </w:p>
          <w:p w14:paraId="65797702" w14:textId="77777777" w:rsidR="00D2166D" w:rsidRPr="00885422" w:rsidRDefault="00D2166D" w:rsidP="00885422">
            <w:pPr>
              <w:pStyle w:val="Paragraphedeliste"/>
              <w:spacing w:before="120" w:after="120"/>
              <w:ind w:left="360"/>
              <w:jc w:val="both"/>
              <w:rPr>
                <w:rFonts w:ascii="Arial" w:hAnsi="Arial" w:cs="Arial"/>
              </w:rPr>
            </w:pPr>
          </w:p>
          <w:p w14:paraId="01CCB2E7" w14:textId="2445B4EC"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Ainsi, plusieurs décisions ont déjà conclu à l’existence de discrimination malgré l’existence d’allergies ou de phobies aux chiens. </w:t>
            </w:r>
            <w:r w:rsidR="00F2138C">
              <w:rPr>
                <w:rFonts w:ascii="Arial" w:hAnsi="Arial" w:cs="Arial"/>
              </w:rPr>
              <w:t xml:space="preserve">Les tribunaux ont d’ailleurs déjà souligné </w:t>
            </w:r>
            <w:r w:rsidR="007312F6">
              <w:rPr>
                <w:rFonts w:ascii="Arial" w:hAnsi="Arial" w:cs="Arial"/>
              </w:rPr>
              <w:t>que « les conséquences de l’allergie canine ne sont pas aussi néfastes que celles de l’allergie alimentaire »</w:t>
            </w:r>
            <w:r w:rsidR="000E0866" w:rsidRPr="003C06A0">
              <w:rPr>
                <w:rStyle w:val="Appelnotedebasdep"/>
                <w:rFonts w:ascii="Arial" w:hAnsi="Arial" w:cs="Arial"/>
                <w:vertAlign w:val="superscript"/>
              </w:rPr>
              <w:footnoteReference w:id="42"/>
            </w:r>
            <w:r w:rsidR="007312F6">
              <w:rPr>
                <w:rFonts w:ascii="Arial" w:hAnsi="Arial" w:cs="Arial"/>
              </w:rPr>
              <w:t xml:space="preserve"> et qu’il n’y aurait donc pas de « menace sérieuse à la santé en l’absence de contacts très étroits entre le chien et la personne allergique »</w:t>
            </w:r>
            <w:r w:rsidR="00746C74" w:rsidRPr="00746C74">
              <w:rPr>
                <w:rStyle w:val="Appelnotedebasdep"/>
                <w:rFonts w:ascii="Arial" w:hAnsi="Arial" w:cs="Arial"/>
                <w:vertAlign w:val="superscript"/>
              </w:rPr>
              <w:footnoteReference w:id="43"/>
            </w:r>
            <w:r w:rsidR="007312F6">
              <w:rPr>
                <w:rFonts w:ascii="Arial" w:hAnsi="Arial" w:cs="Arial"/>
              </w:rPr>
              <w:t xml:space="preserve">. </w:t>
            </w:r>
          </w:p>
          <w:p w14:paraId="7DE94B02" w14:textId="77777777" w:rsidR="00D2166D" w:rsidRPr="00885422" w:rsidRDefault="00D2166D" w:rsidP="00885422">
            <w:pPr>
              <w:pStyle w:val="Paragraphedeliste"/>
              <w:spacing w:before="120" w:after="120"/>
              <w:ind w:left="360"/>
              <w:jc w:val="both"/>
              <w:rPr>
                <w:rFonts w:ascii="Arial" w:hAnsi="Arial" w:cs="Arial"/>
              </w:rPr>
            </w:pPr>
          </w:p>
          <w:p w14:paraId="4C53034C" w14:textId="115ED3A0"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Par exemple, il a déjà été jugé que le fait qu’un serveur d’un restaurant ait une allergie aux chiens ne constitue pas un argument valable de contrainte excessive permettant d’empêcher la personne accompagnée de son chien d’assistance d’accéder à ce restaurant, puisque c’est sans difficulté particulière qu’un changement de serveur aurait été possible</w:t>
            </w:r>
            <w:r w:rsidRPr="00885422">
              <w:rPr>
                <w:rStyle w:val="Appelnotedebasdep"/>
                <w:rFonts w:ascii="Arial" w:hAnsi="Arial" w:cs="Arial"/>
                <w:vertAlign w:val="superscript"/>
              </w:rPr>
              <w:footnoteReference w:id="44"/>
            </w:r>
            <w:r w:rsidRPr="00885422">
              <w:rPr>
                <w:rFonts w:ascii="Arial" w:hAnsi="Arial" w:cs="Arial"/>
              </w:rPr>
              <w:t xml:space="preserve">. </w:t>
            </w:r>
          </w:p>
          <w:p w14:paraId="7F6CF0CD" w14:textId="77777777" w:rsidR="00D2166D" w:rsidRPr="00885422" w:rsidRDefault="00D2166D" w:rsidP="00885422">
            <w:pPr>
              <w:pStyle w:val="Paragraphedeliste"/>
              <w:spacing w:before="120" w:after="120"/>
              <w:ind w:left="360"/>
              <w:jc w:val="both"/>
              <w:rPr>
                <w:rFonts w:ascii="Arial" w:hAnsi="Arial" w:cs="Arial"/>
              </w:rPr>
            </w:pPr>
          </w:p>
          <w:p w14:paraId="367A029E" w14:textId="32ED259E"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Il a également déjà été jugé que malgré la phobie des chiens de son épouse, le propriétaire d’un hôtel aurait dû examiner si un accommodement était possible et essayer de trouver un compromis acceptable (ex. : appeler la réception avant de sortir de la chambre, entrer par une autre porte, etc.) pour les parties plutôt que d’adopter une attitude hostile et intransigeante de refus d’accès, et ce, même s</w:t>
            </w:r>
            <w:r w:rsidR="00A8550C">
              <w:rPr>
                <w:rFonts w:ascii="Arial" w:hAnsi="Arial" w:cs="Arial"/>
              </w:rPr>
              <w:t xml:space="preserve">’il </w:t>
            </w:r>
            <w:r w:rsidRPr="00885422">
              <w:rPr>
                <w:rFonts w:ascii="Arial" w:hAnsi="Arial" w:cs="Arial"/>
              </w:rPr>
              <w:t>habite sur les lieux avec son épouse</w:t>
            </w:r>
            <w:r w:rsidRPr="00885422">
              <w:rPr>
                <w:rStyle w:val="Appelnotedebasdep"/>
                <w:rFonts w:ascii="Arial" w:hAnsi="Arial" w:cs="Arial"/>
                <w:vertAlign w:val="superscript"/>
              </w:rPr>
              <w:footnoteReference w:id="45"/>
            </w:r>
            <w:r w:rsidRPr="00885422">
              <w:rPr>
                <w:rFonts w:ascii="Arial" w:hAnsi="Arial" w:cs="Arial"/>
              </w:rPr>
              <w:t>.</w:t>
            </w:r>
          </w:p>
          <w:p w14:paraId="3BA78774" w14:textId="77777777" w:rsidR="00D2166D" w:rsidRPr="00885422" w:rsidRDefault="00D2166D" w:rsidP="00885422">
            <w:pPr>
              <w:pStyle w:val="Paragraphedeliste"/>
              <w:spacing w:before="120" w:after="120"/>
              <w:ind w:left="360"/>
              <w:jc w:val="both"/>
              <w:rPr>
                <w:rFonts w:ascii="Arial" w:hAnsi="Arial" w:cs="Arial"/>
              </w:rPr>
            </w:pPr>
          </w:p>
          <w:p w14:paraId="7041E944" w14:textId="6793CC63" w:rsidR="00D2166D" w:rsidRPr="00885422" w:rsidRDefault="00D2166D" w:rsidP="00885422">
            <w:pPr>
              <w:pStyle w:val="Paragraphedeliste"/>
              <w:spacing w:before="120" w:after="120"/>
              <w:ind w:left="360"/>
              <w:jc w:val="both"/>
              <w:rPr>
                <w:rFonts w:ascii="Arial" w:hAnsi="Arial" w:cs="Arial"/>
              </w:rPr>
            </w:pPr>
            <w:r w:rsidRPr="00885422">
              <w:rPr>
                <w:rFonts w:ascii="Arial" w:hAnsi="Arial" w:cs="Arial"/>
              </w:rPr>
              <w:t xml:space="preserve">Le </w:t>
            </w:r>
            <w:r w:rsidR="00462878">
              <w:rPr>
                <w:rFonts w:ascii="Arial" w:hAnsi="Arial" w:cs="Arial"/>
              </w:rPr>
              <w:t>TDP</w:t>
            </w:r>
            <w:r w:rsidRPr="00885422">
              <w:rPr>
                <w:rFonts w:ascii="Arial" w:hAnsi="Arial" w:cs="Arial"/>
              </w:rPr>
              <w:t xml:space="preserve"> a même déjà souligné qu’il appartient à la personne ayant une phobie des chiens de prendre tous les moyens normaux et raisonnables à sa disposition pour pallier son problème et pour se conformer aux exigences de la loi</w:t>
            </w:r>
            <w:r w:rsidRPr="00885422">
              <w:rPr>
                <w:rStyle w:val="Appelnotedebasdep"/>
                <w:rFonts w:ascii="Arial" w:hAnsi="Arial" w:cs="Arial"/>
                <w:vertAlign w:val="superscript"/>
              </w:rPr>
              <w:footnoteReference w:id="46"/>
            </w:r>
            <w:r w:rsidRPr="00885422">
              <w:rPr>
                <w:rFonts w:ascii="Arial" w:hAnsi="Arial" w:cs="Arial"/>
              </w:rPr>
              <w:t xml:space="preserve">. </w:t>
            </w:r>
            <w:r w:rsidR="00262C88">
              <w:rPr>
                <w:rFonts w:ascii="Arial" w:hAnsi="Arial" w:cs="Arial"/>
              </w:rPr>
              <w:t xml:space="preserve">La Cour supérieure a également </w:t>
            </w:r>
            <w:r w:rsidR="00E94246">
              <w:rPr>
                <w:rFonts w:ascii="Arial" w:hAnsi="Arial" w:cs="Arial"/>
              </w:rPr>
              <w:t xml:space="preserve">retenu que, dans les transports en commun, il incombait au transporteur d’organiser son transport afin de contrer les problèmes liés </w:t>
            </w:r>
            <w:r w:rsidR="00FA1114">
              <w:rPr>
                <w:rFonts w:ascii="Arial" w:hAnsi="Arial" w:cs="Arial"/>
              </w:rPr>
              <w:t>notamment aux réactions allergiques</w:t>
            </w:r>
            <w:r w:rsidR="00FA1114" w:rsidRPr="00FA1114">
              <w:rPr>
                <w:rStyle w:val="Appelnotedebasdep"/>
                <w:rFonts w:ascii="Arial" w:hAnsi="Arial" w:cs="Arial"/>
                <w:vertAlign w:val="superscript"/>
              </w:rPr>
              <w:footnoteReference w:id="47"/>
            </w:r>
            <w:r w:rsidR="00FA1114">
              <w:rPr>
                <w:rFonts w:ascii="Arial" w:hAnsi="Arial" w:cs="Arial"/>
              </w:rPr>
              <w:t xml:space="preserve">. </w:t>
            </w:r>
            <w:r w:rsidR="00E94246">
              <w:rPr>
                <w:rFonts w:ascii="Arial" w:hAnsi="Arial" w:cs="Arial"/>
              </w:rPr>
              <w:t xml:space="preserve"> </w:t>
            </w:r>
          </w:p>
          <w:p w14:paraId="04DA958E" w14:textId="77777777" w:rsidR="00D2166D" w:rsidRPr="00885422" w:rsidRDefault="00D2166D" w:rsidP="00885422">
            <w:pPr>
              <w:pStyle w:val="Paragraphedeliste"/>
              <w:spacing w:before="120" w:after="120"/>
              <w:ind w:left="360"/>
              <w:jc w:val="both"/>
              <w:rPr>
                <w:rFonts w:ascii="Arial" w:hAnsi="Arial" w:cs="Arial"/>
              </w:rPr>
            </w:pPr>
          </w:p>
          <w:p w14:paraId="6C704813" w14:textId="0CFF2080" w:rsidR="00F23A2E" w:rsidRPr="002F6F52" w:rsidRDefault="00D2166D" w:rsidP="002F6F52">
            <w:pPr>
              <w:pStyle w:val="Paragraphedeliste"/>
              <w:spacing w:before="120" w:after="120"/>
              <w:ind w:left="360"/>
              <w:jc w:val="both"/>
              <w:rPr>
                <w:rFonts w:ascii="Arial" w:hAnsi="Arial" w:cs="Arial"/>
              </w:rPr>
            </w:pPr>
            <w:r w:rsidRPr="00885422">
              <w:rPr>
                <w:rFonts w:ascii="Arial" w:hAnsi="Arial" w:cs="Arial"/>
              </w:rPr>
              <w:t xml:space="preserve">Il ressort également de la jurisprudence que le seul fait d’invoquer des allergies aux chiens ou une phobie des chiens, sans plus de preuve, pourrait s’avérer insuffisant pour faire valoir un argument de </w:t>
            </w:r>
            <w:r w:rsidRPr="00885422">
              <w:rPr>
                <w:rFonts w:ascii="Arial" w:hAnsi="Arial" w:cs="Arial"/>
              </w:rPr>
              <w:lastRenderedPageBreak/>
              <w:t>contrainte excessive à cet égard. En effet, les tribunaux pourraient exiger une preuve médicale ou psychologique à l’appui</w:t>
            </w:r>
            <w:r w:rsidRPr="00885422">
              <w:rPr>
                <w:rStyle w:val="Appelnotedebasdep"/>
                <w:rFonts w:ascii="Arial" w:hAnsi="Arial" w:cs="Arial"/>
                <w:vertAlign w:val="superscript"/>
              </w:rPr>
              <w:footnoteReference w:id="48"/>
            </w:r>
            <w:r w:rsidRPr="00885422">
              <w:rPr>
                <w:rFonts w:ascii="Arial" w:hAnsi="Arial" w:cs="Arial"/>
              </w:rPr>
              <w:t xml:space="preserve">. </w:t>
            </w:r>
          </w:p>
        </w:tc>
      </w:tr>
      <w:tr w:rsidR="008613A1" w14:paraId="0DFF0A52" w14:textId="77777777" w:rsidTr="002D7610">
        <w:trPr>
          <w:gridAfter w:val="1"/>
          <w:wAfter w:w="37" w:type="dxa"/>
        </w:trPr>
        <w:tc>
          <w:tcPr>
            <w:tcW w:w="2221" w:type="dxa"/>
          </w:tcPr>
          <w:p w14:paraId="0BC0B5E7" w14:textId="6E5085B0" w:rsidR="00F23A2E" w:rsidRPr="002D7610" w:rsidRDefault="002D7610" w:rsidP="00E11A6E">
            <w:pPr>
              <w:spacing w:before="120" w:after="120"/>
              <w:rPr>
                <w:rFonts w:ascii="Arial" w:hAnsi="Arial" w:cs="Arial"/>
                <w:b/>
                <w:bCs/>
              </w:rPr>
            </w:pPr>
            <w:r w:rsidRPr="002D7610">
              <w:rPr>
                <w:rFonts w:ascii="Arial" w:hAnsi="Arial" w:cs="Arial"/>
                <w:b/>
                <w:bCs/>
              </w:rPr>
              <w:lastRenderedPageBreak/>
              <w:t>Jurisprudence</w:t>
            </w:r>
            <w:r w:rsidR="00BF0AA3">
              <w:rPr>
                <w:rFonts w:ascii="Arial" w:hAnsi="Arial" w:cs="Arial"/>
                <w:b/>
                <w:bCs/>
              </w:rPr>
              <w:t xml:space="preserve"> </w:t>
            </w:r>
            <w:r w:rsidR="0018783D">
              <w:rPr>
                <w:rFonts w:ascii="Arial" w:hAnsi="Arial" w:cs="Arial"/>
                <w:b/>
                <w:bCs/>
              </w:rPr>
              <w:t xml:space="preserve">et documents </w:t>
            </w:r>
            <w:r w:rsidRPr="002D7610">
              <w:rPr>
                <w:rFonts w:ascii="Arial" w:hAnsi="Arial" w:cs="Arial"/>
                <w:b/>
                <w:bCs/>
              </w:rPr>
              <w:t>pertinent</w:t>
            </w:r>
            <w:r w:rsidR="0018783D">
              <w:rPr>
                <w:rFonts w:ascii="Arial" w:hAnsi="Arial" w:cs="Arial"/>
                <w:b/>
                <w:bCs/>
              </w:rPr>
              <w:t>s</w:t>
            </w:r>
            <w:r w:rsidRPr="002D7610">
              <w:rPr>
                <w:rFonts w:ascii="Arial" w:hAnsi="Arial" w:cs="Arial"/>
                <w:b/>
                <w:bCs/>
              </w:rPr>
              <w:t xml:space="preserve"> </w:t>
            </w:r>
          </w:p>
        </w:tc>
        <w:tc>
          <w:tcPr>
            <w:tcW w:w="7138" w:type="dxa"/>
          </w:tcPr>
          <w:p w14:paraId="3756995D" w14:textId="046CB04A" w:rsidR="00073475" w:rsidRPr="005433DD" w:rsidRDefault="00073475" w:rsidP="00073475">
            <w:pPr>
              <w:pStyle w:val="Paragraphedeliste"/>
              <w:numPr>
                <w:ilvl w:val="0"/>
                <w:numId w:val="11"/>
              </w:numPr>
              <w:spacing w:before="120" w:after="120"/>
              <w:ind w:left="357" w:hanging="357"/>
              <w:contextualSpacing w:val="0"/>
              <w:jc w:val="both"/>
              <w:rPr>
                <w:rFonts w:ascii="Arial" w:hAnsi="Arial" w:cs="Arial"/>
              </w:rPr>
            </w:pPr>
            <w:r>
              <w:rPr>
                <w:rFonts w:ascii="Arial" w:hAnsi="Arial" w:cs="Arial"/>
              </w:rPr>
              <w:t xml:space="preserve">COMMISSION DES DROITS DE LA PERSONNE ET DES DROITS DE LA JEUNESSE, </w:t>
            </w:r>
            <w:hyperlink r:id="rId13" w:history="1">
              <w:r w:rsidRPr="00142846">
                <w:rPr>
                  <w:rStyle w:val="Lienhypertexte"/>
                  <w:rFonts w:ascii="Arial" w:hAnsi="Arial" w:cs="Arial"/>
                </w:rPr>
                <w:t xml:space="preserve">Le chien d’assistance pour enfants présentant un trouble envahissant du développement : moyen pour pallier le handicap au sens de la </w:t>
              </w:r>
              <w:r w:rsidRPr="00142846">
                <w:rPr>
                  <w:rStyle w:val="Lienhypertexte"/>
                  <w:rFonts w:ascii="Arial" w:hAnsi="Arial" w:cs="Arial"/>
                  <w:i/>
                  <w:iCs/>
                </w:rPr>
                <w:t>Cha</w:t>
              </w:r>
              <w:r w:rsidR="00137A64" w:rsidRPr="00142846">
                <w:rPr>
                  <w:rStyle w:val="Lienhypertexte"/>
                  <w:rFonts w:ascii="Arial" w:hAnsi="Arial" w:cs="Arial"/>
                  <w:i/>
                  <w:iCs/>
                </w:rPr>
                <w:t>r</w:t>
              </w:r>
              <w:r w:rsidRPr="00142846">
                <w:rPr>
                  <w:rStyle w:val="Lienhypertexte"/>
                  <w:rFonts w:ascii="Arial" w:hAnsi="Arial" w:cs="Arial"/>
                  <w:i/>
                  <w:iCs/>
                </w:rPr>
                <w:t>te des droits et libertés de la personne</w:t>
              </w:r>
              <w:r w:rsidRPr="00142846">
                <w:rPr>
                  <w:rStyle w:val="Lienhypertexte"/>
                  <w:rFonts w:ascii="Arial" w:hAnsi="Arial" w:cs="Arial"/>
                </w:rPr>
                <w:t>, Me Karina Montminy, (Cat. 2.120.12.56), 2010</w:t>
              </w:r>
            </w:hyperlink>
            <w:r>
              <w:rPr>
                <w:rFonts w:ascii="Arial" w:hAnsi="Arial" w:cs="Arial"/>
              </w:rPr>
              <w:t>.</w:t>
            </w:r>
          </w:p>
          <w:p w14:paraId="71F3BC01" w14:textId="09C6B9D4" w:rsidR="005433DD" w:rsidRDefault="005433DD" w:rsidP="00D67527">
            <w:pPr>
              <w:pStyle w:val="Paragraphedeliste"/>
              <w:numPr>
                <w:ilvl w:val="0"/>
                <w:numId w:val="11"/>
              </w:numPr>
              <w:spacing w:before="120" w:after="120"/>
              <w:ind w:left="357" w:hanging="357"/>
              <w:contextualSpacing w:val="0"/>
              <w:jc w:val="both"/>
              <w:rPr>
                <w:rFonts w:ascii="Arial" w:hAnsi="Arial" w:cs="Arial"/>
              </w:rPr>
            </w:pPr>
            <w:r>
              <w:rPr>
                <w:rFonts w:ascii="Arial" w:hAnsi="Arial" w:cs="Arial"/>
              </w:rPr>
              <w:t xml:space="preserve">COMMISSION DES DROITS DE LA PERSONNE ET DES DROITS DE LA JEUNESSE, </w:t>
            </w:r>
            <w:hyperlink r:id="rId14" w:history="1">
              <w:r w:rsidRPr="005538FF">
                <w:rPr>
                  <w:rStyle w:val="Lienhypertexte"/>
                  <w:rFonts w:ascii="Arial" w:hAnsi="Arial" w:cs="Arial"/>
                </w:rPr>
                <w:t>Personnes sourdes ou malentendantes et chien d’assistance : la reconnaissance d’un nouveau moyen pour pallier le handicap auditif, Lucie France Dagenais et Me Karina Montminy, (Cat. 2</w:t>
              </w:r>
              <w:r w:rsidR="00E64C5C" w:rsidRPr="005538FF">
                <w:rPr>
                  <w:rStyle w:val="Lienhypertexte"/>
                  <w:rFonts w:ascii="Arial" w:hAnsi="Arial" w:cs="Arial"/>
                </w:rPr>
                <w:t>.120-12.47), 2007</w:t>
              </w:r>
            </w:hyperlink>
            <w:r w:rsidR="00E64C5C">
              <w:rPr>
                <w:rFonts w:ascii="Arial" w:hAnsi="Arial" w:cs="Arial"/>
              </w:rPr>
              <w:t xml:space="preserve">. </w:t>
            </w:r>
          </w:p>
          <w:p w14:paraId="44386001" w14:textId="6F14631D" w:rsidR="007E34CB" w:rsidRPr="007E34CB"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5" w:history="1">
              <w:r w:rsidR="007E34CB" w:rsidRPr="00784499">
                <w:rPr>
                  <w:rStyle w:val="Lienhypertexte"/>
                  <w:rFonts w:ascii="Arial" w:hAnsi="Arial" w:cs="Arial"/>
                  <w:i/>
                  <w:iCs/>
                </w:rPr>
                <w:t>Commission des droits de la personne et des droits de la jeunesse (G. J.-C.)</w:t>
              </w:r>
              <w:r w:rsidR="007E34CB" w:rsidRPr="00784499">
                <w:rPr>
                  <w:rStyle w:val="Lienhypertexte"/>
                  <w:rFonts w:ascii="Arial" w:hAnsi="Arial" w:cs="Arial"/>
                </w:rPr>
                <w:t xml:space="preserve"> c. </w:t>
              </w:r>
              <w:r w:rsidR="007E34CB" w:rsidRPr="00784499">
                <w:rPr>
                  <w:rStyle w:val="Lienhypertexte"/>
                  <w:rFonts w:ascii="Arial" w:hAnsi="Arial" w:cs="Arial"/>
                  <w:i/>
                  <w:iCs/>
                </w:rPr>
                <w:t>Ville de Gatineau</w:t>
              </w:r>
              <w:r w:rsidR="007E34CB" w:rsidRPr="00784499">
                <w:rPr>
                  <w:rStyle w:val="Lienhypertexte"/>
                  <w:rFonts w:ascii="Arial" w:hAnsi="Arial" w:cs="Arial"/>
                </w:rPr>
                <w:t>, 2022 QCTDP 22</w:t>
              </w:r>
            </w:hyperlink>
            <w:r w:rsidR="00784499">
              <w:rPr>
                <w:rStyle w:val="cf01"/>
                <w:rFonts w:ascii="Arial" w:hAnsi="Arial" w:cs="Arial"/>
                <w:b w:val="0"/>
                <w:bCs w:val="0"/>
                <w:sz w:val="22"/>
                <w:szCs w:val="22"/>
              </w:rPr>
              <w:t>.</w:t>
            </w:r>
          </w:p>
          <w:p w14:paraId="19CF18BB" w14:textId="0336517C" w:rsidR="00F23A2E"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6" w:history="1">
              <w:r w:rsidR="000006F1" w:rsidRPr="00C65103">
                <w:rPr>
                  <w:rStyle w:val="Lienhypertexte"/>
                  <w:rFonts w:ascii="Arial" w:hAnsi="Arial" w:cs="Arial"/>
                  <w:i/>
                  <w:iCs/>
                </w:rPr>
                <w:t>Commission des droits de la personne et des droits de la jeunesse (Huard et une autre)</w:t>
              </w:r>
              <w:r w:rsidR="000006F1" w:rsidRPr="00C65103">
                <w:rPr>
                  <w:rStyle w:val="Lienhypertexte"/>
                  <w:rFonts w:ascii="Arial" w:hAnsi="Arial" w:cs="Arial"/>
                </w:rPr>
                <w:t xml:space="preserve"> c. </w:t>
              </w:r>
              <w:proofErr w:type="spellStart"/>
              <w:r w:rsidR="000006F1" w:rsidRPr="00C65103">
                <w:rPr>
                  <w:rStyle w:val="Lienhypertexte"/>
                  <w:rFonts w:ascii="Arial" w:hAnsi="Arial" w:cs="Arial"/>
                  <w:i/>
                  <w:iCs/>
                </w:rPr>
                <w:t>Karimi</w:t>
              </w:r>
              <w:proofErr w:type="spellEnd"/>
              <w:r w:rsidR="000006F1" w:rsidRPr="00C65103">
                <w:rPr>
                  <w:rStyle w:val="Lienhypertexte"/>
                  <w:rFonts w:ascii="Arial" w:hAnsi="Arial" w:cs="Arial"/>
                </w:rPr>
                <w:t>, 2021 QCTDP 12</w:t>
              </w:r>
            </w:hyperlink>
            <w:r w:rsidR="000006F1" w:rsidRPr="00D67527">
              <w:rPr>
                <w:rFonts w:ascii="Arial" w:hAnsi="Arial" w:cs="Arial"/>
              </w:rPr>
              <w:t>.</w:t>
            </w:r>
          </w:p>
          <w:p w14:paraId="3178683A" w14:textId="5DC6B702" w:rsidR="00ED19A7"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7" w:history="1">
              <w:r w:rsidR="00ED19A7" w:rsidRPr="00BE453F">
                <w:rPr>
                  <w:rStyle w:val="Lienhypertexte"/>
                  <w:rFonts w:ascii="Arial" w:hAnsi="Arial" w:cs="Arial"/>
                  <w:i/>
                  <w:iCs/>
                </w:rPr>
                <w:t>Commission des droits de la personne et des droits de la jeunesse</w:t>
              </w:r>
              <w:r w:rsidR="00ED19A7" w:rsidRPr="00BE453F">
                <w:rPr>
                  <w:rStyle w:val="Lienhypertexte"/>
                  <w:rFonts w:ascii="Arial" w:hAnsi="Arial" w:cs="Arial"/>
                </w:rPr>
                <w:t xml:space="preserve"> c. </w:t>
              </w:r>
              <w:r w:rsidR="00ED19A7" w:rsidRPr="00BE453F">
                <w:rPr>
                  <w:rStyle w:val="Lienhypertexte"/>
                  <w:rFonts w:ascii="Arial" w:hAnsi="Arial" w:cs="Arial"/>
                  <w:i/>
                  <w:iCs/>
                </w:rPr>
                <w:t>Côté</w:t>
              </w:r>
              <w:r w:rsidR="00ED19A7" w:rsidRPr="00BE453F">
                <w:rPr>
                  <w:rStyle w:val="Lienhypertexte"/>
                  <w:rFonts w:ascii="Arial" w:hAnsi="Arial" w:cs="Arial"/>
                </w:rPr>
                <w:t>, 2015 QCCA 1544 (CanLII)</w:t>
              </w:r>
            </w:hyperlink>
            <w:r w:rsidR="00C65103">
              <w:rPr>
                <w:rFonts w:ascii="Arial" w:hAnsi="Arial" w:cs="Arial"/>
              </w:rPr>
              <w:t>.</w:t>
            </w:r>
          </w:p>
          <w:p w14:paraId="140225FF" w14:textId="04648C93" w:rsidR="00ED19A7"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8" w:history="1">
              <w:r w:rsidR="00ED19A7" w:rsidRPr="00BD44B8">
                <w:rPr>
                  <w:rStyle w:val="Lienhypertexte"/>
                  <w:rFonts w:ascii="Arial" w:eastAsia="Times New Roman" w:hAnsi="Arial" w:cs="Arial"/>
                  <w:i/>
                  <w:iCs/>
                  <w:lang w:val="fr-FR" w:eastAsia="fr-CA"/>
                </w:rPr>
                <w:t>Commission des droits de la personne et des droits de la jeunesse</w:t>
              </w:r>
              <w:r w:rsidR="00ED19A7" w:rsidRPr="00BD44B8">
                <w:rPr>
                  <w:rStyle w:val="Lienhypertexte"/>
                  <w:rFonts w:ascii="Arial" w:eastAsia="Times New Roman" w:hAnsi="Arial" w:cs="Arial"/>
                  <w:lang w:val="fr-FR" w:eastAsia="fr-CA"/>
                </w:rPr>
                <w:t xml:space="preserve"> c. </w:t>
              </w:r>
              <w:r w:rsidR="00ED19A7" w:rsidRPr="00BD44B8">
                <w:rPr>
                  <w:rStyle w:val="Lienhypertexte"/>
                  <w:rFonts w:ascii="Arial" w:eastAsia="Times New Roman" w:hAnsi="Arial" w:cs="Arial"/>
                  <w:i/>
                  <w:iCs/>
                  <w:lang w:val="fr-FR" w:eastAsia="fr-CA"/>
                </w:rPr>
                <w:t xml:space="preserve">9185-2152 Québec </w:t>
              </w:r>
              <w:proofErr w:type="spellStart"/>
              <w:r w:rsidR="00ED19A7" w:rsidRPr="00BD44B8">
                <w:rPr>
                  <w:rStyle w:val="Lienhypertexte"/>
                  <w:rFonts w:ascii="Arial" w:eastAsia="Times New Roman" w:hAnsi="Arial" w:cs="Arial"/>
                  <w:i/>
                  <w:iCs/>
                  <w:lang w:val="fr-FR" w:eastAsia="fr-CA"/>
                </w:rPr>
                <w:t>inc.</w:t>
              </w:r>
              <w:proofErr w:type="spellEnd"/>
              <w:r w:rsidR="00ED19A7" w:rsidRPr="00BD44B8">
                <w:rPr>
                  <w:rStyle w:val="Lienhypertexte"/>
                  <w:rFonts w:ascii="Arial" w:eastAsia="Times New Roman" w:hAnsi="Arial" w:cs="Arial"/>
                  <w:i/>
                  <w:iCs/>
                  <w:lang w:val="fr-FR" w:eastAsia="fr-CA"/>
                </w:rPr>
                <w:t xml:space="preserve"> (Radio Lounge Brossard)</w:t>
              </w:r>
              <w:r w:rsidR="00ED19A7" w:rsidRPr="00BD44B8">
                <w:rPr>
                  <w:rStyle w:val="Lienhypertexte"/>
                  <w:rFonts w:ascii="Arial" w:eastAsia="Times New Roman" w:hAnsi="Arial" w:cs="Arial"/>
                  <w:lang w:val="fr-FR" w:eastAsia="fr-CA"/>
                </w:rPr>
                <w:t>, 2015 QCCA 577 (CanLII)</w:t>
              </w:r>
              <w:r w:rsidR="00BB2C4B" w:rsidRPr="00BD44B8">
                <w:rPr>
                  <w:rStyle w:val="Lienhypertexte"/>
                  <w:rFonts w:ascii="Arial" w:eastAsia="Times New Roman" w:hAnsi="Arial" w:cs="Arial"/>
                  <w:lang w:val="fr-FR" w:eastAsia="fr-CA"/>
                </w:rPr>
                <w:t>.</w:t>
              </w:r>
            </w:hyperlink>
          </w:p>
          <w:p w14:paraId="5CC1D233" w14:textId="2DC33D74" w:rsidR="00621E67"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19" w:history="1">
              <w:r w:rsidR="00621E67" w:rsidRPr="00AC3EA9">
                <w:rPr>
                  <w:rStyle w:val="Lienhypertexte"/>
                  <w:rFonts w:ascii="Arial" w:hAnsi="Arial" w:cs="Arial"/>
                  <w:i/>
                  <w:iCs/>
                </w:rPr>
                <w:t>Commission des droits de la personne et des droits de la jeunesse (</w:t>
              </w:r>
              <w:proofErr w:type="spellStart"/>
              <w:r w:rsidR="00621E67" w:rsidRPr="00AC3EA9">
                <w:rPr>
                  <w:rStyle w:val="Lienhypertexte"/>
                  <w:rFonts w:ascii="Arial" w:hAnsi="Arial" w:cs="Arial"/>
                  <w:i/>
                  <w:iCs/>
                </w:rPr>
                <w:t>Acoca</w:t>
              </w:r>
              <w:proofErr w:type="spellEnd"/>
              <w:r w:rsidR="00621E67" w:rsidRPr="00AC3EA9">
                <w:rPr>
                  <w:rStyle w:val="Lienhypertexte"/>
                  <w:rFonts w:ascii="Arial" w:hAnsi="Arial" w:cs="Arial"/>
                  <w:i/>
                  <w:iCs/>
                </w:rPr>
                <w:t xml:space="preserve"> et une autre)</w:t>
              </w:r>
              <w:r w:rsidR="00621E67" w:rsidRPr="00AC3EA9">
                <w:rPr>
                  <w:rStyle w:val="Lienhypertexte"/>
                  <w:rFonts w:ascii="Arial" w:hAnsi="Arial" w:cs="Arial"/>
                </w:rPr>
                <w:t xml:space="preserve"> c. </w:t>
              </w:r>
              <w:r w:rsidR="00621E67" w:rsidRPr="00AC3EA9">
                <w:rPr>
                  <w:rStyle w:val="Lienhypertexte"/>
                  <w:rFonts w:ascii="Arial" w:hAnsi="Arial" w:cs="Arial"/>
                  <w:i/>
                  <w:iCs/>
                </w:rPr>
                <w:t xml:space="preserve">Destination Dollar Plus </w:t>
              </w:r>
              <w:proofErr w:type="spellStart"/>
              <w:r w:rsidR="00621E67" w:rsidRPr="00AC3EA9">
                <w:rPr>
                  <w:rStyle w:val="Lienhypertexte"/>
                  <w:rFonts w:ascii="Arial" w:hAnsi="Arial" w:cs="Arial"/>
                  <w:i/>
                  <w:iCs/>
                </w:rPr>
                <w:t>inc</w:t>
              </w:r>
              <w:r w:rsidR="00621E67" w:rsidRPr="00AC3EA9">
                <w:rPr>
                  <w:rStyle w:val="Lienhypertexte"/>
                  <w:rFonts w:ascii="Arial" w:hAnsi="Arial" w:cs="Arial"/>
                </w:rPr>
                <w:t>.</w:t>
              </w:r>
              <w:proofErr w:type="spellEnd"/>
              <w:r w:rsidR="00621E67" w:rsidRPr="00AC3EA9">
                <w:rPr>
                  <w:rStyle w:val="Lienhypertexte"/>
                  <w:rFonts w:ascii="Arial" w:hAnsi="Arial" w:cs="Arial"/>
                </w:rPr>
                <w:t>, 2014 QCTDP 15</w:t>
              </w:r>
            </w:hyperlink>
            <w:r w:rsidR="00BB2C4B">
              <w:rPr>
                <w:rFonts w:ascii="Arial" w:hAnsi="Arial" w:cs="Arial"/>
              </w:rPr>
              <w:t>.</w:t>
            </w:r>
          </w:p>
          <w:p w14:paraId="0D7BAE30" w14:textId="5A1DA0CE" w:rsidR="002A10C3"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20" w:history="1">
              <w:r w:rsidR="002A10C3" w:rsidRPr="00B86C98">
                <w:rPr>
                  <w:rStyle w:val="Lienhypertexte"/>
                  <w:rFonts w:ascii="Arial" w:hAnsi="Arial" w:cs="Arial"/>
                  <w:i/>
                  <w:iCs/>
                </w:rPr>
                <w:t>Commission des droits de la personne et des droits de la jeunesse (</w:t>
              </w:r>
              <w:proofErr w:type="spellStart"/>
              <w:r w:rsidR="002A10C3" w:rsidRPr="00B86C98">
                <w:rPr>
                  <w:rStyle w:val="Lienhypertexte"/>
                  <w:rFonts w:ascii="Arial" w:hAnsi="Arial" w:cs="Arial"/>
                  <w:i/>
                  <w:iCs/>
                </w:rPr>
                <w:t>Larochelle</w:t>
              </w:r>
              <w:proofErr w:type="spellEnd"/>
              <w:r w:rsidR="002A10C3" w:rsidRPr="00B86C98">
                <w:rPr>
                  <w:rStyle w:val="Lienhypertexte"/>
                  <w:rFonts w:ascii="Arial" w:hAnsi="Arial" w:cs="Arial"/>
                  <w:i/>
                  <w:iCs/>
                </w:rPr>
                <w:t>)</w:t>
              </w:r>
              <w:r w:rsidR="002A10C3" w:rsidRPr="00B86C98">
                <w:rPr>
                  <w:rStyle w:val="Lienhypertexte"/>
                  <w:rFonts w:ascii="Arial" w:hAnsi="Arial" w:cs="Arial"/>
                </w:rPr>
                <w:t xml:space="preserve"> c. </w:t>
              </w:r>
              <w:proofErr w:type="spellStart"/>
              <w:r w:rsidR="002A10C3" w:rsidRPr="00B86C98">
                <w:rPr>
                  <w:rStyle w:val="Lienhypertexte"/>
                  <w:rFonts w:ascii="Arial" w:hAnsi="Arial" w:cs="Arial"/>
                  <w:i/>
                  <w:iCs/>
                </w:rPr>
                <w:t>Montuori</w:t>
              </w:r>
              <w:proofErr w:type="spellEnd"/>
              <w:r w:rsidR="002A10C3" w:rsidRPr="00B86C98">
                <w:rPr>
                  <w:rStyle w:val="Lienhypertexte"/>
                  <w:rFonts w:ascii="Arial" w:hAnsi="Arial" w:cs="Arial"/>
                  <w:i/>
                  <w:iCs/>
                </w:rPr>
                <w:t xml:space="preserve"> Holdings Corporation (Pizzeria Napoli </w:t>
              </w:r>
              <w:proofErr w:type="spellStart"/>
              <w:r w:rsidR="002A10C3" w:rsidRPr="00B86C98">
                <w:rPr>
                  <w:rStyle w:val="Lienhypertexte"/>
                  <w:rFonts w:ascii="Arial" w:hAnsi="Arial" w:cs="Arial"/>
                  <w:i/>
                  <w:iCs/>
                </w:rPr>
                <w:t>enr</w:t>
              </w:r>
              <w:proofErr w:type="spellEnd"/>
              <w:r w:rsidR="002A10C3" w:rsidRPr="00B86C98">
                <w:rPr>
                  <w:rStyle w:val="Lienhypertexte"/>
                  <w:rFonts w:ascii="Arial" w:hAnsi="Arial" w:cs="Arial"/>
                  <w:i/>
                  <w:iCs/>
                </w:rPr>
                <w:t>.)</w:t>
              </w:r>
              <w:r w:rsidR="002A10C3" w:rsidRPr="00B86C98">
                <w:rPr>
                  <w:rStyle w:val="Lienhypertexte"/>
                  <w:rFonts w:ascii="Arial" w:hAnsi="Arial" w:cs="Arial"/>
                </w:rPr>
                <w:t>, 2008 QCTDP 2</w:t>
              </w:r>
            </w:hyperlink>
            <w:r w:rsidR="00BB2C4B">
              <w:rPr>
                <w:rFonts w:ascii="Arial" w:hAnsi="Arial" w:cs="Arial"/>
              </w:rPr>
              <w:t>.</w:t>
            </w:r>
          </w:p>
          <w:p w14:paraId="583F3E1D" w14:textId="2B9C2D95" w:rsidR="00E67615"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21" w:history="1">
              <w:r w:rsidR="00E67615" w:rsidRPr="00270165">
                <w:rPr>
                  <w:rStyle w:val="Lienhypertexte"/>
                  <w:rFonts w:ascii="Arial" w:hAnsi="Arial" w:cs="Arial"/>
                  <w:i/>
                  <w:iCs/>
                </w:rPr>
                <w:t xml:space="preserve">Commission des droits de la personne et des droits de la jeunesse (Duchesne) </w:t>
              </w:r>
              <w:r w:rsidR="00E67615" w:rsidRPr="00270165">
                <w:rPr>
                  <w:rStyle w:val="Lienhypertexte"/>
                  <w:rFonts w:ascii="Arial" w:hAnsi="Arial" w:cs="Arial"/>
                </w:rPr>
                <w:t>c.</w:t>
              </w:r>
              <w:r w:rsidR="00E67615" w:rsidRPr="00270165">
                <w:rPr>
                  <w:rStyle w:val="Lienhypertexte"/>
                  <w:rFonts w:ascii="Arial" w:hAnsi="Arial" w:cs="Arial"/>
                  <w:i/>
                  <w:iCs/>
                </w:rPr>
                <w:t xml:space="preserve"> </w:t>
              </w:r>
              <w:proofErr w:type="spellStart"/>
              <w:r w:rsidR="00E67615" w:rsidRPr="00270165">
                <w:rPr>
                  <w:rStyle w:val="Lienhypertexte"/>
                  <w:rFonts w:ascii="Arial" w:hAnsi="Arial" w:cs="Arial"/>
                  <w:i/>
                  <w:iCs/>
                </w:rPr>
                <w:t>Quillorama</w:t>
              </w:r>
              <w:proofErr w:type="spellEnd"/>
              <w:r w:rsidR="00E67615" w:rsidRPr="00270165">
                <w:rPr>
                  <w:rStyle w:val="Lienhypertexte"/>
                  <w:rFonts w:ascii="Arial" w:hAnsi="Arial" w:cs="Arial"/>
                  <w:i/>
                  <w:iCs/>
                </w:rPr>
                <w:t xml:space="preserve"> de l’Anse </w:t>
              </w:r>
              <w:proofErr w:type="spellStart"/>
              <w:r w:rsidR="00E67615" w:rsidRPr="00270165">
                <w:rPr>
                  <w:rStyle w:val="Lienhypertexte"/>
                  <w:rFonts w:ascii="Arial" w:hAnsi="Arial" w:cs="Arial"/>
                  <w:i/>
                  <w:iCs/>
                </w:rPr>
                <w:t>inc</w:t>
              </w:r>
              <w:r w:rsidR="00E67615" w:rsidRPr="00270165">
                <w:rPr>
                  <w:rStyle w:val="Lienhypertexte"/>
                  <w:rFonts w:ascii="Arial" w:hAnsi="Arial" w:cs="Arial"/>
                </w:rPr>
                <w:t>.</w:t>
              </w:r>
              <w:proofErr w:type="spellEnd"/>
              <w:r w:rsidR="00E67615" w:rsidRPr="00270165">
                <w:rPr>
                  <w:rStyle w:val="Lienhypertexte"/>
                  <w:rFonts w:ascii="Arial" w:hAnsi="Arial" w:cs="Arial"/>
                </w:rPr>
                <w:t>, 1998 CanLII 41 (QC TDP</w:t>
              </w:r>
            </w:hyperlink>
            <w:r w:rsidR="00E67615" w:rsidRPr="00D67527">
              <w:rPr>
                <w:rFonts w:ascii="Arial" w:hAnsi="Arial" w:cs="Arial"/>
              </w:rPr>
              <w:t>)</w:t>
            </w:r>
            <w:r w:rsidR="00BB2C4B">
              <w:rPr>
                <w:rFonts w:ascii="Arial" w:hAnsi="Arial" w:cs="Arial"/>
              </w:rPr>
              <w:t>.</w:t>
            </w:r>
          </w:p>
          <w:p w14:paraId="6FC7CD74" w14:textId="68F733A5" w:rsidR="00ED19A7" w:rsidRPr="00D67527" w:rsidRDefault="00ED19A7" w:rsidP="00D67527">
            <w:pPr>
              <w:pStyle w:val="Paragraphedeliste"/>
              <w:numPr>
                <w:ilvl w:val="0"/>
                <w:numId w:val="11"/>
              </w:numPr>
              <w:spacing w:before="120" w:after="120"/>
              <w:ind w:left="357" w:hanging="357"/>
              <w:contextualSpacing w:val="0"/>
              <w:jc w:val="both"/>
              <w:rPr>
                <w:rFonts w:ascii="Arial" w:hAnsi="Arial" w:cs="Arial"/>
              </w:rPr>
            </w:pPr>
            <w:r w:rsidRPr="00D67527">
              <w:rPr>
                <w:rFonts w:ascii="Arial" w:hAnsi="Arial" w:cs="Arial"/>
                <w:i/>
                <w:iCs/>
              </w:rPr>
              <w:t>Louise Pilon</w:t>
            </w:r>
            <w:r w:rsidRPr="00D67527">
              <w:rPr>
                <w:rFonts w:ascii="Arial" w:hAnsi="Arial" w:cs="Arial"/>
              </w:rPr>
              <w:t xml:space="preserve"> c. </w:t>
            </w:r>
            <w:r w:rsidRPr="00D67527">
              <w:rPr>
                <w:rFonts w:ascii="Arial" w:hAnsi="Arial" w:cs="Arial"/>
                <w:i/>
                <w:iCs/>
              </w:rPr>
              <w:t>Corporation Intermunicipale de Transport des Forges</w:t>
            </w:r>
            <w:r w:rsidRPr="00D67527">
              <w:rPr>
                <w:rFonts w:ascii="Arial" w:hAnsi="Arial" w:cs="Arial"/>
              </w:rPr>
              <w:t>, C.S. (1995), n° 400-05-000528-944, AZ-95021229</w:t>
            </w:r>
            <w:r w:rsidR="00BB2C4B">
              <w:rPr>
                <w:rFonts w:ascii="Arial" w:hAnsi="Arial" w:cs="Arial"/>
              </w:rPr>
              <w:t>.</w:t>
            </w:r>
          </w:p>
          <w:p w14:paraId="7B0F1E01" w14:textId="58188F21" w:rsidR="00703BEB" w:rsidRPr="00D67527" w:rsidRDefault="00000000" w:rsidP="00D67527">
            <w:pPr>
              <w:pStyle w:val="Paragraphedeliste"/>
              <w:numPr>
                <w:ilvl w:val="0"/>
                <w:numId w:val="11"/>
              </w:numPr>
              <w:spacing w:before="120" w:after="120"/>
              <w:ind w:left="357" w:hanging="357"/>
              <w:contextualSpacing w:val="0"/>
              <w:jc w:val="both"/>
              <w:rPr>
                <w:rFonts w:ascii="Arial" w:hAnsi="Arial" w:cs="Arial"/>
              </w:rPr>
            </w:pPr>
            <w:hyperlink r:id="rId22" w:history="1">
              <w:r w:rsidR="00703BEB" w:rsidRPr="001D1254">
                <w:rPr>
                  <w:rStyle w:val="Lienhypertexte"/>
                  <w:rFonts w:ascii="Arial" w:hAnsi="Arial" w:cs="Arial"/>
                  <w:i/>
                  <w:iCs/>
                </w:rPr>
                <w:t>Québec (Commission des droits de la personne)</w:t>
              </w:r>
              <w:r w:rsidR="00703BEB" w:rsidRPr="001D1254">
                <w:rPr>
                  <w:rStyle w:val="Lienhypertexte"/>
                  <w:rFonts w:ascii="Arial" w:hAnsi="Arial" w:cs="Arial"/>
                </w:rPr>
                <w:t xml:space="preserve"> c. </w:t>
              </w:r>
              <w:r w:rsidR="00703BEB" w:rsidRPr="001D1254">
                <w:rPr>
                  <w:rStyle w:val="Lienhypertexte"/>
                  <w:rFonts w:ascii="Arial" w:hAnsi="Arial" w:cs="Arial"/>
                  <w:i/>
                  <w:iCs/>
                </w:rPr>
                <w:t>Divergence (Bar)</w:t>
              </w:r>
              <w:r w:rsidR="00703BEB" w:rsidRPr="001D1254">
                <w:rPr>
                  <w:rStyle w:val="Lienhypertexte"/>
                  <w:rFonts w:ascii="Arial" w:hAnsi="Arial" w:cs="Arial"/>
                </w:rPr>
                <w:t>, 1994 CanLII 10722 (QC TDP).</w:t>
              </w:r>
            </w:hyperlink>
          </w:p>
        </w:tc>
      </w:tr>
    </w:tbl>
    <w:p w14:paraId="25AA3289" w14:textId="5DBA9533" w:rsidR="00CF4EEA" w:rsidRDefault="00CF4EEA" w:rsidP="00CF4EEA"/>
    <w:p w14:paraId="4C355479" w14:textId="07ADBFD7" w:rsidR="00825AD6" w:rsidRPr="00116AA1" w:rsidRDefault="00825AD6" w:rsidP="007C5DCC">
      <w:pPr>
        <w:spacing w:after="0" w:line="240" w:lineRule="auto"/>
      </w:pPr>
      <w:r>
        <w:tab/>
      </w:r>
      <w:r>
        <w:tab/>
      </w:r>
      <w:r>
        <w:tab/>
      </w:r>
      <w:r>
        <w:tab/>
      </w:r>
      <w:r>
        <w:tab/>
      </w:r>
    </w:p>
    <w:sectPr w:rsidR="00825AD6" w:rsidRPr="00116AA1">
      <w:headerReference w:type="even" r:id="rId23"/>
      <w:headerReference w:type="default" r:id="rId24"/>
      <w:footerReference w:type="even" r:id="rId25"/>
      <w:footerReference w:type="default" r:id="rId26"/>
      <w:headerReference w:type="first" r:id="rId27"/>
      <w:footerReference w:type="first" r:id="rId2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967D7" w14:textId="77777777" w:rsidR="005371B9" w:rsidRDefault="005371B9" w:rsidP="004E2263">
      <w:pPr>
        <w:spacing w:after="0" w:line="240" w:lineRule="auto"/>
      </w:pPr>
      <w:r>
        <w:separator/>
      </w:r>
    </w:p>
  </w:endnote>
  <w:endnote w:type="continuationSeparator" w:id="0">
    <w:p w14:paraId="0F830262" w14:textId="77777777" w:rsidR="005371B9" w:rsidRDefault="005371B9" w:rsidP="004E2263">
      <w:pPr>
        <w:spacing w:after="0" w:line="240" w:lineRule="auto"/>
      </w:pPr>
      <w:r>
        <w:continuationSeparator/>
      </w:r>
    </w:p>
  </w:endnote>
  <w:endnote w:type="continuationNotice" w:id="1">
    <w:p w14:paraId="67EEC6BD" w14:textId="77777777" w:rsidR="005371B9" w:rsidRDefault="00537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0AA2" w14:textId="77777777" w:rsidR="00870B64" w:rsidRDefault="00870B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C58A4" w14:textId="77777777" w:rsidR="00870B64" w:rsidRDefault="00870B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8E9B7" w14:textId="77777777" w:rsidR="00870B64" w:rsidRDefault="00870B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DCC0" w14:textId="77777777" w:rsidR="005371B9" w:rsidRDefault="005371B9" w:rsidP="004E2263">
      <w:pPr>
        <w:spacing w:after="0" w:line="240" w:lineRule="auto"/>
      </w:pPr>
      <w:r>
        <w:separator/>
      </w:r>
    </w:p>
  </w:footnote>
  <w:footnote w:type="continuationSeparator" w:id="0">
    <w:p w14:paraId="6DE036D8" w14:textId="77777777" w:rsidR="005371B9" w:rsidRDefault="005371B9" w:rsidP="004E2263">
      <w:pPr>
        <w:spacing w:after="0" w:line="240" w:lineRule="auto"/>
      </w:pPr>
      <w:r>
        <w:continuationSeparator/>
      </w:r>
    </w:p>
  </w:footnote>
  <w:footnote w:type="continuationNotice" w:id="1">
    <w:p w14:paraId="4B0000F1" w14:textId="77777777" w:rsidR="005371B9" w:rsidRDefault="005371B9">
      <w:pPr>
        <w:spacing w:after="0" w:line="240" w:lineRule="auto"/>
      </w:pPr>
    </w:p>
  </w:footnote>
  <w:footnote w:id="2">
    <w:p w14:paraId="29C829C6" w14:textId="77777777" w:rsidR="005412A3" w:rsidRDefault="005412A3" w:rsidP="005412A3">
      <w:pPr>
        <w:pStyle w:val="Notedebasdepage"/>
        <w:jc w:val="both"/>
      </w:pPr>
      <w:r w:rsidRPr="005312E7">
        <w:rPr>
          <w:rStyle w:val="Appelnotedebasdep"/>
          <w:vertAlign w:val="superscript"/>
        </w:rPr>
        <w:footnoteRef/>
      </w:r>
      <w:r>
        <w:t xml:space="preserve"> </w:t>
      </w:r>
      <w:r w:rsidRPr="000D506F">
        <w:rPr>
          <w:i/>
          <w:iCs/>
        </w:rPr>
        <w:t>Commission des droits de la personne et des droits de la jeunesse (</w:t>
      </w:r>
      <w:proofErr w:type="spellStart"/>
      <w:r w:rsidRPr="000D506F">
        <w:rPr>
          <w:i/>
          <w:iCs/>
        </w:rPr>
        <w:t>Larochelle</w:t>
      </w:r>
      <w:proofErr w:type="spellEnd"/>
      <w:r w:rsidRPr="000D506F">
        <w:rPr>
          <w:i/>
          <w:iCs/>
        </w:rPr>
        <w:t xml:space="preserve">) </w:t>
      </w:r>
      <w:r>
        <w:t xml:space="preserve">c. </w:t>
      </w:r>
      <w:r w:rsidRPr="000D506F">
        <w:rPr>
          <w:i/>
          <w:iCs/>
        </w:rPr>
        <w:t xml:space="preserve">142006 Canada </w:t>
      </w:r>
      <w:proofErr w:type="spellStart"/>
      <w:r w:rsidRPr="000D506F">
        <w:rPr>
          <w:i/>
          <w:iCs/>
        </w:rPr>
        <w:t>inc.</w:t>
      </w:r>
      <w:proofErr w:type="spellEnd"/>
      <w:r w:rsidRPr="000D506F">
        <w:rPr>
          <w:i/>
          <w:iCs/>
        </w:rPr>
        <w:t xml:space="preserve"> (Caverne grecque),</w:t>
      </w:r>
      <w:r>
        <w:t xml:space="preserve"> 2012 QCTDP 14. </w:t>
      </w:r>
    </w:p>
  </w:footnote>
  <w:footnote w:id="3">
    <w:p w14:paraId="7EF75DBA" w14:textId="77777777" w:rsidR="005412A3" w:rsidRDefault="005412A3" w:rsidP="005412A3">
      <w:pPr>
        <w:pStyle w:val="Notedebasdepage"/>
        <w:jc w:val="both"/>
      </w:pPr>
      <w:r w:rsidRPr="000077BE">
        <w:rPr>
          <w:rStyle w:val="Appelnotedebasdep"/>
          <w:vertAlign w:val="superscript"/>
        </w:rPr>
        <w:footnoteRef/>
      </w:r>
      <w:r w:rsidRPr="000077BE">
        <w:rPr>
          <w:vertAlign w:val="superscript"/>
        </w:rPr>
        <w:t xml:space="preserve"> </w:t>
      </w:r>
      <w:r w:rsidRPr="00241B08">
        <w:rPr>
          <w:i/>
          <w:iCs/>
        </w:rPr>
        <w:t>Commission des droits de la personne et des droits de la jeunesse</w:t>
      </w:r>
      <w:r>
        <w:t xml:space="preserve"> c. </w:t>
      </w:r>
      <w:r w:rsidRPr="00241B08">
        <w:rPr>
          <w:i/>
          <w:iCs/>
        </w:rPr>
        <w:t xml:space="preserve">9185-2152 Québec </w:t>
      </w:r>
      <w:proofErr w:type="spellStart"/>
      <w:r w:rsidRPr="00241B08">
        <w:rPr>
          <w:i/>
          <w:iCs/>
        </w:rPr>
        <w:t>inc.</w:t>
      </w:r>
      <w:proofErr w:type="spellEnd"/>
      <w:r w:rsidRPr="00241B08">
        <w:rPr>
          <w:i/>
          <w:iCs/>
        </w:rPr>
        <w:t xml:space="preserve"> (Radio Lounge Brossard)</w:t>
      </w:r>
      <w:r>
        <w:t>, 2015 QCCA 577.</w:t>
      </w:r>
    </w:p>
  </w:footnote>
  <w:footnote w:id="4">
    <w:p w14:paraId="3730726B" w14:textId="77777777" w:rsidR="003E4E12" w:rsidRDefault="003E4E12" w:rsidP="003E4E12">
      <w:pPr>
        <w:pStyle w:val="Notedebasdepage"/>
      </w:pPr>
      <w:r w:rsidRPr="007F2A68">
        <w:rPr>
          <w:rStyle w:val="Appelnotedebasdep"/>
          <w:vertAlign w:val="superscript"/>
        </w:rPr>
        <w:footnoteRef/>
      </w:r>
      <w:r>
        <w:t xml:space="preserve"> </w:t>
      </w:r>
      <w:r w:rsidRPr="00923957">
        <w:rPr>
          <w:i/>
          <w:iCs/>
        </w:rPr>
        <w:t>Moran</w:t>
      </w:r>
      <w:r>
        <w:t xml:space="preserve"> c. </w:t>
      </w:r>
      <w:r w:rsidRPr="00923957">
        <w:rPr>
          <w:i/>
          <w:iCs/>
        </w:rPr>
        <w:t>Montréal (Ville de)</w:t>
      </w:r>
      <w:r>
        <w:t>, 2012 QCCS 1148.</w:t>
      </w:r>
    </w:p>
  </w:footnote>
  <w:footnote w:id="5">
    <w:p w14:paraId="61A5B0D6" w14:textId="1F3F0D30" w:rsidR="00492399" w:rsidRDefault="00492399" w:rsidP="00492399">
      <w:pPr>
        <w:pStyle w:val="Notedebasdepage"/>
        <w:jc w:val="both"/>
      </w:pPr>
      <w:r w:rsidRPr="008E2AAD">
        <w:rPr>
          <w:rStyle w:val="Appelnotedebasdep"/>
          <w:vertAlign w:val="superscript"/>
        </w:rPr>
        <w:footnoteRef/>
      </w:r>
      <w:r w:rsidRPr="008E2AAD">
        <w:rPr>
          <w:vertAlign w:val="superscript"/>
        </w:rPr>
        <w:t xml:space="preserve"> </w:t>
      </w:r>
      <w:r w:rsidRPr="007745A8">
        <w:rPr>
          <w:i/>
          <w:iCs/>
        </w:rPr>
        <w:t>Lapointe</w:t>
      </w:r>
      <w:r>
        <w:t xml:space="preserve"> c. </w:t>
      </w:r>
      <w:r w:rsidRPr="007745A8">
        <w:rPr>
          <w:i/>
          <w:iCs/>
        </w:rPr>
        <w:t>Desjardins</w:t>
      </w:r>
      <w:r>
        <w:t xml:space="preserve">, 2017 QCCS 5566, aux para 32 à 44 (en plus de l’épilepsie, Cloé a un TDA avec hyperactivité et des difficultés cognitives, et le chien d’assistance permettrait notamment de diminuer son </w:t>
      </w:r>
      <w:r w:rsidR="009F1108">
        <w:t>stress</w:t>
      </w:r>
      <w:r>
        <w:t xml:space="preserve"> et son anxiété). </w:t>
      </w:r>
    </w:p>
  </w:footnote>
  <w:footnote w:id="6">
    <w:p w14:paraId="187D3D34" w14:textId="77777777" w:rsidR="006617A2" w:rsidRDefault="006617A2" w:rsidP="006617A2">
      <w:pPr>
        <w:pStyle w:val="Notedebasdepage"/>
        <w:jc w:val="both"/>
      </w:pPr>
      <w:r w:rsidRPr="005312E7">
        <w:rPr>
          <w:rStyle w:val="Appelnotedebasdep"/>
          <w:vertAlign w:val="superscript"/>
        </w:rPr>
        <w:footnoteRef/>
      </w:r>
      <w:r>
        <w:t xml:space="preserve"> </w:t>
      </w:r>
      <w:r w:rsidRPr="006B3F0C">
        <w:rPr>
          <w:i/>
          <w:iCs/>
        </w:rPr>
        <w:t>Baril</w:t>
      </w:r>
      <w:r>
        <w:t xml:space="preserve"> c. </w:t>
      </w:r>
      <w:r w:rsidRPr="006B3F0C">
        <w:rPr>
          <w:i/>
          <w:iCs/>
        </w:rPr>
        <w:t xml:space="preserve">Gestion Lisette &amp; Pierre </w:t>
      </w:r>
      <w:proofErr w:type="spellStart"/>
      <w:r w:rsidRPr="006B3F0C">
        <w:rPr>
          <w:i/>
          <w:iCs/>
        </w:rPr>
        <w:t>inc.</w:t>
      </w:r>
      <w:proofErr w:type="spellEnd"/>
      <w:r w:rsidRPr="006B3F0C">
        <w:rPr>
          <w:i/>
          <w:iCs/>
        </w:rPr>
        <w:t xml:space="preserve"> (Boutique Click)</w:t>
      </w:r>
      <w:r>
        <w:t xml:space="preserve">, 2021 QCTDP 30; </w:t>
      </w:r>
      <w:r w:rsidRPr="0013243E">
        <w:rPr>
          <w:i/>
          <w:iCs/>
        </w:rPr>
        <w:t xml:space="preserve">Commission des droits de la personne et des droits de la jeunesse (D.R. et autres) </w:t>
      </w:r>
      <w:r>
        <w:t xml:space="preserve">c. </w:t>
      </w:r>
      <w:r w:rsidRPr="0013243E">
        <w:rPr>
          <w:i/>
          <w:iCs/>
        </w:rPr>
        <w:t>Ducharme</w:t>
      </w:r>
      <w:r>
        <w:t xml:space="preserve">, 2020 QCTDP 16; </w:t>
      </w:r>
      <w:r w:rsidRPr="00DA7EE2">
        <w:rPr>
          <w:i/>
          <w:iCs/>
        </w:rPr>
        <w:t>Commission des droits de la personne et des droits de la jeunesse (</w:t>
      </w:r>
      <w:proofErr w:type="spellStart"/>
      <w:r w:rsidRPr="00DA7EE2">
        <w:rPr>
          <w:i/>
          <w:iCs/>
        </w:rPr>
        <w:t>Acoca</w:t>
      </w:r>
      <w:proofErr w:type="spellEnd"/>
      <w:r w:rsidRPr="00DA7EE2">
        <w:rPr>
          <w:i/>
          <w:iCs/>
        </w:rPr>
        <w:t xml:space="preserve"> et une autre)</w:t>
      </w:r>
      <w:r>
        <w:t xml:space="preserve"> c. </w:t>
      </w:r>
      <w:r w:rsidRPr="00DA7EE2">
        <w:rPr>
          <w:i/>
          <w:iCs/>
        </w:rPr>
        <w:t xml:space="preserve">Destination Dollar Plus </w:t>
      </w:r>
      <w:proofErr w:type="spellStart"/>
      <w:r w:rsidRPr="00DA7EE2">
        <w:rPr>
          <w:i/>
          <w:iCs/>
        </w:rPr>
        <w:t>inc</w:t>
      </w:r>
      <w:r>
        <w:t>.</w:t>
      </w:r>
      <w:proofErr w:type="spellEnd"/>
      <w:r>
        <w:t xml:space="preserve">, 2014 QCTDP 15. </w:t>
      </w:r>
    </w:p>
  </w:footnote>
  <w:footnote w:id="7">
    <w:p w14:paraId="352252BB" w14:textId="77777777" w:rsidR="003C4B37" w:rsidRDefault="003C4B37" w:rsidP="003C4B37">
      <w:pPr>
        <w:pStyle w:val="Notedebasdepage"/>
        <w:jc w:val="both"/>
      </w:pPr>
      <w:r w:rsidRPr="00FC6ADB">
        <w:rPr>
          <w:rStyle w:val="Appelnotedebasdep"/>
          <w:vertAlign w:val="superscript"/>
        </w:rPr>
        <w:footnoteRef/>
      </w:r>
      <w:r>
        <w:t xml:space="preserve"> </w:t>
      </w:r>
      <w:bookmarkStart w:id="0" w:name="_Hlk127885478"/>
      <w:r w:rsidRPr="00FC6ADB">
        <w:rPr>
          <w:rStyle w:val="cf01"/>
          <w:rFonts w:ascii="Arial" w:hAnsi="Arial" w:cs="Arial"/>
          <w:b w:val="0"/>
          <w:bCs w:val="0"/>
          <w:i/>
          <w:iCs/>
          <w:sz w:val="20"/>
          <w:szCs w:val="20"/>
        </w:rPr>
        <w:t>Commission des droits de la personne et des droits de la jeunesse (G. J.-C.)</w:t>
      </w:r>
      <w:r w:rsidRPr="00FC6ADB">
        <w:rPr>
          <w:rStyle w:val="cf01"/>
          <w:rFonts w:ascii="Arial" w:hAnsi="Arial" w:cs="Arial"/>
          <w:b w:val="0"/>
          <w:bCs w:val="0"/>
          <w:sz w:val="20"/>
          <w:szCs w:val="20"/>
        </w:rPr>
        <w:t xml:space="preserve"> c. </w:t>
      </w:r>
      <w:r w:rsidRPr="00FC6ADB">
        <w:rPr>
          <w:rStyle w:val="cf01"/>
          <w:rFonts w:ascii="Arial" w:hAnsi="Arial" w:cs="Arial"/>
          <w:b w:val="0"/>
          <w:bCs w:val="0"/>
          <w:i/>
          <w:iCs/>
          <w:sz w:val="20"/>
          <w:szCs w:val="20"/>
        </w:rPr>
        <w:t>Ville de Gatineau</w:t>
      </w:r>
      <w:r w:rsidRPr="00FC6ADB">
        <w:rPr>
          <w:rStyle w:val="cf01"/>
          <w:rFonts w:ascii="Arial" w:hAnsi="Arial" w:cs="Arial"/>
          <w:b w:val="0"/>
          <w:bCs w:val="0"/>
          <w:sz w:val="20"/>
          <w:szCs w:val="20"/>
        </w:rPr>
        <w:t>, 2022 QCTDP 22 (CanLII)</w:t>
      </w:r>
      <w:r>
        <w:rPr>
          <w:rStyle w:val="cf01"/>
          <w:rFonts w:ascii="Arial" w:hAnsi="Arial" w:cs="Arial"/>
          <w:b w:val="0"/>
          <w:bCs w:val="0"/>
          <w:sz w:val="20"/>
          <w:szCs w:val="20"/>
        </w:rPr>
        <w:t>.</w:t>
      </w:r>
      <w:bookmarkEnd w:id="0"/>
    </w:p>
  </w:footnote>
  <w:footnote w:id="8">
    <w:p w14:paraId="1A59301E" w14:textId="77777777" w:rsidR="00490662" w:rsidRDefault="00490662" w:rsidP="00490662">
      <w:pPr>
        <w:pStyle w:val="Notedebasdepage"/>
        <w:jc w:val="both"/>
      </w:pPr>
      <w:r w:rsidRPr="005312E7">
        <w:rPr>
          <w:rStyle w:val="Appelnotedebasdep"/>
          <w:vertAlign w:val="superscript"/>
        </w:rPr>
        <w:footnoteRef/>
      </w:r>
      <w:r>
        <w:t xml:space="preserve"> </w:t>
      </w:r>
      <w:proofErr w:type="spellStart"/>
      <w:r w:rsidRPr="00504932">
        <w:rPr>
          <w:i/>
          <w:iCs/>
        </w:rPr>
        <w:t>Allarie</w:t>
      </w:r>
      <w:proofErr w:type="spellEnd"/>
      <w:r>
        <w:t xml:space="preserve"> v. </w:t>
      </w:r>
      <w:r w:rsidRPr="00504932">
        <w:rPr>
          <w:i/>
          <w:iCs/>
        </w:rPr>
        <w:t>Rouble</w:t>
      </w:r>
      <w:r>
        <w:t>, 2010 HRTO 61.</w:t>
      </w:r>
    </w:p>
  </w:footnote>
  <w:footnote w:id="9">
    <w:p w14:paraId="34A5B9E7" w14:textId="12FBFF42" w:rsidR="0023534F" w:rsidRDefault="0023534F" w:rsidP="008E2AAD">
      <w:pPr>
        <w:pStyle w:val="Notedebasdepage"/>
        <w:jc w:val="both"/>
      </w:pPr>
      <w:r w:rsidRPr="000C431B">
        <w:rPr>
          <w:rStyle w:val="Appelnotedebasdep"/>
          <w:vertAlign w:val="superscript"/>
        </w:rPr>
        <w:footnoteRef/>
      </w:r>
      <w:r w:rsidRPr="000C431B">
        <w:rPr>
          <w:vertAlign w:val="superscript"/>
        </w:rPr>
        <w:t xml:space="preserve"> </w:t>
      </w:r>
      <w:r w:rsidR="0055794D" w:rsidRPr="000C431B">
        <w:rPr>
          <w:i/>
          <w:iCs/>
        </w:rPr>
        <w:t>Louise Pilon</w:t>
      </w:r>
      <w:r w:rsidR="0055794D">
        <w:t xml:space="preserve"> c. </w:t>
      </w:r>
      <w:r w:rsidR="0055794D" w:rsidRPr="000C431B">
        <w:rPr>
          <w:i/>
          <w:iCs/>
        </w:rPr>
        <w:t>Corporation Intermunicipale de Transport des Forges</w:t>
      </w:r>
      <w:r w:rsidR="00105281">
        <w:t>, C.S. (1995), n° 400-05-</w:t>
      </w:r>
      <w:r w:rsidR="0038520F">
        <w:t>000528-944, AZ-9502</w:t>
      </w:r>
      <w:r w:rsidR="00F17AD6">
        <w:t>1229</w:t>
      </w:r>
      <w:r w:rsidR="000C431B">
        <w:t>.</w:t>
      </w:r>
    </w:p>
  </w:footnote>
  <w:footnote w:id="10">
    <w:p w14:paraId="0B47E401" w14:textId="566EEEF0" w:rsidR="00AA4E30" w:rsidRDefault="00AA4E30" w:rsidP="008E2AAD">
      <w:pPr>
        <w:pStyle w:val="Notedebasdepage"/>
        <w:jc w:val="both"/>
      </w:pPr>
      <w:r w:rsidRPr="000A2E03">
        <w:rPr>
          <w:rStyle w:val="Appelnotedebasdep"/>
          <w:vertAlign w:val="superscript"/>
        </w:rPr>
        <w:footnoteRef/>
      </w:r>
      <w:r>
        <w:t xml:space="preserve"> </w:t>
      </w:r>
      <w:r w:rsidR="00D174D2" w:rsidRPr="000A2E03">
        <w:rPr>
          <w:i/>
          <w:iCs/>
        </w:rPr>
        <w:t xml:space="preserve">Commission des droits de la personne et des droits de la jeunesse </w:t>
      </w:r>
      <w:r w:rsidR="006C2828" w:rsidRPr="000A2E03">
        <w:rPr>
          <w:i/>
          <w:iCs/>
        </w:rPr>
        <w:t>(</w:t>
      </w:r>
      <w:proofErr w:type="spellStart"/>
      <w:r w:rsidR="006C2828" w:rsidRPr="000A2E03">
        <w:rPr>
          <w:i/>
          <w:iCs/>
        </w:rPr>
        <w:t>Larochelle</w:t>
      </w:r>
      <w:proofErr w:type="spellEnd"/>
      <w:r w:rsidR="006C2828" w:rsidRPr="000A2E03">
        <w:rPr>
          <w:i/>
          <w:iCs/>
        </w:rPr>
        <w:t>)</w:t>
      </w:r>
      <w:r w:rsidR="005B16E9">
        <w:t xml:space="preserve"> c. </w:t>
      </w:r>
      <w:proofErr w:type="spellStart"/>
      <w:r w:rsidR="005B16E9" w:rsidRPr="000A2E03">
        <w:rPr>
          <w:i/>
          <w:iCs/>
        </w:rPr>
        <w:t>Montuori</w:t>
      </w:r>
      <w:proofErr w:type="spellEnd"/>
      <w:r w:rsidR="005B16E9" w:rsidRPr="000A2E03">
        <w:rPr>
          <w:i/>
          <w:iCs/>
        </w:rPr>
        <w:t xml:space="preserve"> Holdings Corporation (Pizzeria Napoli </w:t>
      </w:r>
      <w:proofErr w:type="spellStart"/>
      <w:r w:rsidR="005B16E9" w:rsidRPr="000A2E03">
        <w:rPr>
          <w:i/>
          <w:iCs/>
        </w:rPr>
        <w:t>enr</w:t>
      </w:r>
      <w:proofErr w:type="spellEnd"/>
      <w:r w:rsidR="005B16E9" w:rsidRPr="000A2E03">
        <w:rPr>
          <w:i/>
          <w:iCs/>
        </w:rPr>
        <w:t>.)</w:t>
      </w:r>
      <w:r w:rsidR="00E84C48">
        <w:t>, 2008 QCTDP 2</w:t>
      </w:r>
      <w:r w:rsidR="003E7B91">
        <w:t xml:space="preserve">; </w:t>
      </w:r>
      <w:r w:rsidR="003E7B91" w:rsidRPr="00655BC6">
        <w:rPr>
          <w:i/>
          <w:iCs/>
        </w:rPr>
        <w:t>Québec (Commission des droits de la personne et des droits de la jeunesse)</w:t>
      </w:r>
      <w:r w:rsidR="003E7B91">
        <w:t xml:space="preserve"> c. </w:t>
      </w:r>
      <w:r w:rsidR="003E7B91" w:rsidRPr="00655BC6">
        <w:rPr>
          <w:i/>
          <w:iCs/>
        </w:rPr>
        <w:t>2858029 Canada Inc</w:t>
      </w:r>
      <w:r w:rsidR="003E7B91">
        <w:t>., 1995 CanLII 10761 (QC TDP)</w:t>
      </w:r>
      <w:r w:rsidR="006F6D32">
        <w:t>.</w:t>
      </w:r>
    </w:p>
  </w:footnote>
  <w:footnote w:id="11">
    <w:p w14:paraId="46906D0E" w14:textId="34C4C048" w:rsidR="00921264" w:rsidRDefault="00921264" w:rsidP="000C431B">
      <w:pPr>
        <w:pStyle w:val="Notedebasdepage"/>
        <w:jc w:val="both"/>
      </w:pPr>
      <w:r w:rsidRPr="005312E7">
        <w:rPr>
          <w:rStyle w:val="Appelnotedebasdep"/>
          <w:vertAlign w:val="superscript"/>
        </w:rPr>
        <w:footnoteRef/>
      </w:r>
      <w:r w:rsidRPr="005312E7">
        <w:rPr>
          <w:vertAlign w:val="superscript"/>
        </w:rPr>
        <w:t xml:space="preserve"> </w:t>
      </w:r>
      <w:r w:rsidR="00DC188C" w:rsidRPr="000B5EE1">
        <w:rPr>
          <w:i/>
          <w:iCs/>
        </w:rPr>
        <w:t>Commission des droits de la personne et des droits de la jeunesse</w:t>
      </w:r>
      <w:r w:rsidR="00DC188C">
        <w:t xml:space="preserve"> c. </w:t>
      </w:r>
      <w:r w:rsidR="00DC188C" w:rsidRPr="000B5EE1">
        <w:rPr>
          <w:i/>
          <w:iCs/>
        </w:rPr>
        <w:t>Côté</w:t>
      </w:r>
      <w:r w:rsidR="00DC188C">
        <w:t xml:space="preserve">, 2015 QCCA 1544; </w:t>
      </w:r>
      <w:r w:rsidRPr="00AF5EDD">
        <w:rPr>
          <w:i/>
          <w:iCs/>
        </w:rPr>
        <w:t>Baril</w:t>
      </w:r>
      <w:r>
        <w:t xml:space="preserve"> c. </w:t>
      </w:r>
      <w:r w:rsidRPr="00AF5EDD">
        <w:rPr>
          <w:i/>
          <w:iCs/>
        </w:rPr>
        <w:t xml:space="preserve">Gestion Lisette &amp; Pierre </w:t>
      </w:r>
      <w:proofErr w:type="spellStart"/>
      <w:r w:rsidRPr="00AF5EDD">
        <w:rPr>
          <w:i/>
          <w:iCs/>
        </w:rPr>
        <w:t>inc.</w:t>
      </w:r>
      <w:proofErr w:type="spellEnd"/>
      <w:r w:rsidRPr="00AF5EDD">
        <w:rPr>
          <w:i/>
          <w:iCs/>
        </w:rPr>
        <w:t xml:space="preserve"> (Boutique Click)</w:t>
      </w:r>
      <w:r>
        <w:t xml:space="preserve">, 2021 QCTDP 30; </w:t>
      </w:r>
      <w:r w:rsidRPr="00107EEB">
        <w:rPr>
          <w:i/>
          <w:iCs/>
        </w:rPr>
        <w:t>Bédard</w:t>
      </w:r>
      <w:r>
        <w:t xml:space="preserve"> c. </w:t>
      </w:r>
      <w:r w:rsidRPr="00107EEB">
        <w:rPr>
          <w:i/>
          <w:iCs/>
        </w:rPr>
        <w:t xml:space="preserve">9127-3870 Québec </w:t>
      </w:r>
      <w:proofErr w:type="spellStart"/>
      <w:r w:rsidRPr="00107EEB">
        <w:rPr>
          <w:i/>
          <w:iCs/>
        </w:rPr>
        <w:t>inc.</w:t>
      </w:r>
      <w:proofErr w:type="spellEnd"/>
      <w:r w:rsidRPr="00107EEB">
        <w:rPr>
          <w:i/>
          <w:iCs/>
        </w:rPr>
        <w:t>,</w:t>
      </w:r>
      <w:r>
        <w:t xml:space="preserve"> 2020 QCCQ 4221. </w:t>
      </w:r>
    </w:p>
  </w:footnote>
  <w:footnote w:id="12">
    <w:p w14:paraId="49D8EDF1" w14:textId="77777777" w:rsidR="00C540F0" w:rsidRDefault="00C540F0" w:rsidP="00C540F0">
      <w:pPr>
        <w:pStyle w:val="Notedebasdepage"/>
        <w:jc w:val="both"/>
      </w:pPr>
      <w:r w:rsidRPr="00582BE9">
        <w:rPr>
          <w:rStyle w:val="Appelnotedebasdep"/>
          <w:vertAlign w:val="superscript"/>
        </w:rPr>
        <w:footnoteRef/>
      </w:r>
      <w:r w:rsidRPr="00582BE9">
        <w:rPr>
          <w:vertAlign w:val="superscript"/>
        </w:rPr>
        <w:t xml:space="preserve"> </w:t>
      </w:r>
      <w:r w:rsidRPr="00566CF3">
        <w:rPr>
          <w:i/>
          <w:iCs/>
        </w:rPr>
        <w:t>Commission des droits de la personne et des droits de la jeunesse (Huard et une autre)</w:t>
      </w:r>
      <w:r>
        <w:t xml:space="preserve"> c. </w:t>
      </w:r>
      <w:proofErr w:type="spellStart"/>
      <w:r w:rsidRPr="00566CF3">
        <w:rPr>
          <w:i/>
          <w:iCs/>
        </w:rPr>
        <w:t>Karimi</w:t>
      </w:r>
      <w:proofErr w:type="spellEnd"/>
      <w:r>
        <w:t xml:space="preserve">, 2021 QCTDP 12. </w:t>
      </w:r>
    </w:p>
  </w:footnote>
  <w:footnote w:id="13">
    <w:p w14:paraId="1DD5E3E5" w14:textId="18D7C76B" w:rsidR="00FD3FA3" w:rsidRDefault="00FD3FA3" w:rsidP="00FD3FA3">
      <w:pPr>
        <w:pStyle w:val="Notedebasdepage"/>
        <w:jc w:val="both"/>
      </w:pPr>
      <w:r w:rsidRPr="002C13E4">
        <w:rPr>
          <w:rStyle w:val="Appelnotedebasdep"/>
          <w:vertAlign w:val="superscript"/>
        </w:rPr>
        <w:footnoteRef/>
      </w:r>
      <w:r w:rsidRPr="002C13E4">
        <w:rPr>
          <w:vertAlign w:val="superscript"/>
        </w:rPr>
        <w:t xml:space="preserve"> </w:t>
      </w:r>
      <w:r>
        <w:t xml:space="preserve">Dans l’affaire </w:t>
      </w:r>
      <w:r w:rsidRPr="000B5EE1">
        <w:rPr>
          <w:i/>
          <w:iCs/>
        </w:rPr>
        <w:t>Commission des droits de la personne et des droits de la jeunesse</w:t>
      </w:r>
      <w:r>
        <w:t xml:space="preserve"> c. </w:t>
      </w:r>
      <w:r w:rsidRPr="000B5EE1">
        <w:rPr>
          <w:i/>
          <w:iCs/>
        </w:rPr>
        <w:t>Côté</w:t>
      </w:r>
      <w:r>
        <w:t xml:space="preserve">, 2015 QCCA 1544, </w:t>
      </w:r>
      <w:r w:rsidRPr="001D2EFB">
        <w:t xml:space="preserve">le </w:t>
      </w:r>
      <w:r w:rsidR="00462878">
        <w:t>TDP</w:t>
      </w:r>
      <w:r>
        <w:t xml:space="preserve">, en première instance, avait refusé de conclure à l’existence de discrimination au motif de l’absence de disposition, dans la </w:t>
      </w:r>
      <w:r w:rsidRPr="00146C1B">
        <w:rPr>
          <w:i/>
          <w:iCs/>
        </w:rPr>
        <w:t>Charte</w:t>
      </w:r>
      <w:r>
        <w:t xml:space="preserve"> ou dans une loi particulière, attribuant un statut particulier à l’</w:t>
      </w:r>
      <w:r w:rsidR="004E025D">
        <w:t>entraineur</w:t>
      </w:r>
      <w:r>
        <w:t xml:space="preserve"> d’un chien d’assistance et aux tuteurs de la personne en situation de handicap, contrairement à ce que prévoit expressément des textes législatifs étrangers. Or, la Cour d’appel a rejeté cette méthode d’analyse, inappropriée dans la mesure où la </w:t>
      </w:r>
      <w:r w:rsidRPr="00D440A4">
        <w:rPr>
          <w:i/>
          <w:iCs/>
        </w:rPr>
        <w:t>Charte</w:t>
      </w:r>
      <w:r>
        <w:t xml:space="preserve"> doit recevoir interprétation large et libérale privilégiant les objectifs généraux de ce texte quasi</w:t>
      </w:r>
      <w:r w:rsidR="00591C3A">
        <w:t xml:space="preserve"> </w:t>
      </w:r>
      <w:r>
        <w:t xml:space="preserve">constitutionnel. La Cour d’appel a ainsi jugé que la protection de la Charte s’étendait aux tuteurs de la personne en situation de handicap. Ainsi, suivant une analyse large et libérale similaire, il serait possible de faire valoir que la protection de la </w:t>
      </w:r>
      <w:r w:rsidRPr="00D440A4">
        <w:rPr>
          <w:i/>
          <w:iCs/>
        </w:rPr>
        <w:t>Charte</w:t>
      </w:r>
      <w:r>
        <w:t xml:space="preserve"> doit également s’étendre aux dresseurs de chiens guide ou d’assistance ou à ceux qui en ont la garde pendant leur formation.</w:t>
      </w:r>
    </w:p>
  </w:footnote>
  <w:footnote w:id="14">
    <w:p w14:paraId="474C5B30" w14:textId="14EF64D5" w:rsidR="008B0630" w:rsidRPr="00655BC6" w:rsidRDefault="008B0630">
      <w:pPr>
        <w:pStyle w:val="Notedebasdepage"/>
        <w:rPr>
          <w:vertAlign w:val="superscript"/>
        </w:rPr>
      </w:pPr>
      <w:r w:rsidRPr="00655BC6">
        <w:rPr>
          <w:rStyle w:val="Appelnotedebasdep"/>
          <w:vertAlign w:val="superscript"/>
        </w:rPr>
        <w:footnoteRef/>
      </w:r>
      <w:r w:rsidRPr="00655BC6">
        <w:rPr>
          <w:vertAlign w:val="superscript"/>
        </w:rPr>
        <w:t xml:space="preserve"> </w:t>
      </w:r>
      <w:r>
        <w:rPr>
          <w:vertAlign w:val="superscript"/>
        </w:rPr>
        <w:t xml:space="preserve"> </w:t>
      </w:r>
      <w:r w:rsidRPr="00346DEF">
        <w:rPr>
          <w:rStyle w:val="cf01"/>
          <w:rFonts w:ascii="Arial" w:hAnsi="Arial" w:cs="Arial"/>
          <w:b w:val="0"/>
          <w:bCs w:val="0"/>
          <w:i/>
          <w:iCs/>
          <w:sz w:val="20"/>
          <w:szCs w:val="20"/>
        </w:rPr>
        <w:t>Commission des droits de la personne et des droits de la jeunesse (G. J.-C.)</w:t>
      </w:r>
      <w:r w:rsidRPr="00346DEF">
        <w:rPr>
          <w:rStyle w:val="cf01"/>
          <w:rFonts w:ascii="Arial" w:hAnsi="Arial" w:cs="Arial"/>
          <w:b w:val="0"/>
          <w:bCs w:val="0"/>
          <w:sz w:val="20"/>
          <w:szCs w:val="20"/>
        </w:rPr>
        <w:t xml:space="preserve"> c. </w:t>
      </w:r>
      <w:r w:rsidRPr="00346DEF">
        <w:rPr>
          <w:rStyle w:val="cf01"/>
          <w:rFonts w:ascii="Arial" w:hAnsi="Arial" w:cs="Arial"/>
          <w:b w:val="0"/>
          <w:bCs w:val="0"/>
          <w:i/>
          <w:iCs/>
          <w:sz w:val="20"/>
          <w:szCs w:val="20"/>
        </w:rPr>
        <w:t>Ville de Gatineau</w:t>
      </w:r>
      <w:r w:rsidRPr="00346DEF">
        <w:rPr>
          <w:rStyle w:val="cf01"/>
          <w:rFonts w:ascii="Arial" w:hAnsi="Arial" w:cs="Arial"/>
          <w:b w:val="0"/>
          <w:bCs w:val="0"/>
          <w:sz w:val="20"/>
          <w:szCs w:val="20"/>
        </w:rPr>
        <w:t>, 2022 QCTDP 22, par. 89-90 (CanLII).</w:t>
      </w:r>
    </w:p>
  </w:footnote>
  <w:footnote w:id="15">
    <w:p w14:paraId="2215E250" w14:textId="77777777" w:rsidR="00D2392C" w:rsidRDefault="00D2392C" w:rsidP="008B0630">
      <w:pPr>
        <w:pStyle w:val="Notedebasdepage"/>
        <w:jc w:val="both"/>
      </w:pPr>
      <w:r w:rsidRPr="0068676D">
        <w:rPr>
          <w:rStyle w:val="Appelnotedebasdep"/>
          <w:vertAlign w:val="superscript"/>
        </w:rPr>
        <w:footnoteRef/>
      </w:r>
      <w:r>
        <w:t xml:space="preserve"> </w:t>
      </w:r>
      <w:r w:rsidRPr="0068676D">
        <w:rPr>
          <w:i/>
          <w:iCs/>
        </w:rPr>
        <w:t xml:space="preserve">Commission des droits de la personne (Meunier et autres) </w:t>
      </w:r>
      <w:r>
        <w:t xml:space="preserve">c. </w:t>
      </w:r>
      <w:r w:rsidRPr="0068676D">
        <w:rPr>
          <w:i/>
          <w:iCs/>
        </w:rPr>
        <w:t xml:space="preserve">Restaurant </w:t>
      </w:r>
      <w:proofErr w:type="spellStart"/>
      <w:r w:rsidRPr="0068676D">
        <w:rPr>
          <w:i/>
          <w:iCs/>
        </w:rPr>
        <w:t>Scampinata</w:t>
      </w:r>
      <w:proofErr w:type="spellEnd"/>
      <w:r w:rsidRPr="0068676D">
        <w:rPr>
          <w:i/>
          <w:iCs/>
        </w:rPr>
        <w:t xml:space="preserve"> </w:t>
      </w:r>
      <w:proofErr w:type="spellStart"/>
      <w:r w:rsidRPr="0068676D">
        <w:rPr>
          <w:i/>
          <w:iCs/>
        </w:rPr>
        <w:t>inc.</w:t>
      </w:r>
      <w:proofErr w:type="spellEnd"/>
      <w:r>
        <w:t xml:space="preserve">, 1994 CanLII 2338. </w:t>
      </w:r>
    </w:p>
  </w:footnote>
  <w:footnote w:id="16">
    <w:p w14:paraId="1CB21B7B" w14:textId="77777777" w:rsidR="00094D3B" w:rsidRDefault="00094D3B" w:rsidP="00094D3B">
      <w:pPr>
        <w:pStyle w:val="Notedebasdepage"/>
        <w:jc w:val="both"/>
        <w:rPr>
          <w:rFonts w:cs="Arial"/>
          <w:color w:val="000000"/>
        </w:rPr>
      </w:pPr>
      <w:r w:rsidRPr="00582BE9">
        <w:rPr>
          <w:rStyle w:val="Appelnotedebasdep"/>
          <w:rFonts w:cs="Arial"/>
          <w:vertAlign w:val="superscript"/>
        </w:rPr>
        <w:footnoteRef/>
      </w:r>
      <w:r w:rsidRPr="000878DE">
        <w:rPr>
          <w:rFonts w:cs="Arial"/>
        </w:rPr>
        <w:t xml:space="preserve"> </w:t>
      </w:r>
      <w:r w:rsidRPr="00F63A60">
        <w:rPr>
          <w:rFonts w:cs="Arial"/>
          <w:b/>
          <w:bCs/>
        </w:rPr>
        <w:t>En Ontario</w:t>
      </w:r>
      <w:r>
        <w:rPr>
          <w:rFonts w:cs="Arial"/>
        </w:rPr>
        <w:t xml:space="preserve">, le </w:t>
      </w:r>
      <w:r w:rsidRPr="000878DE">
        <w:rPr>
          <w:rFonts w:cs="Arial"/>
          <w:i/>
          <w:iCs/>
        </w:rPr>
        <w:t>Code des droits de la personne</w:t>
      </w:r>
      <w:r w:rsidRPr="000878DE">
        <w:rPr>
          <w:rFonts w:cs="Arial"/>
        </w:rPr>
        <w:t>, LRO, 1990, c H. 19, art. 10 a)</w:t>
      </w:r>
      <w:r>
        <w:rPr>
          <w:rFonts w:cs="Arial"/>
        </w:rPr>
        <w:t xml:space="preserve"> et la </w:t>
      </w:r>
      <w:r w:rsidRPr="006558ED">
        <w:rPr>
          <w:rFonts w:cs="Arial"/>
          <w:i/>
          <w:iCs/>
        </w:rPr>
        <w:t>Loi de 2005 sur l’accessibilité pour les personnes handicapées de l’Ontario</w:t>
      </w:r>
      <w:r>
        <w:rPr>
          <w:rFonts w:cs="Arial"/>
        </w:rPr>
        <w:t>, LO 2005, c 11, art. 2, prévoient que le terme handicap s’entend notamment de « </w:t>
      </w:r>
      <w:r w:rsidRPr="000878DE">
        <w:rPr>
          <w:rFonts w:cs="Arial"/>
          <w:i/>
          <w:iCs/>
          <w:color w:val="000000"/>
        </w:rPr>
        <w:t xml:space="preserve">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w:t>
      </w:r>
      <w:r w:rsidRPr="00625174">
        <w:rPr>
          <w:rFonts w:cs="Arial"/>
          <w:i/>
          <w:iCs/>
          <w:color w:val="000000"/>
          <w:u w:val="single"/>
        </w:rPr>
        <w:t>la nécessité de recourir à un chien-guide ou à un autre animal</w:t>
      </w:r>
      <w:r w:rsidRPr="000878DE">
        <w:rPr>
          <w:rFonts w:cs="Arial"/>
          <w:i/>
          <w:iCs/>
          <w:color w:val="000000"/>
        </w:rPr>
        <w:t>, à un fauteuil roulant ou à un autre appareil ou dispositif correctif</w:t>
      </w:r>
      <w:r>
        <w:rPr>
          <w:rFonts w:cs="Arial"/>
          <w:color w:val="000000"/>
        </w:rPr>
        <w:t xml:space="preserve"> ». </w:t>
      </w:r>
    </w:p>
    <w:p w14:paraId="77D4F6ED" w14:textId="77777777" w:rsidR="00094D3B" w:rsidRDefault="00094D3B" w:rsidP="00094D3B">
      <w:pPr>
        <w:pStyle w:val="Notedebasdepage"/>
        <w:jc w:val="both"/>
        <w:rPr>
          <w:lang w:val="en-CA"/>
        </w:rPr>
      </w:pPr>
      <w:r w:rsidRPr="00F63A60">
        <w:rPr>
          <w:rFonts w:cs="Arial"/>
          <w:b/>
          <w:bCs/>
          <w:color w:val="000000"/>
          <w:lang w:val="en-CA"/>
        </w:rPr>
        <w:t xml:space="preserve">À </w:t>
      </w:r>
      <w:proofErr w:type="spellStart"/>
      <w:r w:rsidRPr="00F63A60">
        <w:rPr>
          <w:rFonts w:cs="Arial"/>
          <w:b/>
          <w:bCs/>
          <w:color w:val="000000"/>
          <w:lang w:val="en-CA"/>
        </w:rPr>
        <w:t>l’Îles</w:t>
      </w:r>
      <w:proofErr w:type="spellEnd"/>
      <w:r w:rsidRPr="00F63A60">
        <w:rPr>
          <w:rFonts w:cs="Arial"/>
          <w:b/>
          <w:bCs/>
          <w:color w:val="000000"/>
          <w:lang w:val="en-CA"/>
        </w:rPr>
        <w:t xml:space="preserve"> du Prince Édouard</w:t>
      </w:r>
      <w:r>
        <w:rPr>
          <w:rFonts w:cs="Arial"/>
          <w:color w:val="000000"/>
          <w:lang w:val="en-CA"/>
        </w:rPr>
        <w:t xml:space="preserve">, </w:t>
      </w:r>
      <w:proofErr w:type="spellStart"/>
      <w:r>
        <w:rPr>
          <w:rFonts w:cs="Arial"/>
          <w:color w:val="000000"/>
          <w:lang w:val="en-CA"/>
        </w:rPr>
        <w:t>l</w:t>
      </w:r>
      <w:r w:rsidRPr="00D1443D">
        <w:rPr>
          <w:rFonts w:cs="Arial"/>
          <w:color w:val="000000"/>
          <w:lang w:val="en-CA"/>
        </w:rPr>
        <w:t>’article</w:t>
      </w:r>
      <w:proofErr w:type="spellEnd"/>
      <w:r w:rsidRPr="00D1443D">
        <w:rPr>
          <w:rFonts w:cs="Arial"/>
          <w:color w:val="000000"/>
          <w:lang w:val="en-CA"/>
        </w:rPr>
        <w:t xml:space="preserve"> 1</w:t>
      </w:r>
      <w:r w:rsidRPr="00D1443D">
        <w:rPr>
          <w:rFonts w:cs="Arial"/>
          <w:color w:val="000000"/>
          <w:vertAlign w:val="superscript"/>
          <w:lang w:val="en-CA"/>
        </w:rPr>
        <w:t>er</w:t>
      </w:r>
      <w:r w:rsidRPr="00D1443D">
        <w:rPr>
          <w:rFonts w:cs="Arial"/>
          <w:color w:val="000000"/>
          <w:lang w:val="en-CA"/>
        </w:rPr>
        <w:t xml:space="preserve"> (c.1) du </w:t>
      </w:r>
      <w:r w:rsidRPr="00D1443D">
        <w:rPr>
          <w:rFonts w:cs="Arial"/>
          <w:i/>
          <w:iCs/>
          <w:color w:val="000000"/>
          <w:lang w:val="en-CA"/>
        </w:rPr>
        <w:t>Human Rights Act</w:t>
      </w:r>
      <w:r w:rsidRPr="00D1443D">
        <w:rPr>
          <w:rFonts w:cs="Arial"/>
          <w:color w:val="000000"/>
          <w:lang w:val="en-CA"/>
        </w:rPr>
        <w:t xml:space="preserve"> </w:t>
      </w:r>
      <w:proofErr w:type="spellStart"/>
      <w:r w:rsidRPr="00D1443D">
        <w:rPr>
          <w:rFonts w:cs="Arial"/>
          <w:color w:val="000000"/>
          <w:lang w:val="en-CA"/>
        </w:rPr>
        <w:t>prévoit</w:t>
      </w:r>
      <w:proofErr w:type="spellEnd"/>
      <w:r w:rsidRPr="00D1443D">
        <w:rPr>
          <w:rFonts w:cs="Arial"/>
          <w:color w:val="000000"/>
          <w:lang w:val="en-CA"/>
        </w:rPr>
        <w:t xml:space="preserve"> </w:t>
      </w:r>
      <w:proofErr w:type="spellStart"/>
      <w:r w:rsidRPr="00D1443D">
        <w:rPr>
          <w:rFonts w:cs="Arial"/>
          <w:color w:val="000000"/>
          <w:lang w:val="en-CA"/>
        </w:rPr>
        <w:t>également</w:t>
      </w:r>
      <w:proofErr w:type="spellEnd"/>
      <w:r w:rsidRPr="00D1443D">
        <w:rPr>
          <w:rFonts w:cs="Arial"/>
          <w:color w:val="000000"/>
          <w:lang w:val="en-CA"/>
        </w:rPr>
        <w:t xml:space="preserve"> la </w:t>
      </w:r>
      <w:proofErr w:type="spellStart"/>
      <w:r w:rsidRPr="00D1443D">
        <w:rPr>
          <w:rFonts w:cs="Arial"/>
          <w:color w:val="000000"/>
          <w:lang w:val="en-CA"/>
        </w:rPr>
        <w:t>définition</w:t>
      </w:r>
      <w:proofErr w:type="spellEnd"/>
      <w:r w:rsidRPr="00D1443D">
        <w:rPr>
          <w:rFonts w:cs="Arial"/>
          <w:color w:val="000000"/>
          <w:lang w:val="en-CA"/>
        </w:rPr>
        <w:t xml:space="preserve"> </w:t>
      </w:r>
      <w:proofErr w:type="spellStart"/>
      <w:r w:rsidRPr="00D1443D">
        <w:rPr>
          <w:rFonts w:cs="Arial"/>
          <w:color w:val="000000"/>
          <w:lang w:val="en-CA"/>
        </w:rPr>
        <w:t>suivante</w:t>
      </w:r>
      <w:proofErr w:type="spellEnd"/>
      <w:r w:rsidRPr="00D1443D">
        <w:rPr>
          <w:rFonts w:cs="Arial"/>
          <w:color w:val="000000"/>
          <w:lang w:val="en-CA"/>
        </w:rPr>
        <w:t xml:space="preserve"> du handicap « </w:t>
      </w:r>
      <w:r w:rsidRPr="00D1443D">
        <w:rPr>
          <w:i/>
          <w:iCs/>
          <w:lang w:val="en-CA"/>
        </w:rPr>
        <w:t xml:space="preserve">a previous or existing disability, infirmity, malformation or disfigurement, whether of a physical, mental or intellectual nature, that is caused by injury, birth defect or illness, and includes but is not limited to epilepsy, any degree of paralysis, amputation, lack of physical coordination, blindness or visual impediment, deafness or hearing impediment, muteness or speech impediment, or </w:t>
      </w:r>
      <w:r w:rsidRPr="0033165C">
        <w:rPr>
          <w:i/>
          <w:iCs/>
          <w:u w:val="single"/>
          <w:lang w:val="en-CA"/>
        </w:rPr>
        <w:t>physical reliance on an assist animal</w:t>
      </w:r>
      <w:r w:rsidRPr="00D1443D">
        <w:rPr>
          <w:i/>
          <w:iCs/>
          <w:lang w:val="en-CA"/>
        </w:rPr>
        <w:t>, wheelchair or other remedial device</w:t>
      </w:r>
      <w:r>
        <w:rPr>
          <w:lang w:val="en-CA"/>
        </w:rPr>
        <w:t>”.</w:t>
      </w:r>
    </w:p>
    <w:p w14:paraId="4011D99C" w14:textId="77777777" w:rsidR="00094D3B" w:rsidRDefault="00094D3B" w:rsidP="00094D3B">
      <w:pPr>
        <w:pStyle w:val="Notedebasdepage"/>
        <w:jc w:val="both"/>
      </w:pPr>
      <w:r w:rsidRPr="00F63A60">
        <w:rPr>
          <w:b/>
          <w:bCs/>
        </w:rPr>
        <w:t>En Saskatchewan</w:t>
      </w:r>
      <w:r w:rsidRPr="00F63A60">
        <w:t>,</w:t>
      </w:r>
      <w:r w:rsidRPr="00705E21">
        <w:t xml:space="preserve"> l</w:t>
      </w:r>
      <w:r>
        <w:t>’article 2 a) viii) du</w:t>
      </w:r>
      <w:r w:rsidRPr="00705E21">
        <w:t xml:space="preserve"> </w:t>
      </w:r>
      <w:r w:rsidRPr="00705E21">
        <w:rPr>
          <w:i/>
          <w:iCs/>
        </w:rPr>
        <w:t>Code des droits de la personne de la Saskatchewan de 2018</w:t>
      </w:r>
      <w:r>
        <w:t xml:space="preserve"> incorpore dans sa définition du terme « incapacité » : « </w:t>
      </w:r>
      <w:r w:rsidRPr="00582BE9">
        <w:rPr>
          <w:i/>
          <w:iCs/>
        </w:rPr>
        <w:t>a)</w:t>
      </w:r>
      <w:r>
        <w:t xml:space="preserve"> </w:t>
      </w:r>
      <w:r w:rsidRPr="00582BE9">
        <w:rPr>
          <w:i/>
          <w:iCs/>
        </w:rPr>
        <w:t xml:space="preserve">un niveau quelconque d’incapacité physique, d’infirmité, de malformation ou de défigurement, s’agissant notamment : (viii) </w:t>
      </w:r>
      <w:r w:rsidRPr="00582BE9">
        <w:rPr>
          <w:i/>
          <w:iCs/>
          <w:u w:val="single"/>
        </w:rPr>
        <w:t>du besoin d’animal d’assistance</w:t>
      </w:r>
      <w:r w:rsidRPr="00582BE9">
        <w:rPr>
          <w:i/>
          <w:iCs/>
        </w:rPr>
        <w:t>, de fauteuil roulant ou de quelque autre appareil ou dispositif de correction</w:t>
      </w:r>
      <w:r>
        <w:t xml:space="preserve"> ». </w:t>
      </w:r>
    </w:p>
    <w:p w14:paraId="07D604BA" w14:textId="77777777" w:rsidR="00094D3B" w:rsidRPr="00705E21" w:rsidRDefault="00094D3B" w:rsidP="00094D3B">
      <w:pPr>
        <w:pStyle w:val="Notedebasdepage"/>
        <w:jc w:val="both"/>
        <w:rPr>
          <w:rFonts w:cs="Arial"/>
        </w:rPr>
      </w:pPr>
      <w:r w:rsidRPr="00F63A60">
        <w:rPr>
          <w:b/>
          <w:bCs/>
        </w:rPr>
        <w:t>Au Yukon</w:t>
      </w:r>
      <w:r>
        <w:t xml:space="preserve">, l’article 37 de la </w:t>
      </w:r>
      <w:r w:rsidRPr="005E23F2">
        <w:rPr>
          <w:i/>
          <w:iCs/>
        </w:rPr>
        <w:t>Loi sur les droits de la personne</w:t>
      </w:r>
      <w:r>
        <w:t xml:space="preserve"> LRY 202, ch. 116, prévoit notamment dans la définition de « incapacité physique », « </w:t>
      </w:r>
      <w:r w:rsidRPr="00A70DCE">
        <w:rPr>
          <w:i/>
          <w:iCs/>
        </w:rPr>
        <w:t xml:space="preserve">la nécessité de recourir à un </w:t>
      </w:r>
      <w:r w:rsidRPr="00A70DCE">
        <w:rPr>
          <w:i/>
          <w:iCs/>
          <w:u w:val="single"/>
        </w:rPr>
        <w:t>animal d’assistance</w:t>
      </w:r>
      <w:r>
        <w:t xml:space="preserve"> ». </w:t>
      </w:r>
    </w:p>
  </w:footnote>
  <w:footnote w:id="17">
    <w:p w14:paraId="40AB0AC1" w14:textId="77777777" w:rsidR="00110741" w:rsidRPr="00870B64" w:rsidRDefault="00110741" w:rsidP="00110741">
      <w:pPr>
        <w:pStyle w:val="Notedebasdepage"/>
        <w:jc w:val="both"/>
        <w:rPr>
          <w:lang w:val="en-CA"/>
        </w:rPr>
      </w:pPr>
      <w:r w:rsidRPr="00582BE9">
        <w:rPr>
          <w:rStyle w:val="Appelnotedebasdep"/>
          <w:vertAlign w:val="superscript"/>
        </w:rPr>
        <w:footnoteRef/>
      </w:r>
      <w:r w:rsidRPr="00870B64">
        <w:rPr>
          <w:vertAlign w:val="superscript"/>
          <w:lang w:val="en-CA"/>
        </w:rPr>
        <w:t xml:space="preserve"> </w:t>
      </w:r>
      <w:r w:rsidRPr="00870B64">
        <w:rPr>
          <w:i/>
          <w:iCs/>
          <w:lang w:val="en-CA"/>
        </w:rPr>
        <w:t>Niagara North Condominium Corp. No. 46</w:t>
      </w:r>
      <w:r w:rsidRPr="00870B64">
        <w:rPr>
          <w:lang w:val="en-CA"/>
        </w:rPr>
        <w:t xml:space="preserve"> v. </w:t>
      </w:r>
      <w:r w:rsidRPr="00870B64">
        <w:rPr>
          <w:i/>
          <w:iCs/>
          <w:lang w:val="en-CA"/>
        </w:rPr>
        <w:t>Chassie</w:t>
      </w:r>
      <w:r w:rsidRPr="00870B64">
        <w:rPr>
          <w:lang w:val="en-CA"/>
        </w:rPr>
        <w:t xml:space="preserve">, 1999 CanLII 15035 (ON SC). </w:t>
      </w:r>
    </w:p>
  </w:footnote>
  <w:footnote w:id="18">
    <w:p w14:paraId="6376CC34" w14:textId="070495F5" w:rsidR="00E67615" w:rsidRDefault="00E67615" w:rsidP="00E67615">
      <w:pPr>
        <w:pStyle w:val="Notedebasdepage"/>
        <w:jc w:val="both"/>
      </w:pPr>
      <w:r w:rsidRPr="003922F4">
        <w:rPr>
          <w:rStyle w:val="Appelnotedebasdep"/>
          <w:vertAlign w:val="superscript"/>
        </w:rPr>
        <w:footnoteRef/>
      </w:r>
      <w:r w:rsidRPr="003922F4">
        <w:rPr>
          <w:vertAlign w:val="superscript"/>
        </w:rPr>
        <w:t xml:space="preserve"> </w:t>
      </w:r>
      <w:r w:rsidRPr="00013548">
        <w:t>Voir notamment</w:t>
      </w:r>
      <w:r w:rsidRPr="00256550">
        <w:t> :</w:t>
      </w:r>
      <w:r>
        <w:rPr>
          <w:i/>
          <w:iCs/>
        </w:rPr>
        <w:t xml:space="preserve"> </w:t>
      </w:r>
      <w:r w:rsidRPr="00225A3D">
        <w:rPr>
          <w:i/>
          <w:iCs/>
        </w:rPr>
        <w:t>Commission des droits de la personne et des droits de la jeunesse (</w:t>
      </w:r>
      <w:proofErr w:type="spellStart"/>
      <w:r w:rsidRPr="00225A3D">
        <w:rPr>
          <w:i/>
          <w:iCs/>
        </w:rPr>
        <w:t>Lapalme</w:t>
      </w:r>
      <w:proofErr w:type="spellEnd"/>
      <w:r w:rsidRPr="00225A3D">
        <w:rPr>
          <w:i/>
          <w:iCs/>
        </w:rPr>
        <w:t>)</w:t>
      </w:r>
      <w:r>
        <w:t xml:space="preserve"> c. </w:t>
      </w:r>
      <w:r w:rsidRPr="00225A3D">
        <w:rPr>
          <w:i/>
          <w:iCs/>
        </w:rPr>
        <w:t xml:space="preserve">9096-4545 Québec </w:t>
      </w:r>
      <w:proofErr w:type="spellStart"/>
      <w:r w:rsidRPr="00225A3D">
        <w:rPr>
          <w:i/>
          <w:iCs/>
        </w:rPr>
        <w:t>inc</w:t>
      </w:r>
      <w:r>
        <w:t>.</w:t>
      </w:r>
      <w:proofErr w:type="spellEnd"/>
      <w:r>
        <w:t xml:space="preserve">, 2003 CanLII 34451 (QC TDP); </w:t>
      </w:r>
      <w:r>
        <w:rPr>
          <w:i/>
          <w:iCs/>
        </w:rPr>
        <w:t xml:space="preserve">Commission des droits de la personne et des droits de la jeunesse (Duchesne) </w:t>
      </w:r>
      <w:r w:rsidRPr="00042117">
        <w:t>c.</w:t>
      </w:r>
      <w:r>
        <w:rPr>
          <w:i/>
          <w:iCs/>
        </w:rPr>
        <w:t xml:space="preserve"> </w:t>
      </w:r>
      <w:proofErr w:type="spellStart"/>
      <w:r>
        <w:rPr>
          <w:i/>
          <w:iCs/>
        </w:rPr>
        <w:t>Quillorama</w:t>
      </w:r>
      <w:proofErr w:type="spellEnd"/>
      <w:r>
        <w:rPr>
          <w:i/>
          <w:iCs/>
        </w:rPr>
        <w:t xml:space="preserve"> de l’Anse </w:t>
      </w:r>
      <w:proofErr w:type="spellStart"/>
      <w:r>
        <w:rPr>
          <w:i/>
          <w:iCs/>
        </w:rPr>
        <w:t>inc</w:t>
      </w:r>
      <w:r w:rsidRPr="00042117">
        <w:t>.</w:t>
      </w:r>
      <w:proofErr w:type="spellEnd"/>
      <w:r w:rsidRPr="00042117">
        <w:t>, 1998 CanLII 41 (QC TDP)</w:t>
      </w:r>
      <w:r>
        <w:rPr>
          <w:i/>
          <w:iCs/>
        </w:rPr>
        <w:t xml:space="preserve">; Commission des droits de la personne du Québec (Gauvin) </w:t>
      </w:r>
      <w:r w:rsidRPr="00C37D95">
        <w:t>c.</w:t>
      </w:r>
      <w:r>
        <w:rPr>
          <w:i/>
          <w:iCs/>
        </w:rPr>
        <w:t xml:space="preserve"> </w:t>
      </w:r>
      <w:proofErr w:type="spellStart"/>
      <w:r>
        <w:rPr>
          <w:i/>
          <w:iCs/>
        </w:rPr>
        <w:t>Hétu</w:t>
      </w:r>
      <w:proofErr w:type="spellEnd"/>
      <w:r>
        <w:rPr>
          <w:i/>
          <w:iCs/>
        </w:rPr>
        <w:t xml:space="preserve">, </w:t>
      </w:r>
      <w:r w:rsidRPr="00C37D95">
        <w:t>1992 CanLII 12 (QC TDP)</w:t>
      </w:r>
      <w:r>
        <w:rPr>
          <w:i/>
          <w:iCs/>
        </w:rPr>
        <w:t xml:space="preserve">; </w:t>
      </w:r>
      <w:r w:rsidRPr="00256550">
        <w:rPr>
          <w:i/>
          <w:iCs/>
        </w:rPr>
        <w:t>Commission des droits de la personne du Québec</w:t>
      </w:r>
      <w:r>
        <w:t xml:space="preserve"> c. </w:t>
      </w:r>
      <w:proofErr w:type="spellStart"/>
      <w:r w:rsidRPr="00256550">
        <w:rPr>
          <w:i/>
          <w:iCs/>
        </w:rPr>
        <w:t>Vithoulkas</w:t>
      </w:r>
      <w:proofErr w:type="spellEnd"/>
      <w:r>
        <w:t>, (1983) 4 C.H.R.R. D/1299;</w:t>
      </w:r>
      <w:r>
        <w:rPr>
          <w:i/>
          <w:iCs/>
        </w:rPr>
        <w:t xml:space="preserve"> L</w:t>
      </w:r>
      <w:r w:rsidRPr="00D84E92">
        <w:rPr>
          <w:i/>
          <w:iCs/>
        </w:rPr>
        <w:t>apointe</w:t>
      </w:r>
      <w:r>
        <w:t xml:space="preserve"> c. </w:t>
      </w:r>
      <w:r w:rsidRPr="00D84E92">
        <w:rPr>
          <w:i/>
          <w:iCs/>
        </w:rPr>
        <w:t>Desjardins</w:t>
      </w:r>
      <w:r>
        <w:t xml:space="preserve">, 2017 QCCS 5566, par. 161 et 162; </w:t>
      </w:r>
      <w:r w:rsidRPr="002D30F3">
        <w:rPr>
          <w:i/>
          <w:iCs/>
        </w:rPr>
        <w:t>Gendron</w:t>
      </w:r>
      <w:r>
        <w:t xml:space="preserve"> c. </w:t>
      </w:r>
      <w:r w:rsidRPr="002D30F3">
        <w:rPr>
          <w:i/>
          <w:iCs/>
        </w:rPr>
        <w:t>Gilbert</w:t>
      </w:r>
      <w:r>
        <w:t xml:space="preserve">, 2013 CanLII 118739 (QC TAL), par. 83 et 84. </w:t>
      </w:r>
    </w:p>
  </w:footnote>
  <w:footnote w:id="19">
    <w:p w14:paraId="5FBD5F93" w14:textId="77777777" w:rsidR="003D7A0C" w:rsidRDefault="003D7A0C" w:rsidP="003D7A0C">
      <w:pPr>
        <w:pStyle w:val="Notedebasdepage"/>
        <w:jc w:val="both"/>
      </w:pPr>
      <w:r w:rsidRPr="003C5C4B">
        <w:rPr>
          <w:rStyle w:val="Appelnotedebasdep"/>
          <w:vertAlign w:val="superscript"/>
        </w:rPr>
        <w:footnoteRef/>
      </w:r>
      <w:r>
        <w:t xml:space="preserve"> </w:t>
      </w:r>
      <w:r w:rsidRPr="00256550">
        <w:rPr>
          <w:i/>
          <w:iCs/>
        </w:rPr>
        <w:t>Commission des droits de la personne du Québec</w:t>
      </w:r>
      <w:r>
        <w:t xml:space="preserve"> c. </w:t>
      </w:r>
      <w:proofErr w:type="spellStart"/>
      <w:r w:rsidRPr="00256550">
        <w:rPr>
          <w:i/>
          <w:iCs/>
        </w:rPr>
        <w:t>Vithoulkas</w:t>
      </w:r>
      <w:proofErr w:type="spellEnd"/>
      <w:r>
        <w:t>, (1983) 4 C.H.R.R. D/1299.</w:t>
      </w:r>
    </w:p>
  </w:footnote>
  <w:footnote w:id="20">
    <w:p w14:paraId="7F0884FB" w14:textId="77777777" w:rsidR="003D7A0C" w:rsidRDefault="003D7A0C" w:rsidP="003D7A0C">
      <w:pPr>
        <w:pStyle w:val="Notedebasdepage"/>
        <w:jc w:val="both"/>
      </w:pPr>
      <w:r w:rsidRPr="00336D94">
        <w:rPr>
          <w:rStyle w:val="Appelnotedebasdep"/>
          <w:vertAlign w:val="superscript"/>
        </w:rPr>
        <w:footnoteRef/>
      </w:r>
      <w:r>
        <w:t xml:space="preserve"> </w:t>
      </w:r>
      <w:r w:rsidRPr="000C431B">
        <w:rPr>
          <w:i/>
          <w:iCs/>
        </w:rPr>
        <w:t>Louise Pilon</w:t>
      </w:r>
      <w:r>
        <w:t xml:space="preserve"> c. </w:t>
      </w:r>
      <w:r w:rsidRPr="000C431B">
        <w:rPr>
          <w:i/>
          <w:iCs/>
        </w:rPr>
        <w:t>Corporation Intermunicipale de Transport des Forges</w:t>
      </w:r>
      <w:r>
        <w:t xml:space="preserve">, C.S. (1995), n° 400-05-000528-944, AZ-95021229. Voir aussi : dans l’affaire </w:t>
      </w:r>
      <w:r w:rsidRPr="00923957">
        <w:rPr>
          <w:i/>
          <w:iCs/>
        </w:rPr>
        <w:t>Moran</w:t>
      </w:r>
      <w:r>
        <w:t xml:space="preserve"> c. </w:t>
      </w:r>
      <w:r w:rsidRPr="00923957">
        <w:rPr>
          <w:i/>
          <w:iCs/>
        </w:rPr>
        <w:t>Montréal (Ville de)</w:t>
      </w:r>
      <w:r>
        <w:t xml:space="preserve">, 2012 QCCS 1148, par. 47 à 54, la Cour a jugé que même si la personne en situation de handicap auditif utilise un implant lui permettant d’entendre, son chien d’assistance qui l’aide à se sentir davantage en sécurité et à sortir davantage, constitue un moyen pour pallier le handicap, puisqu’il n’est pas requis que le chien soit essentiel, mais plutôt qu’il soit bénéfique physiquement ou psychiquement. </w:t>
      </w:r>
    </w:p>
  </w:footnote>
  <w:footnote w:id="21">
    <w:p w14:paraId="04E297AF" w14:textId="77777777" w:rsidR="003D7A0C" w:rsidRDefault="003D7A0C" w:rsidP="003D7A0C">
      <w:pPr>
        <w:pStyle w:val="Notedebasdepage"/>
        <w:jc w:val="both"/>
      </w:pPr>
      <w:r w:rsidRPr="00A70B8A">
        <w:rPr>
          <w:rStyle w:val="Appelnotedebasdep"/>
          <w:vertAlign w:val="superscript"/>
        </w:rPr>
        <w:footnoteRef/>
      </w:r>
      <w:r>
        <w:t xml:space="preserve"> </w:t>
      </w:r>
      <w:r w:rsidRPr="00225A3D">
        <w:rPr>
          <w:i/>
          <w:iCs/>
        </w:rPr>
        <w:t>Commission des droits de la personne et des droits de la jeunesse (</w:t>
      </w:r>
      <w:proofErr w:type="spellStart"/>
      <w:r w:rsidRPr="00225A3D">
        <w:rPr>
          <w:i/>
          <w:iCs/>
        </w:rPr>
        <w:t>Lapalme</w:t>
      </w:r>
      <w:proofErr w:type="spellEnd"/>
      <w:r w:rsidRPr="00225A3D">
        <w:rPr>
          <w:i/>
          <w:iCs/>
        </w:rPr>
        <w:t>)</w:t>
      </w:r>
      <w:r>
        <w:t xml:space="preserve"> c. </w:t>
      </w:r>
      <w:r w:rsidRPr="00225A3D">
        <w:rPr>
          <w:i/>
          <w:iCs/>
        </w:rPr>
        <w:t xml:space="preserve">9096-4545 Québec </w:t>
      </w:r>
      <w:proofErr w:type="spellStart"/>
      <w:r w:rsidRPr="00225A3D">
        <w:rPr>
          <w:i/>
          <w:iCs/>
        </w:rPr>
        <w:t>inc</w:t>
      </w:r>
      <w:r>
        <w:t>.</w:t>
      </w:r>
      <w:proofErr w:type="spellEnd"/>
      <w:r>
        <w:t xml:space="preserve">, 2003 CanLII 34451 (QC TDP); </w:t>
      </w:r>
      <w:r>
        <w:rPr>
          <w:i/>
          <w:iCs/>
        </w:rPr>
        <w:t xml:space="preserve">Commission des droits de la personne et des droits de la jeunesse (Duchesne) </w:t>
      </w:r>
      <w:r w:rsidRPr="00042117">
        <w:t>c.</w:t>
      </w:r>
      <w:r>
        <w:rPr>
          <w:i/>
          <w:iCs/>
        </w:rPr>
        <w:t xml:space="preserve"> </w:t>
      </w:r>
      <w:proofErr w:type="spellStart"/>
      <w:r>
        <w:rPr>
          <w:i/>
          <w:iCs/>
        </w:rPr>
        <w:t>Quillorama</w:t>
      </w:r>
      <w:proofErr w:type="spellEnd"/>
      <w:r>
        <w:rPr>
          <w:i/>
          <w:iCs/>
        </w:rPr>
        <w:t xml:space="preserve"> de l’Anse </w:t>
      </w:r>
      <w:proofErr w:type="spellStart"/>
      <w:r>
        <w:rPr>
          <w:i/>
          <w:iCs/>
        </w:rPr>
        <w:t>inc</w:t>
      </w:r>
      <w:r w:rsidRPr="00042117">
        <w:t>.</w:t>
      </w:r>
      <w:proofErr w:type="spellEnd"/>
      <w:r w:rsidRPr="00042117">
        <w:t>, 1998 CanLII 41 (QC TDP)</w:t>
      </w:r>
      <w:r>
        <w:t xml:space="preserve">; </w:t>
      </w:r>
      <w:r w:rsidRPr="000C431B">
        <w:rPr>
          <w:i/>
          <w:iCs/>
        </w:rPr>
        <w:t>Louise Pilon</w:t>
      </w:r>
      <w:r>
        <w:t xml:space="preserve"> c. </w:t>
      </w:r>
      <w:r w:rsidRPr="000C431B">
        <w:rPr>
          <w:i/>
          <w:iCs/>
        </w:rPr>
        <w:t>Corporation Intermunicipale de Transport des Forges</w:t>
      </w:r>
      <w:r>
        <w:t>, C.S. (1995), n° 400-05-000528-944, AZ-95021229.</w:t>
      </w:r>
    </w:p>
  </w:footnote>
  <w:footnote w:id="22">
    <w:p w14:paraId="59F8619A" w14:textId="6CDBF76D" w:rsidR="00D2080B" w:rsidRDefault="00D2080B" w:rsidP="007F249F">
      <w:pPr>
        <w:pStyle w:val="Notedebasdepage"/>
        <w:jc w:val="both"/>
      </w:pPr>
      <w:r w:rsidRPr="00D2080B">
        <w:rPr>
          <w:rStyle w:val="Appelnotedebasdep"/>
          <w:vertAlign w:val="superscript"/>
        </w:rPr>
        <w:footnoteRef/>
      </w:r>
      <w:r>
        <w:t xml:space="preserve"> </w:t>
      </w:r>
      <w:r>
        <w:rPr>
          <w:rFonts w:cs="Arial"/>
        </w:rPr>
        <w:t xml:space="preserve">Bien que cela n'ait pas encore été reconnu par les tribunaux québécois, il a en revanche déjà été jugé, en matière de logement, qu’une clause interdisant la présence d’un animal alors que celui-ci, preuve médicale à l’appui, est nécessaire pour la santé </w:t>
      </w:r>
      <w:r w:rsidR="00B00C56">
        <w:rPr>
          <w:rFonts w:cs="Arial"/>
        </w:rPr>
        <w:t>du locataire</w:t>
      </w:r>
      <w:r w:rsidR="008D3982">
        <w:rPr>
          <w:rFonts w:cs="Arial"/>
        </w:rPr>
        <w:t xml:space="preserve"> ou </w:t>
      </w:r>
      <w:proofErr w:type="spellStart"/>
      <w:r w:rsidR="008D3982">
        <w:rPr>
          <w:rFonts w:cs="Arial"/>
        </w:rPr>
        <w:t>a</w:t>
      </w:r>
      <w:proofErr w:type="spellEnd"/>
      <w:r w:rsidR="008D3982">
        <w:rPr>
          <w:rFonts w:cs="Arial"/>
        </w:rPr>
        <w:t xml:space="preserve"> une utilité </w:t>
      </w:r>
      <w:r w:rsidR="00243416">
        <w:rPr>
          <w:rFonts w:cs="Arial"/>
        </w:rPr>
        <w:t>thérapeutique et l’aide d’un point de vue affectif ou psychologique</w:t>
      </w:r>
      <w:r>
        <w:rPr>
          <w:rFonts w:cs="Arial"/>
        </w:rPr>
        <w:t>, est abusive.</w:t>
      </w:r>
      <w:r w:rsidR="00B00C56">
        <w:rPr>
          <w:rFonts w:cs="Arial"/>
        </w:rPr>
        <w:t xml:space="preserve"> Voir notamment : </w:t>
      </w:r>
      <w:r w:rsidR="00945FC0" w:rsidRPr="00CE2D73">
        <w:rPr>
          <w:rFonts w:cs="Arial"/>
          <w:i/>
          <w:iCs/>
        </w:rPr>
        <w:t>J.L.</w:t>
      </w:r>
      <w:r w:rsidR="00945FC0">
        <w:rPr>
          <w:rFonts w:cs="Arial"/>
        </w:rPr>
        <w:t xml:space="preserve"> c. </w:t>
      </w:r>
      <w:r w:rsidR="00945FC0" w:rsidRPr="00CE2D73">
        <w:rPr>
          <w:rFonts w:cs="Arial"/>
          <w:i/>
          <w:iCs/>
        </w:rPr>
        <w:t>Coopérative de l’Ébène</w:t>
      </w:r>
      <w:r w:rsidR="00945FC0">
        <w:rPr>
          <w:rFonts w:cs="Arial"/>
        </w:rPr>
        <w:t>, 2004 CanLII 47</w:t>
      </w:r>
      <w:r w:rsidR="00074D38">
        <w:rPr>
          <w:rFonts w:cs="Arial"/>
        </w:rPr>
        <w:t xml:space="preserve">995 (QC CQ) (chat); </w:t>
      </w:r>
      <w:r w:rsidR="00E6743B" w:rsidRPr="00E34C62">
        <w:rPr>
          <w:rFonts w:cs="Arial"/>
          <w:i/>
          <w:iCs/>
        </w:rPr>
        <w:t>D.C.</w:t>
      </w:r>
      <w:r w:rsidR="00E6743B">
        <w:rPr>
          <w:rFonts w:cs="Arial"/>
        </w:rPr>
        <w:t xml:space="preserve"> c. </w:t>
      </w:r>
      <w:r w:rsidR="00E6743B" w:rsidRPr="00E34C62">
        <w:rPr>
          <w:rFonts w:cs="Arial"/>
          <w:i/>
          <w:iCs/>
        </w:rPr>
        <w:t>Berthierville</w:t>
      </w:r>
      <w:r w:rsidR="00E34C62" w:rsidRPr="00E34C62">
        <w:rPr>
          <w:rFonts w:cs="Arial"/>
          <w:i/>
          <w:iCs/>
        </w:rPr>
        <w:t xml:space="preserve"> (Office municipal d’habitation de)</w:t>
      </w:r>
      <w:r w:rsidR="00E34C62">
        <w:rPr>
          <w:rFonts w:cs="Arial"/>
        </w:rPr>
        <w:t>, 2012 QCCQ 1524 (chien)</w:t>
      </w:r>
      <w:r w:rsidR="0028746E">
        <w:rPr>
          <w:rFonts w:cs="Arial"/>
        </w:rPr>
        <w:t xml:space="preserve">; </w:t>
      </w:r>
      <w:proofErr w:type="spellStart"/>
      <w:r w:rsidR="0028746E" w:rsidRPr="0028746E">
        <w:rPr>
          <w:rFonts w:cs="Arial"/>
          <w:i/>
          <w:iCs/>
        </w:rPr>
        <w:t>Berniqué</w:t>
      </w:r>
      <w:proofErr w:type="spellEnd"/>
      <w:r w:rsidR="0028746E">
        <w:rPr>
          <w:rFonts w:cs="Arial"/>
        </w:rPr>
        <w:t xml:space="preserve"> c. </w:t>
      </w:r>
      <w:r w:rsidR="0028746E" w:rsidRPr="0028746E">
        <w:rPr>
          <w:rFonts w:cs="Arial"/>
          <w:i/>
          <w:iCs/>
        </w:rPr>
        <w:t>Office municipal d’habitation de Salaberry-de-Valleyfield</w:t>
      </w:r>
      <w:r w:rsidR="0028746E">
        <w:rPr>
          <w:rFonts w:cs="Arial"/>
        </w:rPr>
        <w:t>, 2021 QCCQ 7326 (lapin)</w:t>
      </w:r>
      <w:r w:rsidR="00317A61">
        <w:rPr>
          <w:rFonts w:cs="Arial"/>
        </w:rPr>
        <w:t xml:space="preserve">; </w:t>
      </w:r>
      <w:r w:rsidR="00317A61" w:rsidRPr="00655BC6">
        <w:rPr>
          <w:rFonts w:cs="Arial"/>
          <w:i/>
          <w:iCs/>
        </w:rPr>
        <w:t>Duhamel</w:t>
      </w:r>
      <w:r w:rsidR="00317A61">
        <w:rPr>
          <w:rFonts w:cs="Arial"/>
        </w:rPr>
        <w:t xml:space="preserve"> c. </w:t>
      </w:r>
      <w:r w:rsidR="00317A61" w:rsidRPr="00655BC6">
        <w:rPr>
          <w:rFonts w:cs="Arial"/>
          <w:i/>
          <w:iCs/>
        </w:rPr>
        <w:t>Arseneault</w:t>
      </w:r>
      <w:r w:rsidR="00317A61">
        <w:rPr>
          <w:rFonts w:cs="Arial"/>
        </w:rPr>
        <w:t>, 2022 QCTAL 4284 (CanLII) (chat).</w:t>
      </w:r>
      <w:r w:rsidR="0028746E">
        <w:rPr>
          <w:rFonts w:cs="Arial"/>
        </w:rPr>
        <w:t xml:space="preserve"> </w:t>
      </w:r>
      <w:r w:rsidR="00E34C62">
        <w:rPr>
          <w:rFonts w:cs="Arial"/>
        </w:rPr>
        <w:t xml:space="preserve"> </w:t>
      </w:r>
    </w:p>
  </w:footnote>
  <w:footnote w:id="23">
    <w:p w14:paraId="28D244B5" w14:textId="77777777" w:rsidR="00115179" w:rsidRDefault="00115179" w:rsidP="007F249F">
      <w:pPr>
        <w:pStyle w:val="Notedebasdepage"/>
        <w:jc w:val="both"/>
      </w:pPr>
      <w:r w:rsidRPr="0024212E">
        <w:rPr>
          <w:rStyle w:val="Appelnotedebasdep"/>
          <w:vertAlign w:val="superscript"/>
        </w:rPr>
        <w:footnoteRef/>
      </w:r>
      <w:r>
        <w:t xml:space="preserve"> </w:t>
      </w:r>
      <w:r w:rsidRPr="00671BD8">
        <w:rPr>
          <w:i/>
          <w:iCs/>
        </w:rPr>
        <w:t>Commission des droits de la personne et des droits de la jeunesse (Dubuc)</w:t>
      </w:r>
      <w:r>
        <w:t xml:space="preserve"> c. </w:t>
      </w:r>
      <w:r w:rsidRPr="00671BD8">
        <w:rPr>
          <w:i/>
          <w:iCs/>
        </w:rPr>
        <w:t xml:space="preserve">9157-6652 Québec </w:t>
      </w:r>
      <w:proofErr w:type="spellStart"/>
      <w:r w:rsidRPr="00671BD8">
        <w:rPr>
          <w:i/>
          <w:iCs/>
        </w:rPr>
        <w:t>inc.</w:t>
      </w:r>
      <w:proofErr w:type="spellEnd"/>
      <w:r w:rsidRPr="00671BD8">
        <w:rPr>
          <w:i/>
          <w:iCs/>
        </w:rPr>
        <w:t xml:space="preserve"> (Restaurant Le Coin Grec)</w:t>
      </w:r>
      <w:r>
        <w:t>, 2008 QCTDP 16.</w:t>
      </w:r>
    </w:p>
  </w:footnote>
  <w:footnote w:id="24">
    <w:p w14:paraId="25A2AC19" w14:textId="77777777" w:rsidR="00115179" w:rsidRDefault="00115179" w:rsidP="007F249F">
      <w:pPr>
        <w:pStyle w:val="Notedebasdepage"/>
        <w:jc w:val="both"/>
      </w:pPr>
      <w:r w:rsidRPr="0024212E">
        <w:rPr>
          <w:rStyle w:val="Appelnotedebasdep"/>
          <w:vertAlign w:val="superscript"/>
        </w:rPr>
        <w:footnoteRef/>
      </w:r>
      <w:r>
        <w:t xml:space="preserve"> </w:t>
      </w:r>
      <w:r w:rsidRPr="00475E45">
        <w:rPr>
          <w:i/>
          <w:iCs/>
        </w:rPr>
        <w:t>Commission des droits de la personne et des droits de la jeunesse (</w:t>
      </w:r>
      <w:proofErr w:type="spellStart"/>
      <w:r w:rsidRPr="00475E45">
        <w:rPr>
          <w:i/>
          <w:iCs/>
        </w:rPr>
        <w:t>Acoca</w:t>
      </w:r>
      <w:proofErr w:type="spellEnd"/>
      <w:r w:rsidRPr="00475E45">
        <w:rPr>
          <w:i/>
          <w:iCs/>
        </w:rPr>
        <w:t xml:space="preserve"> et une autre) </w:t>
      </w:r>
      <w:r>
        <w:t xml:space="preserve">c. </w:t>
      </w:r>
      <w:r w:rsidRPr="00475E45">
        <w:rPr>
          <w:i/>
          <w:iCs/>
        </w:rPr>
        <w:t xml:space="preserve">Destination Dollar Plus </w:t>
      </w:r>
      <w:proofErr w:type="spellStart"/>
      <w:r w:rsidRPr="00475E45">
        <w:rPr>
          <w:i/>
          <w:iCs/>
        </w:rPr>
        <w:t>inc</w:t>
      </w:r>
      <w:r>
        <w:t>.</w:t>
      </w:r>
      <w:proofErr w:type="spellEnd"/>
      <w:r>
        <w:t xml:space="preserve">, 2014 QCTDP 15; </w:t>
      </w:r>
      <w:r w:rsidRPr="00C07A2B">
        <w:rPr>
          <w:i/>
          <w:iCs/>
        </w:rPr>
        <w:t xml:space="preserve">Commission des droits de la personne et des droits de la jeunesse (Dubuc) </w:t>
      </w:r>
      <w:r>
        <w:t xml:space="preserve">c. </w:t>
      </w:r>
      <w:r w:rsidRPr="00C07A2B">
        <w:rPr>
          <w:i/>
          <w:iCs/>
        </w:rPr>
        <w:t xml:space="preserve">9157-6652 Québec </w:t>
      </w:r>
      <w:proofErr w:type="spellStart"/>
      <w:r w:rsidRPr="00C07A2B">
        <w:rPr>
          <w:i/>
          <w:iCs/>
        </w:rPr>
        <w:t>inc.</w:t>
      </w:r>
      <w:proofErr w:type="spellEnd"/>
      <w:r w:rsidRPr="00C07A2B">
        <w:rPr>
          <w:i/>
          <w:iCs/>
        </w:rPr>
        <w:t xml:space="preserve"> (Restaurant le Coin Grec)</w:t>
      </w:r>
      <w:r>
        <w:t xml:space="preserve">, 2008 QCTDP 16.  </w:t>
      </w:r>
    </w:p>
  </w:footnote>
  <w:footnote w:id="25">
    <w:p w14:paraId="6CB0F47A" w14:textId="77777777" w:rsidR="00115179" w:rsidRDefault="00115179" w:rsidP="007F249F">
      <w:pPr>
        <w:pStyle w:val="Notedebasdepage"/>
        <w:jc w:val="both"/>
      </w:pPr>
      <w:r w:rsidRPr="00105EEA">
        <w:rPr>
          <w:rStyle w:val="Appelnotedebasdep"/>
          <w:vertAlign w:val="superscript"/>
        </w:rPr>
        <w:footnoteRef/>
      </w:r>
      <w:r>
        <w:t xml:space="preserve"> </w:t>
      </w:r>
      <w:r w:rsidRPr="00C64A57">
        <w:rPr>
          <w:i/>
          <w:iCs/>
        </w:rPr>
        <w:t>Commission des droits de la personne et des droits de la jeunesse (Côté)</w:t>
      </w:r>
      <w:r>
        <w:t xml:space="preserve"> c. </w:t>
      </w:r>
      <w:r w:rsidRPr="00C64A57">
        <w:rPr>
          <w:i/>
          <w:iCs/>
        </w:rPr>
        <w:t xml:space="preserve">9051-5396 Québec </w:t>
      </w:r>
      <w:proofErr w:type="spellStart"/>
      <w:r w:rsidRPr="00C64A57">
        <w:rPr>
          <w:i/>
          <w:iCs/>
        </w:rPr>
        <w:t>inc.</w:t>
      </w:r>
      <w:proofErr w:type="spellEnd"/>
      <w:r w:rsidRPr="00C64A57">
        <w:rPr>
          <w:i/>
          <w:iCs/>
        </w:rPr>
        <w:t xml:space="preserve"> (Camping Plage de la baie)</w:t>
      </w:r>
      <w:r>
        <w:t xml:space="preserve">, 2011 QCTDP 16; </w:t>
      </w:r>
      <w:r w:rsidRPr="00C64A57">
        <w:rPr>
          <w:i/>
          <w:iCs/>
        </w:rPr>
        <w:t>Commission des droits de la personne et des droits de la jeunesse (</w:t>
      </w:r>
      <w:proofErr w:type="spellStart"/>
      <w:r w:rsidRPr="00C64A57">
        <w:rPr>
          <w:i/>
          <w:iCs/>
        </w:rPr>
        <w:t>Larochelle</w:t>
      </w:r>
      <w:proofErr w:type="spellEnd"/>
      <w:r w:rsidRPr="00C64A57">
        <w:rPr>
          <w:i/>
          <w:iCs/>
        </w:rPr>
        <w:t xml:space="preserve">) </w:t>
      </w:r>
      <w:r>
        <w:t xml:space="preserve">c. </w:t>
      </w:r>
      <w:proofErr w:type="spellStart"/>
      <w:r w:rsidRPr="00C64A57">
        <w:rPr>
          <w:i/>
          <w:iCs/>
        </w:rPr>
        <w:t>Montuori</w:t>
      </w:r>
      <w:proofErr w:type="spellEnd"/>
      <w:r w:rsidRPr="00C64A57">
        <w:rPr>
          <w:i/>
          <w:iCs/>
        </w:rPr>
        <w:t xml:space="preserve"> Holdings Corporation (Pizzeria Napoli </w:t>
      </w:r>
      <w:proofErr w:type="spellStart"/>
      <w:r w:rsidRPr="00C64A57">
        <w:rPr>
          <w:i/>
          <w:iCs/>
        </w:rPr>
        <w:t>enr</w:t>
      </w:r>
      <w:proofErr w:type="spellEnd"/>
      <w:r w:rsidRPr="00C64A57">
        <w:rPr>
          <w:i/>
          <w:iCs/>
        </w:rPr>
        <w:t>.)</w:t>
      </w:r>
      <w:r>
        <w:t xml:space="preserve">, 2008 QCTDP 2.  </w:t>
      </w:r>
    </w:p>
  </w:footnote>
  <w:footnote w:id="26">
    <w:p w14:paraId="7DE9B7CB" w14:textId="77777777" w:rsidR="00C650E6" w:rsidRDefault="00C650E6" w:rsidP="00C650E6">
      <w:pPr>
        <w:pStyle w:val="Notedebasdepage"/>
        <w:jc w:val="both"/>
      </w:pPr>
      <w:r w:rsidRPr="004412D5">
        <w:rPr>
          <w:rStyle w:val="Appelnotedebasdep"/>
          <w:vertAlign w:val="superscript"/>
        </w:rPr>
        <w:footnoteRef/>
      </w:r>
      <w:r>
        <w:t xml:space="preserve"> </w:t>
      </w:r>
      <w:r w:rsidRPr="008A2777">
        <w:rPr>
          <w:rStyle w:val="cf01"/>
          <w:rFonts w:ascii="Arial" w:hAnsi="Arial" w:cs="Arial"/>
          <w:b w:val="0"/>
          <w:bCs w:val="0"/>
          <w:i/>
          <w:iCs/>
          <w:sz w:val="20"/>
          <w:szCs w:val="20"/>
        </w:rPr>
        <w:t>Commission des droits de la personne et des droits de la jeunesse (G. J.-C.)</w:t>
      </w:r>
      <w:r w:rsidRPr="008A2777">
        <w:rPr>
          <w:rStyle w:val="cf01"/>
          <w:rFonts w:ascii="Arial" w:hAnsi="Arial" w:cs="Arial"/>
          <w:b w:val="0"/>
          <w:bCs w:val="0"/>
          <w:sz w:val="20"/>
          <w:szCs w:val="20"/>
        </w:rPr>
        <w:t xml:space="preserve"> c. </w:t>
      </w:r>
      <w:r w:rsidRPr="008A2777">
        <w:rPr>
          <w:rStyle w:val="cf01"/>
          <w:rFonts w:ascii="Arial" w:hAnsi="Arial" w:cs="Arial"/>
          <w:b w:val="0"/>
          <w:bCs w:val="0"/>
          <w:i/>
          <w:iCs/>
          <w:sz w:val="20"/>
          <w:szCs w:val="20"/>
        </w:rPr>
        <w:t>Ville de Gatineau</w:t>
      </w:r>
      <w:r w:rsidRPr="008A2777">
        <w:rPr>
          <w:rStyle w:val="cf01"/>
          <w:rFonts w:ascii="Arial" w:hAnsi="Arial" w:cs="Arial"/>
          <w:b w:val="0"/>
          <w:bCs w:val="0"/>
          <w:sz w:val="20"/>
          <w:szCs w:val="20"/>
        </w:rPr>
        <w:t>, 2022 QCTDP 22 (CanLII)</w:t>
      </w:r>
      <w:r>
        <w:rPr>
          <w:rStyle w:val="cf01"/>
          <w:rFonts w:ascii="Arial" w:hAnsi="Arial" w:cs="Arial"/>
          <w:b w:val="0"/>
          <w:bCs w:val="0"/>
          <w:sz w:val="20"/>
          <w:szCs w:val="20"/>
        </w:rPr>
        <w:t xml:space="preserve">. </w:t>
      </w:r>
    </w:p>
  </w:footnote>
  <w:footnote w:id="27">
    <w:p w14:paraId="198AC2DE" w14:textId="6D5CA7F4" w:rsidR="000C3E87" w:rsidRPr="00FA2710" w:rsidRDefault="000C3E87" w:rsidP="0095274F">
      <w:pPr>
        <w:pStyle w:val="Notedebasdepage"/>
        <w:jc w:val="both"/>
      </w:pPr>
      <w:r w:rsidRPr="00424687">
        <w:rPr>
          <w:rStyle w:val="Appelnotedebasdep"/>
          <w:vertAlign w:val="superscript"/>
        </w:rPr>
        <w:footnoteRef/>
      </w:r>
      <w:r w:rsidRPr="00FA2710">
        <w:t xml:space="preserve"> </w:t>
      </w:r>
      <w:proofErr w:type="spellStart"/>
      <w:r w:rsidRPr="00FA2710">
        <w:rPr>
          <w:i/>
        </w:rPr>
        <w:t>Allarie</w:t>
      </w:r>
      <w:proofErr w:type="spellEnd"/>
      <w:r w:rsidRPr="00FA2710">
        <w:t xml:space="preserve"> v. </w:t>
      </w:r>
      <w:r w:rsidRPr="00FA2710">
        <w:rPr>
          <w:i/>
        </w:rPr>
        <w:t>Rouble</w:t>
      </w:r>
      <w:r w:rsidRPr="00FA2710">
        <w:t>, 2010 HRTO 61</w:t>
      </w:r>
      <w:r w:rsidR="0095274F" w:rsidRPr="00FA2710">
        <w:t>, par. 36.</w:t>
      </w:r>
      <w:r w:rsidRPr="00FA2710">
        <w:t xml:space="preserve"> </w:t>
      </w:r>
    </w:p>
  </w:footnote>
  <w:footnote w:id="28">
    <w:p w14:paraId="3578A85F" w14:textId="77777777" w:rsidR="00BA19D2" w:rsidRDefault="00BA19D2" w:rsidP="00BA19D2">
      <w:pPr>
        <w:pStyle w:val="Notedebasdepage"/>
        <w:jc w:val="both"/>
      </w:pPr>
      <w:r w:rsidRPr="002014C9">
        <w:rPr>
          <w:rStyle w:val="Appelnotedebasdep"/>
          <w:vertAlign w:val="superscript"/>
        </w:rPr>
        <w:footnoteRef/>
      </w:r>
      <w:r>
        <w:t xml:space="preserve"> Voir notamment : </w:t>
      </w:r>
      <w:r w:rsidRPr="00681CF2">
        <w:rPr>
          <w:i/>
          <w:iCs/>
        </w:rPr>
        <w:t>Moran</w:t>
      </w:r>
      <w:r>
        <w:t xml:space="preserve"> c. </w:t>
      </w:r>
      <w:r w:rsidRPr="00681CF2">
        <w:rPr>
          <w:i/>
          <w:iCs/>
        </w:rPr>
        <w:t>Montréal (Ville de)</w:t>
      </w:r>
      <w:r>
        <w:t xml:space="preserve">, 2012 QCCS 1148, par. 116 et 124; </w:t>
      </w:r>
      <w:proofErr w:type="spellStart"/>
      <w:r w:rsidRPr="00424687">
        <w:rPr>
          <w:i/>
          <w:iCs/>
        </w:rPr>
        <w:t>Allarie</w:t>
      </w:r>
      <w:proofErr w:type="spellEnd"/>
      <w:r>
        <w:t xml:space="preserve"> v. </w:t>
      </w:r>
      <w:r w:rsidRPr="00424687">
        <w:rPr>
          <w:i/>
          <w:iCs/>
        </w:rPr>
        <w:t>Rouble</w:t>
      </w:r>
      <w:r>
        <w:t>, 2010 HRTO 61. </w:t>
      </w:r>
    </w:p>
  </w:footnote>
  <w:footnote w:id="29">
    <w:p w14:paraId="7A306531" w14:textId="076BC407" w:rsidR="000A3B36" w:rsidRDefault="000A3B36" w:rsidP="007F249F">
      <w:pPr>
        <w:pStyle w:val="Notedebasdepage"/>
        <w:jc w:val="both"/>
      </w:pPr>
      <w:r w:rsidRPr="00085104">
        <w:rPr>
          <w:rStyle w:val="Appelnotedebasdep"/>
          <w:vertAlign w:val="superscript"/>
        </w:rPr>
        <w:footnoteRef/>
      </w:r>
      <w:r w:rsidRPr="00085104">
        <w:rPr>
          <w:vertAlign w:val="superscript"/>
        </w:rPr>
        <w:t xml:space="preserve"> </w:t>
      </w:r>
      <w:r w:rsidRPr="00085104">
        <w:rPr>
          <w:i/>
          <w:iCs/>
        </w:rPr>
        <w:t xml:space="preserve">Conseil des Canadiens avec déficiences </w:t>
      </w:r>
      <w:r>
        <w:t xml:space="preserve">c. </w:t>
      </w:r>
      <w:r w:rsidRPr="00085104">
        <w:rPr>
          <w:i/>
          <w:iCs/>
        </w:rPr>
        <w:t xml:space="preserve">Via Rail Canada </w:t>
      </w:r>
      <w:proofErr w:type="spellStart"/>
      <w:r w:rsidRPr="00085104">
        <w:rPr>
          <w:i/>
          <w:iCs/>
        </w:rPr>
        <w:t>inc</w:t>
      </w:r>
      <w:r>
        <w:t>.</w:t>
      </w:r>
      <w:proofErr w:type="spellEnd"/>
      <w:r>
        <w:t xml:space="preserve"> </w:t>
      </w:r>
      <w:r w:rsidR="00085104">
        <w:t xml:space="preserve">[2007] 1 R.C.S. 650, par. 130. </w:t>
      </w:r>
    </w:p>
  </w:footnote>
  <w:footnote w:id="30">
    <w:p w14:paraId="50AE421D" w14:textId="1C155690" w:rsidR="00085104" w:rsidRDefault="00085104" w:rsidP="007F249F">
      <w:pPr>
        <w:pStyle w:val="Notedebasdepage"/>
        <w:jc w:val="both"/>
      </w:pPr>
      <w:r w:rsidRPr="00683FFB">
        <w:rPr>
          <w:rStyle w:val="Appelnotedebasdep"/>
          <w:vertAlign w:val="superscript"/>
        </w:rPr>
        <w:footnoteRef/>
      </w:r>
      <w:r>
        <w:t xml:space="preserve"> </w:t>
      </w:r>
      <w:r w:rsidR="00683FFB" w:rsidRPr="0068676D">
        <w:rPr>
          <w:i/>
          <w:iCs/>
        </w:rPr>
        <w:t xml:space="preserve">Commission des droits de la personne (Meunier et autres) </w:t>
      </w:r>
      <w:r w:rsidR="00683FFB">
        <w:t xml:space="preserve">c. </w:t>
      </w:r>
      <w:r w:rsidR="00683FFB" w:rsidRPr="0068676D">
        <w:rPr>
          <w:i/>
          <w:iCs/>
        </w:rPr>
        <w:t xml:space="preserve">Restaurant </w:t>
      </w:r>
      <w:proofErr w:type="spellStart"/>
      <w:r w:rsidR="00683FFB" w:rsidRPr="0068676D">
        <w:rPr>
          <w:i/>
          <w:iCs/>
        </w:rPr>
        <w:t>Scampinata</w:t>
      </w:r>
      <w:proofErr w:type="spellEnd"/>
      <w:r w:rsidR="00683FFB" w:rsidRPr="0068676D">
        <w:rPr>
          <w:i/>
          <w:iCs/>
        </w:rPr>
        <w:t xml:space="preserve"> </w:t>
      </w:r>
      <w:proofErr w:type="spellStart"/>
      <w:r w:rsidR="00683FFB" w:rsidRPr="0068676D">
        <w:rPr>
          <w:i/>
          <w:iCs/>
        </w:rPr>
        <w:t>inc.</w:t>
      </w:r>
      <w:proofErr w:type="spellEnd"/>
      <w:r w:rsidR="00683FFB">
        <w:t>, 1994 CanLII 2338.</w:t>
      </w:r>
    </w:p>
  </w:footnote>
  <w:footnote w:id="31">
    <w:p w14:paraId="3808B2B1" w14:textId="77777777" w:rsidR="00115179" w:rsidRDefault="00115179" w:rsidP="007F249F">
      <w:pPr>
        <w:pStyle w:val="Notedebasdepage"/>
        <w:jc w:val="both"/>
      </w:pPr>
      <w:r w:rsidRPr="0024212E">
        <w:rPr>
          <w:rStyle w:val="Appelnotedebasdep"/>
          <w:vertAlign w:val="superscript"/>
        </w:rPr>
        <w:footnoteRef/>
      </w:r>
      <w:r w:rsidRPr="0024212E">
        <w:rPr>
          <w:vertAlign w:val="superscript"/>
        </w:rPr>
        <w:t xml:space="preserve"> </w:t>
      </w:r>
      <w:r w:rsidRPr="007C22F0">
        <w:rPr>
          <w:i/>
          <w:iCs/>
        </w:rPr>
        <w:t>Commission des droits de la personne et des droits de la jeunesse (Allard)</w:t>
      </w:r>
      <w:r>
        <w:t xml:space="preserve"> c. </w:t>
      </w:r>
      <w:r w:rsidRPr="007C22F0">
        <w:rPr>
          <w:i/>
          <w:iCs/>
        </w:rPr>
        <w:t>Roi du dollar et plus</w:t>
      </w:r>
      <w:r>
        <w:t xml:space="preserve">, 2003 CanLII 36171 (QC TDP); </w:t>
      </w:r>
      <w:r w:rsidRPr="007C22F0">
        <w:rPr>
          <w:i/>
          <w:iCs/>
        </w:rPr>
        <w:t>Commission des droits de la personne et des droits de la jeunesse (Côté)</w:t>
      </w:r>
      <w:r>
        <w:t xml:space="preserve"> c. </w:t>
      </w:r>
      <w:r w:rsidRPr="007C22F0">
        <w:rPr>
          <w:i/>
          <w:iCs/>
        </w:rPr>
        <w:t xml:space="preserve">9051-5396 Québec </w:t>
      </w:r>
      <w:proofErr w:type="spellStart"/>
      <w:r w:rsidRPr="007C22F0">
        <w:rPr>
          <w:i/>
          <w:iCs/>
        </w:rPr>
        <w:t>inc.</w:t>
      </w:r>
      <w:proofErr w:type="spellEnd"/>
      <w:r w:rsidRPr="007C22F0">
        <w:rPr>
          <w:i/>
          <w:iCs/>
        </w:rPr>
        <w:t xml:space="preserve"> (Camping Plage de la baie)</w:t>
      </w:r>
      <w:r>
        <w:t xml:space="preserve">, 2011 QCTDP 16. </w:t>
      </w:r>
    </w:p>
  </w:footnote>
  <w:footnote w:id="32">
    <w:p w14:paraId="37E8849B" w14:textId="56DFB21D" w:rsidR="0046365C" w:rsidRDefault="0046365C" w:rsidP="007F249F">
      <w:pPr>
        <w:pStyle w:val="Notedebasdepage"/>
        <w:jc w:val="both"/>
      </w:pPr>
      <w:r w:rsidRPr="002014C9">
        <w:rPr>
          <w:rStyle w:val="Appelnotedebasdep"/>
          <w:vertAlign w:val="superscript"/>
        </w:rPr>
        <w:footnoteRef/>
      </w:r>
      <w:r w:rsidRPr="002014C9">
        <w:rPr>
          <w:vertAlign w:val="superscript"/>
        </w:rPr>
        <w:t xml:space="preserve"> </w:t>
      </w:r>
      <w:r w:rsidRPr="00074367">
        <w:rPr>
          <w:i/>
          <w:iCs/>
        </w:rPr>
        <w:t>Commission des droits de la personne et des droits de la jeunesse (</w:t>
      </w:r>
      <w:proofErr w:type="spellStart"/>
      <w:r w:rsidRPr="00074367">
        <w:rPr>
          <w:i/>
          <w:iCs/>
        </w:rPr>
        <w:t>Larochelle</w:t>
      </w:r>
      <w:proofErr w:type="spellEnd"/>
      <w:r w:rsidRPr="00074367">
        <w:rPr>
          <w:i/>
          <w:iCs/>
        </w:rPr>
        <w:t>)</w:t>
      </w:r>
      <w:r>
        <w:t xml:space="preserve"> c. </w:t>
      </w:r>
      <w:proofErr w:type="spellStart"/>
      <w:r w:rsidRPr="00074367">
        <w:rPr>
          <w:i/>
          <w:iCs/>
        </w:rPr>
        <w:t>Montuori</w:t>
      </w:r>
      <w:proofErr w:type="spellEnd"/>
      <w:r w:rsidRPr="00074367">
        <w:rPr>
          <w:i/>
          <w:iCs/>
        </w:rPr>
        <w:t xml:space="preserve"> Holdings Corporation (Pizzeria Napoli </w:t>
      </w:r>
      <w:proofErr w:type="spellStart"/>
      <w:r w:rsidRPr="00074367">
        <w:rPr>
          <w:i/>
          <w:iCs/>
        </w:rPr>
        <w:t>enr</w:t>
      </w:r>
      <w:proofErr w:type="spellEnd"/>
      <w:r w:rsidRPr="00074367">
        <w:rPr>
          <w:i/>
          <w:iCs/>
        </w:rPr>
        <w:t>.)</w:t>
      </w:r>
      <w:r>
        <w:t xml:space="preserve">, 2008 QCTDP 2. </w:t>
      </w:r>
      <w:r w:rsidR="00F34ADC">
        <w:t xml:space="preserve">Voir aussi, dans un contexte d’accès à une piscine : </w:t>
      </w:r>
      <w:r w:rsidR="00F34ADC" w:rsidRPr="009334E5">
        <w:rPr>
          <w:i/>
          <w:iCs/>
        </w:rPr>
        <w:t>Joly</w:t>
      </w:r>
      <w:r w:rsidR="00F34ADC">
        <w:t xml:space="preserve"> c. </w:t>
      </w:r>
      <w:r w:rsidR="00F34ADC" w:rsidRPr="009334E5">
        <w:rPr>
          <w:i/>
          <w:iCs/>
        </w:rPr>
        <w:t>Page</w:t>
      </w:r>
      <w:r w:rsidR="00F34ADC">
        <w:t>, 2001 CanLII 17457 (QC CS).</w:t>
      </w:r>
    </w:p>
  </w:footnote>
  <w:footnote w:id="33">
    <w:p w14:paraId="6E3402E6" w14:textId="77777777" w:rsidR="0046365C" w:rsidRDefault="0046365C" w:rsidP="007F249F">
      <w:pPr>
        <w:pStyle w:val="Notedebasdepage"/>
        <w:jc w:val="both"/>
      </w:pPr>
      <w:r w:rsidRPr="002014C9">
        <w:rPr>
          <w:rStyle w:val="Appelnotedebasdep"/>
          <w:vertAlign w:val="superscript"/>
        </w:rPr>
        <w:footnoteRef/>
      </w:r>
      <w:r w:rsidRPr="002014C9">
        <w:rPr>
          <w:vertAlign w:val="superscript"/>
        </w:rPr>
        <w:t xml:space="preserve"> </w:t>
      </w:r>
      <w:r>
        <w:t xml:space="preserve">Commission des droits de la personne et des droits de la jeunesse (Poulin) c. 9107-9194 Québec </w:t>
      </w:r>
      <w:proofErr w:type="spellStart"/>
      <w:r>
        <w:t>inc.</w:t>
      </w:r>
      <w:proofErr w:type="spellEnd"/>
      <w:r>
        <w:t xml:space="preserve"> (Restaurant Jing Hua), 2005 CanLII 48891 (QC TDP). </w:t>
      </w:r>
    </w:p>
  </w:footnote>
  <w:footnote w:id="34">
    <w:p w14:paraId="5C603487" w14:textId="77777777" w:rsidR="0046365C" w:rsidRDefault="0046365C" w:rsidP="007F249F">
      <w:pPr>
        <w:pStyle w:val="Notedebasdepage"/>
        <w:jc w:val="both"/>
      </w:pPr>
      <w:r w:rsidRPr="002014C9">
        <w:rPr>
          <w:rStyle w:val="Appelnotedebasdep"/>
          <w:vertAlign w:val="superscript"/>
        </w:rPr>
        <w:footnoteRef/>
      </w:r>
      <w:r>
        <w:t xml:space="preserve"> </w:t>
      </w:r>
      <w:r w:rsidRPr="006A024C">
        <w:rPr>
          <w:i/>
          <w:iCs/>
        </w:rPr>
        <w:t>Québec (Commission des droits de la personne)</w:t>
      </w:r>
      <w:r>
        <w:t xml:space="preserve"> c. </w:t>
      </w:r>
      <w:r w:rsidRPr="006A024C">
        <w:rPr>
          <w:i/>
          <w:iCs/>
        </w:rPr>
        <w:t>Divergence (Bar)</w:t>
      </w:r>
      <w:r>
        <w:t xml:space="preserve">, 1994 CanLII 10722 (QC TDP). </w:t>
      </w:r>
    </w:p>
  </w:footnote>
  <w:footnote w:id="35">
    <w:p w14:paraId="11A0CF57" w14:textId="77777777" w:rsidR="00F457A3" w:rsidRDefault="00F457A3" w:rsidP="007F249F">
      <w:pPr>
        <w:pStyle w:val="Notedebasdepage"/>
        <w:jc w:val="both"/>
      </w:pPr>
      <w:r w:rsidRPr="00A777AD">
        <w:rPr>
          <w:rStyle w:val="Appelnotedebasdep"/>
          <w:vertAlign w:val="superscript"/>
        </w:rPr>
        <w:footnoteRef/>
      </w:r>
      <w:r>
        <w:t xml:space="preserve"> </w:t>
      </w:r>
      <w:r w:rsidRPr="00A777AD">
        <w:rPr>
          <w:i/>
          <w:iCs/>
        </w:rPr>
        <w:t>Commission des droits de la personne et des droits de la jeunesse (Guimont)</w:t>
      </w:r>
      <w:r>
        <w:t xml:space="preserve"> c. </w:t>
      </w:r>
      <w:r w:rsidRPr="00A777AD">
        <w:rPr>
          <w:i/>
          <w:iCs/>
        </w:rPr>
        <w:t xml:space="preserve">2632-1661 Québec </w:t>
      </w:r>
      <w:proofErr w:type="spellStart"/>
      <w:r w:rsidRPr="00A777AD">
        <w:rPr>
          <w:i/>
          <w:iCs/>
        </w:rPr>
        <w:t>inc.</w:t>
      </w:r>
      <w:proofErr w:type="spellEnd"/>
      <w:r>
        <w:t xml:space="preserve">, 1997 CanLII 43 (QC TDP). </w:t>
      </w:r>
    </w:p>
  </w:footnote>
  <w:footnote w:id="36">
    <w:p w14:paraId="09BADD7E" w14:textId="39895EB2" w:rsidR="00F457A3" w:rsidRDefault="00F457A3" w:rsidP="007F249F">
      <w:pPr>
        <w:pStyle w:val="Notedebasdepage"/>
        <w:jc w:val="both"/>
      </w:pPr>
      <w:r w:rsidRPr="00C45A3A">
        <w:rPr>
          <w:rStyle w:val="Appelnotedebasdep"/>
          <w:vertAlign w:val="superscript"/>
        </w:rPr>
        <w:footnoteRef/>
      </w:r>
      <w:r w:rsidRPr="00C45A3A">
        <w:rPr>
          <w:vertAlign w:val="superscript"/>
        </w:rPr>
        <w:t xml:space="preserve"> </w:t>
      </w:r>
      <w:r w:rsidR="00C45A3A" w:rsidRPr="000C431B">
        <w:rPr>
          <w:i/>
          <w:iCs/>
        </w:rPr>
        <w:t>Louise Pilon</w:t>
      </w:r>
      <w:r w:rsidR="00C45A3A">
        <w:t xml:space="preserve"> c. </w:t>
      </w:r>
      <w:r w:rsidR="00C45A3A" w:rsidRPr="000C431B">
        <w:rPr>
          <w:i/>
          <w:iCs/>
        </w:rPr>
        <w:t>Corporation Intermunicipale de Transport des Forges</w:t>
      </w:r>
      <w:r w:rsidR="00C45A3A">
        <w:t>, C.S. (1995), n° 400-05-000528-944, AZ-95021229.</w:t>
      </w:r>
    </w:p>
  </w:footnote>
  <w:footnote w:id="37">
    <w:p w14:paraId="5EDAEB81" w14:textId="337C1953" w:rsidR="00AA4419" w:rsidRDefault="00AA4419" w:rsidP="007F249F">
      <w:pPr>
        <w:pStyle w:val="Notedebasdepage"/>
        <w:jc w:val="both"/>
      </w:pPr>
      <w:r w:rsidRPr="002C2D03">
        <w:rPr>
          <w:rStyle w:val="Appelnotedebasdep"/>
          <w:vertAlign w:val="superscript"/>
        </w:rPr>
        <w:footnoteRef/>
      </w:r>
      <w:r>
        <w:t xml:space="preserve"> </w:t>
      </w:r>
      <w:r w:rsidRPr="002A1228">
        <w:rPr>
          <w:i/>
          <w:iCs/>
        </w:rPr>
        <w:t>Québec (Commission des droits de la personne)</w:t>
      </w:r>
      <w:r>
        <w:t xml:space="preserve"> c. </w:t>
      </w:r>
      <w:r w:rsidRPr="002A1228">
        <w:rPr>
          <w:i/>
          <w:iCs/>
        </w:rPr>
        <w:t>Divergence (Bar)</w:t>
      </w:r>
      <w:r>
        <w:t>, 1994 CanLII 10722 (QC TDP)</w:t>
      </w:r>
      <w:r w:rsidR="002C2D03">
        <w:t xml:space="preserve">. </w:t>
      </w:r>
    </w:p>
  </w:footnote>
  <w:footnote w:id="38">
    <w:p w14:paraId="5120B49B" w14:textId="61BDE559" w:rsidR="00A34704" w:rsidRDefault="00A34704" w:rsidP="007F249F">
      <w:pPr>
        <w:pStyle w:val="Notedebasdepage"/>
        <w:jc w:val="both"/>
      </w:pPr>
      <w:r w:rsidRPr="00A34704">
        <w:rPr>
          <w:rStyle w:val="Appelnotedebasdep"/>
          <w:vertAlign w:val="superscript"/>
        </w:rPr>
        <w:footnoteRef/>
      </w:r>
      <w:r>
        <w:t xml:space="preserve"> </w:t>
      </w:r>
      <w:r w:rsidRPr="00A34704">
        <w:rPr>
          <w:i/>
          <w:iCs/>
        </w:rPr>
        <w:t>Commission des droits de la personne et des droits de la jeunesse (D.R. et autres)</w:t>
      </w:r>
      <w:r>
        <w:t xml:space="preserve"> c. </w:t>
      </w:r>
      <w:r w:rsidRPr="00A34704">
        <w:rPr>
          <w:i/>
          <w:iCs/>
        </w:rPr>
        <w:t>Ducharme</w:t>
      </w:r>
      <w:r>
        <w:t xml:space="preserve">, 2020 QCTDP 15. </w:t>
      </w:r>
    </w:p>
  </w:footnote>
  <w:footnote w:id="39">
    <w:p w14:paraId="63E5CC9A" w14:textId="77777777" w:rsidR="00D2166D" w:rsidRDefault="00D2166D" w:rsidP="007F249F">
      <w:pPr>
        <w:pStyle w:val="Notedebasdepage"/>
        <w:jc w:val="both"/>
      </w:pPr>
      <w:r w:rsidRPr="00241B08">
        <w:rPr>
          <w:rStyle w:val="Appelnotedebasdep"/>
          <w:vertAlign w:val="superscript"/>
        </w:rPr>
        <w:footnoteRef/>
      </w:r>
      <w:r w:rsidRPr="00241B08">
        <w:rPr>
          <w:vertAlign w:val="superscript"/>
        </w:rPr>
        <w:t xml:space="preserve"> </w:t>
      </w:r>
      <w:r w:rsidRPr="00241B08">
        <w:rPr>
          <w:i/>
          <w:iCs/>
        </w:rPr>
        <w:t>Commission des droits de la personne et des droits de la jeunesse</w:t>
      </w:r>
      <w:r>
        <w:t xml:space="preserve"> c. </w:t>
      </w:r>
      <w:r w:rsidRPr="00241B08">
        <w:rPr>
          <w:i/>
          <w:iCs/>
        </w:rPr>
        <w:t xml:space="preserve">9185-2152 Québec </w:t>
      </w:r>
      <w:proofErr w:type="spellStart"/>
      <w:r w:rsidRPr="00241B08">
        <w:rPr>
          <w:i/>
          <w:iCs/>
        </w:rPr>
        <w:t>inc.</w:t>
      </w:r>
      <w:proofErr w:type="spellEnd"/>
      <w:r w:rsidRPr="00241B08">
        <w:rPr>
          <w:i/>
          <w:iCs/>
        </w:rPr>
        <w:t xml:space="preserve"> (Radio Lounge Brossard)</w:t>
      </w:r>
      <w:r>
        <w:t xml:space="preserve">, 2015 QCCA 577. </w:t>
      </w:r>
    </w:p>
  </w:footnote>
  <w:footnote w:id="40">
    <w:p w14:paraId="01E709CA" w14:textId="77777777" w:rsidR="00D2166D" w:rsidRDefault="00D2166D" w:rsidP="007F249F">
      <w:pPr>
        <w:pStyle w:val="Notedebasdepage"/>
        <w:jc w:val="both"/>
      </w:pPr>
      <w:r w:rsidRPr="002014C9">
        <w:rPr>
          <w:rStyle w:val="Appelnotedebasdep"/>
          <w:vertAlign w:val="superscript"/>
        </w:rPr>
        <w:footnoteRef/>
      </w:r>
      <w:r>
        <w:t xml:space="preserve"> </w:t>
      </w:r>
      <w:r w:rsidRPr="0025315F">
        <w:rPr>
          <w:i/>
          <w:iCs/>
        </w:rPr>
        <w:t>Commission des droits de la personne et des droits de la jeunesse</w:t>
      </w:r>
      <w:r>
        <w:t xml:space="preserve"> c. </w:t>
      </w:r>
      <w:r w:rsidRPr="0025315F">
        <w:rPr>
          <w:i/>
          <w:iCs/>
        </w:rPr>
        <w:t xml:space="preserve">9185-2152 Québec </w:t>
      </w:r>
      <w:proofErr w:type="spellStart"/>
      <w:r w:rsidRPr="0025315F">
        <w:rPr>
          <w:i/>
          <w:iCs/>
        </w:rPr>
        <w:t>inc.</w:t>
      </w:r>
      <w:proofErr w:type="spellEnd"/>
      <w:r w:rsidRPr="0025315F">
        <w:rPr>
          <w:i/>
          <w:iCs/>
        </w:rPr>
        <w:t xml:space="preserve"> (Radio Lounge Brossard)</w:t>
      </w:r>
      <w:r>
        <w:t xml:space="preserve">, 2015 QCCA 577; </w:t>
      </w:r>
      <w:r w:rsidRPr="0025315F">
        <w:rPr>
          <w:i/>
          <w:iCs/>
        </w:rPr>
        <w:t xml:space="preserve">Québec (Commission des droits de la personne) </w:t>
      </w:r>
      <w:r>
        <w:t xml:space="preserve">c. </w:t>
      </w:r>
      <w:r w:rsidRPr="0025315F">
        <w:rPr>
          <w:i/>
          <w:iCs/>
        </w:rPr>
        <w:t>Divergence (Bar)</w:t>
      </w:r>
      <w:r>
        <w:t xml:space="preserve">, 1994 CanLII 10722 (QC TDP). </w:t>
      </w:r>
    </w:p>
  </w:footnote>
  <w:footnote w:id="41">
    <w:p w14:paraId="2848E6BE" w14:textId="6CE36477" w:rsidR="005956C3" w:rsidRDefault="005956C3">
      <w:pPr>
        <w:pStyle w:val="Notedebasdepage"/>
      </w:pPr>
      <w:r w:rsidRPr="00283238">
        <w:rPr>
          <w:rStyle w:val="Appelnotedebasdep"/>
          <w:vertAlign w:val="superscript"/>
        </w:rPr>
        <w:footnoteRef/>
      </w:r>
      <w:r>
        <w:t xml:space="preserve"> </w:t>
      </w:r>
      <w:r w:rsidR="00283238" w:rsidRPr="00315CC5">
        <w:rPr>
          <w:i/>
          <w:iCs/>
        </w:rPr>
        <w:t xml:space="preserve">Commission des droits de la personne et des droits de la jeunesse (Le May) </w:t>
      </w:r>
      <w:r w:rsidR="00283238">
        <w:t xml:space="preserve">c. </w:t>
      </w:r>
      <w:r w:rsidR="00283238" w:rsidRPr="00315CC5">
        <w:rPr>
          <w:i/>
          <w:iCs/>
        </w:rPr>
        <w:t>Coopérative de taxis de Montréal,</w:t>
      </w:r>
      <w:r w:rsidR="00283238">
        <w:t xml:space="preserve"> 2008 QCTDP 10, par. 68.</w:t>
      </w:r>
    </w:p>
  </w:footnote>
  <w:footnote w:id="42">
    <w:p w14:paraId="0B90CEC1" w14:textId="744F824E" w:rsidR="000E0866" w:rsidRDefault="000E0866">
      <w:pPr>
        <w:pStyle w:val="Notedebasdepage"/>
      </w:pPr>
      <w:r w:rsidRPr="003C06A0">
        <w:rPr>
          <w:rStyle w:val="Appelnotedebasdep"/>
          <w:vertAlign w:val="superscript"/>
        </w:rPr>
        <w:footnoteRef/>
      </w:r>
      <w:r>
        <w:t xml:space="preserve"> </w:t>
      </w:r>
      <w:r w:rsidRPr="003C06A0">
        <w:rPr>
          <w:i/>
          <w:iCs/>
        </w:rPr>
        <w:t>G.P.</w:t>
      </w:r>
      <w:r>
        <w:t xml:space="preserve"> c. </w:t>
      </w:r>
      <w:r w:rsidRPr="003C06A0">
        <w:rPr>
          <w:i/>
          <w:iCs/>
        </w:rPr>
        <w:t>École secondaire Marie-</w:t>
      </w:r>
      <w:proofErr w:type="spellStart"/>
      <w:r w:rsidRPr="003C06A0">
        <w:rPr>
          <w:i/>
          <w:iCs/>
        </w:rPr>
        <w:t>Clarac</w:t>
      </w:r>
      <w:proofErr w:type="spellEnd"/>
      <w:r w:rsidR="003C06A0">
        <w:t xml:space="preserve">, 2008 QCCS 2896, par. 13. </w:t>
      </w:r>
    </w:p>
  </w:footnote>
  <w:footnote w:id="43">
    <w:p w14:paraId="5E263BF9" w14:textId="0E59F47A" w:rsidR="00746C74" w:rsidRDefault="00746C74">
      <w:pPr>
        <w:pStyle w:val="Notedebasdepage"/>
      </w:pPr>
      <w:r w:rsidRPr="00746C74">
        <w:rPr>
          <w:rStyle w:val="Appelnotedebasdep"/>
          <w:vertAlign w:val="superscript"/>
        </w:rPr>
        <w:footnoteRef/>
      </w:r>
      <w:r>
        <w:t xml:space="preserve"> </w:t>
      </w:r>
      <w:r w:rsidRPr="00746C74">
        <w:rPr>
          <w:i/>
          <w:iCs/>
        </w:rPr>
        <w:t>Ibid</w:t>
      </w:r>
      <w:r>
        <w:t xml:space="preserve">. </w:t>
      </w:r>
    </w:p>
  </w:footnote>
  <w:footnote w:id="44">
    <w:p w14:paraId="176F35B2" w14:textId="2AE60205" w:rsidR="00D2166D" w:rsidRDefault="00D2166D" w:rsidP="00D2166D">
      <w:pPr>
        <w:pStyle w:val="Notedebasdepage"/>
        <w:jc w:val="both"/>
      </w:pPr>
      <w:r w:rsidRPr="002014C9">
        <w:rPr>
          <w:rStyle w:val="Appelnotedebasdep"/>
          <w:vertAlign w:val="superscript"/>
        </w:rPr>
        <w:footnoteRef/>
      </w:r>
      <w:r>
        <w:t xml:space="preserve"> </w:t>
      </w:r>
      <w:r w:rsidRPr="000872D6">
        <w:rPr>
          <w:i/>
          <w:iCs/>
        </w:rPr>
        <w:t>Commission des droits de la personne et des droits de la jeunesse (</w:t>
      </w:r>
      <w:proofErr w:type="spellStart"/>
      <w:r w:rsidRPr="000872D6">
        <w:rPr>
          <w:i/>
          <w:iCs/>
        </w:rPr>
        <w:t>Larochelle</w:t>
      </w:r>
      <w:proofErr w:type="spellEnd"/>
      <w:r w:rsidRPr="000872D6">
        <w:rPr>
          <w:i/>
          <w:iCs/>
        </w:rPr>
        <w:t>)</w:t>
      </w:r>
      <w:r>
        <w:t xml:space="preserve"> c. </w:t>
      </w:r>
      <w:proofErr w:type="spellStart"/>
      <w:r w:rsidRPr="000872D6">
        <w:rPr>
          <w:i/>
          <w:iCs/>
        </w:rPr>
        <w:t>Montuori</w:t>
      </w:r>
      <w:proofErr w:type="spellEnd"/>
      <w:r w:rsidRPr="000872D6">
        <w:rPr>
          <w:i/>
          <w:iCs/>
        </w:rPr>
        <w:t xml:space="preserve"> Holdings Corporation (Pizzeria Napoli </w:t>
      </w:r>
      <w:proofErr w:type="spellStart"/>
      <w:r w:rsidRPr="000872D6">
        <w:rPr>
          <w:i/>
          <w:iCs/>
        </w:rPr>
        <w:t>enr</w:t>
      </w:r>
      <w:proofErr w:type="spellEnd"/>
      <w:r w:rsidRPr="000872D6">
        <w:rPr>
          <w:i/>
          <w:iCs/>
        </w:rPr>
        <w:t>.)</w:t>
      </w:r>
      <w:r>
        <w:t xml:space="preserve">, 2008 QCTDP 2. Voir aussi, dans un contexte d’école : </w:t>
      </w:r>
      <w:r w:rsidRPr="00755D5B">
        <w:rPr>
          <w:i/>
          <w:iCs/>
        </w:rPr>
        <w:t>G.P.</w:t>
      </w:r>
      <w:r>
        <w:t xml:space="preserve"> c. </w:t>
      </w:r>
      <w:r w:rsidRPr="00755D5B">
        <w:rPr>
          <w:i/>
          <w:iCs/>
        </w:rPr>
        <w:t>École secondaire Marie-</w:t>
      </w:r>
      <w:proofErr w:type="spellStart"/>
      <w:r w:rsidRPr="00755D5B">
        <w:rPr>
          <w:i/>
          <w:iCs/>
        </w:rPr>
        <w:t>Clarac</w:t>
      </w:r>
      <w:proofErr w:type="spellEnd"/>
      <w:r>
        <w:t>, 2008 QCCS 2896 (une école n’a pas démontré qu’elle était dans l’impossibilité de respecter la transaction par laquelle elle s’engageait à permettre à une élève de venir à l’école avec son chien d’assistance malgré la réaction allergique aux chiens d’une autre élève. La cour souligne notamment que des changements de casiers, par exemple, n’ont pas été considéré</w:t>
      </w:r>
      <w:r w:rsidR="007F249F">
        <w:t>s</w:t>
      </w:r>
      <w:r>
        <w:t xml:space="preserve"> pour essayer de prévenir la crise). </w:t>
      </w:r>
    </w:p>
  </w:footnote>
  <w:footnote w:id="45">
    <w:p w14:paraId="206BA0B2" w14:textId="77777777" w:rsidR="00D2166D" w:rsidRDefault="00D2166D" w:rsidP="00D2166D">
      <w:pPr>
        <w:pStyle w:val="Notedebasdepage"/>
        <w:jc w:val="both"/>
      </w:pPr>
      <w:r w:rsidRPr="002014C9">
        <w:rPr>
          <w:rStyle w:val="Appelnotedebasdep"/>
          <w:vertAlign w:val="superscript"/>
        </w:rPr>
        <w:footnoteRef/>
      </w:r>
      <w:r w:rsidRPr="002014C9">
        <w:rPr>
          <w:vertAlign w:val="superscript"/>
        </w:rPr>
        <w:t xml:space="preserve"> </w:t>
      </w:r>
      <w:r w:rsidRPr="003B4E2D">
        <w:rPr>
          <w:i/>
          <w:iCs/>
        </w:rPr>
        <w:t>Commission des droits de la personne et des droits de la jeunesse (Huard et une autre)</w:t>
      </w:r>
      <w:r>
        <w:t xml:space="preserve"> c. </w:t>
      </w:r>
      <w:proofErr w:type="spellStart"/>
      <w:r w:rsidRPr="003B4E2D">
        <w:rPr>
          <w:i/>
          <w:iCs/>
        </w:rPr>
        <w:t>Karimi</w:t>
      </w:r>
      <w:proofErr w:type="spellEnd"/>
      <w:r>
        <w:t>, 2021 QCTDP 12.</w:t>
      </w:r>
    </w:p>
  </w:footnote>
  <w:footnote w:id="46">
    <w:p w14:paraId="5C008B87" w14:textId="77777777" w:rsidR="00D2166D" w:rsidRDefault="00D2166D" w:rsidP="00FA1114">
      <w:pPr>
        <w:pStyle w:val="Notedebasdepage"/>
        <w:jc w:val="both"/>
      </w:pPr>
      <w:r w:rsidRPr="002014C9">
        <w:rPr>
          <w:rStyle w:val="Appelnotedebasdep"/>
          <w:vertAlign w:val="superscript"/>
        </w:rPr>
        <w:footnoteRef/>
      </w:r>
      <w:r>
        <w:t xml:space="preserve"> </w:t>
      </w:r>
      <w:r w:rsidRPr="005B3BF2">
        <w:rPr>
          <w:i/>
          <w:iCs/>
        </w:rPr>
        <w:t>Commission des droits de la personne du Québec (Gauvin)</w:t>
      </w:r>
      <w:r>
        <w:t xml:space="preserve"> c. </w:t>
      </w:r>
      <w:proofErr w:type="spellStart"/>
      <w:r w:rsidRPr="005B3BF2">
        <w:rPr>
          <w:i/>
          <w:iCs/>
        </w:rPr>
        <w:t>Hétu</w:t>
      </w:r>
      <w:proofErr w:type="spellEnd"/>
      <w:r>
        <w:t>, 1992 CanLII 12 (QC TDP).</w:t>
      </w:r>
    </w:p>
  </w:footnote>
  <w:footnote w:id="47">
    <w:p w14:paraId="3873A136" w14:textId="78534D6A" w:rsidR="00FA1114" w:rsidRDefault="00FA1114" w:rsidP="00FA1114">
      <w:pPr>
        <w:pStyle w:val="Notedebasdepage"/>
        <w:jc w:val="both"/>
      </w:pPr>
      <w:r w:rsidRPr="00FA1114">
        <w:rPr>
          <w:rStyle w:val="Appelnotedebasdep"/>
          <w:vertAlign w:val="superscript"/>
        </w:rPr>
        <w:footnoteRef/>
      </w:r>
      <w:r>
        <w:t xml:space="preserve"> </w:t>
      </w:r>
      <w:r w:rsidRPr="000C431B">
        <w:rPr>
          <w:i/>
          <w:iCs/>
        </w:rPr>
        <w:t>Louise Pilon</w:t>
      </w:r>
      <w:r>
        <w:t xml:space="preserve"> c. </w:t>
      </w:r>
      <w:r w:rsidRPr="000C431B">
        <w:rPr>
          <w:i/>
          <w:iCs/>
        </w:rPr>
        <w:t>Corporation Intermunicipale de Transport des Forges</w:t>
      </w:r>
      <w:r>
        <w:t>, C.S. (1995), n° 400-05-000528-944, AZ-95021229</w:t>
      </w:r>
    </w:p>
  </w:footnote>
  <w:footnote w:id="48">
    <w:p w14:paraId="1BF5A318" w14:textId="7E5DFEA4" w:rsidR="00D2166D" w:rsidRDefault="00D2166D" w:rsidP="00FA1114">
      <w:pPr>
        <w:pStyle w:val="Notedebasdepage"/>
        <w:jc w:val="both"/>
      </w:pPr>
      <w:r w:rsidRPr="002014C9">
        <w:rPr>
          <w:rStyle w:val="Appelnotedebasdep"/>
          <w:vertAlign w:val="superscript"/>
        </w:rPr>
        <w:footnoteRef/>
      </w:r>
      <w:r>
        <w:t xml:space="preserve"> </w:t>
      </w:r>
      <w:r w:rsidRPr="005B3BF2">
        <w:rPr>
          <w:i/>
          <w:iCs/>
        </w:rPr>
        <w:t>Commission des droits de la personne du Québec (Gauvin)</w:t>
      </w:r>
      <w:r>
        <w:t xml:space="preserve"> c. </w:t>
      </w:r>
      <w:proofErr w:type="spellStart"/>
      <w:r w:rsidRPr="005B3BF2">
        <w:rPr>
          <w:i/>
          <w:iCs/>
        </w:rPr>
        <w:t>Hétu</w:t>
      </w:r>
      <w:proofErr w:type="spellEnd"/>
      <w:r>
        <w:t>, 1992 CanLII 12 (QC TDP)</w:t>
      </w:r>
      <w:r w:rsidR="00315CC5">
        <w:t xml:space="preserve">; </w:t>
      </w:r>
      <w:r w:rsidR="00315CC5" w:rsidRPr="00315CC5">
        <w:rPr>
          <w:i/>
          <w:iCs/>
        </w:rPr>
        <w:t xml:space="preserve">Commission des droits de la personne et des droits de la jeunesse (Le May) </w:t>
      </w:r>
      <w:r w:rsidR="00315CC5">
        <w:t xml:space="preserve">c. </w:t>
      </w:r>
      <w:r w:rsidR="00315CC5" w:rsidRPr="00315CC5">
        <w:rPr>
          <w:i/>
          <w:iCs/>
        </w:rPr>
        <w:t>Coopérative de taxis de Montréal,</w:t>
      </w:r>
      <w:r w:rsidR="00315CC5">
        <w:t xml:space="preserve"> 2008 QCTDP 10, par. 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1C540" w14:textId="77777777" w:rsidR="00870B64" w:rsidRDefault="00870B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9CA77" w14:textId="4FD12BA1" w:rsidR="00A00BA3" w:rsidRDefault="00801919" w:rsidP="00A00BA3">
    <w:pPr>
      <w:pStyle w:val="En-tte"/>
      <w:jc w:val="right"/>
      <w:rPr>
        <w:rFonts w:cs="Arial"/>
        <w:sz w:val="24"/>
        <w:szCs w:val="24"/>
      </w:rPr>
    </w:pPr>
    <w:r>
      <w:rPr>
        <w:rFonts w:cs="Arial"/>
        <w:noProof/>
        <w:sz w:val="24"/>
        <w:szCs w:val="24"/>
      </w:rPr>
      <w:drawing>
        <wp:anchor distT="0" distB="0" distL="114300" distR="114300" simplePos="0" relativeHeight="251658240" behindDoc="0" locked="0" layoutInCell="1" allowOverlap="0" wp14:anchorId="0F8E6966" wp14:editId="00775241">
          <wp:simplePos x="0" y="0"/>
          <wp:positionH relativeFrom="margin">
            <wp:align>left</wp:align>
          </wp:positionH>
          <wp:positionV relativeFrom="paragraph">
            <wp:posOffset>-201930</wp:posOffset>
          </wp:positionV>
          <wp:extent cx="1288800" cy="360000"/>
          <wp:effectExtent l="0" t="0" r="6985" b="2540"/>
          <wp:wrapThrough wrapText="bothSides">
            <wp:wrapPolygon edited="0">
              <wp:start x="0" y="0"/>
              <wp:lineTo x="0" y="20608"/>
              <wp:lineTo x="21398" y="20608"/>
              <wp:lineTo x="21398" y="0"/>
              <wp:lineTo x="0" y="0"/>
            </wp:wrapPolygon>
          </wp:wrapThrough>
          <wp:docPr id="1759313763" name="Image 1" descr="Logo de la Commission des droits de la personne et des droits de la jeun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13763" name="Image 1" descr="Logo de la Commission des droits de la personne et des droits de la jeunesse. "/>
                  <pic:cNvPicPr/>
                </pic:nvPicPr>
                <pic:blipFill>
                  <a:blip r:embed="rId1">
                    <a:extLst>
                      <a:ext uri="{28A0092B-C50C-407E-A947-70E740481C1C}">
                        <a14:useLocalDpi xmlns:a14="http://schemas.microsoft.com/office/drawing/2010/main" val="0"/>
                      </a:ext>
                    </a:extLst>
                  </a:blip>
                  <a:stretch>
                    <a:fillRect/>
                  </a:stretch>
                </pic:blipFill>
                <pic:spPr>
                  <a:xfrm>
                    <a:off x="0" y="0"/>
                    <a:ext cx="1288800" cy="360000"/>
                  </a:xfrm>
                  <a:prstGeom prst="rect">
                    <a:avLst/>
                  </a:prstGeom>
                </pic:spPr>
              </pic:pic>
            </a:graphicData>
          </a:graphic>
          <wp14:sizeRelH relativeFrom="margin">
            <wp14:pctWidth>0</wp14:pctWidth>
          </wp14:sizeRelH>
          <wp14:sizeRelV relativeFrom="margin">
            <wp14:pctHeight>0</wp14:pctHeight>
          </wp14:sizeRelV>
        </wp:anchor>
      </w:drawing>
    </w:r>
    <w:r w:rsidR="00A00BA3" w:rsidRPr="006F6535">
      <w:rPr>
        <w:rFonts w:cs="Arial"/>
        <w:sz w:val="24"/>
        <w:szCs w:val="24"/>
      </w:rPr>
      <w:t xml:space="preserve">Mise à jour : </w:t>
    </w:r>
    <w:r w:rsidR="00B807A2">
      <w:rPr>
        <w:rFonts w:cs="Arial"/>
        <w:sz w:val="24"/>
        <w:szCs w:val="24"/>
      </w:rPr>
      <w:t>Mai</w:t>
    </w:r>
    <w:r w:rsidR="00870B64">
      <w:rPr>
        <w:rFonts w:cs="Arial"/>
        <w:sz w:val="24"/>
        <w:szCs w:val="24"/>
      </w:rPr>
      <w:t xml:space="preserve"> </w:t>
    </w:r>
    <w:r w:rsidR="00B807A2">
      <w:rPr>
        <w:rFonts w:cs="Arial"/>
        <w:sz w:val="24"/>
        <w:szCs w:val="24"/>
      </w:rPr>
      <w:t>2024</w:t>
    </w:r>
  </w:p>
  <w:p w14:paraId="45890049" w14:textId="77777777" w:rsidR="00A00BA3" w:rsidRPr="006F6535" w:rsidRDefault="00A00BA3" w:rsidP="00A00BA3">
    <w:pPr>
      <w:pStyle w:val="En-tte"/>
      <w:jc w:val="right"/>
      <w:rPr>
        <w:rFonts w:cs="Arial"/>
        <w:sz w:val="24"/>
        <w:szCs w:val="24"/>
      </w:rPr>
    </w:pPr>
    <w:r>
      <w:rPr>
        <w:rFonts w:cs="Arial"/>
        <w:b/>
        <w:u w:val="single"/>
      </w:rPr>
      <w:tab/>
    </w:r>
    <w:r>
      <w:rPr>
        <w:rFonts w:cs="Arial"/>
        <w:b/>
        <w:u w:val="single"/>
      </w:rPr>
      <w:tab/>
    </w:r>
  </w:p>
  <w:p w14:paraId="41C7F9B8" w14:textId="77777777" w:rsidR="00A00BA3" w:rsidRDefault="00A00B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AA46F" w14:textId="77777777" w:rsidR="00870B64" w:rsidRDefault="00870B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E7202"/>
    <w:multiLevelType w:val="hybridMultilevel"/>
    <w:tmpl w:val="90BACB0C"/>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54B434F"/>
    <w:multiLevelType w:val="hybridMultilevel"/>
    <w:tmpl w:val="BBFA0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835236"/>
    <w:multiLevelType w:val="hybridMultilevel"/>
    <w:tmpl w:val="61BCE154"/>
    <w:lvl w:ilvl="0" w:tplc="E31A1CA8">
      <w:start w:val="1"/>
      <w:numFmt w:val="decimal"/>
      <w:lvlText w:val="%1)"/>
      <w:lvlJc w:val="left"/>
      <w:pPr>
        <w:ind w:left="720" w:hanging="360"/>
      </w:pPr>
      <w:rPr>
        <w:rFonts w:ascii="Arial" w:eastAsiaTheme="minorHAnsi" w:hAnsi="Arial"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E561FC"/>
    <w:multiLevelType w:val="hybridMultilevel"/>
    <w:tmpl w:val="8D1AABE4"/>
    <w:lvl w:ilvl="0" w:tplc="091CCD4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AC47B0"/>
    <w:multiLevelType w:val="hybridMultilevel"/>
    <w:tmpl w:val="DB4C7F5A"/>
    <w:lvl w:ilvl="0" w:tplc="091CCD4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6657FC"/>
    <w:multiLevelType w:val="hybridMultilevel"/>
    <w:tmpl w:val="4F4EB4A2"/>
    <w:lvl w:ilvl="0" w:tplc="0C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E225D6E"/>
    <w:multiLevelType w:val="hybridMultilevel"/>
    <w:tmpl w:val="0E6E012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F90150"/>
    <w:multiLevelType w:val="hybridMultilevel"/>
    <w:tmpl w:val="7EEA4B16"/>
    <w:lvl w:ilvl="0" w:tplc="7C1CC8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B657A7D"/>
    <w:multiLevelType w:val="hybridMultilevel"/>
    <w:tmpl w:val="A98C11B4"/>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4567085"/>
    <w:multiLevelType w:val="hybridMultilevel"/>
    <w:tmpl w:val="74462FD0"/>
    <w:lvl w:ilvl="0" w:tplc="4050B17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9B80C60"/>
    <w:multiLevelType w:val="hybridMultilevel"/>
    <w:tmpl w:val="BBEE1A8C"/>
    <w:lvl w:ilvl="0" w:tplc="03C4DBE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1156146">
    <w:abstractNumId w:val="7"/>
  </w:num>
  <w:num w:numId="2" w16cid:durableId="1263101092">
    <w:abstractNumId w:val="4"/>
  </w:num>
  <w:num w:numId="3" w16cid:durableId="1304575813">
    <w:abstractNumId w:val="10"/>
  </w:num>
  <w:num w:numId="4" w16cid:durableId="1910458437">
    <w:abstractNumId w:val="2"/>
  </w:num>
  <w:num w:numId="5" w16cid:durableId="1022247076">
    <w:abstractNumId w:val="3"/>
  </w:num>
  <w:num w:numId="6" w16cid:durableId="486440811">
    <w:abstractNumId w:val="0"/>
  </w:num>
  <w:num w:numId="7" w16cid:durableId="1251040564">
    <w:abstractNumId w:val="9"/>
  </w:num>
  <w:num w:numId="8" w16cid:durableId="293220393">
    <w:abstractNumId w:val="1"/>
  </w:num>
  <w:num w:numId="9" w16cid:durableId="272715387">
    <w:abstractNumId w:val="6"/>
  </w:num>
  <w:num w:numId="10" w16cid:durableId="1227959367">
    <w:abstractNumId w:val="5"/>
  </w:num>
  <w:num w:numId="11" w16cid:durableId="373700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GK787Zlhagtez0uttV8TzsRk1I/2AGoJOH9qlDDsJGwWAbOTrTaB8ALh8N/tMoUVZ9kd4gIuiYjXlajrxQEUdg==" w:salt="DwWmctkAIhBBGE4DGI3VY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EA"/>
    <w:rsid w:val="000006F1"/>
    <w:rsid w:val="00000B86"/>
    <w:rsid w:val="000050B6"/>
    <w:rsid w:val="000051ED"/>
    <w:rsid w:val="00005284"/>
    <w:rsid w:val="00005E39"/>
    <w:rsid w:val="00006677"/>
    <w:rsid w:val="00013548"/>
    <w:rsid w:val="00021277"/>
    <w:rsid w:val="000224D4"/>
    <w:rsid w:val="00026042"/>
    <w:rsid w:val="000334A7"/>
    <w:rsid w:val="00033CF7"/>
    <w:rsid w:val="00036ECC"/>
    <w:rsid w:val="00037700"/>
    <w:rsid w:val="00040BF7"/>
    <w:rsid w:val="00042117"/>
    <w:rsid w:val="00044F6F"/>
    <w:rsid w:val="000460E5"/>
    <w:rsid w:val="00046F93"/>
    <w:rsid w:val="00047646"/>
    <w:rsid w:val="0005002D"/>
    <w:rsid w:val="00051120"/>
    <w:rsid w:val="00051772"/>
    <w:rsid w:val="00052F64"/>
    <w:rsid w:val="00055984"/>
    <w:rsid w:val="00055ED6"/>
    <w:rsid w:val="00056998"/>
    <w:rsid w:val="000574D7"/>
    <w:rsid w:val="0006443F"/>
    <w:rsid w:val="00065A8A"/>
    <w:rsid w:val="0006657B"/>
    <w:rsid w:val="00066C1D"/>
    <w:rsid w:val="0006798C"/>
    <w:rsid w:val="00073207"/>
    <w:rsid w:val="00073475"/>
    <w:rsid w:val="00073E48"/>
    <w:rsid w:val="000740A6"/>
    <w:rsid w:val="00074367"/>
    <w:rsid w:val="000743D2"/>
    <w:rsid w:val="00074674"/>
    <w:rsid w:val="00074D38"/>
    <w:rsid w:val="000779E9"/>
    <w:rsid w:val="000802F0"/>
    <w:rsid w:val="00082A40"/>
    <w:rsid w:val="00085104"/>
    <w:rsid w:val="00086A7D"/>
    <w:rsid w:val="000872D6"/>
    <w:rsid w:val="0008764C"/>
    <w:rsid w:val="000878DE"/>
    <w:rsid w:val="00090717"/>
    <w:rsid w:val="00091AAB"/>
    <w:rsid w:val="00094D3B"/>
    <w:rsid w:val="00097464"/>
    <w:rsid w:val="000A082D"/>
    <w:rsid w:val="000A2E03"/>
    <w:rsid w:val="000A3B36"/>
    <w:rsid w:val="000A5089"/>
    <w:rsid w:val="000A70B5"/>
    <w:rsid w:val="000B5EE1"/>
    <w:rsid w:val="000B635F"/>
    <w:rsid w:val="000B6601"/>
    <w:rsid w:val="000B6CEF"/>
    <w:rsid w:val="000B7A44"/>
    <w:rsid w:val="000C0B52"/>
    <w:rsid w:val="000C3E87"/>
    <w:rsid w:val="000C431B"/>
    <w:rsid w:val="000C43E8"/>
    <w:rsid w:val="000C4F77"/>
    <w:rsid w:val="000C6A96"/>
    <w:rsid w:val="000C79E1"/>
    <w:rsid w:val="000D1635"/>
    <w:rsid w:val="000D464F"/>
    <w:rsid w:val="000D506F"/>
    <w:rsid w:val="000D7EE0"/>
    <w:rsid w:val="000E0866"/>
    <w:rsid w:val="000E12A6"/>
    <w:rsid w:val="000E1B65"/>
    <w:rsid w:val="000E1FB7"/>
    <w:rsid w:val="000E41E0"/>
    <w:rsid w:val="000F1076"/>
    <w:rsid w:val="000F1E77"/>
    <w:rsid w:val="000F2B7B"/>
    <w:rsid w:val="000F3429"/>
    <w:rsid w:val="00100AE4"/>
    <w:rsid w:val="001010F3"/>
    <w:rsid w:val="00102AFB"/>
    <w:rsid w:val="001030F5"/>
    <w:rsid w:val="001031FD"/>
    <w:rsid w:val="001037AD"/>
    <w:rsid w:val="00105281"/>
    <w:rsid w:val="00105EEA"/>
    <w:rsid w:val="00107EEB"/>
    <w:rsid w:val="00110741"/>
    <w:rsid w:val="00110CE0"/>
    <w:rsid w:val="001114D6"/>
    <w:rsid w:val="001137AC"/>
    <w:rsid w:val="00115179"/>
    <w:rsid w:val="001153E5"/>
    <w:rsid w:val="00116AA1"/>
    <w:rsid w:val="00117016"/>
    <w:rsid w:val="00117A26"/>
    <w:rsid w:val="00120347"/>
    <w:rsid w:val="00123475"/>
    <w:rsid w:val="001234D6"/>
    <w:rsid w:val="001249F0"/>
    <w:rsid w:val="001265A7"/>
    <w:rsid w:val="00127369"/>
    <w:rsid w:val="00131A6C"/>
    <w:rsid w:val="0013243E"/>
    <w:rsid w:val="00133967"/>
    <w:rsid w:val="00135AEE"/>
    <w:rsid w:val="00136DA3"/>
    <w:rsid w:val="001377B3"/>
    <w:rsid w:val="00137A64"/>
    <w:rsid w:val="00141F31"/>
    <w:rsid w:val="001420A3"/>
    <w:rsid w:val="00142846"/>
    <w:rsid w:val="001433E2"/>
    <w:rsid w:val="00145B4D"/>
    <w:rsid w:val="00146C1B"/>
    <w:rsid w:val="0014793F"/>
    <w:rsid w:val="001509F6"/>
    <w:rsid w:val="0015140F"/>
    <w:rsid w:val="001541D1"/>
    <w:rsid w:val="00155B4A"/>
    <w:rsid w:val="001569A3"/>
    <w:rsid w:val="0016026C"/>
    <w:rsid w:val="00160AF2"/>
    <w:rsid w:val="00160B44"/>
    <w:rsid w:val="0016319B"/>
    <w:rsid w:val="00164C2E"/>
    <w:rsid w:val="00167D67"/>
    <w:rsid w:val="0017095E"/>
    <w:rsid w:val="00172B87"/>
    <w:rsid w:val="00173EF2"/>
    <w:rsid w:val="0017539B"/>
    <w:rsid w:val="00175582"/>
    <w:rsid w:val="00176D0C"/>
    <w:rsid w:val="0017760C"/>
    <w:rsid w:val="0018045B"/>
    <w:rsid w:val="0018164A"/>
    <w:rsid w:val="00181B67"/>
    <w:rsid w:val="00181DBB"/>
    <w:rsid w:val="001830EB"/>
    <w:rsid w:val="00183921"/>
    <w:rsid w:val="00184E6E"/>
    <w:rsid w:val="001873CD"/>
    <w:rsid w:val="0018783D"/>
    <w:rsid w:val="00187CD0"/>
    <w:rsid w:val="001903EF"/>
    <w:rsid w:val="0019116F"/>
    <w:rsid w:val="00191E96"/>
    <w:rsid w:val="001936D4"/>
    <w:rsid w:val="00195B49"/>
    <w:rsid w:val="001967F3"/>
    <w:rsid w:val="001970D8"/>
    <w:rsid w:val="001978AF"/>
    <w:rsid w:val="001A0C79"/>
    <w:rsid w:val="001A320B"/>
    <w:rsid w:val="001A35CD"/>
    <w:rsid w:val="001A6691"/>
    <w:rsid w:val="001A7ABB"/>
    <w:rsid w:val="001B048F"/>
    <w:rsid w:val="001B37B7"/>
    <w:rsid w:val="001B4754"/>
    <w:rsid w:val="001B54A9"/>
    <w:rsid w:val="001B6139"/>
    <w:rsid w:val="001B6504"/>
    <w:rsid w:val="001B6B6A"/>
    <w:rsid w:val="001B6E33"/>
    <w:rsid w:val="001B7749"/>
    <w:rsid w:val="001B7A46"/>
    <w:rsid w:val="001C1566"/>
    <w:rsid w:val="001C15CD"/>
    <w:rsid w:val="001C15FC"/>
    <w:rsid w:val="001C2803"/>
    <w:rsid w:val="001C2AE7"/>
    <w:rsid w:val="001C331F"/>
    <w:rsid w:val="001C3561"/>
    <w:rsid w:val="001C36BA"/>
    <w:rsid w:val="001C462E"/>
    <w:rsid w:val="001D0A1D"/>
    <w:rsid w:val="001D0DDA"/>
    <w:rsid w:val="001D1254"/>
    <w:rsid w:val="001D13B9"/>
    <w:rsid w:val="001D2DE3"/>
    <w:rsid w:val="001D2EFB"/>
    <w:rsid w:val="001D3E04"/>
    <w:rsid w:val="001D6A09"/>
    <w:rsid w:val="001D7560"/>
    <w:rsid w:val="001D7B22"/>
    <w:rsid w:val="001E07E6"/>
    <w:rsid w:val="001E1487"/>
    <w:rsid w:val="001E3292"/>
    <w:rsid w:val="001E4B86"/>
    <w:rsid w:val="001E7A89"/>
    <w:rsid w:val="001F0F4C"/>
    <w:rsid w:val="001F15DC"/>
    <w:rsid w:val="001F31C6"/>
    <w:rsid w:val="001F39DE"/>
    <w:rsid w:val="002014C9"/>
    <w:rsid w:val="00202B0F"/>
    <w:rsid w:val="00205F53"/>
    <w:rsid w:val="002064E5"/>
    <w:rsid w:val="0021024C"/>
    <w:rsid w:val="002117E1"/>
    <w:rsid w:val="00213100"/>
    <w:rsid w:val="0021487A"/>
    <w:rsid w:val="00214E53"/>
    <w:rsid w:val="002205E2"/>
    <w:rsid w:val="00221FA8"/>
    <w:rsid w:val="002220B8"/>
    <w:rsid w:val="00223000"/>
    <w:rsid w:val="00224F1C"/>
    <w:rsid w:val="00225A3D"/>
    <w:rsid w:val="00226115"/>
    <w:rsid w:val="00226754"/>
    <w:rsid w:val="0022745C"/>
    <w:rsid w:val="00231895"/>
    <w:rsid w:val="002325C9"/>
    <w:rsid w:val="00234127"/>
    <w:rsid w:val="00234935"/>
    <w:rsid w:val="0023534F"/>
    <w:rsid w:val="00235EAF"/>
    <w:rsid w:val="00236716"/>
    <w:rsid w:val="00236C87"/>
    <w:rsid w:val="0023710A"/>
    <w:rsid w:val="0024087B"/>
    <w:rsid w:val="00241B08"/>
    <w:rsid w:val="0024212E"/>
    <w:rsid w:val="002423C9"/>
    <w:rsid w:val="00243416"/>
    <w:rsid w:val="00243436"/>
    <w:rsid w:val="0024416D"/>
    <w:rsid w:val="00245453"/>
    <w:rsid w:val="00245E79"/>
    <w:rsid w:val="002464D7"/>
    <w:rsid w:val="00247699"/>
    <w:rsid w:val="0025051D"/>
    <w:rsid w:val="0025088B"/>
    <w:rsid w:val="00250BE7"/>
    <w:rsid w:val="00252473"/>
    <w:rsid w:val="00252DCF"/>
    <w:rsid w:val="0025315F"/>
    <w:rsid w:val="00256550"/>
    <w:rsid w:val="00257B47"/>
    <w:rsid w:val="0026028E"/>
    <w:rsid w:val="00261096"/>
    <w:rsid w:val="00261EB4"/>
    <w:rsid w:val="00262A16"/>
    <w:rsid w:val="00262C88"/>
    <w:rsid w:val="002630CB"/>
    <w:rsid w:val="002633F2"/>
    <w:rsid w:val="00263C13"/>
    <w:rsid w:val="00264A7B"/>
    <w:rsid w:val="00265705"/>
    <w:rsid w:val="00266BBE"/>
    <w:rsid w:val="00270165"/>
    <w:rsid w:val="002729A2"/>
    <w:rsid w:val="002731D3"/>
    <w:rsid w:val="002734C3"/>
    <w:rsid w:val="002738F5"/>
    <w:rsid w:val="00275D24"/>
    <w:rsid w:val="00276267"/>
    <w:rsid w:val="002812E2"/>
    <w:rsid w:val="00282341"/>
    <w:rsid w:val="00283238"/>
    <w:rsid w:val="00283CE5"/>
    <w:rsid w:val="00284A61"/>
    <w:rsid w:val="00285214"/>
    <w:rsid w:val="0028746E"/>
    <w:rsid w:val="002914CA"/>
    <w:rsid w:val="002916E1"/>
    <w:rsid w:val="0029450E"/>
    <w:rsid w:val="00294B17"/>
    <w:rsid w:val="00297420"/>
    <w:rsid w:val="00297E0E"/>
    <w:rsid w:val="002A10C3"/>
    <w:rsid w:val="002A1228"/>
    <w:rsid w:val="002A1748"/>
    <w:rsid w:val="002A633D"/>
    <w:rsid w:val="002A792C"/>
    <w:rsid w:val="002B0453"/>
    <w:rsid w:val="002B0524"/>
    <w:rsid w:val="002B2099"/>
    <w:rsid w:val="002B4DCC"/>
    <w:rsid w:val="002B7F16"/>
    <w:rsid w:val="002C13E4"/>
    <w:rsid w:val="002C2D03"/>
    <w:rsid w:val="002C2D20"/>
    <w:rsid w:val="002C4CB0"/>
    <w:rsid w:val="002C57EB"/>
    <w:rsid w:val="002C60DF"/>
    <w:rsid w:val="002C75FF"/>
    <w:rsid w:val="002D19A1"/>
    <w:rsid w:val="002D2322"/>
    <w:rsid w:val="002D241B"/>
    <w:rsid w:val="002D30F3"/>
    <w:rsid w:val="002D5D91"/>
    <w:rsid w:val="002D6917"/>
    <w:rsid w:val="002D6AA0"/>
    <w:rsid w:val="002D7610"/>
    <w:rsid w:val="002E01E3"/>
    <w:rsid w:val="002E4CC8"/>
    <w:rsid w:val="002F1C2B"/>
    <w:rsid w:val="002F2D29"/>
    <w:rsid w:val="002F455C"/>
    <w:rsid w:val="002F6284"/>
    <w:rsid w:val="002F62F7"/>
    <w:rsid w:val="002F6F52"/>
    <w:rsid w:val="003009F1"/>
    <w:rsid w:val="003016C6"/>
    <w:rsid w:val="00301F88"/>
    <w:rsid w:val="00303067"/>
    <w:rsid w:val="00303CCD"/>
    <w:rsid w:val="00304DDB"/>
    <w:rsid w:val="003054B6"/>
    <w:rsid w:val="003062BB"/>
    <w:rsid w:val="00307E4C"/>
    <w:rsid w:val="003112CE"/>
    <w:rsid w:val="003122D0"/>
    <w:rsid w:val="00313878"/>
    <w:rsid w:val="00314FD9"/>
    <w:rsid w:val="003159D6"/>
    <w:rsid w:val="00315A7D"/>
    <w:rsid w:val="00315CC5"/>
    <w:rsid w:val="003162B6"/>
    <w:rsid w:val="00317A61"/>
    <w:rsid w:val="00317BB3"/>
    <w:rsid w:val="00322E6B"/>
    <w:rsid w:val="00323D9F"/>
    <w:rsid w:val="003258B3"/>
    <w:rsid w:val="0032641D"/>
    <w:rsid w:val="0033165C"/>
    <w:rsid w:val="00332829"/>
    <w:rsid w:val="00336D94"/>
    <w:rsid w:val="00341D03"/>
    <w:rsid w:val="0034262F"/>
    <w:rsid w:val="00345830"/>
    <w:rsid w:val="003460E5"/>
    <w:rsid w:val="00347223"/>
    <w:rsid w:val="00350AD0"/>
    <w:rsid w:val="00352856"/>
    <w:rsid w:val="00352A5E"/>
    <w:rsid w:val="0035466D"/>
    <w:rsid w:val="003558F8"/>
    <w:rsid w:val="00356368"/>
    <w:rsid w:val="00356C2E"/>
    <w:rsid w:val="003601FE"/>
    <w:rsid w:val="003606B3"/>
    <w:rsid w:val="0036556D"/>
    <w:rsid w:val="0036557F"/>
    <w:rsid w:val="00371AD0"/>
    <w:rsid w:val="00372B47"/>
    <w:rsid w:val="00376027"/>
    <w:rsid w:val="00376A78"/>
    <w:rsid w:val="00376AAB"/>
    <w:rsid w:val="003771B5"/>
    <w:rsid w:val="0037755B"/>
    <w:rsid w:val="00380C8C"/>
    <w:rsid w:val="00380F60"/>
    <w:rsid w:val="00381173"/>
    <w:rsid w:val="0038355B"/>
    <w:rsid w:val="00384A43"/>
    <w:rsid w:val="0038520F"/>
    <w:rsid w:val="003855BE"/>
    <w:rsid w:val="00385815"/>
    <w:rsid w:val="0038756D"/>
    <w:rsid w:val="0038761E"/>
    <w:rsid w:val="003912F3"/>
    <w:rsid w:val="003922F4"/>
    <w:rsid w:val="0039758B"/>
    <w:rsid w:val="003A07B4"/>
    <w:rsid w:val="003A0DC1"/>
    <w:rsid w:val="003A208A"/>
    <w:rsid w:val="003A3823"/>
    <w:rsid w:val="003A43E6"/>
    <w:rsid w:val="003A48DA"/>
    <w:rsid w:val="003B13E7"/>
    <w:rsid w:val="003B1598"/>
    <w:rsid w:val="003B26D3"/>
    <w:rsid w:val="003B28E4"/>
    <w:rsid w:val="003B45FD"/>
    <w:rsid w:val="003B4BFF"/>
    <w:rsid w:val="003B4E2D"/>
    <w:rsid w:val="003C024E"/>
    <w:rsid w:val="003C0613"/>
    <w:rsid w:val="003C06A0"/>
    <w:rsid w:val="003C4B37"/>
    <w:rsid w:val="003C505B"/>
    <w:rsid w:val="003C5C4B"/>
    <w:rsid w:val="003C63B2"/>
    <w:rsid w:val="003C63FA"/>
    <w:rsid w:val="003C6489"/>
    <w:rsid w:val="003C713B"/>
    <w:rsid w:val="003C773F"/>
    <w:rsid w:val="003C7805"/>
    <w:rsid w:val="003D12C7"/>
    <w:rsid w:val="003D3180"/>
    <w:rsid w:val="003D5B2F"/>
    <w:rsid w:val="003D5FB3"/>
    <w:rsid w:val="003D665A"/>
    <w:rsid w:val="003D6782"/>
    <w:rsid w:val="003D7A0C"/>
    <w:rsid w:val="003E0A45"/>
    <w:rsid w:val="003E27B0"/>
    <w:rsid w:val="003E29B3"/>
    <w:rsid w:val="003E4E12"/>
    <w:rsid w:val="003E6167"/>
    <w:rsid w:val="003E628E"/>
    <w:rsid w:val="003E7B91"/>
    <w:rsid w:val="003F3089"/>
    <w:rsid w:val="003F607A"/>
    <w:rsid w:val="00405033"/>
    <w:rsid w:val="00407559"/>
    <w:rsid w:val="00407878"/>
    <w:rsid w:val="004118D9"/>
    <w:rsid w:val="004122B0"/>
    <w:rsid w:val="004154E1"/>
    <w:rsid w:val="00416009"/>
    <w:rsid w:val="00416F89"/>
    <w:rsid w:val="004205B2"/>
    <w:rsid w:val="0042123D"/>
    <w:rsid w:val="00421B94"/>
    <w:rsid w:val="0042268F"/>
    <w:rsid w:val="004227D8"/>
    <w:rsid w:val="0042352A"/>
    <w:rsid w:val="00424687"/>
    <w:rsid w:val="004251B0"/>
    <w:rsid w:val="00426272"/>
    <w:rsid w:val="004266A9"/>
    <w:rsid w:val="00427EF5"/>
    <w:rsid w:val="00430823"/>
    <w:rsid w:val="00430F0E"/>
    <w:rsid w:val="0043406A"/>
    <w:rsid w:val="004364E9"/>
    <w:rsid w:val="00440519"/>
    <w:rsid w:val="0044071B"/>
    <w:rsid w:val="004422F7"/>
    <w:rsid w:val="00443C74"/>
    <w:rsid w:val="00443CED"/>
    <w:rsid w:val="00444FAE"/>
    <w:rsid w:val="00450532"/>
    <w:rsid w:val="004535FF"/>
    <w:rsid w:val="00453BF1"/>
    <w:rsid w:val="00454328"/>
    <w:rsid w:val="00456A85"/>
    <w:rsid w:val="00457307"/>
    <w:rsid w:val="00461DFC"/>
    <w:rsid w:val="004626B9"/>
    <w:rsid w:val="00462878"/>
    <w:rsid w:val="00463148"/>
    <w:rsid w:val="0046365C"/>
    <w:rsid w:val="004708D8"/>
    <w:rsid w:val="00472F76"/>
    <w:rsid w:val="00475E45"/>
    <w:rsid w:val="00475E46"/>
    <w:rsid w:val="004762CF"/>
    <w:rsid w:val="00477F35"/>
    <w:rsid w:val="004859BE"/>
    <w:rsid w:val="00485D1C"/>
    <w:rsid w:val="00487306"/>
    <w:rsid w:val="00487E07"/>
    <w:rsid w:val="00490006"/>
    <w:rsid w:val="00490662"/>
    <w:rsid w:val="0049181E"/>
    <w:rsid w:val="00492399"/>
    <w:rsid w:val="004935B0"/>
    <w:rsid w:val="00494C04"/>
    <w:rsid w:val="00496357"/>
    <w:rsid w:val="0049775F"/>
    <w:rsid w:val="004A15BD"/>
    <w:rsid w:val="004A250C"/>
    <w:rsid w:val="004A3947"/>
    <w:rsid w:val="004A5C67"/>
    <w:rsid w:val="004B1B81"/>
    <w:rsid w:val="004B4295"/>
    <w:rsid w:val="004B5786"/>
    <w:rsid w:val="004C0D7E"/>
    <w:rsid w:val="004C3D2E"/>
    <w:rsid w:val="004C58FF"/>
    <w:rsid w:val="004D049F"/>
    <w:rsid w:val="004D21D7"/>
    <w:rsid w:val="004D4151"/>
    <w:rsid w:val="004D47A0"/>
    <w:rsid w:val="004D5E2E"/>
    <w:rsid w:val="004D64A4"/>
    <w:rsid w:val="004E025D"/>
    <w:rsid w:val="004E2263"/>
    <w:rsid w:val="004E2E1E"/>
    <w:rsid w:val="004E5A92"/>
    <w:rsid w:val="004E6979"/>
    <w:rsid w:val="004F274F"/>
    <w:rsid w:val="004F35A4"/>
    <w:rsid w:val="004F3BCA"/>
    <w:rsid w:val="004F41CF"/>
    <w:rsid w:val="00500303"/>
    <w:rsid w:val="005037D7"/>
    <w:rsid w:val="00503960"/>
    <w:rsid w:val="00504749"/>
    <w:rsid w:val="00504932"/>
    <w:rsid w:val="00505D69"/>
    <w:rsid w:val="005075B9"/>
    <w:rsid w:val="00511075"/>
    <w:rsid w:val="005115D9"/>
    <w:rsid w:val="00512FA2"/>
    <w:rsid w:val="00514278"/>
    <w:rsid w:val="00515B02"/>
    <w:rsid w:val="005164AD"/>
    <w:rsid w:val="005218B1"/>
    <w:rsid w:val="0052352A"/>
    <w:rsid w:val="0052376F"/>
    <w:rsid w:val="0052459C"/>
    <w:rsid w:val="005248C8"/>
    <w:rsid w:val="00525A3C"/>
    <w:rsid w:val="00526243"/>
    <w:rsid w:val="0052639A"/>
    <w:rsid w:val="005269BF"/>
    <w:rsid w:val="00527D13"/>
    <w:rsid w:val="005309DA"/>
    <w:rsid w:val="005312E7"/>
    <w:rsid w:val="00532105"/>
    <w:rsid w:val="00535356"/>
    <w:rsid w:val="005371B9"/>
    <w:rsid w:val="00537479"/>
    <w:rsid w:val="00537552"/>
    <w:rsid w:val="005412A3"/>
    <w:rsid w:val="005433DD"/>
    <w:rsid w:val="00544941"/>
    <w:rsid w:val="00545AF2"/>
    <w:rsid w:val="00546066"/>
    <w:rsid w:val="005508F5"/>
    <w:rsid w:val="00552C22"/>
    <w:rsid w:val="005538FF"/>
    <w:rsid w:val="005553D4"/>
    <w:rsid w:val="0055794D"/>
    <w:rsid w:val="00557B1F"/>
    <w:rsid w:val="00560C77"/>
    <w:rsid w:val="00561C33"/>
    <w:rsid w:val="00564C53"/>
    <w:rsid w:val="00564DB3"/>
    <w:rsid w:val="00566CF3"/>
    <w:rsid w:val="00570138"/>
    <w:rsid w:val="00570950"/>
    <w:rsid w:val="00572763"/>
    <w:rsid w:val="005765B5"/>
    <w:rsid w:val="0057781A"/>
    <w:rsid w:val="00580778"/>
    <w:rsid w:val="005824CA"/>
    <w:rsid w:val="00582BE9"/>
    <w:rsid w:val="00583078"/>
    <w:rsid w:val="00586AB2"/>
    <w:rsid w:val="00587833"/>
    <w:rsid w:val="00591C3A"/>
    <w:rsid w:val="0059478F"/>
    <w:rsid w:val="0059541E"/>
    <w:rsid w:val="005956C3"/>
    <w:rsid w:val="00595A8D"/>
    <w:rsid w:val="00596082"/>
    <w:rsid w:val="005A3C43"/>
    <w:rsid w:val="005A6BA9"/>
    <w:rsid w:val="005A71F3"/>
    <w:rsid w:val="005A78F5"/>
    <w:rsid w:val="005B16E9"/>
    <w:rsid w:val="005B1A42"/>
    <w:rsid w:val="005B2394"/>
    <w:rsid w:val="005B2B2F"/>
    <w:rsid w:val="005B382E"/>
    <w:rsid w:val="005B3BF2"/>
    <w:rsid w:val="005B501A"/>
    <w:rsid w:val="005B57EE"/>
    <w:rsid w:val="005B5B2B"/>
    <w:rsid w:val="005B5FD5"/>
    <w:rsid w:val="005B71F3"/>
    <w:rsid w:val="005C3ECE"/>
    <w:rsid w:val="005C47A3"/>
    <w:rsid w:val="005C486C"/>
    <w:rsid w:val="005D393E"/>
    <w:rsid w:val="005D3A47"/>
    <w:rsid w:val="005D4DAE"/>
    <w:rsid w:val="005D690F"/>
    <w:rsid w:val="005D7B24"/>
    <w:rsid w:val="005E0EDC"/>
    <w:rsid w:val="005E21DE"/>
    <w:rsid w:val="005E23F2"/>
    <w:rsid w:val="005E4D88"/>
    <w:rsid w:val="005E5BC7"/>
    <w:rsid w:val="005F010A"/>
    <w:rsid w:val="005F40A2"/>
    <w:rsid w:val="005F673D"/>
    <w:rsid w:val="005F6BAB"/>
    <w:rsid w:val="005F7318"/>
    <w:rsid w:val="005F7BC4"/>
    <w:rsid w:val="00604FBA"/>
    <w:rsid w:val="00607BA8"/>
    <w:rsid w:val="006105D1"/>
    <w:rsid w:val="0061345C"/>
    <w:rsid w:val="00613B59"/>
    <w:rsid w:val="00615AD5"/>
    <w:rsid w:val="00617510"/>
    <w:rsid w:val="006210C4"/>
    <w:rsid w:val="0062126C"/>
    <w:rsid w:val="006217BC"/>
    <w:rsid w:val="00621ABE"/>
    <w:rsid w:val="00621E67"/>
    <w:rsid w:val="006246F2"/>
    <w:rsid w:val="006250E8"/>
    <w:rsid w:val="00625174"/>
    <w:rsid w:val="00627F29"/>
    <w:rsid w:val="00631019"/>
    <w:rsid w:val="00631E63"/>
    <w:rsid w:val="00637651"/>
    <w:rsid w:val="006407D0"/>
    <w:rsid w:val="006410D8"/>
    <w:rsid w:val="00641B1F"/>
    <w:rsid w:val="00642E2F"/>
    <w:rsid w:val="00643761"/>
    <w:rsid w:val="006448EF"/>
    <w:rsid w:val="0065119D"/>
    <w:rsid w:val="00652165"/>
    <w:rsid w:val="00652533"/>
    <w:rsid w:val="0065399B"/>
    <w:rsid w:val="0065425E"/>
    <w:rsid w:val="006558ED"/>
    <w:rsid w:val="00655BC6"/>
    <w:rsid w:val="00655CCF"/>
    <w:rsid w:val="006617A2"/>
    <w:rsid w:val="00664679"/>
    <w:rsid w:val="0066526E"/>
    <w:rsid w:val="006658EA"/>
    <w:rsid w:val="00665D7E"/>
    <w:rsid w:val="00671BD8"/>
    <w:rsid w:val="00674897"/>
    <w:rsid w:val="00675436"/>
    <w:rsid w:val="006757DD"/>
    <w:rsid w:val="00681CF2"/>
    <w:rsid w:val="006827E2"/>
    <w:rsid w:val="00682E85"/>
    <w:rsid w:val="00682EF0"/>
    <w:rsid w:val="00683FFB"/>
    <w:rsid w:val="0068676D"/>
    <w:rsid w:val="006872D5"/>
    <w:rsid w:val="0068769C"/>
    <w:rsid w:val="0069024C"/>
    <w:rsid w:val="00690AF0"/>
    <w:rsid w:val="0069187E"/>
    <w:rsid w:val="00692611"/>
    <w:rsid w:val="006A024C"/>
    <w:rsid w:val="006A0EDB"/>
    <w:rsid w:val="006A14C1"/>
    <w:rsid w:val="006A7004"/>
    <w:rsid w:val="006B1854"/>
    <w:rsid w:val="006B1C2E"/>
    <w:rsid w:val="006B3F0C"/>
    <w:rsid w:val="006B6660"/>
    <w:rsid w:val="006B717B"/>
    <w:rsid w:val="006C22FF"/>
    <w:rsid w:val="006C245B"/>
    <w:rsid w:val="006C269F"/>
    <w:rsid w:val="006C2828"/>
    <w:rsid w:val="006C34A8"/>
    <w:rsid w:val="006C7261"/>
    <w:rsid w:val="006C739A"/>
    <w:rsid w:val="006C78E0"/>
    <w:rsid w:val="006D2E2B"/>
    <w:rsid w:val="006D3E8B"/>
    <w:rsid w:val="006D4109"/>
    <w:rsid w:val="006D458F"/>
    <w:rsid w:val="006D5537"/>
    <w:rsid w:val="006D5634"/>
    <w:rsid w:val="006D5B16"/>
    <w:rsid w:val="006D5C8F"/>
    <w:rsid w:val="006D60D3"/>
    <w:rsid w:val="006D7157"/>
    <w:rsid w:val="006E08B4"/>
    <w:rsid w:val="006E1EFA"/>
    <w:rsid w:val="006E29CB"/>
    <w:rsid w:val="006E545F"/>
    <w:rsid w:val="006E7350"/>
    <w:rsid w:val="006E7DA1"/>
    <w:rsid w:val="006F0FE5"/>
    <w:rsid w:val="006F4586"/>
    <w:rsid w:val="006F4EF5"/>
    <w:rsid w:val="006F6396"/>
    <w:rsid w:val="006F6D32"/>
    <w:rsid w:val="00700D6F"/>
    <w:rsid w:val="00701738"/>
    <w:rsid w:val="00702477"/>
    <w:rsid w:val="00703BEB"/>
    <w:rsid w:val="00704BDB"/>
    <w:rsid w:val="00705E21"/>
    <w:rsid w:val="0070681E"/>
    <w:rsid w:val="00706E69"/>
    <w:rsid w:val="0071032C"/>
    <w:rsid w:val="007116C1"/>
    <w:rsid w:val="007126E5"/>
    <w:rsid w:val="007128D4"/>
    <w:rsid w:val="007130E9"/>
    <w:rsid w:val="00713998"/>
    <w:rsid w:val="0071527E"/>
    <w:rsid w:val="00722E5C"/>
    <w:rsid w:val="00724344"/>
    <w:rsid w:val="007248C7"/>
    <w:rsid w:val="00724DC9"/>
    <w:rsid w:val="007312F6"/>
    <w:rsid w:val="0073163A"/>
    <w:rsid w:val="007321A9"/>
    <w:rsid w:val="00732234"/>
    <w:rsid w:val="00734978"/>
    <w:rsid w:val="007355AF"/>
    <w:rsid w:val="007367F0"/>
    <w:rsid w:val="00737F6F"/>
    <w:rsid w:val="00740031"/>
    <w:rsid w:val="00741206"/>
    <w:rsid w:val="00742868"/>
    <w:rsid w:val="00744C43"/>
    <w:rsid w:val="00745244"/>
    <w:rsid w:val="00745909"/>
    <w:rsid w:val="00745D02"/>
    <w:rsid w:val="00746C74"/>
    <w:rsid w:val="00747415"/>
    <w:rsid w:val="00755D5B"/>
    <w:rsid w:val="00763C88"/>
    <w:rsid w:val="00763EDD"/>
    <w:rsid w:val="007642F3"/>
    <w:rsid w:val="00764C99"/>
    <w:rsid w:val="00771110"/>
    <w:rsid w:val="00771BA6"/>
    <w:rsid w:val="00772EA8"/>
    <w:rsid w:val="007745A8"/>
    <w:rsid w:val="00775988"/>
    <w:rsid w:val="007771BF"/>
    <w:rsid w:val="007773F7"/>
    <w:rsid w:val="007824A5"/>
    <w:rsid w:val="00784499"/>
    <w:rsid w:val="00785C05"/>
    <w:rsid w:val="00785C93"/>
    <w:rsid w:val="00786BFC"/>
    <w:rsid w:val="00787205"/>
    <w:rsid w:val="007877A3"/>
    <w:rsid w:val="007904A5"/>
    <w:rsid w:val="00791240"/>
    <w:rsid w:val="00791369"/>
    <w:rsid w:val="00793C25"/>
    <w:rsid w:val="00797D70"/>
    <w:rsid w:val="007A2481"/>
    <w:rsid w:val="007A24CE"/>
    <w:rsid w:val="007A50BC"/>
    <w:rsid w:val="007A5F32"/>
    <w:rsid w:val="007A6769"/>
    <w:rsid w:val="007B3A83"/>
    <w:rsid w:val="007B42AE"/>
    <w:rsid w:val="007B5675"/>
    <w:rsid w:val="007B7BD2"/>
    <w:rsid w:val="007B7EC5"/>
    <w:rsid w:val="007C043B"/>
    <w:rsid w:val="007C086F"/>
    <w:rsid w:val="007C11FD"/>
    <w:rsid w:val="007C22F0"/>
    <w:rsid w:val="007C2724"/>
    <w:rsid w:val="007C2E82"/>
    <w:rsid w:val="007C3486"/>
    <w:rsid w:val="007C41EB"/>
    <w:rsid w:val="007C5D11"/>
    <w:rsid w:val="007C5DCC"/>
    <w:rsid w:val="007D060E"/>
    <w:rsid w:val="007D1AB0"/>
    <w:rsid w:val="007D3A1A"/>
    <w:rsid w:val="007D4E35"/>
    <w:rsid w:val="007D5E42"/>
    <w:rsid w:val="007E1043"/>
    <w:rsid w:val="007E14E6"/>
    <w:rsid w:val="007E1576"/>
    <w:rsid w:val="007E1BDE"/>
    <w:rsid w:val="007E34CB"/>
    <w:rsid w:val="007E3916"/>
    <w:rsid w:val="007E4052"/>
    <w:rsid w:val="007E422E"/>
    <w:rsid w:val="007E545E"/>
    <w:rsid w:val="007F0215"/>
    <w:rsid w:val="007F249F"/>
    <w:rsid w:val="007F2A68"/>
    <w:rsid w:val="007F3956"/>
    <w:rsid w:val="00801919"/>
    <w:rsid w:val="00802084"/>
    <w:rsid w:val="00802F8F"/>
    <w:rsid w:val="00803729"/>
    <w:rsid w:val="008110FA"/>
    <w:rsid w:val="00814481"/>
    <w:rsid w:val="00816BB4"/>
    <w:rsid w:val="008173F9"/>
    <w:rsid w:val="008226E2"/>
    <w:rsid w:val="00823BFC"/>
    <w:rsid w:val="00823E45"/>
    <w:rsid w:val="008248BB"/>
    <w:rsid w:val="008259F4"/>
    <w:rsid w:val="00825AD6"/>
    <w:rsid w:val="0082686E"/>
    <w:rsid w:val="00832884"/>
    <w:rsid w:val="00835691"/>
    <w:rsid w:val="0083782A"/>
    <w:rsid w:val="00841206"/>
    <w:rsid w:val="00841EAF"/>
    <w:rsid w:val="0084265B"/>
    <w:rsid w:val="00842D6C"/>
    <w:rsid w:val="0084694F"/>
    <w:rsid w:val="0084695E"/>
    <w:rsid w:val="0084765C"/>
    <w:rsid w:val="00852CE4"/>
    <w:rsid w:val="00852F1F"/>
    <w:rsid w:val="0086115F"/>
    <w:rsid w:val="008613A1"/>
    <w:rsid w:val="0086486F"/>
    <w:rsid w:val="00866501"/>
    <w:rsid w:val="008702C1"/>
    <w:rsid w:val="00870B64"/>
    <w:rsid w:val="008712B7"/>
    <w:rsid w:val="00871303"/>
    <w:rsid w:val="00871A76"/>
    <w:rsid w:val="00875717"/>
    <w:rsid w:val="00875E82"/>
    <w:rsid w:val="00876230"/>
    <w:rsid w:val="00881B21"/>
    <w:rsid w:val="00881DC9"/>
    <w:rsid w:val="008821E0"/>
    <w:rsid w:val="00883DDF"/>
    <w:rsid w:val="0088480E"/>
    <w:rsid w:val="00885374"/>
    <w:rsid w:val="00885422"/>
    <w:rsid w:val="008862F3"/>
    <w:rsid w:val="00886643"/>
    <w:rsid w:val="008873AE"/>
    <w:rsid w:val="008879A2"/>
    <w:rsid w:val="0089115B"/>
    <w:rsid w:val="008922F5"/>
    <w:rsid w:val="008940A8"/>
    <w:rsid w:val="0089435F"/>
    <w:rsid w:val="0089601E"/>
    <w:rsid w:val="00897E61"/>
    <w:rsid w:val="008A1F97"/>
    <w:rsid w:val="008A5709"/>
    <w:rsid w:val="008A737A"/>
    <w:rsid w:val="008A7FDD"/>
    <w:rsid w:val="008B0565"/>
    <w:rsid w:val="008B0630"/>
    <w:rsid w:val="008B13F4"/>
    <w:rsid w:val="008B1AEF"/>
    <w:rsid w:val="008B34A6"/>
    <w:rsid w:val="008B5440"/>
    <w:rsid w:val="008B56A9"/>
    <w:rsid w:val="008B6601"/>
    <w:rsid w:val="008B7F6C"/>
    <w:rsid w:val="008C379C"/>
    <w:rsid w:val="008C551D"/>
    <w:rsid w:val="008C63FA"/>
    <w:rsid w:val="008C6BBA"/>
    <w:rsid w:val="008C78B5"/>
    <w:rsid w:val="008C7A0B"/>
    <w:rsid w:val="008D041A"/>
    <w:rsid w:val="008D251A"/>
    <w:rsid w:val="008D37B6"/>
    <w:rsid w:val="008D3982"/>
    <w:rsid w:val="008D7C35"/>
    <w:rsid w:val="008E065E"/>
    <w:rsid w:val="008E124D"/>
    <w:rsid w:val="008E1E5F"/>
    <w:rsid w:val="008E22CD"/>
    <w:rsid w:val="008E243C"/>
    <w:rsid w:val="008E2AAD"/>
    <w:rsid w:val="008E4D53"/>
    <w:rsid w:val="008E501B"/>
    <w:rsid w:val="008E6367"/>
    <w:rsid w:val="008E7FA4"/>
    <w:rsid w:val="008F4827"/>
    <w:rsid w:val="008F48F8"/>
    <w:rsid w:val="008F4BA8"/>
    <w:rsid w:val="008F5CAE"/>
    <w:rsid w:val="008F6668"/>
    <w:rsid w:val="008F6C17"/>
    <w:rsid w:val="00900FFA"/>
    <w:rsid w:val="00901600"/>
    <w:rsid w:val="0090258C"/>
    <w:rsid w:val="00902C57"/>
    <w:rsid w:val="00903342"/>
    <w:rsid w:val="00903FAE"/>
    <w:rsid w:val="00904606"/>
    <w:rsid w:val="00904C77"/>
    <w:rsid w:val="0090575B"/>
    <w:rsid w:val="009059CA"/>
    <w:rsid w:val="00906446"/>
    <w:rsid w:val="0091137E"/>
    <w:rsid w:val="009136C1"/>
    <w:rsid w:val="00915665"/>
    <w:rsid w:val="00915DA5"/>
    <w:rsid w:val="00917175"/>
    <w:rsid w:val="00920158"/>
    <w:rsid w:val="00921264"/>
    <w:rsid w:val="00921633"/>
    <w:rsid w:val="0092191E"/>
    <w:rsid w:val="00922C47"/>
    <w:rsid w:val="00923957"/>
    <w:rsid w:val="009254ED"/>
    <w:rsid w:val="0092569A"/>
    <w:rsid w:val="00927B5D"/>
    <w:rsid w:val="009323BA"/>
    <w:rsid w:val="009334E5"/>
    <w:rsid w:val="00933DD2"/>
    <w:rsid w:val="009357F7"/>
    <w:rsid w:val="009365B5"/>
    <w:rsid w:val="00936F80"/>
    <w:rsid w:val="009404EE"/>
    <w:rsid w:val="00940F48"/>
    <w:rsid w:val="00942644"/>
    <w:rsid w:val="009440E0"/>
    <w:rsid w:val="00945757"/>
    <w:rsid w:val="00945FC0"/>
    <w:rsid w:val="00950419"/>
    <w:rsid w:val="009518A4"/>
    <w:rsid w:val="0095274F"/>
    <w:rsid w:val="009550DE"/>
    <w:rsid w:val="009643CA"/>
    <w:rsid w:val="00965CB9"/>
    <w:rsid w:val="00965F57"/>
    <w:rsid w:val="00966F99"/>
    <w:rsid w:val="0096763B"/>
    <w:rsid w:val="00973470"/>
    <w:rsid w:val="00974796"/>
    <w:rsid w:val="00975610"/>
    <w:rsid w:val="0097602C"/>
    <w:rsid w:val="00976456"/>
    <w:rsid w:val="00981E20"/>
    <w:rsid w:val="00985273"/>
    <w:rsid w:val="0098700A"/>
    <w:rsid w:val="009901B9"/>
    <w:rsid w:val="009929F1"/>
    <w:rsid w:val="00994A0A"/>
    <w:rsid w:val="00995620"/>
    <w:rsid w:val="0099797F"/>
    <w:rsid w:val="009A592A"/>
    <w:rsid w:val="009A67F9"/>
    <w:rsid w:val="009A68F1"/>
    <w:rsid w:val="009B22D3"/>
    <w:rsid w:val="009B43FE"/>
    <w:rsid w:val="009B473F"/>
    <w:rsid w:val="009B6432"/>
    <w:rsid w:val="009C0BEC"/>
    <w:rsid w:val="009C3D96"/>
    <w:rsid w:val="009C4B93"/>
    <w:rsid w:val="009C5F11"/>
    <w:rsid w:val="009C6C90"/>
    <w:rsid w:val="009D0597"/>
    <w:rsid w:val="009D1DF2"/>
    <w:rsid w:val="009D3DD8"/>
    <w:rsid w:val="009D4897"/>
    <w:rsid w:val="009D5856"/>
    <w:rsid w:val="009E14D6"/>
    <w:rsid w:val="009E170C"/>
    <w:rsid w:val="009E197F"/>
    <w:rsid w:val="009E5724"/>
    <w:rsid w:val="009E6F5D"/>
    <w:rsid w:val="009E71C9"/>
    <w:rsid w:val="009F024B"/>
    <w:rsid w:val="009F1108"/>
    <w:rsid w:val="009F32EB"/>
    <w:rsid w:val="009F44C2"/>
    <w:rsid w:val="009F524D"/>
    <w:rsid w:val="009F5B50"/>
    <w:rsid w:val="009F689E"/>
    <w:rsid w:val="00A00BA3"/>
    <w:rsid w:val="00A02667"/>
    <w:rsid w:val="00A02BD3"/>
    <w:rsid w:val="00A051DA"/>
    <w:rsid w:val="00A10CAB"/>
    <w:rsid w:val="00A11F12"/>
    <w:rsid w:val="00A13A60"/>
    <w:rsid w:val="00A1516D"/>
    <w:rsid w:val="00A15D51"/>
    <w:rsid w:val="00A16514"/>
    <w:rsid w:val="00A16ED6"/>
    <w:rsid w:val="00A174BE"/>
    <w:rsid w:val="00A242C8"/>
    <w:rsid w:val="00A258E0"/>
    <w:rsid w:val="00A26C50"/>
    <w:rsid w:val="00A2789C"/>
    <w:rsid w:val="00A3014C"/>
    <w:rsid w:val="00A34704"/>
    <w:rsid w:val="00A367C9"/>
    <w:rsid w:val="00A41560"/>
    <w:rsid w:val="00A45865"/>
    <w:rsid w:val="00A46360"/>
    <w:rsid w:val="00A466D1"/>
    <w:rsid w:val="00A5195C"/>
    <w:rsid w:val="00A522BC"/>
    <w:rsid w:val="00A52BF1"/>
    <w:rsid w:val="00A60071"/>
    <w:rsid w:val="00A60B6E"/>
    <w:rsid w:val="00A6134F"/>
    <w:rsid w:val="00A61B46"/>
    <w:rsid w:val="00A62A48"/>
    <w:rsid w:val="00A63EBC"/>
    <w:rsid w:val="00A64F92"/>
    <w:rsid w:val="00A66215"/>
    <w:rsid w:val="00A666A6"/>
    <w:rsid w:val="00A70B8A"/>
    <w:rsid w:val="00A70DCE"/>
    <w:rsid w:val="00A73FCC"/>
    <w:rsid w:val="00A777AD"/>
    <w:rsid w:val="00A81824"/>
    <w:rsid w:val="00A81A73"/>
    <w:rsid w:val="00A84F6C"/>
    <w:rsid w:val="00A8550C"/>
    <w:rsid w:val="00A8580C"/>
    <w:rsid w:val="00A85981"/>
    <w:rsid w:val="00A86426"/>
    <w:rsid w:val="00A86795"/>
    <w:rsid w:val="00A86A1C"/>
    <w:rsid w:val="00A874B9"/>
    <w:rsid w:val="00A9028B"/>
    <w:rsid w:val="00A9239F"/>
    <w:rsid w:val="00A936E1"/>
    <w:rsid w:val="00A961F8"/>
    <w:rsid w:val="00A96A5D"/>
    <w:rsid w:val="00A96EDE"/>
    <w:rsid w:val="00A9792E"/>
    <w:rsid w:val="00AA1BA8"/>
    <w:rsid w:val="00AA2181"/>
    <w:rsid w:val="00AA285B"/>
    <w:rsid w:val="00AA2EAB"/>
    <w:rsid w:val="00AA3591"/>
    <w:rsid w:val="00AA4419"/>
    <w:rsid w:val="00AA4E30"/>
    <w:rsid w:val="00AA5A96"/>
    <w:rsid w:val="00AA6CF3"/>
    <w:rsid w:val="00AB284B"/>
    <w:rsid w:val="00AB445A"/>
    <w:rsid w:val="00AB4B23"/>
    <w:rsid w:val="00AB56DB"/>
    <w:rsid w:val="00AB58E8"/>
    <w:rsid w:val="00AB6573"/>
    <w:rsid w:val="00AB6D66"/>
    <w:rsid w:val="00AC0EF6"/>
    <w:rsid w:val="00AC3068"/>
    <w:rsid w:val="00AC3BF9"/>
    <w:rsid w:val="00AC3EA9"/>
    <w:rsid w:val="00AD5FC0"/>
    <w:rsid w:val="00AD6397"/>
    <w:rsid w:val="00AE0899"/>
    <w:rsid w:val="00AE36B2"/>
    <w:rsid w:val="00AE3EE6"/>
    <w:rsid w:val="00AE58E6"/>
    <w:rsid w:val="00AE695A"/>
    <w:rsid w:val="00AF2BC5"/>
    <w:rsid w:val="00AF3691"/>
    <w:rsid w:val="00AF476C"/>
    <w:rsid w:val="00AF5ADF"/>
    <w:rsid w:val="00AF5EDD"/>
    <w:rsid w:val="00AF5F1F"/>
    <w:rsid w:val="00B0005C"/>
    <w:rsid w:val="00B00C56"/>
    <w:rsid w:val="00B00F31"/>
    <w:rsid w:val="00B02DB7"/>
    <w:rsid w:val="00B037CE"/>
    <w:rsid w:val="00B045FA"/>
    <w:rsid w:val="00B0466C"/>
    <w:rsid w:val="00B06A88"/>
    <w:rsid w:val="00B102B9"/>
    <w:rsid w:val="00B111DD"/>
    <w:rsid w:val="00B116E1"/>
    <w:rsid w:val="00B12823"/>
    <w:rsid w:val="00B1452D"/>
    <w:rsid w:val="00B14616"/>
    <w:rsid w:val="00B1482D"/>
    <w:rsid w:val="00B16C06"/>
    <w:rsid w:val="00B2098C"/>
    <w:rsid w:val="00B21269"/>
    <w:rsid w:val="00B217E8"/>
    <w:rsid w:val="00B261A0"/>
    <w:rsid w:val="00B3042C"/>
    <w:rsid w:val="00B30B05"/>
    <w:rsid w:val="00B32474"/>
    <w:rsid w:val="00B3417F"/>
    <w:rsid w:val="00B3423F"/>
    <w:rsid w:val="00B3475C"/>
    <w:rsid w:val="00B44C28"/>
    <w:rsid w:val="00B46B2B"/>
    <w:rsid w:val="00B50296"/>
    <w:rsid w:val="00B50D2C"/>
    <w:rsid w:val="00B5405E"/>
    <w:rsid w:val="00B54558"/>
    <w:rsid w:val="00B57082"/>
    <w:rsid w:val="00B60E84"/>
    <w:rsid w:val="00B61772"/>
    <w:rsid w:val="00B62123"/>
    <w:rsid w:val="00B63449"/>
    <w:rsid w:val="00B64741"/>
    <w:rsid w:val="00B64C04"/>
    <w:rsid w:val="00B64FA5"/>
    <w:rsid w:val="00B70089"/>
    <w:rsid w:val="00B71A59"/>
    <w:rsid w:val="00B72A64"/>
    <w:rsid w:val="00B73D00"/>
    <w:rsid w:val="00B749DA"/>
    <w:rsid w:val="00B753CB"/>
    <w:rsid w:val="00B77191"/>
    <w:rsid w:val="00B7755C"/>
    <w:rsid w:val="00B807A2"/>
    <w:rsid w:val="00B818C4"/>
    <w:rsid w:val="00B82CA6"/>
    <w:rsid w:val="00B84644"/>
    <w:rsid w:val="00B8466C"/>
    <w:rsid w:val="00B86117"/>
    <w:rsid w:val="00B86C98"/>
    <w:rsid w:val="00B90B5F"/>
    <w:rsid w:val="00B90D21"/>
    <w:rsid w:val="00B916F9"/>
    <w:rsid w:val="00B91EBD"/>
    <w:rsid w:val="00B9723A"/>
    <w:rsid w:val="00BA19D2"/>
    <w:rsid w:val="00BA344E"/>
    <w:rsid w:val="00BA3FCB"/>
    <w:rsid w:val="00BA43EA"/>
    <w:rsid w:val="00BA6388"/>
    <w:rsid w:val="00BB01BF"/>
    <w:rsid w:val="00BB1CE5"/>
    <w:rsid w:val="00BB248E"/>
    <w:rsid w:val="00BB25D3"/>
    <w:rsid w:val="00BB2C4B"/>
    <w:rsid w:val="00BB4C63"/>
    <w:rsid w:val="00BB5484"/>
    <w:rsid w:val="00BB58D3"/>
    <w:rsid w:val="00BB642B"/>
    <w:rsid w:val="00BB7977"/>
    <w:rsid w:val="00BB7BF2"/>
    <w:rsid w:val="00BC0972"/>
    <w:rsid w:val="00BC0AFB"/>
    <w:rsid w:val="00BC32DF"/>
    <w:rsid w:val="00BC347B"/>
    <w:rsid w:val="00BC6B03"/>
    <w:rsid w:val="00BD0537"/>
    <w:rsid w:val="00BD0737"/>
    <w:rsid w:val="00BD1C8F"/>
    <w:rsid w:val="00BD44B8"/>
    <w:rsid w:val="00BD6888"/>
    <w:rsid w:val="00BE15FF"/>
    <w:rsid w:val="00BE3477"/>
    <w:rsid w:val="00BE370D"/>
    <w:rsid w:val="00BE4219"/>
    <w:rsid w:val="00BE453F"/>
    <w:rsid w:val="00BE4FD9"/>
    <w:rsid w:val="00BE525E"/>
    <w:rsid w:val="00BE6879"/>
    <w:rsid w:val="00BE713B"/>
    <w:rsid w:val="00BE7BB9"/>
    <w:rsid w:val="00BF02F1"/>
    <w:rsid w:val="00BF0AA3"/>
    <w:rsid w:val="00BF2F4E"/>
    <w:rsid w:val="00BF6CBC"/>
    <w:rsid w:val="00BF7BA9"/>
    <w:rsid w:val="00C01FA7"/>
    <w:rsid w:val="00C07114"/>
    <w:rsid w:val="00C078A9"/>
    <w:rsid w:val="00C07A2B"/>
    <w:rsid w:val="00C101DD"/>
    <w:rsid w:val="00C12007"/>
    <w:rsid w:val="00C12C1A"/>
    <w:rsid w:val="00C139E0"/>
    <w:rsid w:val="00C13BCD"/>
    <w:rsid w:val="00C140F2"/>
    <w:rsid w:val="00C166A6"/>
    <w:rsid w:val="00C16D0A"/>
    <w:rsid w:val="00C16F6A"/>
    <w:rsid w:val="00C17487"/>
    <w:rsid w:val="00C22259"/>
    <w:rsid w:val="00C23C23"/>
    <w:rsid w:val="00C240F8"/>
    <w:rsid w:val="00C32F81"/>
    <w:rsid w:val="00C3476B"/>
    <w:rsid w:val="00C3549A"/>
    <w:rsid w:val="00C35B79"/>
    <w:rsid w:val="00C37A21"/>
    <w:rsid w:val="00C37D95"/>
    <w:rsid w:val="00C40061"/>
    <w:rsid w:val="00C41D42"/>
    <w:rsid w:val="00C44319"/>
    <w:rsid w:val="00C45A3A"/>
    <w:rsid w:val="00C45AAA"/>
    <w:rsid w:val="00C45E43"/>
    <w:rsid w:val="00C45FF8"/>
    <w:rsid w:val="00C47A3C"/>
    <w:rsid w:val="00C500F2"/>
    <w:rsid w:val="00C505F4"/>
    <w:rsid w:val="00C505F7"/>
    <w:rsid w:val="00C5149D"/>
    <w:rsid w:val="00C524B5"/>
    <w:rsid w:val="00C540F0"/>
    <w:rsid w:val="00C54650"/>
    <w:rsid w:val="00C6065A"/>
    <w:rsid w:val="00C6088C"/>
    <w:rsid w:val="00C624B5"/>
    <w:rsid w:val="00C64A57"/>
    <w:rsid w:val="00C650E6"/>
    <w:rsid w:val="00C65103"/>
    <w:rsid w:val="00C65738"/>
    <w:rsid w:val="00C66BA0"/>
    <w:rsid w:val="00C704B0"/>
    <w:rsid w:val="00C709AC"/>
    <w:rsid w:val="00C71715"/>
    <w:rsid w:val="00C71CF6"/>
    <w:rsid w:val="00C737A0"/>
    <w:rsid w:val="00C740EB"/>
    <w:rsid w:val="00C762E1"/>
    <w:rsid w:val="00C766D9"/>
    <w:rsid w:val="00C8077C"/>
    <w:rsid w:val="00C8115E"/>
    <w:rsid w:val="00C815A0"/>
    <w:rsid w:val="00C81F8A"/>
    <w:rsid w:val="00C831FE"/>
    <w:rsid w:val="00C83EBF"/>
    <w:rsid w:val="00C862BE"/>
    <w:rsid w:val="00C87BC4"/>
    <w:rsid w:val="00C87F9A"/>
    <w:rsid w:val="00C92481"/>
    <w:rsid w:val="00C94717"/>
    <w:rsid w:val="00C963C8"/>
    <w:rsid w:val="00C96BB1"/>
    <w:rsid w:val="00C9730C"/>
    <w:rsid w:val="00CA1749"/>
    <w:rsid w:val="00CA21D7"/>
    <w:rsid w:val="00CA362A"/>
    <w:rsid w:val="00CA485D"/>
    <w:rsid w:val="00CA692B"/>
    <w:rsid w:val="00CA6C99"/>
    <w:rsid w:val="00CB00CC"/>
    <w:rsid w:val="00CB15A7"/>
    <w:rsid w:val="00CB27F6"/>
    <w:rsid w:val="00CB4587"/>
    <w:rsid w:val="00CC06AC"/>
    <w:rsid w:val="00CC2530"/>
    <w:rsid w:val="00CC2ACF"/>
    <w:rsid w:val="00CC4A5C"/>
    <w:rsid w:val="00CC59D9"/>
    <w:rsid w:val="00CC6E46"/>
    <w:rsid w:val="00CC79F5"/>
    <w:rsid w:val="00CD0134"/>
    <w:rsid w:val="00CD0B34"/>
    <w:rsid w:val="00CD4242"/>
    <w:rsid w:val="00CD4954"/>
    <w:rsid w:val="00CD52C6"/>
    <w:rsid w:val="00CD7926"/>
    <w:rsid w:val="00CE0D3F"/>
    <w:rsid w:val="00CE1149"/>
    <w:rsid w:val="00CE14BC"/>
    <w:rsid w:val="00CE153E"/>
    <w:rsid w:val="00CE1543"/>
    <w:rsid w:val="00CE2D73"/>
    <w:rsid w:val="00CF011F"/>
    <w:rsid w:val="00CF3175"/>
    <w:rsid w:val="00CF4EEA"/>
    <w:rsid w:val="00CF5033"/>
    <w:rsid w:val="00CF56DE"/>
    <w:rsid w:val="00CF6134"/>
    <w:rsid w:val="00D006D6"/>
    <w:rsid w:val="00D01C8C"/>
    <w:rsid w:val="00D0412B"/>
    <w:rsid w:val="00D050A7"/>
    <w:rsid w:val="00D0543E"/>
    <w:rsid w:val="00D05607"/>
    <w:rsid w:val="00D06173"/>
    <w:rsid w:val="00D130C8"/>
    <w:rsid w:val="00D1417C"/>
    <w:rsid w:val="00D1443D"/>
    <w:rsid w:val="00D14E60"/>
    <w:rsid w:val="00D174D2"/>
    <w:rsid w:val="00D17810"/>
    <w:rsid w:val="00D2080B"/>
    <w:rsid w:val="00D2093B"/>
    <w:rsid w:val="00D20C14"/>
    <w:rsid w:val="00D2166D"/>
    <w:rsid w:val="00D2199E"/>
    <w:rsid w:val="00D23489"/>
    <w:rsid w:val="00D2392C"/>
    <w:rsid w:val="00D25291"/>
    <w:rsid w:val="00D253AB"/>
    <w:rsid w:val="00D254C7"/>
    <w:rsid w:val="00D26329"/>
    <w:rsid w:val="00D26FA3"/>
    <w:rsid w:val="00D27842"/>
    <w:rsid w:val="00D32A76"/>
    <w:rsid w:val="00D33181"/>
    <w:rsid w:val="00D336C3"/>
    <w:rsid w:val="00D35365"/>
    <w:rsid w:val="00D425E4"/>
    <w:rsid w:val="00D440A4"/>
    <w:rsid w:val="00D46F12"/>
    <w:rsid w:val="00D47E68"/>
    <w:rsid w:val="00D55872"/>
    <w:rsid w:val="00D616FF"/>
    <w:rsid w:val="00D6183D"/>
    <w:rsid w:val="00D6380F"/>
    <w:rsid w:val="00D658FD"/>
    <w:rsid w:val="00D65DA7"/>
    <w:rsid w:val="00D67527"/>
    <w:rsid w:val="00D67552"/>
    <w:rsid w:val="00D679DF"/>
    <w:rsid w:val="00D7310C"/>
    <w:rsid w:val="00D737FC"/>
    <w:rsid w:val="00D74F51"/>
    <w:rsid w:val="00D75015"/>
    <w:rsid w:val="00D75693"/>
    <w:rsid w:val="00D75BCF"/>
    <w:rsid w:val="00D764C2"/>
    <w:rsid w:val="00D77C93"/>
    <w:rsid w:val="00D80D03"/>
    <w:rsid w:val="00D81E16"/>
    <w:rsid w:val="00D8394B"/>
    <w:rsid w:val="00D84E92"/>
    <w:rsid w:val="00D84EF3"/>
    <w:rsid w:val="00D873C8"/>
    <w:rsid w:val="00D92A4D"/>
    <w:rsid w:val="00DA0C5A"/>
    <w:rsid w:val="00DA16F3"/>
    <w:rsid w:val="00DA3EE1"/>
    <w:rsid w:val="00DA6DD1"/>
    <w:rsid w:val="00DA7EE2"/>
    <w:rsid w:val="00DB1925"/>
    <w:rsid w:val="00DB431A"/>
    <w:rsid w:val="00DB5770"/>
    <w:rsid w:val="00DB615E"/>
    <w:rsid w:val="00DC1121"/>
    <w:rsid w:val="00DC12BE"/>
    <w:rsid w:val="00DC188C"/>
    <w:rsid w:val="00DC43C2"/>
    <w:rsid w:val="00DC56D5"/>
    <w:rsid w:val="00DC76F5"/>
    <w:rsid w:val="00DD2540"/>
    <w:rsid w:val="00DD36DD"/>
    <w:rsid w:val="00DD4E2C"/>
    <w:rsid w:val="00DD7C50"/>
    <w:rsid w:val="00DD7D7B"/>
    <w:rsid w:val="00DE04F3"/>
    <w:rsid w:val="00DE30DD"/>
    <w:rsid w:val="00DE526F"/>
    <w:rsid w:val="00DE65BC"/>
    <w:rsid w:val="00DF0FB4"/>
    <w:rsid w:val="00DF2B14"/>
    <w:rsid w:val="00DF6475"/>
    <w:rsid w:val="00E016DA"/>
    <w:rsid w:val="00E026F7"/>
    <w:rsid w:val="00E04244"/>
    <w:rsid w:val="00E057E4"/>
    <w:rsid w:val="00E071E1"/>
    <w:rsid w:val="00E072DA"/>
    <w:rsid w:val="00E07720"/>
    <w:rsid w:val="00E077A1"/>
    <w:rsid w:val="00E10DA6"/>
    <w:rsid w:val="00E10EE5"/>
    <w:rsid w:val="00E11A6E"/>
    <w:rsid w:val="00E12862"/>
    <w:rsid w:val="00E17BCD"/>
    <w:rsid w:val="00E23F31"/>
    <w:rsid w:val="00E271B0"/>
    <w:rsid w:val="00E31FCC"/>
    <w:rsid w:val="00E32659"/>
    <w:rsid w:val="00E327CB"/>
    <w:rsid w:val="00E33DDC"/>
    <w:rsid w:val="00E340B1"/>
    <w:rsid w:val="00E34C62"/>
    <w:rsid w:val="00E35B6A"/>
    <w:rsid w:val="00E370DD"/>
    <w:rsid w:val="00E373E8"/>
    <w:rsid w:val="00E40115"/>
    <w:rsid w:val="00E44F56"/>
    <w:rsid w:val="00E468E5"/>
    <w:rsid w:val="00E47A52"/>
    <w:rsid w:val="00E55440"/>
    <w:rsid w:val="00E5572E"/>
    <w:rsid w:val="00E569FD"/>
    <w:rsid w:val="00E56E0B"/>
    <w:rsid w:val="00E60129"/>
    <w:rsid w:val="00E61FA6"/>
    <w:rsid w:val="00E636BD"/>
    <w:rsid w:val="00E648C8"/>
    <w:rsid w:val="00E64C5C"/>
    <w:rsid w:val="00E653B1"/>
    <w:rsid w:val="00E653F9"/>
    <w:rsid w:val="00E6743B"/>
    <w:rsid w:val="00E67502"/>
    <w:rsid w:val="00E67615"/>
    <w:rsid w:val="00E73DED"/>
    <w:rsid w:val="00E8055A"/>
    <w:rsid w:val="00E84C48"/>
    <w:rsid w:val="00E855F6"/>
    <w:rsid w:val="00E85DB2"/>
    <w:rsid w:val="00E8703A"/>
    <w:rsid w:val="00E909AE"/>
    <w:rsid w:val="00E912FA"/>
    <w:rsid w:val="00E91942"/>
    <w:rsid w:val="00E93B6F"/>
    <w:rsid w:val="00E94246"/>
    <w:rsid w:val="00E949A6"/>
    <w:rsid w:val="00E95A59"/>
    <w:rsid w:val="00E97E46"/>
    <w:rsid w:val="00EA0F77"/>
    <w:rsid w:val="00EA119C"/>
    <w:rsid w:val="00EA1A16"/>
    <w:rsid w:val="00EA2256"/>
    <w:rsid w:val="00EA4148"/>
    <w:rsid w:val="00EB0B9E"/>
    <w:rsid w:val="00EB19EC"/>
    <w:rsid w:val="00EB295A"/>
    <w:rsid w:val="00EB41BB"/>
    <w:rsid w:val="00EB4992"/>
    <w:rsid w:val="00EB56E6"/>
    <w:rsid w:val="00EB5ADC"/>
    <w:rsid w:val="00EB5ED3"/>
    <w:rsid w:val="00EB7DA7"/>
    <w:rsid w:val="00EC0F63"/>
    <w:rsid w:val="00EC2795"/>
    <w:rsid w:val="00EC3055"/>
    <w:rsid w:val="00EC3C57"/>
    <w:rsid w:val="00EC67A0"/>
    <w:rsid w:val="00EC685B"/>
    <w:rsid w:val="00EC7437"/>
    <w:rsid w:val="00ED0A40"/>
    <w:rsid w:val="00ED19A7"/>
    <w:rsid w:val="00ED4356"/>
    <w:rsid w:val="00ED444C"/>
    <w:rsid w:val="00ED5CC5"/>
    <w:rsid w:val="00EE0F00"/>
    <w:rsid w:val="00EE1D3B"/>
    <w:rsid w:val="00EE1D97"/>
    <w:rsid w:val="00EE3D2E"/>
    <w:rsid w:val="00EE582E"/>
    <w:rsid w:val="00EF07E0"/>
    <w:rsid w:val="00EF51AE"/>
    <w:rsid w:val="00F01901"/>
    <w:rsid w:val="00F01D12"/>
    <w:rsid w:val="00F06034"/>
    <w:rsid w:val="00F11771"/>
    <w:rsid w:val="00F13DBF"/>
    <w:rsid w:val="00F14D15"/>
    <w:rsid w:val="00F1620C"/>
    <w:rsid w:val="00F1671C"/>
    <w:rsid w:val="00F17AD6"/>
    <w:rsid w:val="00F2053E"/>
    <w:rsid w:val="00F2138C"/>
    <w:rsid w:val="00F227A9"/>
    <w:rsid w:val="00F23446"/>
    <w:rsid w:val="00F23A2E"/>
    <w:rsid w:val="00F26557"/>
    <w:rsid w:val="00F32667"/>
    <w:rsid w:val="00F3319F"/>
    <w:rsid w:val="00F335C7"/>
    <w:rsid w:val="00F34ADC"/>
    <w:rsid w:val="00F37636"/>
    <w:rsid w:val="00F37BC9"/>
    <w:rsid w:val="00F42692"/>
    <w:rsid w:val="00F443EA"/>
    <w:rsid w:val="00F44A8D"/>
    <w:rsid w:val="00F457A3"/>
    <w:rsid w:val="00F479D7"/>
    <w:rsid w:val="00F53602"/>
    <w:rsid w:val="00F538C8"/>
    <w:rsid w:val="00F5586E"/>
    <w:rsid w:val="00F61812"/>
    <w:rsid w:val="00F63A60"/>
    <w:rsid w:val="00F655FD"/>
    <w:rsid w:val="00F661F6"/>
    <w:rsid w:val="00F66CB0"/>
    <w:rsid w:val="00F67BAE"/>
    <w:rsid w:val="00F67CEF"/>
    <w:rsid w:val="00F72031"/>
    <w:rsid w:val="00F73188"/>
    <w:rsid w:val="00F74404"/>
    <w:rsid w:val="00F74D83"/>
    <w:rsid w:val="00F77808"/>
    <w:rsid w:val="00F837B8"/>
    <w:rsid w:val="00F8448F"/>
    <w:rsid w:val="00F8537D"/>
    <w:rsid w:val="00F871B4"/>
    <w:rsid w:val="00F871CA"/>
    <w:rsid w:val="00F908AD"/>
    <w:rsid w:val="00F94E7B"/>
    <w:rsid w:val="00F968AA"/>
    <w:rsid w:val="00F96AD9"/>
    <w:rsid w:val="00F975E9"/>
    <w:rsid w:val="00F97D4C"/>
    <w:rsid w:val="00FA1114"/>
    <w:rsid w:val="00FA2710"/>
    <w:rsid w:val="00FA2E0D"/>
    <w:rsid w:val="00FA3DC5"/>
    <w:rsid w:val="00FA420C"/>
    <w:rsid w:val="00FA70D5"/>
    <w:rsid w:val="00FB08D3"/>
    <w:rsid w:val="00FB10CA"/>
    <w:rsid w:val="00FB203C"/>
    <w:rsid w:val="00FB6984"/>
    <w:rsid w:val="00FB7E62"/>
    <w:rsid w:val="00FC109E"/>
    <w:rsid w:val="00FC206C"/>
    <w:rsid w:val="00FC65DC"/>
    <w:rsid w:val="00FC668A"/>
    <w:rsid w:val="00FC6D35"/>
    <w:rsid w:val="00FC7858"/>
    <w:rsid w:val="00FC7A6E"/>
    <w:rsid w:val="00FD23C6"/>
    <w:rsid w:val="00FD23F7"/>
    <w:rsid w:val="00FD34F9"/>
    <w:rsid w:val="00FD3FA3"/>
    <w:rsid w:val="00FD4434"/>
    <w:rsid w:val="00FD458E"/>
    <w:rsid w:val="00FE0D36"/>
    <w:rsid w:val="00FE3C62"/>
    <w:rsid w:val="00FE491F"/>
    <w:rsid w:val="00FE4D54"/>
    <w:rsid w:val="00FE7D8E"/>
    <w:rsid w:val="00FF01CD"/>
    <w:rsid w:val="00FF029A"/>
    <w:rsid w:val="00FF0392"/>
    <w:rsid w:val="00FF2DC1"/>
    <w:rsid w:val="00FF3159"/>
    <w:rsid w:val="00FF383C"/>
    <w:rsid w:val="00FF5FF5"/>
    <w:rsid w:val="00FF630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2437"/>
  <w15:docId w15:val="{A6E4B6D3-2174-4D13-9D1A-E495DF05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37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463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EEA"/>
    <w:pPr>
      <w:ind w:left="720"/>
      <w:contextualSpacing/>
    </w:pPr>
  </w:style>
  <w:style w:type="character" w:styleId="Lienhypertexte">
    <w:name w:val="Hyperlink"/>
    <w:basedOn w:val="Policepardfaut"/>
    <w:uiPriority w:val="99"/>
    <w:unhideWhenUsed/>
    <w:rsid w:val="00CF4EEA"/>
    <w:rPr>
      <w:color w:val="0000FF"/>
      <w:u w:val="single"/>
    </w:rPr>
  </w:style>
  <w:style w:type="paragraph" w:customStyle="1" w:styleId="paragraphe">
    <w:name w:val="paragraphe"/>
    <w:basedOn w:val="Normal"/>
    <w:rsid w:val="00CF4EE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463148"/>
    <w:rPr>
      <w:rFonts w:asciiTheme="majorHAnsi" w:eastAsiaTheme="majorEastAsia" w:hAnsiTheme="majorHAnsi" w:cstheme="majorBidi"/>
      <w:color w:val="2F5496" w:themeColor="accent1" w:themeShade="BF"/>
      <w:sz w:val="26"/>
      <w:szCs w:val="26"/>
    </w:rPr>
  </w:style>
  <w:style w:type="character" w:customStyle="1" w:styleId="solexhl">
    <w:name w:val="solexhl"/>
    <w:basedOn w:val="Policepardfaut"/>
    <w:rsid w:val="007126E5"/>
  </w:style>
  <w:style w:type="character" w:styleId="Appelnotedebasdep">
    <w:name w:val="footnote reference"/>
    <w:basedOn w:val="Policepardfaut"/>
    <w:uiPriority w:val="99"/>
    <w:semiHidden/>
    <w:unhideWhenUsed/>
    <w:rsid w:val="006D5634"/>
  </w:style>
  <w:style w:type="paragraph" w:styleId="NormalWeb">
    <w:name w:val="Normal (Web)"/>
    <w:basedOn w:val="Normal"/>
    <w:uiPriority w:val="99"/>
    <w:unhideWhenUsed/>
    <w:rsid w:val="009901B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901B9"/>
    <w:rPr>
      <w:b/>
      <w:bCs/>
    </w:rPr>
  </w:style>
  <w:style w:type="paragraph" w:styleId="Notedebasdepage">
    <w:name w:val="footnote text"/>
    <w:basedOn w:val="Normal"/>
    <w:link w:val="NotedebasdepageCar"/>
    <w:uiPriority w:val="99"/>
    <w:unhideWhenUsed/>
    <w:rsid w:val="004E2263"/>
    <w:pPr>
      <w:spacing w:after="0" w:line="240" w:lineRule="auto"/>
    </w:pPr>
    <w:rPr>
      <w:sz w:val="20"/>
      <w:szCs w:val="20"/>
    </w:rPr>
  </w:style>
  <w:style w:type="character" w:customStyle="1" w:styleId="NotedebasdepageCar">
    <w:name w:val="Note de bas de page Car"/>
    <w:basedOn w:val="Policepardfaut"/>
    <w:link w:val="Notedebasdepage"/>
    <w:uiPriority w:val="99"/>
    <w:rsid w:val="004E2263"/>
    <w:rPr>
      <w:sz w:val="20"/>
      <w:szCs w:val="20"/>
    </w:rPr>
  </w:style>
  <w:style w:type="character" w:customStyle="1" w:styleId="Titre1Car">
    <w:name w:val="Titre 1 Car"/>
    <w:basedOn w:val="Policepardfaut"/>
    <w:link w:val="Titre1"/>
    <w:uiPriority w:val="9"/>
    <w:rsid w:val="0083782A"/>
    <w:rPr>
      <w:rFonts w:ascii="Times New Roman" w:eastAsia="Times New Roman" w:hAnsi="Times New Roman" w:cs="Times New Roman"/>
      <w:b/>
      <w:bCs/>
      <w:kern w:val="36"/>
      <w:sz w:val="48"/>
      <w:szCs w:val="48"/>
      <w:lang w:eastAsia="fr-CA"/>
    </w:rPr>
  </w:style>
  <w:style w:type="character" w:customStyle="1" w:styleId="label-section1">
    <w:name w:val="label-section1"/>
    <w:basedOn w:val="Policepardfaut"/>
    <w:rsid w:val="00994A0A"/>
    <w:rPr>
      <w:rFonts w:ascii="Arial" w:hAnsi="Arial" w:cs="Arial" w:hint="default"/>
      <w:b/>
      <w:bCs/>
      <w:sz w:val="24"/>
      <w:szCs w:val="24"/>
    </w:rPr>
  </w:style>
  <w:style w:type="character" w:customStyle="1" w:styleId="subsection1">
    <w:name w:val="subsection1"/>
    <w:basedOn w:val="Policepardfaut"/>
    <w:rsid w:val="00994A0A"/>
  </w:style>
  <w:style w:type="paragraph" w:styleId="En-tte">
    <w:name w:val="header"/>
    <w:basedOn w:val="Normal"/>
    <w:link w:val="En-tteCar"/>
    <w:unhideWhenUsed/>
    <w:rsid w:val="00E026F7"/>
    <w:pPr>
      <w:tabs>
        <w:tab w:val="center" w:pos="4703"/>
        <w:tab w:val="right" w:pos="9406"/>
      </w:tabs>
      <w:spacing w:after="0" w:line="240" w:lineRule="auto"/>
    </w:pPr>
  </w:style>
  <w:style w:type="character" w:customStyle="1" w:styleId="En-tteCar">
    <w:name w:val="En-tête Car"/>
    <w:basedOn w:val="Policepardfaut"/>
    <w:link w:val="En-tte"/>
    <w:rsid w:val="00E026F7"/>
  </w:style>
  <w:style w:type="paragraph" w:styleId="Pieddepage">
    <w:name w:val="footer"/>
    <w:basedOn w:val="Normal"/>
    <w:link w:val="PieddepageCar"/>
    <w:uiPriority w:val="99"/>
    <w:unhideWhenUsed/>
    <w:rsid w:val="00E026F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026F7"/>
  </w:style>
  <w:style w:type="character" w:styleId="Marquedecommentaire">
    <w:name w:val="annotation reference"/>
    <w:basedOn w:val="Policepardfaut"/>
    <w:uiPriority w:val="99"/>
    <w:semiHidden/>
    <w:unhideWhenUsed/>
    <w:rsid w:val="00F66CB0"/>
    <w:rPr>
      <w:sz w:val="16"/>
      <w:szCs w:val="16"/>
    </w:rPr>
  </w:style>
  <w:style w:type="paragraph" w:styleId="Commentaire">
    <w:name w:val="annotation text"/>
    <w:basedOn w:val="Normal"/>
    <w:link w:val="CommentaireCar"/>
    <w:uiPriority w:val="99"/>
    <w:unhideWhenUsed/>
    <w:rsid w:val="00F66CB0"/>
    <w:pPr>
      <w:spacing w:line="240" w:lineRule="auto"/>
    </w:pPr>
    <w:rPr>
      <w:sz w:val="20"/>
      <w:szCs w:val="20"/>
    </w:rPr>
  </w:style>
  <w:style w:type="character" w:customStyle="1" w:styleId="CommentaireCar">
    <w:name w:val="Commentaire Car"/>
    <w:basedOn w:val="Policepardfaut"/>
    <w:link w:val="Commentaire"/>
    <w:uiPriority w:val="99"/>
    <w:rsid w:val="00F66CB0"/>
    <w:rPr>
      <w:sz w:val="20"/>
      <w:szCs w:val="20"/>
    </w:rPr>
  </w:style>
  <w:style w:type="paragraph" w:styleId="Objetducommentaire">
    <w:name w:val="annotation subject"/>
    <w:basedOn w:val="Commentaire"/>
    <w:next w:val="Commentaire"/>
    <w:link w:val="ObjetducommentaireCar"/>
    <w:uiPriority w:val="99"/>
    <w:semiHidden/>
    <w:unhideWhenUsed/>
    <w:rsid w:val="00F66CB0"/>
    <w:rPr>
      <w:b/>
      <w:bCs/>
    </w:rPr>
  </w:style>
  <w:style w:type="character" w:customStyle="1" w:styleId="ObjetducommentaireCar">
    <w:name w:val="Objet du commentaire Car"/>
    <w:basedOn w:val="CommentaireCar"/>
    <w:link w:val="Objetducommentaire"/>
    <w:uiPriority w:val="99"/>
    <w:semiHidden/>
    <w:rsid w:val="00F66CB0"/>
    <w:rPr>
      <w:b/>
      <w:bCs/>
      <w:sz w:val="20"/>
      <w:szCs w:val="20"/>
    </w:rPr>
  </w:style>
  <w:style w:type="table" w:styleId="Grilledutableau">
    <w:name w:val="Table Grid"/>
    <w:basedOn w:val="TableauNormal"/>
    <w:uiPriority w:val="59"/>
    <w:rsid w:val="00F8537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A2710"/>
    <w:pPr>
      <w:spacing w:after="0" w:line="240" w:lineRule="auto"/>
    </w:pPr>
  </w:style>
  <w:style w:type="character" w:styleId="Mentionnonrsolue">
    <w:name w:val="Unresolved Mention"/>
    <w:basedOn w:val="Policepardfaut"/>
    <w:uiPriority w:val="99"/>
    <w:semiHidden/>
    <w:unhideWhenUsed/>
    <w:rsid w:val="00142846"/>
    <w:rPr>
      <w:color w:val="605E5C"/>
      <w:shd w:val="clear" w:color="auto" w:fill="E1DFDD"/>
    </w:rPr>
  </w:style>
  <w:style w:type="character" w:customStyle="1" w:styleId="cf01">
    <w:name w:val="cf01"/>
    <w:basedOn w:val="Policepardfaut"/>
    <w:rsid w:val="00F443EA"/>
    <w:rPr>
      <w:rFonts w:ascii="Segoe UI" w:hAnsi="Segoe UI" w:cs="Segoe UI" w:hint="default"/>
      <w:b/>
      <w:bCs/>
      <w:color w:val="212529"/>
      <w:sz w:val="18"/>
      <w:szCs w:val="18"/>
    </w:rPr>
  </w:style>
  <w:style w:type="paragraph" w:customStyle="1" w:styleId="pf0">
    <w:name w:val="pf0"/>
    <w:basedOn w:val="Normal"/>
    <w:rsid w:val="00A8182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f11">
    <w:name w:val="cf11"/>
    <w:basedOn w:val="Policepardfaut"/>
    <w:rsid w:val="00A81824"/>
    <w:rPr>
      <w:rFonts w:ascii="Segoe UI" w:hAnsi="Segoe UI" w:cs="Segoe UI" w:hint="default"/>
      <w:sz w:val="18"/>
      <w:szCs w:val="18"/>
      <w:shd w:val="clear" w:color="auto" w:fill="00FFFF"/>
    </w:rPr>
  </w:style>
  <w:style w:type="character" w:customStyle="1" w:styleId="cf21">
    <w:name w:val="cf21"/>
    <w:basedOn w:val="Policepardfaut"/>
    <w:rsid w:val="00A81824"/>
    <w:rPr>
      <w:rFonts w:ascii="Segoe UI" w:hAnsi="Segoe UI" w:cs="Segoe UI" w:hint="default"/>
      <w:sz w:val="18"/>
      <w:szCs w:val="18"/>
    </w:rPr>
  </w:style>
  <w:style w:type="character" w:styleId="Lienhypertextesuivivisit">
    <w:name w:val="FollowedHyperlink"/>
    <w:basedOn w:val="Policepardfaut"/>
    <w:uiPriority w:val="99"/>
    <w:semiHidden/>
    <w:unhideWhenUsed/>
    <w:rsid w:val="00784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33054">
      <w:bodyDiv w:val="1"/>
      <w:marLeft w:val="0"/>
      <w:marRight w:val="0"/>
      <w:marTop w:val="0"/>
      <w:marBottom w:val="0"/>
      <w:divBdr>
        <w:top w:val="none" w:sz="0" w:space="0" w:color="auto"/>
        <w:left w:val="none" w:sz="0" w:space="0" w:color="auto"/>
        <w:bottom w:val="none" w:sz="0" w:space="0" w:color="auto"/>
        <w:right w:val="none" w:sz="0" w:space="0" w:color="auto"/>
      </w:divBdr>
      <w:divsChild>
        <w:div w:id="993147555">
          <w:marLeft w:val="0"/>
          <w:marRight w:val="0"/>
          <w:marTop w:val="0"/>
          <w:marBottom w:val="0"/>
          <w:divBdr>
            <w:top w:val="none" w:sz="0" w:space="0" w:color="auto"/>
            <w:left w:val="none" w:sz="0" w:space="0" w:color="auto"/>
            <w:bottom w:val="none" w:sz="0" w:space="0" w:color="auto"/>
            <w:right w:val="none" w:sz="0" w:space="0" w:color="auto"/>
          </w:divBdr>
        </w:div>
      </w:divsChild>
    </w:div>
    <w:div w:id="321667167">
      <w:bodyDiv w:val="1"/>
      <w:marLeft w:val="0"/>
      <w:marRight w:val="0"/>
      <w:marTop w:val="0"/>
      <w:marBottom w:val="0"/>
      <w:divBdr>
        <w:top w:val="none" w:sz="0" w:space="0" w:color="auto"/>
        <w:left w:val="none" w:sz="0" w:space="0" w:color="auto"/>
        <w:bottom w:val="none" w:sz="0" w:space="0" w:color="auto"/>
        <w:right w:val="none" w:sz="0" w:space="0" w:color="auto"/>
      </w:divBdr>
      <w:divsChild>
        <w:div w:id="495800973">
          <w:marLeft w:val="0"/>
          <w:marRight w:val="0"/>
          <w:marTop w:val="0"/>
          <w:marBottom w:val="0"/>
          <w:divBdr>
            <w:top w:val="none" w:sz="0" w:space="0" w:color="auto"/>
            <w:left w:val="none" w:sz="0" w:space="0" w:color="auto"/>
            <w:bottom w:val="none" w:sz="0" w:space="0" w:color="auto"/>
            <w:right w:val="none" w:sz="0" w:space="0" w:color="auto"/>
          </w:divBdr>
        </w:div>
        <w:div w:id="2031375420">
          <w:marLeft w:val="0"/>
          <w:marRight w:val="0"/>
          <w:marTop w:val="0"/>
          <w:marBottom w:val="0"/>
          <w:divBdr>
            <w:top w:val="none" w:sz="0" w:space="0" w:color="auto"/>
            <w:left w:val="none" w:sz="0" w:space="0" w:color="auto"/>
            <w:bottom w:val="none" w:sz="0" w:space="0" w:color="auto"/>
            <w:right w:val="none" w:sz="0" w:space="0" w:color="auto"/>
          </w:divBdr>
        </w:div>
      </w:divsChild>
    </w:div>
    <w:div w:id="730689976">
      <w:bodyDiv w:val="1"/>
      <w:marLeft w:val="0"/>
      <w:marRight w:val="0"/>
      <w:marTop w:val="0"/>
      <w:marBottom w:val="0"/>
      <w:divBdr>
        <w:top w:val="none" w:sz="0" w:space="0" w:color="auto"/>
        <w:left w:val="none" w:sz="0" w:space="0" w:color="auto"/>
        <w:bottom w:val="none" w:sz="0" w:space="0" w:color="auto"/>
        <w:right w:val="none" w:sz="0" w:space="0" w:color="auto"/>
      </w:divBdr>
      <w:divsChild>
        <w:div w:id="582181943">
          <w:marLeft w:val="0"/>
          <w:marRight w:val="0"/>
          <w:marTop w:val="0"/>
          <w:marBottom w:val="0"/>
          <w:divBdr>
            <w:top w:val="none" w:sz="0" w:space="0" w:color="auto"/>
            <w:left w:val="none" w:sz="0" w:space="0" w:color="auto"/>
            <w:bottom w:val="none" w:sz="0" w:space="0" w:color="auto"/>
            <w:right w:val="none" w:sz="0" w:space="0" w:color="auto"/>
          </w:divBdr>
          <w:divsChild>
            <w:div w:id="970672588">
              <w:marLeft w:val="-225"/>
              <w:marRight w:val="-150"/>
              <w:marTop w:val="0"/>
              <w:marBottom w:val="0"/>
              <w:divBdr>
                <w:top w:val="none" w:sz="0" w:space="0" w:color="auto"/>
                <w:left w:val="none" w:sz="0" w:space="0" w:color="auto"/>
                <w:bottom w:val="none" w:sz="0" w:space="0" w:color="auto"/>
                <w:right w:val="none" w:sz="0" w:space="0" w:color="auto"/>
              </w:divBdr>
              <w:divsChild>
                <w:div w:id="468910715">
                  <w:marLeft w:val="0"/>
                  <w:marRight w:val="0"/>
                  <w:marTop w:val="0"/>
                  <w:marBottom w:val="0"/>
                  <w:divBdr>
                    <w:top w:val="none" w:sz="0" w:space="0" w:color="auto"/>
                    <w:left w:val="none" w:sz="0" w:space="0" w:color="auto"/>
                    <w:bottom w:val="none" w:sz="0" w:space="0" w:color="auto"/>
                    <w:right w:val="none" w:sz="0" w:space="0" w:color="auto"/>
                  </w:divBdr>
                  <w:divsChild>
                    <w:div w:id="1229998586">
                      <w:marLeft w:val="0"/>
                      <w:marRight w:val="0"/>
                      <w:marTop w:val="0"/>
                      <w:marBottom w:val="255"/>
                      <w:divBdr>
                        <w:top w:val="none" w:sz="0" w:space="0" w:color="auto"/>
                        <w:left w:val="none" w:sz="0" w:space="0" w:color="auto"/>
                        <w:bottom w:val="none" w:sz="0" w:space="0" w:color="auto"/>
                        <w:right w:val="none" w:sz="0" w:space="0" w:color="auto"/>
                      </w:divBdr>
                      <w:divsChild>
                        <w:div w:id="430703501">
                          <w:marLeft w:val="0"/>
                          <w:marRight w:val="0"/>
                          <w:marTop w:val="0"/>
                          <w:marBottom w:val="0"/>
                          <w:divBdr>
                            <w:top w:val="none" w:sz="0" w:space="0" w:color="auto"/>
                            <w:left w:val="none" w:sz="0" w:space="0" w:color="auto"/>
                            <w:bottom w:val="none" w:sz="0" w:space="0" w:color="auto"/>
                            <w:right w:val="none" w:sz="0" w:space="0" w:color="auto"/>
                          </w:divBdr>
                          <w:divsChild>
                            <w:div w:id="678897687">
                              <w:marLeft w:val="0"/>
                              <w:marRight w:val="0"/>
                              <w:marTop w:val="0"/>
                              <w:marBottom w:val="255"/>
                              <w:divBdr>
                                <w:top w:val="none" w:sz="0" w:space="0" w:color="auto"/>
                                <w:left w:val="none" w:sz="0" w:space="0" w:color="auto"/>
                                <w:bottom w:val="none" w:sz="0" w:space="0" w:color="auto"/>
                                <w:right w:val="none" w:sz="0" w:space="0" w:color="auto"/>
                              </w:divBdr>
                              <w:divsChild>
                                <w:div w:id="1276861150">
                                  <w:marLeft w:val="0"/>
                                  <w:marRight w:val="0"/>
                                  <w:marTop w:val="0"/>
                                  <w:marBottom w:val="0"/>
                                  <w:divBdr>
                                    <w:top w:val="none" w:sz="0" w:space="0" w:color="auto"/>
                                    <w:left w:val="none" w:sz="0" w:space="0" w:color="auto"/>
                                    <w:bottom w:val="none" w:sz="0" w:space="0" w:color="auto"/>
                                    <w:right w:val="none" w:sz="0" w:space="0" w:color="auto"/>
                                  </w:divBdr>
                                  <w:divsChild>
                                    <w:div w:id="74867411">
                                      <w:marLeft w:val="0"/>
                                      <w:marRight w:val="0"/>
                                      <w:marTop w:val="0"/>
                                      <w:marBottom w:val="0"/>
                                      <w:divBdr>
                                        <w:top w:val="none" w:sz="0" w:space="0" w:color="auto"/>
                                        <w:left w:val="none" w:sz="0" w:space="0" w:color="auto"/>
                                        <w:bottom w:val="none" w:sz="0" w:space="0" w:color="auto"/>
                                        <w:right w:val="none" w:sz="0" w:space="0" w:color="auto"/>
                                      </w:divBdr>
                                      <w:divsChild>
                                        <w:div w:id="2017003547">
                                          <w:marLeft w:val="0"/>
                                          <w:marRight w:val="0"/>
                                          <w:marTop w:val="0"/>
                                          <w:marBottom w:val="0"/>
                                          <w:divBdr>
                                            <w:top w:val="none" w:sz="0" w:space="0" w:color="auto"/>
                                            <w:left w:val="none" w:sz="0" w:space="0" w:color="auto"/>
                                            <w:bottom w:val="none" w:sz="0" w:space="0" w:color="auto"/>
                                            <w:right w:val="none" w:sz="0" w:space="0" w:color="auto"/>
                                          </w:divBdr>
                                          <w:divsChild>
                                            <w:div w:id="594674614">
                                              <w:marLeft w:val="0"/>
                                              <w:marRight w:val="0"/>
                                              <w:marTop w:val="0"/>
                                              <w:marBottom w:val="0"/>
                                              <w:divBdr>
                                                <w:top w:val="none" w:sz="0" w:space="0" w:color="auto"/>
                                                <w:left w:val="none" w:sz="0" w:space="0" w:color="auto"/>
                                                <w:bottom w:val="none" w:sz="0" w:space="0" w:color="auto"/>
                                                <w:right w:val="none" w:sz="0" w:space="0" w:color="auto"/>
                                              </w:divBdr>
                                              <w:divsChild>
                                                <w:div w:id="1810857450">
                                                  <w:marLeft w:val="0"/>
                                                  <w:marRight w:val="0"/>
                                                  <w:marTop w:val="0"/>
                                                  <w:marBottom w:val="0"/>
                                                  <w:divBdr>
                                                    <w:top w:val="none" w:sz="0" w:space="0" w:color="auto"/>
                                                    <w:left w:val="none" w:sz="0" w:space="0" w:color="auto"/>
                                                    <w:bottom w:val="none" w:sz="0" w:space="0" w:color="auto"/>
                                                    <w:right w:val="none" w:sz="0" w:space="0" w:color="auto"/>
                                                  </w:divBdr>
                                                  <w:divsChild>
                                                    <w:div w:id="2065060889">
                                                      <w:marLeft w:val="0"/>
                                                      <w:marRight w:val="0"/>
                                                      <w:marTop w:val="0"/>
                                                      <w:marBottom w:val="0"/>
                                                      <w:divBdr>
                                                        <w:top w:val="none" w:sz="0" w:space="0" w:color="auto"/>
                                                        <w:left w:val="none" w:sz="0" w:space="0" w:color="auto"/>
                                                        <w:bottom w:val="none" w:sz="0" w:space="0" w:color="auto"/>
                                                        <w:right w:val="none" w:sz="0" w:space="0" w:color="auto"/>
                                                      </w:divBdr>
                                                      <w:divsChild>
                                                        <w:div w:id="1197961831">
                                                          <w:marLeft w:val="0"/>
                                                          <w:marRight w:val="0"/>
                                                          <w:marTop w:val="219"/>
                                                          <w:marBottom w:val="0"/>
                                                          <w:divBdr>
                                                            <w:top w:val="none" w:sz="0" w:space="0" w:color="auto"/>
                                                            <w:left w:val="none" w:sz="0" w:space="0" w:color="auto"/>
                                                            <w:bottom w:val="none" w:sz="0" w:space="0" w:color="auto"/>
                                                            <w:right w:val="none" w:sz="0" w:space="0" w:color="auto"/>
                                                          </w:divBdr>
                                                          <w:divsChild>
                                                            <w:div w:id="52655545">
                                                              <w:marLeft w:val="0"/>
                                                              <w:marRight w:val="0"/>
                                                              <w:marTop w:val="260"/>
                                                              <w:marBottom w:val="240"/>
                                                              <w:divBdr>
                                                                <w:top w:val="none" w:sz="0" w:space="0" w:color="auto"/>
                                                                <w:left w:val="none" w:sz="0" w:space="0" w:color="auto"/>
                                                                <w:bottom w:val="none" w:sz="0" w:space="0" w:color="auto"/>
                                                                <w:right w:val="none" w:sz="0" w:space="0" w:color="auto"/>
                                                              </w:divBdr>
                                                            </w:div>
                                                            <w:div w:id="183661010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819228">
      <w:bodyDiv w:val="1"/>
      <w:marLeft w:val="0"/>
      <w:marRight w:val="0"/>
      <w:marTop w:val="0"/>
      <w:marBottom w:val="0"/>
      <w:divBdr>
        <w:top w:val="none" w:sz="0" w:space="0" w:color="auto"/>
        <w:left w:val="none" w:sz="0" w:space="0" w:color="auto"/>
        <w:bottom w:val="none" w:sz="0" w:space="0" w:color="auto"/>
        <w:right w:val="none" w:sz="0" w:space="0" w:color="auto"/>
      </w:divBdr>
    </w:div>
    <w:div w:id="758790982">
      <w:bodyDiv w:val="1"/>
      <w:marLeft w:val="0"/>
      <w:marRight w:val="0"/>
      <w:marTop w:val="0"/>
      <w:marBottom w:val="0"/>
      <w:divBdr>
        <w:top w:val="none" w:sz="0" w:space="0" w:color="auto"/>
        <w:left w:val="none" w:sz="0" w:space="0" w:color="auto"/>
        <w:bottom w:val="none" w:sz="0" w:space="0" w:color="auto"/>
        <w:right w:val="none" w:sz="0" w:space="0" w:color="auto"/>
      </w:divBdr>
    </w:div>
    <w:div w:id="1219197677">
      <w:bodyDiv w:val="1"/>
      <w:marLeft w:val="0"/>
      <w:marRight w:val="0"/>
      <w:marTop w:val="0"/>
      <w:marBottom w:val="0"/>
      <w:divBdr>
        <w:top w:val="none" w:sz="0" w:space="0" w:color="auto"/>
        <w:left w:val="none" w:sz="0" w:space="0" w:color="auto"/>
        <w:bottom w:val="none" w:sz="0" w:space="0" w:color="auto"/>
        <w:right w:val="none" w:sz="0" w:space="0" w:color="auto"/>
      </w:divBdr>
      <w:divsChild>
        <w:div w:id="1407610309">
          <w:marLeft w:val="0"/>
          <w:marRight w:val="0"/>
          <w:marTop w:val="0"/>
          <w:marBottom w:val="0"/>
          <w:divBdr>
            <w:top w:val="none" w:sz="0" w:space="0" w:color="auto"/>
            <w:left w:val="none" w:sz="0" w:space="0" w:color="auto"/>
            <w:bottom w:val="none" w:sz="0" w:space="0" w:color="auto"/>
            <w:right w:val="none" w:sz="0" w:space="0" w:color="auto"/>
          </w:divBdr>
        </w:div>
      </w:divsChild>
    </w:div>
    <w:div w:id="1220245860">
      <w:bodyDiv w:val="1"/>
      <w:marLeft w:val="0"/>
      <w:marRight w:val="0"/>
      <w:marTop w:val="0"/>
      <w:marBottom w:val="0"/>
      <w:divBdr>
        <w:top w:val="none" w:sz="0" w:space="0" w:color="auto"/>
        <w:left w:val="none" w:sz="0" w:space="0" w:color="auto"/>
        <w:bottom w:val="none" w:sz="0" w:space="0" w:color="auto"/>
        <w:right w:val="none" w:sz="0" w:space="0" w:color="auto"/>
      </w:divBdr>
    </w:div>
    <w:div w:id="1282491195">
      <w:bodyDiv w:val="1"/>
      <w:marLeft w:val="0"/>
      <w:marRight w:val="0"/>
      <w:marTop w:val="0"/>
      <w:marBottom w:val="0"/>
      <w:divBdr>
        <w:top w:val="none" w:sz="0" w:space="0" w:color="auto"/>
        <w:left w:val="none" w:sz="0" w:space="0" w:color="auto"/>
        <w:bottom w:val="none" w:sz="0" w:space="0" w:color="auto"/>
        <w:right w:val="none" w:sz="0" w:space="0" w:color="auto"/>
      </w:divBdr>
    </w:div>
    <w:div w:id="1305894565">
      <w:bodyDiv w:val="1"/>
      <w:marLeft w:val="0"/>
      <w:marRight w:val="0"/>
      <w:marTop w:val="0"/>
      <w:marBottom w:val="0"/>
      <w:divBdr>
        <w:top w:val="none" w:sz="0" w:space="0" w:color="auto"/>
        <w:left w:val="none" w:sz="0" w:space="0" w:color="auto"/>
        <w:bottom w:val="none" w:sz="0" w:space="0" w:color="auto"/>
        <w:right w:val="none" w:sz="0" w:space="0" w:color="auto"/>
      </w:divBdr>
      <w:divsChild>
        <w:div w:id="641735744">
          <w:marLeft w:val="0"/>
          <w:marRight w:val="0"/>
          <w:marTop w:val="0"/>
          <w:marBottom w:val="0"/>
          <w:divBdr>
            <w:top w:val="none" w:sz="0" w:space="0" w:color="auto"/>
            <w:left w:val="none" w:sz="0" w:space="0" w:color="auto"/>
            <w:bottom w:val="none" w:sz="0" w:space="0" w:color="auto"/>
            <w:right w:val="none" w:sz="0" w:space="0" w:color="auto"/>
          </w:divBdr>
        </w:div>
      </w:divsChild>
    </w:div>
    <w:div w:id="1332372121">
      <w:bodyDiv w:val="1"/>
      <w:marLeft w:val="0"/>
      <w:marRight w:val="0"/>
      <w:marTop w:val="0"/>
      <w:marBottom w:val="0"/>
      <w:divBdr>
        <w:top w:val="none" w:sz="0" w:space="0" w:color="auto"/>
        <w:left w:val="none" w:sz="0" w:space="0" w:color="auto"/>
        <w:bottom w:val="none" w:sz="0" w:space="0" w:color="auto"/>
        <w:right w:val="none" w:sz="0" w:space="0" w:color="auto"/>
      </w:divBdr>
    </w:div>
    <w:div w:id="1413742758">
      <w:bodyDiv w:val="1"/>
      <w:marLeft w:val="0"/>
      <w:marRight w:val="0"/>
      <w:marTop w:val="0"/>
      <w:marBottom w:val="0"/>
      <w:divBdr>
        <w:top w:val="none" w:sz="0" w:space="0" w:color="auto"/>
        <w:left w:val="none" w:sz="0" w:space="0" w:color="auto"/>
        <w:bottom w:val="none" w:sz="0" w:space="0" w:color="auto"/>
        <w:right w:val="none" w:sz="0" w:space="0" w:color="auto"/>
      </w:divBdr>
    </w:div>
    <w:div w:id="1586718217">
      <w:bodyDiv w:val="1"/>
      <w:marLeft w:val="0"/>
      <w:marRight w:val="0"/>
      <w:marTop w:val="0"/>
      <w:marBottom w:val="0"/>
      <w:divBdr>
        <w:top w:val="none" w:sz="0" w:space="0" w:color="auto"/>
        <w:left w:val="none" w:sz="0" w:space="0" w:color="auto"/>
        <w:bottom w:val="none" w:sz="0" w:space="0" w:color="auto"/>
        <w:right w:val="none" w:sz="0" w:space="0" w:color="auto"/>
      </w:divBdr>
    </w:div>
    <w:div w:id="1692534254">
      <w:bodyDiv w:val="1"/>
      <w:marLeft w:val="0"/>
      <w:marRight w:val="0"/>
      <w:marTop w:val="0"/>
      <w:marBottom w:val="0"/>
      <w:divBdr>
        <w:top w:val="none" w:sz="0" w:space="0" w:color="auto"/>
        <w:left w:val="none" w:sz="0" w:space="0" w:color="auto"/>
        <w:bottom w:val="none" w:sz="0" w:space="0" w:color="auto"/>
        <w:right w:val="none" w:sz="0" w:space="0" w:color="auto"/>
      </w:divBdr>
    </w:div>
    <w:div w:id="1905096078">
      <w:bodyDiv w:val="1"/>
      <w:marLeft w:val="0"/>
      <w:marRight w:val="0"/>
      <w:marTop w:val="0"/>
      <w:marBottom w:val="0"/>
      <w:divBdr>
        <w:top w:val="none" w:sz="0" w:space="0" w:color="auto"/>
        <w:left w:val="none" w:sz="0" w:space="0" w:color="auto"/>
        <w:bottom w:val="none" w:sz="0" w:space="0" w:color="auto"/>
        <w:right w:val="none" w:sz="0" w:space="0" w:color="auto"/>
      </w:divBdr>
    </w:div>
    <w:div w:id="199282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pdj.qc.ca/storage/app/media/publications/Avis_Chiens_assistance_Enfants_TED_2010.pdf" TargetMode="External"/><Relationship Id="rId18" Type="http://schemas.openxmlformats.org/officeDocument/2006/relationships/hyperlink" Target="https://www.canlii.org/fr/qc/qcca/doc/2015/2015qcca577/2015qcca577.html?autocompleteStr=%E2%80%A2%09Commission%20des%20droits%20de%20la%20personne%20et%20des%20droits%20de%20la%20jeunesse%20c.%209185-2152%20Qu%C3%A9bec%20inc.%20(Radio%20Lounge%20Brossard)%2C%202015%20QCCA%20577%20(CanLII).&amp;autocompletePos=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nlii.org/fr/qc/qctdp/doc/1998/1998canlii41/1998canlii41.html?autocompleteStr=%E2%80%A2%09Commission%20des%20droits%20de%20la%20personne%20et%20des%20droits%20de%20la%20jeunesse%20(Duchesne)%20c.%20Quillorama%20de%20l%E2%80%99Anse%20inc.%2C%201998%20CanLII%2041%20(QC%20TDP&amp;autocompletePos=1" TargetMode="External"/><Relationship Id="rId7" Type="http://schemas.openxmlformats.org/officeDocument/2006/relationships/styles" Target="styles.xml"/><Relationship Id="rId12" Type="http://schemas.openxmlformats.org/officeDocument/2006/relationships/hyperlink" Target="javascript:displayOtherLang(%22se:13%22);" TargetMode="External"/><Relationship Id="rId17" Type="http://schemas.openxmlformats.org/officeDocument/2006/relationships/hyperlink" Target="https://www.canlii.org/fr/qc/qcca/doc/2015/2015qcca1544/2015qcca1544.html?autocompleteStr=%E2%80%A2%09Commission%20des%20droits%20de%20la%20personne%20et%20des%20droits%20de%20la%20jeunesse%20c.%20C%C3%B4t%C3%A9%2C%202015%20QCCA%201544%20(CanLII)&amp;autocompletePos=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nlii.org/fr/qc/qctdp/doc/2021/2021qctdp12/2021qctdp12.html?resultIndex=1" TargetMode="External"/><Relationship Id="rId20" Type="http://schemas.openxmlformats.org/officeDocument/2006/relationships/hyperlink" Target="https://www.canlii.org/fr/qc/qctdp/doc/2008/2008qctdp2/2008qctdp2.html?autocompleteStr=%E2%80%A2%09Commission%20des%20droits%20de%20la%20personne%20et%20des%20droits%20de%20la%20jeunesse%20(Larochelle)%20c.%20Montuori%20Holdings%20Corporation%20(Pizzeria%20Napoli%20enr.)%2C%202008%20QCTDP%202&amp;autocompletePos=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nlii.ca/t/jt6j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canlii.org/fr/qc/qctdp/doc/2014/2014qctdp15/2014qctdp15.html?autocompleteStr=%E2%80%A2%09Commission%20des%20droits%20de%20la%20personne%20et%20des%20droits%20de%20la%20jeunesse%20(Acoca%20et%20une%20autre)%20c.%20Destination%20Dollar%20Plus%20inc.%2C%202014%20QCTDP%2015&amp;autocompletePos=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umerique.banq.qc.ca/patrimoine/details/52327/1904242?docref=f6KuUjCZ0GVIOOwCdxFlMA" TargetMode="External"/><Relationship Id="rId22" Type="http://schemas.openxmlformats.org/officeDocument/2006/relationships/hyperlink" Target="https://www.canlii.org/fr/qc/qctdp/doc/1994/1994canlii10722/1994canlii10722.html?autocompleteStr=%E2%80%A2%09Qu%C3%A9bec%20(Commission%20des%20droits%20de%20la%20personne)%20c.%20Divergence%20(Bar)%2C%201994%20CanLII%2010722%20(QC%20TDP).&amp;autocompletePos=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676</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479C-1D9B-4098-A6FF-2EB0794F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88C34-8BCA-43B4-96A4-FE21C36F042C}">
  <ds:schemaRefs>
    <ds:schemaRef ds:uri="Microsoft.SharePoint.Taxonomy.ContentTypeSync"/>
  </ds:schemaRefs>
</ds:datastoreItem>
</file>

<file path=customXml/itemProps3.xml><?xml version="1.0" encoding="utf-8"?>
<ds:datastoreItem xmlns:ds="http://schemas.openxmlformats.org/officeDocument/2006/customXml" ds:itemID="{52343209-9651-4CDC-A804-22A281DB6843}">
  <ds:schemaRefs>
    <ds:schemaRef ds:uri="http://schemas.microsoft.com/sharepoint/v3/contenttype/forms"/>
  </ds:schemaRefs>
</ds:datastoreItem>
</file>

<file path=customXml/itemProps4.xml><?xml version="1.0" encoding="utf-8"?>
<ds:datastoreItem xmlns:ds="http://schemas.openxmlformats.org/officeDocument/2006/customXml" ds:itemID="{A1C91F16-2C86-4B8D-B8B5-5AD8F36ECA54}">
  <ds:schemaRefs>
    <ds:schemaRef ds:uri="http://schemas.microsoft.com/office/2006/metadata/properties"/>
    <ds:schemaRef ds:uri="http://schemas.microsoft.com/office/infopath/2007/PartnerControls"/>
    <ds:schemaRef ds:uri="3cc706f8-daeb-4c57-a93c-fdf45da762a7"/>
  </ds:schemaRefs>
</ds:datastoreItem>
</file>

<file path=customXml/itemProps5.xml><?xml version="1.0" encoding="utf-8"?>
<ds:datastoreItem xmlns:ds="http://schemas.openxmlformats.org/officeDocument/2006/customXml" ds:itemID="{EDF5C0D4-C5A6-4C4D-AD67-AAE3504B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3314</Words>
  <Characters>18233</Characters>
  <Application>Microsoft Office Word</Application>
  <DocSecurity>8</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21504</CharactersWithSpaces>
  <SharedDoc>false</SharedDoc>
  <HLinks>
    <vt:vector size="6" baseType="variant">
      <vt:variant>
        <vt:i4>1310728</vt:i4>
      </vt:variant>
      <vt:variant>
        <vt:i4>0</vt:i4>
      </vt:variant>
      <vt:variant>
        <vt:i4>0</vt:i4>
      </vt:variant>
      <vt:variant>
        <vt:i4>5</vt:i4>
      </vt:variant>
      <vt:variant>
        <vt:lpwstr>javascript:displayOtherLang(%22se:13%22);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Chiens guides ou d'assistance ou autres animaux utilisés pour pallier un handicap</dc:title>
  <dc:subject/>
  <dc:creator>Commission des droits de la personne et des droits de la jeunesse</dc:creator>
  <cp:keywords>Chien guide; Chien d'assistance; Animal de soutien émotionnel; Enquête; Plainte; Commission des droits de la personne et des droits de la jeunesse; Accommodement raisonnable</cp:keywords>
  <dc:description/>
  <cp:lastModifiedBy>Sophie Ambrosi</cp:lastModifiedBy>
  <cp:revision>3</cp:revision>
  <cp:lastPrinted>2023-06-12T18:00:00Z</cp:lastPrinted>
  <dcterms:created xsi:type="dcterms:W3CDTF">2024-05-28T20:44:00Z</dcterms:created>
  <dcterms:modified xsi:type="dcterms:W3CDTF">2024-05-28T20:44:00Z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MediaServiceImageTags">
    <vt:lpwstr/>
  </property>
  <property fmtid="{D5CDD505-2E9C-101B-9397-08002B2CF9AE}" pid="4" name="TypeDocument">
    <vt:lpwstr/>
  </property>
  <property fmtid="{D5CDD505-2E9C-101B-9397-08002B2CF9AE}" pid="5" name="HUBClassification">
    <vt:lpwstr>676;#05520 Site web et intranet|f319807c-ee92-4e4c-8e31-98a8ecb838da</vt:lpwstr>
  </property>
  <property fmtid="{D5CDD505-2E9C-101B-9397-08002B2CF9AE}" pid="6" name="lcf76f155ced4ddcb4097134ff3c332f">
    <vt:lpwstr/>
  </property>
  <property fmtid="{D5CDD505-2E9C-101B-9397-08002B2CF9AE}" pid="7" name="_docset_NoMedatataSyncRequired">
    <vt:lpwstr>False</vt:lpwstr>
  </property>
</Properties>
</file>