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D003" w14:textId="1CB41A59" w:rsidR="002C656C" w:rsidRPr="006A27A8" w:rsidRDefault="002C656C" w:rsidP="006C52DC">
      <w:pPr>
        <w:jc w:val="right"/>
        <w:rPr>
          <w:rFonts w:cs="Arial"/>
        </w:rPr>
      </w:pPr>
      <w:bookmarkStart w:id="0" w:name="_Toc347842335"/>
      <w:r w:rsidRPr="006A27A8">
        <w:rPr>
          <w:rFonts w:cs="Arial"/>
        </w:rPr>
        <w:t>Cat. 2</w:t>
      </w:r>
      <w:r w:rsidR="00D33A53" w:rsidRPr="006A27A8">
        <w:rPr>
          <w:rFonts w:cs="Arial"/>
        </w:rPr>
        <w:t>.</w:t>
      </w:r>
      <w:r w:rsidR="00351CB0" w:rsidRPr="006A27A8">
        <w:rPr>
          <w:rFonts w:cs="Arial"/>
        </w:rPr>
        <w:t>412</w:t>
      </w:r>
      <w:r w:rsidR="00E16ABA" w:rsidRPr="006A27A8">
        <w:rPr>
          <w:rFonts w:cs="Arial"/>
        </w:rPr>
        <w:t>.120.1</w:t>
      </w:r>
    </w:p>
    <w:p w14:paraId="1BD41B68" w14:textId="7433C1D2" w:rsidR="002C656C" w:rsidRPr="006A27A8" w:rsidRDefault="002C656C" w:rsidP="00D40AC7">
      <w:pPr>
        <w:rPr>
          <w:rFonts w:cs="Arial"/>
        </w:rPr>
      </w:pPr>
    </w:p>
    <w:p w14:paraId="009F980B" w14:textId="77777777" w:rsidR="00ED1B90" w:rsidRPr="006A27A8" w:rsidRDefault="00ED1B90" w:rsidP="00D40AC7">
      <w:pPr>
        <w:rPr>
          <w:rFonts w:cs="Arial"/>
        </w:rPr>
      </w:pPr>
    </w:p>
    <w:p w14:paraId="332C1809" w14:textId="263F63F1" w:rsidR="002C656C" w:rsidRPr="006A27A8" w:rsidRDefault="002C656C" w:rsidP="00D40AC7">
      <w:pPr>
        <w:rPr>
          <w:rFonts w:cs="Arial"/>
        </w:rPr>
      </w:pPr>
    </w:p>
    <w:p w14:paraId="68E9CC98" w14:textId="304BD319" w:rsidR="00612D68" w:rsidRPr="006A27A8" w:rsidRDefault="00612D68" w:rsidP="00D40AC7">
      <w:pPr>
        <w:rPr>
          <w:rFonts w:cs="Arial"/>
        </w:rPr>
      </w:pPr>
    </w:p>
    <w:p w14:paraId="67EE453D" w14:textId="77777777" w:rsidR="00C964F1" w:rsidRPr="006A27A8" w:rsidRDefault="00C964F1" w:rsidP="00D40AC7">
      <w:pPr>
        <w:rPr>
          <w:rFonts w:cs="Arial"/>
        </w:rPr>
      </w:pPr>
    </w:p>
    <w:p w14:paraId="57FDA343" w14:textId="7FA8F327" w:rsidR="008379C6" w:rsidRPr="006A27A8" w:rsidRDefault="002C656C" w:rsidP="00381BDA">
      <w:pPr>
        <w:jc w:val="center"/>
        <w:rPr>
          <w:rFonts w:eastAsia="Calibri" w:cs="Arial"/>
          <w:b/>
          <w:bCs/>
          <w:lang w:eastAsia="en-US"/>
        </w:rPr>
      </w:pPr>
      <w:r w:rsidRPr="006A27A8">
        <w:rPr>
          <w:rFonts w:cs="Arial"/>
          <w:b/>
          <w:bCs/>
        </w:rPr>
        <w:t xml:space="preserve">MÉMOIRE À LA </w:t>
      </w:r>
      <w:r w:rsidR="0002036D" w:rsidRPr="006A27A8">
        <w:rPr>
          <w:rFonts w:cs="Arial"/>
          <w:b/>
          <w:bCs/>
        </w:rPr>
        <w:t>C</w:t>
      </w:r>
      <w:r w:rsidRPr="006A27A8">
        <w:rPr>
          <w:rFonts w:cs="Arial"/>
          <w:b/>
          <w:bCs/>
        </w:rPr>
        <w:t xml:space="preserve">OMMISSION </w:t>
      </w:r>
      <w:r w:rsidR="00941D72" w:rsidRPr="006A27A8">
        <w:rPr>
          <w:rFonts w:cs="Arial"/>
          <w:b/>
          <w:bCs/>
        </w:rPr>
        <w:t xml:space="preserve">DES </w:t>
      </w:r>
      <w:r w:rsidR="00B31F2A" w:rsidRPr="006A27A8">
        <w:rPr>
          <w:rFonts w:cs="Arial"/>
          <w:b/>
          <w:bCs/>
        </w:rPr>
        <w:t>RELATIO</w:t>
      </w:r>
      <w:r w:rsidR="0002036D" w:rsidRPr="006A27A8">
        <w:rPr>
          <w:rFonts w:cs="Arial"/>
          <w:b/>
          <w:bCs/>
        </w:rPr>
        <w:t>NS AVEC LES CITOYENS</w:t>
      </w:r>
      <w:r w:rsidR="00381BDA" w:rsidRPr="006A27A8">
        <w:rPr>
          <w:rFonts w:cs="Arial"/>
          <w:b/>
          <w:bCs/>
        </w:rPr>
        <w:br/>
      </w:r>
      <w:r w:rsidRPr="006A27A8">
        <w:rPr>
          <w:rFonts w:cs="Arial"/>
          <w:b/>
          <w:bCs/>
        </w:rPr>
        <w:t>DE L</w:t>
      </w:r>
      <w:r w:rsidR="00791FD4" w:rsidRPr="006A27A8">
        <w:rPr>
          <w:rFonts w:cs="Arial"/>
          <w:b/>
          <w:bCs/>
        </w:rPr>
        <w:t>’</w:t>
      </w:r>
      <w:r w:rsidRPr="006A27A8">
        <w:rPr>
          <w:rFonts w:cs="Arial"/>
          <w:b/>
          <w:bCs/>
        </w:rPr>
        <w:t>ASSEMBLÉE NATIONALE</w:t>
      </w:r>
      <w:r w:rsidR="00381BDA" w:rsidRPr="006A27A8">
        <w:rPr>
          <w:rFonts w:cs="Arial"/>
          <w:b/>
          <w:bCs/>
        </w:rPr>
        <w:br/>
      </w:r>
      <w:r w:rsidR="00381BDA" w:rsidRPr="006A27A8">
        <w:rPr>
          <w:rFonts w:cs="Arial"/>
          <w:b/>
          <w:bCs/>
        </w:rPr>
        <w:br/>
      </w:r>
      <w:r w:rsidR="008E4E7F" w:rsidRPr="006A27A8">
        <w:rPr>
          <w:rFonts w:cs="Arial"/>
          <w:b/>
          <w:bCs/>
          <w:smallCaps/>
        </w:rPr>
        <w:t>P</w:t>
      </w:r>
      <w:r w:rsidR="008B022B" w:rsidRPr="006A27A8">
        <w:rPr>
          <w:rFonts w:cs="Arial"/>
          <w:b/>
          <w:bCs/>
          <w:smallCaps/>
        </w:rPr>
        <w:t xml:space="preserve">rojet de loi n° </w:t>
      </w:r>
      <w:r w:rsidR="00050CEE" w:rsidRPr="006A27A8">
        <w:rPr>
          <w:rFonts w:cs="Arial"/>
          <w:b/>
          <w:bCs/>
          <w:smallCaps/>
        </w:rPr>
        <w:t>11</w:t>
      </w:r>
      <w:r w:rsidR="008B022B" w:rsidRPr="006A27A8">
        <w:rPr>
          <w:rFonts w:cs="Arial"/>
          <w:b/>
          <w:bCs/>
          <w:smallCaps/>
        </w:rPr>
        <w:t>,</w:t>
      </w:r>
      <w:r w:rsidR="00381BDA" w:rsidRPr="006A27A8">
        <w:rPr>
          <w:rFonts w:cs="Arial"/>
          <w:b/>
          <w:bCs/>
          <w:smallCaps/>
        </w:rPr>
        <w:br/>
      </w:r>
      <w:r w:rsidR="0002036D" w:rsidRPr="006A27A8">
        <w:rPr>
          <w:rFonts w:cs="Arial"/>
          <w:b/>
          <w:bCs/>
          <w:i/>
          <w:iCs/>
        </w:rPr>
        <w:t xml:space="preserve">Loi modifiant la Loi </w:t>
      </w:r>
      <w:r w:rsidR="002C5B19" w:rsidRPr="006A27A8">
        <w:rPr>
          <w:rFonts w:cs="Arial"/>
          <w:b/>
          <w:bCs/>
          <w:i/>
          <w:iCs/>
        </w:rPr>
        <w:t>concernant les soins de fin de vie</w:t>
      </w:r>
      <w:r w:rsidR="00381BDA" w:rsidRPr="006A27A8">
        <w:rPr>
          <w:rFonts w:cs="Arial"/>
          <w:b/>
          <w:bCs/>
        </w:rPr>
        <w:br/>
      </w:r>
      <w:r w:rsidR="00AD0112" w:rsidRPr="006A27A8">
        <w:rPr>
          <w:rFonts w:eastAsia="Calibri" w:cs="Arial"/>
          <w:b/>
          <w:bCs/>
          <w:i/>
          <w:iCs/>
          <w:lang w:eastAsia="en-US"/>
        </w:rPr>
        <w:t>et d’autres dispositions législatives</w:t>
      </w:r>
    </w:p>
    <w:p w14:paraId="4F000B21" w14:textId="77777777" w:rsidR="008379C6" w:rsidRPr="006A27A8" w:rsidRDefault="008379C6" w:rsidP="00381BDA">
      <w:pPr>
        <w:pStyle w:val="Paragraphe"/>
        <w:rPr>
          <w:rFonts w:eastAsia="Calibri" w:cs="Arial"/>
          <w:lang w:val="fr-CA" w:eastAsia="en-US"/>
        </w:rPr>
      </w:pPr>
    </w:p>
    <w:p w14:paraId="59F84CA9" w14:textId="77777777" w:rsidR="008379C6" w:rsidRPr="006A27A8" w:rsidRDefault="008379C6" w:rsidP="00381BDA">
      <w:pPr>
        <w:pStyle w:val="Paragraphe"/>
        <w:rPr>
          <w:rFonts w:eastAsia="Calibri" w:cs="Arial"/>
          <w:lang w:val="fr-CA" w:eastAsia="en-US"/>
        </w:rPr>
      </w:pPr>
    </w:p>
    <w:p w14:paraId="4AAEF499" w14:textId="77777777" w:rsidR="008379C6" w:rsidRPr="006A27A8" w:rsidRDefault="008379C6" w:rsidP="00381BDA">
      <w:pPr>
        <w:pStyle w:val="Paragraphe"/>
        <w:rPr>
          <w:rFonts w:eastAsia="Calibri" w:cs="Arial"/>
          <w:lang w:val="fr-CA" w:eastAsia="en-US"/>
        </w:rPr>
      </w:pPr>
    </w:p>
    <w:p w14:paraId="20B4B992" w14:textId="77777777" w:rsidR="008379C6" w:rsidRPr="006A27A8" w:rsidRDefault="008379C6" w:rsidP="00381BDA">
      <w:pPr>
        <w:pStyle w:val="Paragraphe"/>
        <w:rPr>
          <w:rFonts w:eastAsia="Calibri" w:cs="Arial"/>
          <w:lang w:val="fr-CA" w:eastAsia="en-US"/>
        </w:rPr>
      </w:pPr>
    </w:p>
    <w:p w14:paraId="3E4D0EA5" w14:textId="77777777" w:rsidR="008379C6" w:rsidRPr="006A27A8" w:rsidRDefault="008379C6" w:rsidP="00381BDA">
      <w:pPr>
        <w:pStyle w:val="Paragraphe"/>
        <w:rPr>
          <w:rFonts w:eastAsia="Calibri" w:cs="Arial"/>
          <w:lang w:val="fr-CA" w:eastAsia="en-US"/>
        </w:rPr>
      </w:pPr>
    </w:p>
    <w:p w14:paraId="4C3F8667" w14:textId="6C552622" w:rsidR="008379C6" w:rsidRPr="006A27A8" w:rsidRDefault="008379C6" w:rsidP="00381BDA">
      <w:pPr>
        <w:pStyle w:val="Paragraphe"/>
        <w:rPr>
          <w:rFonts w:eastAsia="Calibri" w:cs="Arial"/>
          <w:lang w:val="fr-CA" w:eastAsia="en-US"/>
        </w:rPr>
      </w:pPr>
    </w:p>
    <w:p w14:paraId="19A4E3AC" w14:textId="65BEFC59" w:rsidR="00E228C1" w:rsidRPr="006A27A8" w:rsidRDefault="00E228C1" w:rsidP="00381BDA">
      <w:pPr>
        <w:pStyle w:val="Paragraphe"/>
        <w:rPr>
          <w:rFonts w:eastAsia="Calibri" w:cs="Arial"/>
          <w:lang w:val="fr-CA" w:eastAsia="en-US"/>
        </w:rPr>
      </w:pPr>
    </w:p>
    <w:p w14:paraId="6AE3CB61" w14:textId="3FFE3B67" w:rsidR="00E228C1" w:rsidRPr="006A27A8" w:rsidRDefault="00E228C1" w:rsidP="00381BDA">
      <w:pPr>
        <w:pStyle w:val="Paragraphe"/>
        <w:rPr>
          <w:rFonts w:eastAsia="Calibri" w:cs="Arial"/>
          <w:lang w:val="fr-CA" w:eastAsia="en-US"/>
        </w:rPr>
      </w:pPr>
    </w:p>
    <w:p w14:paraId="1739BF4E" w14:textId="1D6CC17F" w:rsidR="00E228C1" w:rsidRPr="006A27A8" w:rsidRDefault="00E228C1" w:rsidP="00381BDA">
      <w:pPr>
        <w:pStyle w:val="Paragraphe"/>
        <w:rPr>
          <w:rFonts w:eastAsia="Calibri" w:cs="Arial"/>
          <w:lang w:val="fr-CA" w:eastAsia="en-US"/>
        </w:rPr>
      </w:pPr>
    </w:p>
    <w:p w14:paraId="7047D46A" w14:textId="0EACD7F4" w:rsidR="00E228C1" w:rsidRPr="006A27A8" w:rsidRDefault="00E228C1" w:rsidP="00381BDA">
      <w:pPr>
        <w:pStyle w:val="Paragraphe"/>
        <w:rPr>
          <w:rFonts w:eastAsia="Calibri" w:cs="Arial"/>
          <w:lang w:val="fr-CA" w:eastAsia="en-US"/>
        </w:rPr>
      </w:pPr>
    </w:p>
    <w:p w14:paraId="4697A720" w14:textId="42F35AF4" w:rsidR="00E46C46" w:rsidRPr="006A27A8" w:rsidRDefault="00E46C46" w:rsidP="00381BDA">
      <w:pPr>
        <w:pStyle w:val="Paragraphe"/>
        <w:rPr>
          <w:rFonts w:eastAsia="Calibri" w:cs="Arial"/>
          <w:lang w:val="fr-CA" w:eastAsia="en-US"/>
        </w:rPr>
      </w:pPr>
    </w:p>
    <w:p w14:paraId="0CF524CD" w14:textId="77777777" w:rsidR="00E46C46" w:rsidRPr="006A27A8" w:rsidRDefault="00E46C46" w:rsidP="00381BDA">
      <w:pPr>
        <w:pStyle w:val="Paragraphe"/>
        <w:rPr>
          <w:rFonts w:eastAsia="Calibri" w:cs="Arial"/>
          <w:lang w:val="fr-CA" w:eastAsia="en-US"/>
        </w:rPr>
      </w:pPr>
    </w:p>
    <w:p w14:paraId="6E0361F9" w14:textId="20CC23E4" w:rsidR="00C740FB" w:rsidRPr="006A27A8" w:rsidRDefault="00217B20" w:rsidP="00BA1A09">
      <w:pPr>
        <w:jc w:val="center"/>
        <w:rPr>
          <w:rFonts w:eastAsia="Calibri" w:cs="Arial"/>
          <w:lang w:eastAsia="en-US"/>
        </w:rPr>
        <w:sectPr w:rsidR="00C740FB" w:rsidRPr="006A27A8" w:rsidSect="00A72F4A">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872" w:right="1440" w:bottom="1440" w:left="1440" w:header="706" w:footer="706" w:gutter="0"/>
          <w:pgNumType w:start="1"/>
          <w:cols w:space="708"/>
          <w:titlePg/>
          <w:docGrid w:linePitch="360"/>
        </w:sectPr>
      </w:pPr>
      <w:r w:rsidRPr="006A27A8">
        <w:rPr>
          <w:rFonts w:eastAsia="Calibri" w:cs="Arial"/>
          <w:lang w:eastAsia="en-US"/>
        </w:rPr>
        <w:t>Mars</w:t>
      </w:r>
      <w:r w:rsidR="00D96539" w:rsidRPr="006A27A8">
        <w:rPr>
          <w:rFonts w:eastAsia="Calibri" w:cs="Arial"/>
          <w:lang w:eastAsia="en-US"/>
        </w:rPr>
        <w:t xml:space="preserve"> </w:t>
      </w:r>
      <w:r w:rsidR="002C5B19" w:rsidRPr="006A27A8">
        <w:rPr>
          <w:rFonts w:eastAsia="Calibri" w:cs="Arial"/>
          <w:lang w:eastAsia="en-US"/>
        </w:rPr>
        <w:t>2023</w:t>
      </w:r>
    </w:p>
    <w:p w14:paraId="056198F5" w14:textId="6931E052" w:rsidR="00B22677" w:rsidRPr="006A27A8" w:rsidRDefault="00B22677" w:rsidP="00F25FFB">
      <w:pPr>
        <w:spacing w:line="240" w:lineRule="auto"/>
        <w:rPr>
          <w:rFonts w:eastAsia="MS Mincho" w:cs="Arial"/>
          <w:snapToGrid w:val="0"/>
          <w:lang w:eastAsia="fr-FR"/>
        </w:rPr>
      </w:pPr>
    </w:p>
    <w:p w14:paraId="0C359645" w14:textId="77777777" w:rsidR="00B22677" w:rsidRPr="006A27A8" w:rsidRDefault="00B22677" w:rsidP="00F25FFB">
      <w:pPr>
        <w:spacing w:line="240" w:lineRule="auto"/>
        <w:rPr>
          <w:rFonts w:eastAsiaTheme="minorHAnsi" w:cs="Arial"/>
          <w:lang w:eastAsia="en-US"/>
        </w:rPr>
      </w:pPr>
    </w:p>
    <w:p w14:paraId="7ED28F6F" w14:textId="77777777" w:rsidR="00B22677" w:rsidRPr="006A27A8" w:rsidRDefault="00B22677" w:rsidP="00F25FFB">
      <w:pPr>
        <w:spacing w:line="240" w:lineRule="auto"/>
        <w:rPr>
          <w:rFonts w:eastAsiaTheme="minorHAnsi" w:cs="Arial"/>
          <w:lang w:eastAsia="en-US"/>
        </w:rPr>
      </w:pPr>
    </w:p>
    <w:p w14:paraId="6ED58244" w14:textId="468BCC1B" w:rsidR="00B22677" w:rsidRPr="006A27A8" w:rsidRDefault="00B22677" w:rsidP="00F25FFB">
      <w:pPr>
        <w:spacing w:line="240" w:lineRule="auto"/>
        <w:rPr>
          <w:rFonts w:eastAsiaTheme="minorHAnsi" w:cs="Arial"/>
          <w:lang w:eastAsia="en-US"/>
        </w:rPr>
      </w:pPr>
      <w:r w:rsidRPr="006A27A8">
        <w:rPr>
          <w:rFonts w:eastAsiaTheme="minorHAnsi" w:cs="Arial"/>
          <w:lang w:eastAsia="en-US"/>
        </w:rPr>
        <w:t xml:space="preserve">Document adopté à la </w:t>
      </w:r>
      <w:r w:rsidR="00C72904" w:rsidRPr="006A27A8">
        <w:rPr>
          <w:rFonts w:eastAsiaTheme="minorHAnsi" w:cs="Arial"/>
          <w:lang w:eastAsia="en-US"/>
        </w:rPr>
        <w:t>71</w:t>
      </w:r>
      <w:r w:rsidR="004854FC">
        <w:rPr>
          <w:rFonts w:eastAsiaTheme="minorHAnsi" w:cs="Arial"/>
          <w:lang w:eastAsia="en-US"/>
        </w:rPr>
        <w:t>1</w:t>
      </w:r>
      <w:r w:rsidR="00C72904" w:rsidRPr="006A27A8">
        <w:rPr>
          <w:rFonts w:eastAsiaTheme="minorHAnsi" w:cs="Arial"/>
          <w:vertAlign w:val="superscript"/>
          <w:lang w:eastAsia="en-US"/>
        </w:rPr>
        <w:t>e</w:t>
      </w:r>
      <w:r w:rsidR="00C72904" w:rsidRPr="006A27A8">
        <w:rPr>
          <w:rFonts w:eastAsiaTheme="minorHAnsi" w:cs="Arial"/>
          <w:lang w:eastAsia="en-US"/>
        </w:rPr>
        <w:t xml:space="preserve"> </w:t>
      </w:r>
      <w:r w:rsidRPr="006A27A8">
        <w:rPr>
          <w:rFonts w:eastAsiaTheme="minorHAnsi" w:cs="Arial"/>
          <w:lang w:eastAsia="en-US"/>
        </w:rPr>
        <w:t>séance de la Commission,</w:t>
      </w:r>
    </w:p>
    <w:p w14:paraId="0FF36F1B" w14:textId="56BC0178" w:rsidR="00B22677" w:rsidRPr="006A27A8" w:rsidRDefault="00B22677" w:rsidP="00F25FFB">
      <w:pPr>
        <w:spacing w:line="240" w:lineRule="auto"/>
        <w:rPr>
          <w:rFonts w:eastAsiaTheme="minorHAnsi" w:cs="Arial"/>
          <w:lang w:eastAsia="en-US"/>
        </w:rPr>
      </w:pPr>
      <w:proofErr w:type="gramStart"/>
      <w:r w:rsidRPr="006A27A8">
        <w:rPr>
          <w:rFonts w:eastAsiaTheme="minorHAnsi" w:cs="Arial"/>
          <w:lang w:eastAsia="en-US"/>
        </w:rPr>
        <w:t>tenue</w:t>
      </w:r>
      <w:proofErr w:type="gramEnd"/>
      <w:r w:rsidRPr="006A27A8">
        <w:rPr>
          <w:rFonts w:eastAsiaTheme="minorHAnsi" w:cs="Arial"/>
          <w:lang w:eastAsia="en-US"/>
        </w:rPr>
        <w:t xml:space="preserve"> le </w:t>
      </w:r>
      <w:r w:rsidR="00C72904" w:rsidRPr="006A27A8">
        <w:rPr>
          <w:rFonts w:eastAsiaTheme="minorHAnsi" w:cs="Arial"/>
          <w:lang w:eastAsia="en-US"/>
        </w:rPr>
        <w:t>17 mars 2023</w:t>
      </w:r>
      <w:r w:rsidRPr="006A27A8">
        <w:rPr>
          <w:rFonts w:eastAsiaTheme="minorHAnsi" w:cs="Arial"/>
          <w:lang w:eastAsia="en-US"/>
        </w:rPr>
        <w:t>, par sa résolution COM</w:t>
      </w:r>
      <w:r w:rsidR="00AA2705" w:rsidRPr="006A27A8">
        <w:rPr>
          <w:rFonts w:eastAsiaTheme="minorHAnsi" w:cs="Arial"/>
          <w:lang w:eastAsia="en-US"/>
        </w:rPr>
        <w:t>-711-4.1.1</w:t>
      </w:r>
    </w:p>
    <w:p w14:paraId="08FA10CA" w14:textId="77777777" w:rsidR="00B22677" w:rsidRPr="006A27A8" w:rsidRDefault="00B22677" w:rsidP="00F25FFB">
      <w:pPr>
        <w:spacing w:line="240" w:lineRule="auto"/>
        <w:rPr>
          <w:rFonts w:eastAsiaTheme="minorHAnsi" w:cs="Arial"/>
          <w:lang w:eastAsia="en-US"/>
        </w:rPr>
      </w:pPr>
    </w:p>
    <w:p w14:paraId="75A38760" w14:textId="0078CF12" w:rsidR="00B22677" w:rsidRPr="006A27A8" w:rsidRDefault="0036743D" w:rsidP="00F25FFB">
      <w:pPr>
        <w:spacing w:line="240" w:lineRule="auto"/>
        <w:rPr>
          <w:rFonts w:cs="Arial"/>
        </w:rPr>
      </w:pPr>
      <w:r>
        <w:rPr>
          <w:rFonts w:cs="Arial"/>
          <w:noProof/>
        </w:rPr>
        <w:drawing>
          <wp:inline distT="0" distB="0" distL="0" distR="0" wp14:anchorId="35ACA06F" wp14:editId="509E28F7">
            <wp:extent cx="1276190" cy="466667"/>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8">
                      <a:extLst>
                        <a:ext uri="{28A0092B-C50C-407E-A947-70E740481C1C}">
                          <a14:useLocalDpi xmlns:a14="http://schemas.microsoft.com/office/drawing/2010/main" val="0"/>
                        </a:ext>
                      </a:extLst>
                    </a:blip>
                    <a:stretch>
                      <a:fillRect/>
                    </a:stretch>
                  </pic:blipFill>
                  <pic:spPr>
                    <a:xfrm>
                      <a:off x="0" y="0"/>
                      <a:ext cx="1276190" cy="466667"/>
                    </a:xfrm>
                    <a:prstGeom prst="rect">
                      <a:avLst/>
                    </a:prstGeom>
                  </pic:spPr>
                </pic:pic>
              </a:graphicData>
            </a:graphic>
          </wp:inline>
        </w:drawing>
      </w:r>
    </w:p>
    <w:p w14:paraId="25F38AB2" w14:textId="3977A9FE" w:rsidR="00DC49E7" w:rsidRPr="006A27A8" w:rsidRDefault="00DC49E7" w:rsidP="00F25FFB">
      <w:pPr>
        <w:spacing w:line="240" w:lineRule="auto"/>
        <w:rPr>
          <w:rFonts w:cs="Arial"/>
          <w:noProof/>
        </w:rPr>
      </w:pPr>
    </w:p>
    <w:p w14:paraId="0F368E39" w14:textId="29F6DFF1" w:rsidR="00B22677" w:rsidRPr="006A27A8" w:rsidRDefault="00F95986" w:rsidP="00F25FFB">
      <w:pPr>
        <w:spacing w:line="240" w:lineRule="auto"/>
        <w:rPr>
          <w:rFonts w:eastAsiaTheme="minorHAnsi" w:cs="Arial"/>
          <w:lang w:eastAsia="en-US"/>
        </w:rPr>
      </w:pPr>
      <w:r>
        <w:rPr>
          <w:rFonts w:eastAsiaTheme="minorHAnsi" w:cs="Arial"/>
          <w:lang w:eastAsia="en-US"/>
        </w:rPr>
        <w:t>Josée Morin</w:t>
      </w:r>
    </w:p>
    <w:p w14:paraId="3AFAD861" w14:textId="001CAFCE" w:rsidR="00B22677" w:rsidRPr="006A27A8" w:rsidRDefault="00B22677" w:rsidP="00F25FFB">
      <w:pPr>
        <w:spacing w:line="240" w:lineRule="auto"/>
        <w:rPr>
          <w:rFonts w:eastAsiaTheme="minorHAnsi" w:cs="Arial"/>
          <w:lang w:eastAsia="en-US"/>
        </w:rPr>
      </w:pPr>
      <w:r w:rsidRPr="006A27A8">
        <w:rPr>
          <w:rFonts w:eastAsiaTheme="minorHAnsi" w:cs="Arial"/>
          <w:lang w:eastAsia="en-US"/>
        </w:rPr>
        <w:t xml:space="preserve">Secrétaire </w:t>
      </w:r>
      <w:r w:rsidR="009B6672">
        <w:rPr>
          <w:rFonts w:eastAsiaTheme="minorHAnsi" w:cs="Arial"/>
          <w:lang w:eastAsia="en-US"/>
        </w:rPr>
        <w:t xml:space="preserve">générale </w:t>
      </w:r>
      <w:r w:rsidR="00F95986">
        <w:rPr>
          <w:rFonts w:eastAsiaTheme="minorHAnsi" w:cs="Arial"/>
          <w:lang w:eastAsia="en-US"/>
        </w:rPr>
        <w:t xml:space="preserve">adjointe </w:t>
      </w:r>
      <w:r w:rsidRPr="006A27A8">
        <w:rPr>
          <w:rFonts w:eastAsiaTheme="minorHAnsi" w:cs="Arial"/>
          <w:lang w:eastAsia="en-US"/>
        </w:rPr>
        <w:t>de la Commission</w:t>
      </w:r>
    </w:p>
    <w:p w14:paraId="444BD981" w14:textId="77777777" w:rsidR="00B22677" w:rsidRPr="006A27A8" w:rsidRDefault="00B22677" w:rsidP="00F25FFB">
      <w:pPr>
        <w:spacing w:line="240" w:lineRule="auto"/>
        <w:rPr>
          <w:rFonts w:eastAsiaTheme="minorHAnsi" w:cs="Arial"/>
          <w:lang w:eastAsia="en-US"/>
        </w:rPr>
      </w:pPr>
    </w:p>
    <w:p w14:paraId="2CE402A8" w14:textId="77777777" w:rsidR="00B22677" w:rsidRPr="006A27A8" w:rsidRDefault="00B22677" w:rsidP="00F25FFB">
      <w:pPr>
        <w:spacing w:line="240" w:lineRule="auto"/>
        <w:rPr>
          <w:rFonts w:eastAsiaTheme="minorHAnsi" w:cs="Arial"/>
          <w:lang w:eastAsia="en-US"/>
        </w:rPr>
      </w:pPr>
    </w:p>
    <w:p w14:paraId="4246A3E0" w14:textId="77777777" w:rsidR="00B22677" w:rsidRPr="006A27A8" w:rsidRDefault="00B22677" w:rsidP="00F25FFB">
      <w:pPr>
        <w:spacing w:line="240" w:lineRule="auto"/>
        <w:rPr>
          <w:rFonts w:eastAsiaTheme="minorHAnsi" w:cs="Arial"/>
          <w:lang w:eastAsia="en-US"/>
        </w:rPr>
      </w:pPr>
    </w:p>
    <w:p w14:paraId="2B098EBC" w14:textId="77777777" w:rsidR="00B22677" w:rsidRPr="006A27A8" w:rsidRDefault="00B22677" w:rsidP="00F25FFB">
      <w:pPr>
        <w:spacing w:line="240" w:lineRule="auto"/>
        <w:rPr>
          <w:rFonts w:eastAsiaTheme="minorHAnsi" w:cs="Arial"/>
          <w:lang w:eastAsia="en-US"/>
        </w:rPr>
      </w:pPr>
    </w:p>
    <w:p w14:paraId="28B58B47" w14:textId="77777777" w:rsidR="00B22677" w:rsidRPr="006A27A8" w:rsidRDefault="00B22677" w:rsidP="00F25FFB">
      <w:pPr>
        <w:spacing w:line="240" w:lineRule="auto"/>
        <w:rPr>
          <w:rFonts w:eastAsiaTheme="minorHAnsi" w:cs="Arial"/>
          <w:lang w:eastAsia="en-US"/>
        </w:rPr>
      </w:pPr>
    </w:p>
    <w:p w14:paraId="57ACF97C" w14:textId="77777777" w:rsidR="00B22677" w:rsidRPr="006A27A8" w:rsidRDefault="00B22677" w:rsidP="00F25FFB">
      <w:pPr>
        <w:spacing w:line="240" w:lineRule="auto"/>
        <w:rPr>
          <w:rFonts w:eastAsiaTheme="minorHAnsi" w:cs="Arial"/>
          <w:lang w:eastAsia="en-US"/>
        </w:rPr>
      </w:pPr>
    </w:p>
    <w:p w14:paraId="21EBE9F5" w14:textId="77777777" w:rsidR="00B22677" w:rsidRPr="006A27A8" w:rsidRDefault="00B22677" w:rsidP="00F25FFB">
      <w:pPr>
        <w:spacing w:line="240" w:lineRule="auto"/>
        <w:rPr>
          <w:rFonts w:eastAsiaTheme="minorHAnsi" w:cs="Arial"/>
          <w:lang w:eastAsia="en-US"/>
        </w:rPr>
      </w:pPr>
    </w:p>
    <w:p w14:paraId="727B22A9" w14:textId="77777777" w:rsidR="00B22677" w:rsidRPr="006A27A8" w:rsidRDefault="00B22677" w:rsidP="00F25FFB">
      <w:pPr>
        <w:spacing w:line="240" w:lineRule="auto"/>
        <w:rPr>
          <w:rFonts w:eastAsiaTheme="minorHAnsi" w:cs="Arial"/>
          <w:lang w:eastAsia="en-US"/>
        </w:rPr>
      </w:pPr>
    </w:p>
    <w:p w14:paraId="78ED923F" w14:textId="77777777" w:rsidR="00B22677" w:rsidRPr="006A27A8" w:rsidRDefault="00B22677" w:rsidP="00F25FFB">
      <w:pPr>
        <w:spacing w:line="240" w:lineRule="auto"/>
        <w:rPr>
          <w:rFonts w:eastAsiaTheme="minorHAnsi" w:cs="Arial"/>
          <w:lang w:eastAsia="en-US"/>
        </w:rPr>
      </w:pPr>
    </w:p>
    <w:p w14:paraId="4D10679B" w14:textId="77777777" w:rsidR="00B22677" w:rsidRPr="006A27A8" w:rsidRDefault="00B22677" w:rsidP="00F25FFB">
      <w:pPr>
        <w:spacing w:line="240" w:lineRule="auto"/>
        <w:rPr>
          <w:rFonts w:eastAsia="MS Mincho" w:cs="Arial"/>
          <w:snapToGrid w:val="0"/>
          <w:lang w:eastAsia="fr-FR"/>
        </w:rPr>
      </w:pPr>
    </w:p>
    <w:p w14:paraId="4C4D813B" w14:textId="77777777" w:rsidR="00B22677" w:rsidRPr="006A27A8" w:rsidRDefault="00B22677" w:rsidP="00F25FFB">
      <w:pPr>
        <w:spacing w:line="240" w:lineRule="auto"/>
        <w:rPr>
          <w:rFonts w:eastAsia="Calibri" w:cs="Arial"/>
          <w:lang w:eastAsia="en-US"/>
        </w:rPr>
      </w:pPr>
    </w:p>
    <w:p w14:paraId="54639038" w14:textId="77777777" w:rsidR="00B22677" w:rsidRPr="006A27A8" w:rsidRDefault="00B22677" w:rsidP="00F25FFB">
      <w:pPr>
        <w:spacing w:line="240" w:lineRule="auto"/>
        <w:rPr>
          <w:rFonts w:eastAsia="Calibri" w:cs="Arial"/>
          <w:lang w:eastAsia="en-US"/>
        </w:rPr>
      </w:pPr>
    </w:p>
    <w:p w14:paraId="0AA0A1BE" w14:textId="77777777" w:rsidR="00B22677" w:rsidRPr="006A27A8" w:rsidRDefault="00B22677" w:rsidP="00F25FFB">
      <w:pPr>
        <w:spacing w:line="240" w:lineRule="auto"/>
        <w:rPr>
          <w:rFonts w:eastAsia="Calibri" w:cs="Arial"/>
          <w:lang w:eastAsia="en-US"/>
        </w:rPr>
      </w:pPr>
    </w:p>
    <w:p w14:paraId="4F69B0FE" w14:textId="0368A389" w:rsidR="00B22677" w:rsidRPr="006A27A8" w:rsidRDefault="00B22677" w:rsidP="00F25FFB">
      <w:pPr>
        <w:spacing w:line="240" w:lineRule="auto"/>
        <w:rPr>
          <w:rFonts w:eastAsia="Calibri" w:cs="Arial"/>
          <w:lang w:eastAsia="en-US"/>
        </w:rPr>
      </w:pPr>
    </w:p>
    <w:p w14:paraId="25F04E4F" w14:textId="168564F7" w:rsidR="0082142A" w:rsidRPr="006A27A8" w:rsidRDefault="0082142A" w:rsidP="00F25FFB">
      <w:pPr>
        <w:spacing w:line="240" w:lineRule="auto"/>
        <w:rPr>
          <w:rFonts w:eastAsia="Calibri" w:cs="Arial"/>
          <w:lang w:eastAsia="en-US"/>
        </w:rPr>
      </w:pPr>
    </w:p>
    <w:p w14:paraId="167F12DA" w14:textId="77777777" w:rsidR="00820863" w:rsidRPr="006A27A8" w:rsidRDefault="00820863" w:rsidP="00F25FFB">
      <w:pPr>
        <w:spacing w:line="240" w:lineRule="auto"/>
        <w:rPr>
          <w:rFonts w:eastAsia="Calibri" w:cs="Arial"/>
          <w:lang w:eastAsia="en-US"/>
        </w:rPr>
      </w:pPr>
    </w:p>
    <w:p w14:paraId="18887061" w14:textId="454C0298" w:rsidR="000D37C5" w:rsidRPr="006A27A8" w:rsidRDefault="000D37C5" w:rsidP="00F25FFB">
      <w:pPr>
        <w:spacing w:line="240" w:lineRule="auto"/>
        <w:rPr>
          <w:rFonts w:eastAsia="Calibri" w:cs="Arial"/>
          <w:lang w:eastAsia="en-US"/>
        </w:rPr>
      </w:pPr>
    </w:p>
    <w:p w14:paraId="100C5464" w14:textId="440E4BA2" w:rsidR="000D37C5" w:rsidRPr="006A27A8" w:rsidRDefault="000D37C5" w:rsidP="00F25FFB">
      <w:pPr>
        <w:spacing w:line="240" w:lineRule="auto"/>
        <w:rPr>
          <w:rFonts w:eastAsia="Calibri" w:cs="Arial"/>
          <w:lang w:eastAsia="en-US"/>
        </w:rPr>
      </w:pPr>
    </w:p>
    <w:p w14:paraId="73784E61" w14:textId="51D8E065" w:rsidR="000D37C5" w:rsidRPr="006A27A8" w:rsidRDefault="000D37C5" w:rsidP="00F25FFB">
      <w:pPr>
        <w:spacing w:line="240" w:lineRule="auto"/>
        <w:rPr>
          <w:rFonts w:eastAsia="Calibri" w:cs="Arial"/>
          <w:lang w:eastAsia="en-US"/>
        </w:rPr>
      </w:pPr>
    </w:p>
    <w:p w14:paraId="08256719" w14:textId="77777777" w:rsidR="00D33A53" w:rsidRPr="006A27A8" w:rsidRDefault="00D33A53" w:rsidP="00F25FFB">
      <w:pPr>
        <w:spacing w:line="240" w:lineRule="auto"/>
        <w:rPr>
          <w:rFonts w:eastAsia="Calibri" w:cs="Arial"/>
          <w:lang w:eastAsia="en-US"/>
        </w:rPr>
      </w:pPr>
    </w:p>
    <w:p w14:paraId="10D16E97" w14:textId="485965FF" w:rsidR="000D37C5" w:rsidRPr="006A27A8" w:rsidRDefault="000D37C5" w:rsidP="00F25FFB">
      <w:pPr>
        <w:spacing w:line="240" w:lineRule="auto"/>
        <w:rPr>
          <w:rFonts w:eastAsia="Calibri" w:cs="Arial"/>
          <w:lang w:eastAsia="en-US"/>
        </w:rPr>
      </w:pPr>
    </w:p>
    <w:p w14:paraId="28AAC6A6" w14:textId="3A938E12" w:rsidR="00EB6118" w:rsidRPr="006A27A8" w:rsidRDefault="00EB6118" w:rsidP="00F25FFB">
      <w:pPr>
        <w:spacing w:line="240" w:lineRule="auto"/>
        <w:rPr>
          <w:rFonts w:eastAsia="Calibri" w:cs="Arial"/>
          <w:lang w:eastAsia="en-US"/>
        </w:rPr>
      </w:pPr>
    </w:p>
    <w:p w14:paraId="49BE121E" w14:textId="1BC9F0FA" w:rsidR="00EB6118" w:rsidRPr="006A27A8" w:rsidRDefault="00EB6118" w:rsidP="00F25FFB">
      <w:pPr>
        <w:spacing w:line="240" w:lineRule="auto"/>
        <w:rPr>
          <w:rFonts w:eastAsia="Calibri" w:cs="Arial"/>
          <w:lang w:eastAsia="en-US"/>
        </w:rPr>
      </w:pPr>
    </w:p>
    <w:p w14:paraId="2D2E65C3" w14:textId="6802B37E" w:rsidR="00EB6118" w:rsidRPr="006A27A8" w:rsidRDefault="00EB6118" w:rsidP="00F25FFB">
      <w:pPr>
        <w:spacing w:line="240" w:lineRule="auto"/>
        <w:rPr>
          <w:rFonts w:eastAsia="Calibri" w:cs="Arial"/>
          <w:lang w:eastAsia="en-US"/>
        </w:rPr>
      </w:pPr>
    </w:p>
    <w:p w14:paraId="4AACD7D1" w14:textId="63E04E1B" w:rsidR="00EB6118" w:rsidRPr="006A27A8" w:rsidRDefault="00EB6118" w:rsidP="00F25FFB">
      <w:pPr>
        <w:spacing w:line="240" w:lineRule="auto"/>
        <w:rPr>
          <w:rFonts w:eastAsia="Calibri" w:cs="Arial"/>
          <w:lang w:eastAsia="en-US"/>
        </w:rPr>
      </w:pPr>
    </w:p>
    <w:p w14:paraId="6DF8DF60" w14:textId="77777777" w:rsidR="00B22677" w:rsidRPr="006A27A8" w:rsidRDefault="00B22677" w:rsidP="00F25FFB">
      <w:pPr>
        <w:spacing w:line="240" w:lineRule="auto"/>
        <w:rPr>
          <w:rFonts w:eastAsia="Calibri" w:cs="Arial"/>
          <w:lang w:eastAsia="en-US"/>
        </w:rPr>
      </w:pPr>
    </w:p>
    <w:p w14:paraId="79526B0D" w14:textId="77777777" w:rsidR="00B22677" w:rsidRPr="006A27A8" w:rsidRDefault="00B22677" w:rsidP="00F25FFB">
      <w:pPr>
        <w:spacing w:line="240" w:lineRule="auto"/>
        <w:rPr>
          <w:rFonts w:eastAsia="MS Mincho" w:cs="Arial"/>
        </w:rPr>
      </w:pPr>
      <w:r w:rsidRPr="006A27A8">
        <w:rPr>
          <w:rFonts w:eastAsia="MS Mincho" w:cs="Arial"/>
        </w:rPr>
        <w:t>Analyse, recherche et rédaction :</w:t>
      </w:r>
    </w:p>
    <w:p w14:paraId="69E1BBAB" w14:textId="77777777" w:rsidR="00B22677" w:rsidRPr="006A27A8" w:rsidRDefault="00B22677" w:rsidP="00F25FFB">
      <w:pPr>
        <w:spacing w:line="240" w:lineRule="auto"/>
        <w:rPr>
          <w:rFonts w:eastAsia="Calibri" w:cs="Arial"/>
          <w:lang w:eastAsia="en-US"/>
        </w:rPr>
      </w:pPr>
    </w:p>
    <w:p w14:paraId="65796A45" w14:textId="2B84646E" w:rsidR="004A322F" w:rsidRPr="006A27A8" w:rsidRDefault="00B22677" w:rsidP="00F25FFB">
      <w:pPr>
        <w:spacing w:line="240" w:lineRule="auto"/>
        <w:rPr>
          <w:rFonts w:eastAsia="Calibri" w:cs="Arial"/>
          <w:lang w:eastAsia="en-US"/>
        </w:rPr>
      </w:pPr>
      <w:r w:rsidRPr="006A27A8">
        <w:rPr>
          <w:rFonts w:eastAsia="Calibri" w:cs="Arial"/>
          <w:lang w:eastAsia="en-US"/>
        </w:rPr>
        <w:tab/>
      </w:r>
      <w:r w:rsidR="001B5B90" w:rsidRPr="006A27A8">
        <w:rPr>
          <w:rFonts w:eastAsia="Calibri" w:cs="Arial"/>
          <w:i/>
          <w:iCs/>
          <w:lang w:eastAsia="en-US"/>
        </w:rPr>
        <w:t>Samuel Blouin</w:t>
      </w:r>
      <w:r w:rsidR="001B5B90" w:rsidRPr="006A27A8">
        <w:rPr>
          <w:rFonts w:eastAsia="Calibri" w:cs="Arial"/>
          <w:lang w:eastAsia="en-US"/>
        </w:rPr>
        <w:t>, chercheur</w:t>
      </w:r>
    </w:p>
    <w:p w14:paraId="4C4798DC" w14:textId="5E7EB828" w:rsidR="001B5B90" w:rsidRPr="006A27A8" w:rsidRDefault="001B5B90" w:rsidP="00F25FFB">
      <w:pPr>
        <w:spacing w:line="240" w:lineRule="auto"/>
        <w:rPr>
          <w:rFonts w:eastAsia="Calibri" w:cs="Arial"/>
          <w:i/>
          <w:iCs/>
          <w:lang w:eastAsia="en-US"/>
        </w:rPr>
      </w:pPr>
      <w:r w:rsidRPr="006A27A8">
        <w:rPr>
          <w:rFonts w:eastAsia="Calibri" w:cs="Arial"/>
          <w:lang w:eastAsia="en-US"/>
        </w:rPr>
        <w:tab/>
      </w:r>
      <w:r w:rsidRPr="006A27A8">
        <w:rPr>
          <w:rFonts w:eastAsia="Calibri" w:cs="Arial"/>
          <w:i/>
          <w:iCs/>
          <w:lang w:eastAsia="en-US"/>
        </w:rPr>
        <w:t>M</w:t>
      </w:r>
      <w:r w:rsidRPr="006A27A8">
        <w:rPr>
          <w:rFonts w:eastAsia="Calibri" w:cs="Arial"/>
          <w:i/>
          <w:iCs/>
          <w:vertAlign w:val="superscript"/>
          <w:lang w:eastAsia="en-US"/>
        </w:rPr>
        <w:t>e</w:t>
      </w:r>
      <w:r w:rsidR="00622CE0" w:rsidRPr="006A27A8">
        <w:rPr>
          <w:rFonts w:eastAsia="Calibri" w:cs="Arial"/>
          <w:i/>
          <w:iCs/>
          <w:lang w:eastAsia="en-US"/>
        </w:rPr>
        <w:t xml:space="preserve"> </w:t>
      </w:r>
      <w:r w:rsidRPr="006A27A8">
        <w:rPr>
          <w:rFonts w:eastAsia="Calibri" w:cs="Arial"/>
          <w:i/>
          <w:iCs/>
          <w:lang w:eastAsia="en-US"/>
        </w:rPr>
        <w:t>Stéphanie Fournier</w:t>
      </w:r>
      <w:r w:rsidRPr="006A27A8">
        <w:rPr>
          <w:rFonts w:eastAsia="Calibri" w:cs="Arial"/>
          <w:lang w:eastAsia="en-US"/>
        </w:rPr>
        <w:t>, conseillère juridique</w:t>
      </w:r>
    </w:p>
    <w:p w14:paraId="7EF244C9" w14:textId="6F220A60" w:rsidR="00B22677" w:rsidRPr="006A27A8" w:rsidRDefault="006D2D3F" w:rsidP="00F25FFB">
      <w:pPr>
        <w:spacing w:line="240" w:lineRule="auto"/>
        <w:rPr>
          <w:rFonts w:cs="Arial"/>
        </w:rPr>
      </w:pPr>
      <w:r w:rsidRPr="006A27A8">
        <w:rPr>
          <w:rFonts w:cs="Arial"/>
        </w:rPr>
        <w:tab/>
      </w:r>
      <w:r w:rsidR="00B22677" w:rsidRPr="006A27A8">
        <w:rPr>
          <w:rFonts w:cs="Arial"/>
        </w:rPr>
        <w:t>Direction de la recherche</w:t>
      </w:r>
    </w:p>
    <w:p w14:paraId="4570AE9F" w14:textId="77777777" w:rsidR="00B22677" w:rsidRPr="006A27A8" w:rsidRDefault="00B22677" w:rsidP="00F25FFB">
      <w:pPr>
        <w:spacing w:line="240" w:lineRule="auto"/>
        <w:rPr>
          <w:rFonts w:eastAsia="Calibri" w:cs="Arial"/>
          <w:lang w:eastAsia="en-US"/>
        </w:rPr>
      </w:pPr>
    </w:p>
    <w:p w14:paraId="0EE7F1C4" w14:textId="77777777" w:rsidR="00B22677" w:rsidRPr="006A27A8" w:rsidRDefault="00B22677" w:rsidP="00F25FFB">
      <w:pPr>
        <w:spacing w:line="240" w:lineRule="auto"/>
        <w:rPr>
          <w:rFonts w:eastAsia="MS Mincho" w:cs="Arial"/>
        </w:rPr>
      </w:pPr>
      <w:r w:rsidRPr="006A27A8">
        <w:rPr>
          <w:rFonts w:eastAsia="MS Mincho" w:cs="Arial"/>
        </w:rPr>
        <w:t>Traitement de texte :</w:t>
      </w:r>
    </w:p>
    <w:p w14:paraId="7332A42C" w14:textId="77777777" w:rsidR="00B22677" w:rsidRPr="006A27A8" w:rsidRDefault="00B22677" w:rsidP="00F25FFB">
      <w:pPr>
        <w:spacing w:line="240" w:lineRule="auto"/>
        <w:rPr>
          <w:rFonts w:eastAsia="MS Mincho" w:cs="Arial"/>
        </w:rPr>
      </w:pPr>
    </w:p>
    <w:p w14:paraId="78D1201F" w14:textId="51C97715" w:rsidR="00B22677" w:rsidRPr="006A27A8" w:rsidRDefault="00B22677" w:rsidP="00F25FFB">
      <w:pPr>
        <w:spacing w:line="240" w:lineRule="auto"/>
        <w:rPr>
          <w:rFonts w:eastAsia="MS Mincho" w:cs="Arial"/>
          <w:i/>
          <w:iCs/>
        </w:rPr>
      </w:pPr>
      <w:r w:rsidRPr="006A27A8">
        <w:rPr>
          <w:rFonts w:eastAsia="MS Mincho" w:cs="Arial"/>
        </w:rPr>
        <w:tab/>
      </w:r>
      <w:r w:rsidR="001B5B90" w:rsidRPr="006A27A8">
        <w:rPr>
          <w:rFonts w:eastAsia="MS Mincho" w:cs="Arial"/>
          <w:i/>
          <w:iCs/>
        </w:rPr>
        <w:t>Sylvie Durand</w:t>
      </w:r>
    </w:p>
    <w:p w14:paraId="482531BC" w14:textId="5AB5D387" w:rsidR="00C740FB" w:rsidRPr="006A27A8" w:rsidRDefault="00C41228" w:rsidP="007A2440">
      <w:pPr>
        <w:spacing w:line="240" w:lineRule="auto"/>
        <w:rPr>
          <w:rFonts w:eastAsia="Calibri" w:cs="Arial"/>
          <w:lang w:eastAsia="en-US"/>
        </w:rPr>
      </w:pPr>
      <w:r w:rsidRPr="006A27A8">
        <w:rPr>
          <w:rFonts w:eastAsia="MS Mincho" w:cs="Arial"/>
        </w:rPr>
        <w:tab/>
      </w:r>
      <w:r w:rsidR="00B22677" w:rsidRPr="006A27A8">
        <w:rPr>
          <w:rFonts w:eastAsia="MS Mincho" w:cs="Arial"/>
        </w:rPr>
        <w:t>Direction de la recherche</w:t>
      </w:r>
    </w:p>
    <w:p w14:paraId="72D9B95A" w14:textId="3C140D5D" w:rsidR="008379C6" w:rsidRPr="006A27A8" w:rsidRDefault="008379C6" w:rsidP="00710427">
      <w:pPr>
        <w:rPr>
          <w:rFonts w:eastAsia="Calibri" w:cs="Arial"/>
        </w:rPr>
        <w:sectPr w:rsidR="008379C6" w:rsidRPr="006A27A8" w:rsidSect="00A72F4A">
          <w:headerReference w:type="even" r:id="rId19"/>
          <w:headerReference w:type="default" r:id="rId20"/>
          <w:headerReference w:type="first" r:id="rId21"/>
          <w:footerReference w:type="first" r:id="rId22"/>
          <w:type w:val="evenPage"/>
          <w:pgSz w:w="12240" w:h="15840" w:code="1"/>
          <w:pgMar w:top="1872" w:right="1440" w:bottom="1440" w:left="1440" w:header="706" w:footer="706" w:gutter="0"/>
          <w:pgNumType w:start="1"/>
          <w:cols w:space="708"/>
          <w:titlePg/>
          <w:docGrid w:linePitch="360"/>
        </w:sectPr>
      </w:pPr>
    </w:p>
    <w:p w14:paraId="21F475DE" w14:textId="070445E4" w:rsidR="00A72F4A" w:rsidRPr="006A27A8" w:rsidRDefault="00BB10A7" w:rsidP="00D254F3">
      <w:pPr>
        <w:pBdr>
          <w:bottom w:val="single" w:sz="4" w:space="1" w:color="auto"/>
        </w:pBdr>
        <w:rPr>
          <w:rFonts w:eastAsia="Calibri" w:cs="Arial"/>
          <w:b/>
          <w:bCs/>
        </w:rPr>
      </w:pPr>
      <w:r w:rsidRPr="006A27A8">
        <w:rPr>
          <w:rFonts w:eastAsia="Calibri" w:cs="Arial"/>
          <w:b/>
          <w:bCs/>
        </w:rPr>
        <w:lastRenderedPageBreak/>
        <w:t>TABLE DES MATIÈRES</w:t>
      </w:r>
    </w:p>
    <w:p w14:paraId="3E8ED3A6" w14:textId="7DC0641F" w:rsidR="00A72F4A" w:rsidRPr="00A84D88" w:rsidRDefault="00A72F4A" w:rsidP="002E7988">
      <w:pPr>
        <w:spacing w:line="240" w:lineRule="auto"/>
        <w:rPr>
          <w:rFonts w:eastAsia="Calibri" w:cs="Arial"/>
          <w:lang w:eastAsia="en-US"/>
        </w:rPr>
      </w:pPr>
    </w:p>
    <w:p w14:paraId="58CDE289" w14:textId="4684E5FC" w:rsidR="004A76EC" w:rsidRPr="00A84D88" w:rsidRDefault="004A76EC" w:rsidP="002E7988">
      <w:pPr>
        <w:spacing w:line="240" w:lineRule="auto"/>
        <w:rPr>
          <w:rFonts w:eastAsia="Calibri" w:cs="Arial"/>
          <w:lang w:eastAsia="en-US"/>
        </w:rPr>
      </w:pPr>
    </w:p>
    <w:p w14:paraId="7377BF06" w14:textId="77777777" w:rsidR="000F4D68" w:rsidRPr="00A84D88" w:rsidRDefault="000F4D68" w:rsidP="002E7988">
      <w:pPr>
        <w:spacing w:line="240" w:lineRule="auto"/>
        <w:rPr>
          <w:rFonts w:eastAsia="Calibri" w:cs="Arial"/>
          <w:lang w:eastAsia="en-US"/>
        </w:rPr>
      </w:pPr>
    </w:p>
    <w:p w14:paraId="21E6E523" w14:textId="7797713D" w:rsidR="002E6D59" w:rsidRPr="00A84D88" w:rsidRDefault="004A76EC" w:rsidP="00413377">
      <w:pPr>
        <w:pStyle w:val="TM1"/>
        <w:rPr>
          <w:rFonts w:ascii="Arial" w:hAnsi="Arial" w:cs="Arial"/>
          <w:noProof/>
        </w:rPr>
      </w:pPr>
      <w:r w:rsidRPr="00A84D88">
        <w:rPr>
          <w:rFonts w:ascii="Arial" w:eastAsia="Calibri" w:hAnsi="Arial" w:cs="Arial"/>
          <w:sz w:val="21"/>
          <w:szCs w:val="21"/>
          <w:lang w:eastAsia="en-US"/>
        </w:rPr>
        <w:fldChar w:fldCharType="begin"/>
      </w:r>
      <w:r w:rsidRPr="00A84D88">
        <w:rPr>
          <w:rFonts w:ascii="Arial" w:eastAsia="Calibri" w:hAnsi="Arial" w:cs="Arial"/>
          <w:sz w:val="21"/>
          <w:szCs w:val="21"/>
          <w:lang w:eastAsia="en-US"/>
        </w:rPr>
        <w:instrText xml:space="preserve"> TOC \o "1-3" \h \z \u </w:instrText>
      </w:r>
      <w:r w:rsidRPr="00A84D88">
        <w:rPr>
          <w:rFonts w:ascii="Arial" w:eastAsia="Calibri" w:hAnsi="Arial" w:cs="Arial"/>
          <w:sz w:val="21"/>
          <w:szCs w:val="21"/>
          <w:lang w:eastAsia="en-US"/>
        </w:rPr>
        <w:fldChar w:fldCharType="separate"/>
      </w:r>
      <w:hyperlink w:anchor="_Toc130280717" w:history="1">
        <w:r w:rsidR="002E6D59" w:rsidRPr="00A84D88">
          <w:rPr>
            <w:rStyle w:val="Lienhypertexte"/>
            <w:rFonts w:ascii="Arial" w:eastAsia="Calibri" w:hAnsi="Arial" w:cs="Arial"/>
            <w:noProof/>
            <w:color w:val="auto"/>
            <w:lang w:eastAsia="en-US"/>
          </w:rPr>
          <w:t>INTRODUCTION</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_Toc130280717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1</w:t>
        </w:r>
        <w:r w:rsidR="002E6D59" w:rsidRPr="00A84D88">
          <w:rPr>
            <w:rFonts w:ascii="Arial" w:hAnsi="Arial" w:cs="Arial"/>
            <w:noProof/>
            <w:webHidden/>
          </w:rPr>
          <w:fldChar w:fldCharType="end"/>
        </w:r>
      </w:hyperlink>
    </w:p>
    <w:p w14:paraId="3648040B" w14:textId="77777777" w:rsidR="00413377" w:rsidRPr="00A84D88" w:rsidRDefault="00413377" w:rsidP="00413377">
      <w:pPr>
        <w:pStyle w:val="Paragraphe"/>
        <w:spacing w:before="0" w:after="0" w:line="240" w:lineRule="auto"/>
        <w:rPr>
          <w:rFonts w:eastAsiaTheme="minorEastAsia" w:cs="Arial"/>
          <w:noProof/>
          <w:color w:val="auto"/>
          <w:lang w:val="fr-CA"/>
        </w:rPr>
      </w:pPr>
    </w:p>
    <w:p w14:paraId="58C4ED34" w14:textId="77777777" w:rsidR="00413377" w:rsidRPr="00A84D88" w:rsidRDefault="00413377" w:rsidP="00413377">
      <w:pPr>
        <w:pStyle w:val="Corpsdetexte"/>
        <w:spacing w:after="0" w:line="240" w:lineRule="auto"/>
        <w:rPr>
          <w:rFonts w:eastAsiaTheme="minorEastAsia" w:cs="Arial"/>
          <w:noProof/>
        </w:rPr>
      </w:pPr>
    </w:p>
    <w:p w14:paraId="31F1272A" w14:textId="2B62341B" w:rsidR="002E6D59" w:rsidRPr="00A84D88" w:rsidRDefault="00AC2B5C" w:rsidP="00413377">
      <w:pPr>
        <w:pStyle w:val="TM1"/>
        <w:rPr>
          <w:rStyle w:val="Lienhypertexte"/>
          <w:rFonts w:ascii="Arial" w:hAnsi="Arial" w:cs="Arial"/>
          <w:noProof/>
          <w:color w:val="auto"/>
        </w:rPr>
      </w:pPr>
      <w:hyperlink w:anchor="_Toc130280718" w:history="1">
        <w:r w:rsidR="002E6D59" w:rsidRPr="00A84D88">
          <w:rPr>
            <w:rStyle w:val="Lienhypertexte"/>
            <w:rFonts w:ascii="Arial" w:hAnsi="Arial" w:cs="Arial"/>
            <w:noProof/>
            <w:color w:val="auto"/>
          </w:rPr>
          <w:t>1</w:t>
        </w:r>
        <w:r w:rsidR="002E6D59" w:rsidRPr="00A84D88">
          <w:rPr>
            <w:rFonts w:ascii="Arial" w:eastAsiaTheme="minorEastAsia" w:hAnsi="Arial" w:cs="Arial"/>
            <w:noProof/>
            <w:szCs w:val="22"/>
          </w:rPr>
          <w:tab/>
        </w:r>
        <w:r w:rsidR="002E6D59" w:rsidRPr="00A84D88">
          <w:rPr>
            <w:rStyle w:val="Lienhypertexte"/>
            <w:rFonts w:ascii="Arial" w:hAnsi="Arial" w:cs="Arial"/>
            <w:noProof/>
            <w:color w:val="auto"/>
          </w:rPr>
          <w:t>LES PRINCIPES DE LA CHARTE APPLICABLES À L’AMM</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_Toc130280718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5</w:t>
        </w:r>
        <w:r w:rsidR="002E6D59" w:rsidRPr="00A84D88">
          <w:rPr>
            <w:rFonts w:ascii="Arial" w:hAnsi="Arial" w:cs="Arial"/>
            <w:noProof/>
            <w:webHidden/>
          </w:rPr>
          <w:fldChar w:fldCharType="end"/>
        </w:r>
      </w:hyperlink>
    </w:p>
    <w:p w14:paraId="17C48636" w14:textId="77777777" w:rsidR="00840A85" w:rsidRPr="00A84D88" w:rsidRDefault="00840A85" w:rsidP="00413377">
      <w:pPr>
        <w:pStyle w:val="Paragraphe"/>
        <w:spacing w:before="0" w:after="0" w:line="240" w:lineRule="auto"/>
        <w:rPr>
          <w:rFonts w:eastAsiaTheme="minorEastAsia" w:cs="Arial"/>
          <w:b/>
          <w:caps/>
          <w:noProof/>
          <w:color w:val="auto"/>
        </w:rPr>
      </w:pPr>
    </w:p>
    <w:p w14:paraId="0B78399F" w14:textId="4B58FE6C" w:rsidR="002E6D59" w:rsidRPr="00A84D88" w:rsidRDefault="00AC2B5C" w:rsidP="00413377">
      <w:pPr>
        <w:pStyle w:val="TM2"/>
        <w:spacing w:after="0" w:line="240" w:lineRule="auto"/>
        <w:rPr>
          <w:rFonts w:ascii="Arial" w:eastAsiaTheme="minorEastAsia" w:hAnsi="Arial" w:cs="Arial"/>
          <w:b w:val="0"/>
          <w:noProof/>
          <w:szCs w:val="22"/>
        </w:rPr>
      </w:pPr>
      <w:hyperlink w:anchor="_Toc130280719" w:history="1">
        <w:r w:rsidR="002E6D59" w:rsidRPr="00A84D88">
          <w:rPr>
            <w:rStyle w:val="Lienhypertexte"/>
            <w:rFonts w:ascii="Arial" w:hAnsi="Arial" w:cs="Arial"/>
            <w:noProof/>
            <w:color w:val="auto"/>
          </w:rPr>
          <w:t>1.1</w:t>
        </w:r>
        <w:r w:rsidR="002E6D59" w:rsidRPr="00A84D88">
          <w:rPr>
            <w:rFonts w:ascii="Arial" w:eastAsiaTheme="minorEastAsia" w:hAnsi="Arial" w:cs="Arial"/>
            <w:b w:val="0"/>
            <w:noProof/>
            <w:szCs w:val="22"/>
          </w:rPr>
          <w:tab/>
        </w:r>
        <w:r w:rsidR="002E6D59" w:rsidRPr="00A84D88">
          <w:rPr>
            <w:rStyle w:val="Lienhypertexte"/>
            <w:rFonts w:ascii="Arial" w:hAnsi="Arial" w:cs="Arial"/>
            <w:noProof/>
            <w:color w:val="auto"/>
          </w:rPr>
          <w:t>Le droit à la vie</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_Toc130280719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6</w:t>
        </w:r>
        <w:r w:rsidR="002E6D59" w:rsidRPr="00A84D88">
          <w:rPr>
            <w:rFonts w:ascii="Arial" w:hAnsi="Arial" w:cs="Arial"/>
            <w:noProof/>
            <w:webHidden/>
          </w:rPr>
          <w:fldChar w:fldCharType="end"/>
        </w:r>
      </w:hyperlink>
    </w:p>
    <w:p w14:paraId="1E47478E" w14:textId="20ED2DDF" w:rsidR="002E6D59" w:rsidRPr="00A84D88" w:rsidRDefault="00AC2B5C" w:rsidP="00413377">
      <w:pPr>
        <w:pStyle w:val="TM2"/>
        <w:spacing w:after="0" w:line="240" w:lineRule="auto"/>
        <w:rPr>
          <w:rFonts w:ascii="Arial" w:eastAsiaTheme="minorEastAsia" w:hAnsi="Arial" w:cs="Arial"/>
          <w:b w:val="0"/>
          <w:noProof/>
          <w:szCs w:val="22"/>
        </w:rPr>
      </w:pPr>
      <w:hyperlink w:anchor="_Toc130280720" w:history="1">
        <w:r w:rsidR="002E6D59" w:rsidRPr="00A84D88">
          <w:rPr>
            <w:rStyle w:val="Lienhypertexte"/>
            <w:rFonts w:ascii="Arial" w:hAnsi="Arial" w:cs="Arial"/>
            <w:noProof/>
            <w:color w:val="auto"/>
          </w:rPr>
          <w:t>1.2</w:t>
        </w:r>
        <w:r w:rsidR="002E6D59" w:rsidRPr="00A84D88">
          <w:rPr>
            <w:rFonts w:ascii="Arial" w:eastAsiaTheme="minorEastAsia" w:hAnsi="Arial" w:cs="Arial"/>
            <w:b w:val="0"/>
            <w:noProof/>
            <w:szCs w:val="22"/>
          </w:rPr>
          <w:tab/>
        </w:r>
        <w:r w:rsidR="002E6D59" w:rsidRPr="00A84D88">
          <w:rPr>
            <w:rStyle w:val="Lienhypertexte"/>
            <w:rFonts w:ascii="Arial" w:hAnsi="Arial" w:cs="Arial"/>
            <w:noProof/>
            <w:color w:val="auto"/>
          </w:rPr>
          <w:t>Le droit à la sûreté et à l’intégrité</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_Toc130280720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7</w:t>
        </w:r>
        <w:r w:rsidR="002E6D59" w:rsidRPr="00A84D88">
          <w:rPr>
            <w:rFonts w:ascii="Arial" w:hAnsi="Arial" w:cs="Arial"/>
            <w:noProof/>
            <w:webHidden/>
          </w:rPr>
          <w:fldChar w:fldCharType="end"/>
        </w:r>
      </w:hyperlink>
    </w:p>
    <w:p w14:paraId="2F90CE4E" w14:textId="5DC8256C" w:rsidR="002E6D59" w:rsidRPr="00A84D88" w:rsidRDefault="00AC2B5C" w:rsidP="00413377">
      <w:pPr>
        <w:pStyle w:val="TM2"/>
        <w:spacing w:after="0" w:line="240" w:lineRule="auto"/>
        <w:rPr>
          <w:rFonts w:ascii="Arial" w:eastAsiaTheme="minorEastAsia" w:hAnsi="Arial" w:cs="Arial"/>
          <w:b w:val="0"/>
          <w:noProof/>
          <w:szCs w:val="22"/>
        </w:rPr>
      </w:pPr>
      <w:hyperlink w:anchor="_Toc130280721" w:history="1">
        <w:r w:rsidR="002E6D59" w:rsidRPr="00A84D88">
          <w:rPr>
            <w:rStyle w:val="Lienhypertexte"/>
            <w:rFonts w:ascii="Arial" w:hAnsi="Arial" w:cs="Arial"/>
            <w:noProof/>
            <w:color w:val="auto"/>
          </w:rPr>
          <w:t>1.3</w:t>
        </w:r>
        <w:r w:rsidR="002E6D59" w:rsidRPr="00A84D88">
          <w:rPr>
            <w:rFonts w:ascii="Arial" w:eastAsiaTheme="minorEastAsia" w:hAnsi="Arial" w:cs="Arial"/>
            <w:b w:val="0"/>
            <w:noProof/>
            <w:szCs w:val="22"/>
          </w:rPr>
          <w:tab/>
        </w:r>
        <w:r w:rsidR="002E6D59" w:rsidRPr="00A84D88">
          <w:rPr>
            <w:rStyle w:val="Lienhypertexte"/>
            <w:rFonts w:ascii="Arial" w:hAnsi="Arial" w:cs="Arial"/>
            <w:noProof/>
            <w:color w:val="auto"/>
          </w:rPr>
          <w:t>Le droit à la liberté</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_Toc130280721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7</w:t>
        </w:r>
        <w:r w:rsidR="002E6D59" w:rsidRPr="00A84D88">
          <w:rPr>
            <w:rFonts w:ascii="Arial" w:hAnsi="Arial" w:cs="Arial"/>
            <w:noProof/>
            <w:webHidden/>
          </w:rPr>
          <w:fldChar w:fldCharType="end"/>
        </w:r>
      </w:hyperlink>
    </w:p>
    <w:p w14:paraId="61475742" w14:textId="458D2F62" w:rsidR="002E6D59" w:rsidRPr="00A84D88" w:rsidRDefault="00AC2B5C" w:rsidP="00413377">
      <w:pPr>
        <w:pStyle w:val="TM2"/>
        <w:spacing w:after="0" w:line="240" w:lineRule="auto"/>
        <w:rPr>
          <w:rFonts w:ascii="Arial" w:eastAsiaTheme="minorEastAsia" w:hAnsi="Arial" w:cs="Arial"/>
          <w:b w:val="0"/>
          <w:noProof/>
          <w:szCs w:val="22"/>
        </w:rPr>
      </w:pPr>
      <w:hyperlink w:anchor="_Toc130280722" w:history="1">
        <w:r w:rsidR="002E6D59" w:rsidRPr="00A84D88">
          <w:rPr>
            <w:rStyle w:val="Lienhypertexte"/>
            <w:rFonts w:ascii="Arial" w:hAnsi="Arial" w:cs="Arial"/>
            <w:noProof/>
            <w:color w:val="auto"/>
          </w:rPr>
          <w:t>1.4</w:t>
        </w:r>
        <w:r w:rsidR="002E6D59" w:rsidRPr="00A84D88">
          <w:rPr>
            <w:rFonts w:ascii="Arial" w:eastAsiaTheme="minorEastAsia" w:hAnsi="Arial" w:cs="Arial"/>
            <w:b w:val="0"/>
            <w:noProof/>
            <w:szCs w:val="22"/>
          </w:rPr>
          <w:tab/>
        </w:r>
        <w:r w:rsidR="002E6D59" w:rsidRPr="00A84D88">
          <w:rPr>
            <w:rStyle w:val="Lienhypertexte"/>
            <w:rFonts w:ascii="Arial" w:hAnsi="Arial" w:cs="Arial"/>
            <w:noProof/>
            <w:color w:val="auto"/>
          </w:rPr>
          <w:t>Le droit à la dignité</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_Toc130280722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8</w:t>
        </w:r>
        <w:r w:rsidR="002E6D59" w:rsidRPr="00A84D88">
          <w:rPr>
            <w:rFonts w:ascii="Arial" w:hAnsi="Arial" w:cs="Arial"/>
            <w:noProof/>
            <w:webHidden/>
          </w:rPr>
          <w:fldChar w:fldCharType="end"/>
        </w:r>
      </w:hyperlink>
    </w:p>
    <w:p w14:paraId="08EB5F6A" w14:textId="732F6AA7" w:rsidR="002E6D59" w:rsidRPr="00A84D88" w:rsidRDefault="00AC2B5C" w:rsidP="00413377">
      <w:pPr>
        <w:pStyle w:val="TM2"/>
        <w:spacing w:after="0" w:line="240" w:lineRule="auto"/>
        <w:rPr>
          <w:rFonts w:ascii="Arial" w:eastAsiaTheme="minorEastAsia" w:hAnsi="Arial" w:cs="Arial"/>
          <w:b w:val="0"/>
          <w:noProof/>
          <w:szCs w:val="22"/>
        </w:rPr>
      </w:pPr>
      <w:hyperlink w:anchor="_Toc130280723" w:history="1">
        <w:r w:rsidR="002E6D59" w:rsidRPr="00A84D88">
          <w:rPr>
            <w:rStyle w:val="Lienhypertexte"/>
            <w:rFonts w:ascii="Arial" w:hAnsi="Arial" w:cs="Arial"/>
            <w:noProof/>
            <w:color w:val="auto"/>
          </w:rPr>
          <w:t>1.5</w:t>
        </w:r>
        <w:r w:rsidR="002E6D59" w:rsidRPr="00A84D88">
          <w:rPr>
            <w:rFonts w:ascii="Arial" w:eastAsiaTheme="minorEastAsia" w:hAnsi="Arial" w:cs="Arial"/>
            <w:b w:val="0"/>
            <w:noProof/>
            <w:szCs w:val="22"/>
          </w:rPr>
          <w:tab/>
        </w:r>
        <w:r w:rsidR="002E6D59" w:rsidRPr="00A84D88">
          <w:rPr>
            <w:rStyle w:val="Lienhypertexte"/>
            <w:rFonts w:ascii="Arial" w:hAnsi="Arial" w:cs="Arial"/>
            <w:noProof/>
            <w:color w:val="auto"/>
          </w:rPr>
          <w:t>Le droit à l’égalité</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_Toc130280723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8</w:t>
        </w:r>
        <w:r w:rsidR="002E6D59" w:rsidRPr="00A84D88">
          <w:rPr>
            <w:rFonts w:ascii="Arial" w:hAnsi="Arial" w:cs="Arial"/>
            <w:noProof/>
            <w:webHidden/>
          </w:rPr>
          <w:fldChar w:fldCharType="end"/>
        </w:r>
      </w:hyperlink>
    </w:p>
    <w:p w14:paraId="48B81037" w14:textId="202B9521" w:rsidR="002E6D59" w:rsidRPr="00A84D88" w:rsidRDefault="00AC2B5C" w:rsidP="00413377">
      <w:pPr>
        <w:pStyle w:val="TM2"/>
        <w:spacing w:after="0" w:line="240" w:lineRule="auto"/>
        <w:rPr>
          <w:rFonts w:ascii="Arial" w:eastAsiaTheme="minorEastAsia" w:hAnsi="Arial" w:cs="Arial"/>
          <w:b w:val="0"/>
          <w:noProof/>
          <w:szCs w:val="22"/>
        </w:rPr>
      </w:pPr>
      <w:hyperlink w:anchor="_Toc130280724" w:history="1">
        <w:r w:rsidR="002E6D59" w:rsidRPr="00A84D88">
          <w:rPr>
            <w:rStyle w:val="Lienhypertexte"/>
            <w:rFonts w:ascii="Arial" w:hAnsi="Arial" w:cs="Arial"/>
            <w:noProof/>
            <w:color w:val="auto"/>
          </w:rPr>
          <w:t>1.6</w:t>
        </w:r>
        <w:r w:rsidR="002E6D59" w:rsidRPr="00A84D88">
          <w:rPr>
            <w:rFonts w:ascii="Arial" w:eastAsiaTheme="minorEastAsia" w:hAnsi="Arial" w:cs="Arial"/>
            <w:b w:val="0"/>
            <w:noProof/>
            <w:szCs w:val="22"/>
          </w:rPr>
          <w:tab/>
        </w:r>
        <w:r w:rsidR="002E6D59" w:rsidRPr="00A84D88">
          <w:rPr>
            <w:rStyle w:val="Lienhypertexte"/>
            <w:rFonts w:ascii="Arial" w:hAnsi="Arial" w:cs="Arial"/>
            <w:noProof/>
            <w:color w:val="auto"/>
          </w:rPr>
          <w:t>La liberté de conscience</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_Toc130280724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9</w:t>
        </w:r>
        <w:r w:rsidR="002E6D59" w:rsidRPr="00A84D88">
          <w:rPr>
            <w:rFonts w:ascii="Arial" w:hAnsi="Arial" w:cs="Arial"/>
            <w:noProof/>
            <w:webHidden/>
          </w:rPr>
          <w:fldChar w:fldCharType="end"/>
        </w:r>
      </w:hyperlink>
    </w:p>
    <w:p w14:paraId="5852FC59" w14:textId="2B3E3DE2" w:rsidR="002E6D59" w:rsidRPr="00A84D88" w:rsidRDefault="00AC2B5C" w:rsidP="00413377">
      <w:pPr>
        <w:pStyle w:val="TM2"/>
        <w:spacing w:after="0" w:line="240" w:lineRule="auto"/>
        <w:rPr>
          <w:rFonts w:ascii="Arial" w:eastAsiaTheme="minorEastAsia" w:hAnsi="Arial" w:cs="Arial"/>
          <w:b w:val="0"/>
          <w:noProof/>
          <w:szCs w:val="22"/>
        </w:rPr>
      </w:pPr>
      <w:hyperlink w:anchor="_Toc130280725" w:history="1">
        <w:r w:rsidR="002E6D59" w:rsidRPr="00A84D88">
          <w:rPr>
            <w:rStyle w:val="Lienhypertexte"/>
            <w:rFonts w:ascii="Arial" w:hAnsi="Arial" w:cs="Arial"/>
            <w:noProof/>
            <w:color w:val="auto"/>
          </w:rPr>
          <w:t>1.7</w:t>
        </w:r>
        <w:r w:rsidR="002E6D59" w:rsidRPr="00A84D88">
          <w:rPr>
            <w:rFonts w:ascii="Arial" w:eastAsiaTheme="minorEastAsia" w:hAnsi="Arial" w:cs="Arial"/>
            <w:b w:val="0"/>
            <w:noProof/>
            <w:szCs w:val="22"/>
          </w:rPr>
          <w:tab/>
        </w:r>
        <w:r w:rsidR="002E6D59" w:rsidRPr="00A84D88">
          <w:rPr>
            <w:rStyle w:val="Lienhypertexte"/>
            <w:rFonts w:ascii="Arial" w:hAnsi="Arial" w:cs="Arial"/>
            <w:noProof/>
            <w:color w:val="auto"/>
          </w:rPr>
          <w:t>Des exclusions contraires à la Charte qui doivent être justifiées</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_Toc130280725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9</w:t>
        </w:r>
        <w:r w:rsidR="002E6D59" w:rsidRPr="00A84D88">
          <w:rPr>
            <w:rFonts w:ascii="Arial" w:hAnsi="Arial" w:cs="Arial"/>
            <w:noProof/>
            <w:webHidden/>
          </w:rPr>
          <w:fldChar w:fldCharType="end"/>
        </w:r>
      </w:hyperlink>
    </w:p>
    <w:p w14:paraId="02A7D188" w14:textId="5376D804" w:rsidR="002E6D59" w:rsidRPr="00A84D88" w:rsidRDefault="00AC2B5C" w:rsidP="00413377">
      <w:pPr>
        <w:pStyle w:val="TM2"/>
        <w:spacing w:after="0" w:line="240" w:lineRule="auto"/>
        <w:rPr>
          <w:rFonts w:ascii="Arial" w:eastAsiaTheme="minorEastAsia" w:hAnsi="Arial" w:cs="Arial"/>
          <w:b w:val="0"/>
          <w:noProof/>
          <w:szCs w:val="22"/>
        </w:rPr>
      </w:pPr>
      <w:hyperlink w:anchor="_Toc130280726" w:history="1">
        <w:r w:rsidR="002E6D59" w:rsidRPr="00A84D88">
          <w:rPr>
            <w:rStyle w:val="Lienhypertexte"/>
            <w:rFonts w:ascii="Arial" w:hAnsi="Arial" w:cs="Arial"/>
            <w:noProof/>
            <w:color w:val="auto"/>
          </w:rPr>
          <w:t>1.8</w:t>
        </w:r>
        <w:r w:rsidR="002E6D59" w:rsidRPr="00A84D88">
          <w:rPr>
            <w:rFonts w:ascii="Arial" w:eastAsiaTheme="minorEastAsia" w:hAnsi="Arial" w:cs="Arial"/>
            <w:b w:val="0"/>
            <w:noProof/>
            <w:szCs w:val="22"/>
          </w:rPr>
          <w:tab/>
        </w:r>
        <w:r w:rsidR="002E6D59" w:rsidRPr="00A84D88">
          <w:rPr>
            <w:rStyle w:val="Lienhypertexte"/>
            <w:rFonts w:ascii="Arial" w:hAnsi="Arial" w:cs="Arial"/>
            <w:noProof/>
            <w:color w:val="auto"/>
          </w:rPr>
          <w:t>Les mesures de protection et de contrôle existantes</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_Toc130280726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11</w:t>
        </w:r>
        <w:r w:rsidR="002E6D59" w:rsidRPr="00A84D88">
          <w:rPr>
            <w:rFonts w:ascii="Arial" w:hAnsi="Arial" w:cs="Arial"/>
            <w:noProof/>
            <w:webHidden/>
          </w:rPr>
          <w:fldChar w:fldCharType="end"/>
        </w:r>
      </w:hyperlink>
    </w:p>
    <w:p w14:paraId="7B1DF0CC" w14:textId="5D839A84" w:rsidR="002E6D59" w:rsidRPr="00A84D88" w:rsidRDefault="00AC2B5C" w:rsidP="00413377">
      <w:pPr>
        <w:pStyle w:val="TM2"/>
        <w:spacing w:after="0" w:line="240" w:lineRule="auto"/>
        <w:rPr>
          <w:rStyle w:val="Lienhypertexte"/>
          <w:rFonts w:ascii="Arial" w:hAnsi="Arial" w:cs="Arial"/>
          <w:noProof/>
          <w:color w:val="auto"/>
        </w:rPr>
      </w:pPr>
      <w:hyperlink w:anchor="_Toc130280727" w:history="1">
        <w:r w:rsidR="002E6D59" w:rsidRPr="00A84D88">
          <w:rPr>
            <w:rStyle w:val="Lienhypertexte"/>
            <w:rFonts w:ascii="Arial" w:hAnsi="Arial" w:cs="Arial"/>
            <w:noProof/>
            <w:color w:val="auto"/>
          </w:rPr>
          <w:t>1.9</w:t>
        </w:r>
        <w:r w:rsidR="002E6D59" w:rsidRPr="00A84D88">
          <w:rPr>
            <w:rFonts w:ascii="Arial" w:eastAsiaTheme="minorEastAsia" w:hAnsi="Arial" w:cs="Arial"/>
            <w:b w:val="0"/>
            <w:noProof/>
            <w:szCs w:val="22"/>
          </w:rPr>
          <w:tab/>
        </w:r>
        <w:r w:rsidR="002E6D59" w:rsidRPr="00A84D88">
          <w:rPr>
            <w:rStyle w:val="Lienhypertexte"/>
            <w:rFonts w:ascii="Arial" w:hAnsi="Arial" w:cs="Arial"/>
            <w:noProof/>
            <w:color w:val="auto"/>
          </w:rPr>
          <w:t>L’aptitude et le régime de consentement aux soins</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_Toc130280727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13</w:t>
        </w:r>
        <w:r w:rsidR="002E6D59" w:rsidRPr="00A84D88">
          <w:rPr>
            <w:rFonts w:ascii="Arial" w:hAnsi="Arial" w:cs="Arial"/>
            <w:noProof/>
            <w:webHidden/>
          </w:rPr>
          <w:fldChar w:fldCharType="end"/>
        </w:r>
      </w:hyperlink>
    </w:p>
    <w:p w14:paraId="26CDA969" w14:textId="77777777" w:rsidR="00840A85" w:rsidRPr="00A84D88" w:rsidRDefault="00840A85" w:rsidP="00413377">
      <w:pPr>
        <w:spacing w:line="240" w:lineRule="auto"/>
        <w:rPr>
          <w:rFonts w:eastAsiaTheme="minorEastAsia" w:cs="Arial"/>
          <w:noProof/>
        </w:rPr>
      </w:pPr>
    </w:p>
    <w:p w14:paraId="0B8D42EA" w14:textId="77777777" w:rsidR="00840A85" w:rsidRPr="00A84D88" w:rsidRDefault="00840A85" w:rsidP="00413377">
      <w:pPr>
        <w:spacing w:line="240" w:lineRule="auto"/>
        <w:rPr>
          <w:rFonts w:eastAsiaTheme="minorEastAsia" w:cs="Arial"/>
          <w:b/>
          <w:noProof/>
        </w:rPr>
      </w:pPr>
    </w:p>
    <w:p w14:paraId="46ABAA43" w14:textId="4DF96A7B" w:rsidR="002E6D59" w:rsidRPr="00A84D88" w:rsidRDefault="00AC2B5C" w:rsidP="00413377">
      <w:pPr>
        <w:pStyle w:val="TM1"/>
        <w:rPr>
          <w:rFonts w:ascii="Arial" w:hAnsi="Arial" w:cs="Arial"/>
          <w:noProof/>
        </w:rPr>
      </w:pPr>
      <w:hyperlink w:anchor="_Toc130280728" w:history="1">
        <w:r w:rsidR="002E6D59" w:rsidRPr="00A84D88">
          <w:rPr>
            <w:rStyle w:val="Lienhypertexte"/>
            <w:rFonts w:ascii="Arial" w:hAnsi="Arial" w:cs="Arial"/>
            <w:noProof/>
            <w:color w:val="auto"/>
          </w:rPr>
          <w:t>2</w:t>
        </w:r>
        <w:r w:rsidR="002E6D59" w:rsidRPr="00A84D88">
          <w:rPr>
            <w:rFonts w:ascii="Arial" w:eastAsiaTheme="minorEastAsia" w:hAnsi="Arial" w:cs="Arial"/>
            <w:noProof/>
            <w:szCs w:val="22"/>
          </w:rPr>
          <w:tab/>
        </w:r>
        <w:r w:rsidR="002E6D59" w:rsidRPr="00A84D88">
          <w:rPr>
            <w:rStyle w:val="Lienhypertexte"/>
            <w:rFonts w:ascii="Arial" w:hAnsi="Arial" w:cs="Arial"/>
            <w:noProof/>
            <w:color w:val="auto"/>
          </w:rPr>
          <w:t>LES PERSONNES EN SITUATION D’INAPTITUDE À CONSENTIR À L’AMM</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_Toc130280728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15</w:t>
        </w:r>
        <w:r w:rsidR="002E6D59" w:rsidRPr="00A84D88">
          <w:rPr>
            <w:rFonts w:ascii="Arial" w:hAnsi="Arial" w:cs="Arial"/>
            <w:noProof/>
            <w:webHidden/>
          </w:rPr>
          <w:fldChar w:fldCharType="end"/>
        </w:r>
      </w:hyperlink>
    </w:p>
    <w:p w14:paraId="69EDE83C" w14:textId="77777777" w:rsidR="00413377" w:rsidRPr="00A84D88" w:rsidRDefault="00413377" w:rsidP="00413377">
      <w:pPr>
        <w:pStyle w:val="Paragraphe"/>
        <w:spacing w:before="0" w:after="0" w:line="240" w:lineRule="auto"/>
        <w:rPr>
          <w:rFonts w:cs="Arial"/>
          <w:noProof/>
          <w:color w:val="auto"/>
          <w:lang w:val="fr-CA"/>
        </w:rPr>
      </w:pPr>
    </w:p>
    <w:p w14:paraId="10BDBD6A" w14:textId="77777777" w:rsidR="00840A85" w:rsidRPr="00A84D88" w:rsidRDefault="00840A85" w:rsidP="00413377">
      <w:pPr>
        <w:pStyle w:val="Paragraphe"/>
        <w:spacing w:before="0" w:after="0" w:line="240" w:lineRule="auto"/>
        <w:rPr>
          <w:rFonts w:eastAsiaTheme="minorEastAsia" w:cs="Arial"/>
          <w:b/>
          <w:caps/>
          <w:noProof/>
          <w:color w:val="auto"/>
        </w:rPr>
      </w:pPr>
    </w:p>
    <w:p w14:paraId="42AFA953" w14:textId="0B7B1168" w:rsidR="002E6D59" w:rsidRPr="00A84D88" w:rsidRDefault="00AC2B5C" w:rsidP="00413377">
      <w:pPr>
        <w:pStyle w:val="TM1"/>
        <w:rPr>
          <w:rStyle w:val="Lienhypertexte"/>
          <w:rFonts w:ascii="Arial" w:hAnsi="Arial" w:cs="Arial"/>
          <w:noProof/>
          <w:color w:val="auto"/>
        </w:rPr>
      </w:pPr>
      <w:hyperlink w:anchor="_Toc130280729" w:history="1">
        <w:r w:rsidR="002E6D59" w:rsidRPr="00A84D88">
          <w:rPr>
            <w:rStyle w:val="Lienhypertexte"/>
            <w:rFonts w:ascii="Arial" w:hAnsi="Arial" w:cs="Arial"/>
            <w:noProof/>
            <w:color w:val="auto"/>
          </w:rPr>
          <w:t>3</w:t>
        </w:r>
        <w:r w:rsidR="002E6D59" w:rsidRPr="00A84D88">
          <w:rPr>
            <w:rFonts w:ascii="Arial" w:eastAsiaTheme="minorEastAsia" w:hAnsi="Arial" w:cs="Arial"/>
            <w:noProof/>
            <w:szCs w:val="22"/>
          </w:rPr>
          <w:tab/>
        </w:r>
        <w:r w:rsidR="002E6D59" w:rsidRPr="00A84D88">
          <w:rPr>
            <w:rStyle w:val="Lienhypertexte"/>
            <w:rFonts w:ascii="Arial" w:hAnsi="Arial" w:cs="Arial"/>
            <w:noProof/>
            <w:color w:val="auto"/>
          </w:rPr>
          <w:t>LES PERSONNES AYANT UN HANDICAP NEUROMOTEUR GRAVE ET INCURABLE</w:t>
        </w:r>
        <w:r w:rsidR="002E6D59" w:rsidRPr="00A84D88">
          <w:rPr>
            <w:rFonts w:ascii="Arial" w:hAnsi="Arial" w:cs="Arial"/>
            <w:noProof/>
            <w:webHidden/>
          </w:rPr>
          <w:tab/>
        </w:r>
        <w:r w:rsidR="00840A85" w:rsidRPr="00A84D88">
          <w:rPr>
            <w:rFonts w:ascii="Arial" w:hAnsi="Arial" w:cs="Arial"/>
            <w:noProof/>
            <w:webHidden/>
          </w:rPr>
          <w:tab/>
        </w:r>
        <w:r w:rsidR="002E2447"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_Toc130280729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19</w:t>
        </w:r>
        <w:r w:rsidR="002E6D59" w:rsidRPr="00A84D88">
          <w:rPr>
            <w:rFonts w:ascii="Arial" w:hAnsi="Arial" w:cs="Arial"/>
            <w:noProof/>
            <w:webHidden/>
          </w:rPr>
          <w:fldChar w:fldCharType="end"/>
        </w:r>
      </w:hyperlink>
    </w:p>
    <w:p w14:paraId="7D93B2AB" w14:textId="77777777" w:rsidR="00840A85" w:rsidRPr="00A84D88" w:rsidRDefault="00840A85" w:rsidP="00413377">
      <w:pPr>
        <w:pStyle w:val="Paragraphe"/>
        <w:spacing w:before="0" w:after="0" w:line="240" w:lineRule="auto"/>
        <w:rPr>
          <w:rFonts w:eastAsiaTheme="minorEastAsia" w:cs="Arial"/>
          <w:noProof/>
          <w:color w:val="auto"/>
          <w:lang w:val="fr-CA"/>
        </w:rPr>
      </w:pPr>
    </w:p>
    <w:p w14:paraId="66956A47" w14:textId="77777777" w:rsidR="00840A85" w:rsidRPr="00A84D88" w:rsidRDefault="00840A85" w:rsidP="00413377">
      <w:pPr>
        <w:pStyle w:val="Corpsdetexte"/>
        <w:spacing w:after="0" w:line="240" w:lineRule="auto"/>
        <w:rPr>
          <w:rFonts w:eastAsiaTheme="minorEastAsia" w:cs="Arial"/>
          <w:b/>
          <w:caps/>
          <w:noProof/>
        </w:rPr>
      </w:pPr>
    </w:p>
    <w:p w14:paraId="67FFBEF3" w14:textId="384BF206" w:rsidR="002E6D59" w:rsidRPr="00A84D88" w:rsidRDefault="00AC2B5C" w:rsidP="00413377">
      <w:pPr>
        <w:pStyle w:val="TM1"/>
        <w:rPr>
          <w:rStyle w:val="Lienhypertexte"/>
          <w:rFonts w:ascii="Arial" w:hAnsi="Arial" w:cs="Arial"/>
          <w:noProof/>
          <w:color w:val="auto"/>
        </w:rPr>
      </w:pPr>
      <w:hyperlink w:anchor="_Toc130280730" w:history="1">
        <w:r w:rsidR="002E6D59" w:rsidRPr="00A84D88">
          <w:rPr>
            <w:rStyle w:val="Lienhypertexte"/>
            <w:rFonts w:ascii="Arial" w:hAnsi="Arial" w:cs="Arial"/>
            <w:noProof/>
            <w:color w:val="auto"/>
          </w:rPr>
          <w:t>4</w:t>
        </w:r>
        <w:r w:rsidR="002E6D59" w:rsidRPr="00A84D88">
          <w:rPr>
            <w:rFonts w:ascii="Arial" w:eastAsiaTheme="minorEastAsia" w:hAnsi="Arial" w:cs="Arial"/>
            <w:noProof/>
            <w:szCs w:val="22"/>
          </w:rPr>
          <w:tab/>
        </w:r>
        <w:r w:rsidR="002E6D59" w:rsidRPr="00A84D88">
          <w:rPr>
            <w:rStyle w:val="Lienhypertexte"/>
            <w:rFonts w:ascii="Arial" w:hAnsi="Arial" w:cs="Arial"/>
            <w:noProof/>
            <w:color w:val="auto"/>
          </w:rPr>
          <w:t>LES PERSONNES POUR QUI UN TROUBLE MENTAL EST LE SEUL PROBLÈME MÉDICAL INVOQUÉ</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_Toc130280730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22</w:t>
        </w:r>
        <w:r w:rsidR="002E6D59" w:rsidRPr="00A84D88">
          <w:rPr>
            <w:rFonts w:ascii="Arial" w:hAnsi="Arial" w:cs="Arial"/>
            <w:noProof/>
            <w:webHidden/>
          </w:rPr>
          <w:fldChar w:fldCharType="end"/>
        </w:r>
      </w:hyperlink>
    </w:p>
    <w:p w14:paraId="4947F61F" w14:textId="77777777" w:rsidR="00840A85" w:rsidRPr="00A84D88" w:rsidRDefault="00840A85" w:rsidP="00413377">
      <w:pPr>
        <w:pStyle w:val="Paragraphe"/>
        <w:spacing w:before="0" w:after="0" w:line="240" w:lineRule="auto"/>
        <w:rPr>
          <w:rFonts w:eastAsiaTheme="minorEastAsia" w:cs="Arial"/>
          <w:noProof/>
          <w:color w:val="auto"/>
          <w:lang w:val="fr-CA"/>
        </w:rPr>
      </w:pPr>
    </w:p>
    <w:p w14:paraId="62CD88BE" w14:textId="77777777" w:rsidR="00840A85" w:rsidRPr="00A84D88" w:rsidRDefault="00840A85" w:rsidP="00413377">
      <w:pPr>
        <w:pStyle w:val="Corpsdetexte"/>
        <w:spacing w:after="0" w:line="240" w:lineRule="auto"/>
        <w:rPr>
          <w:rFonts w:eastAsiaTheme="minorEastAsia" w:cs="Arial"/>
          <w:b/>
          <w:caps/>
          <w:noProof/>
        </w:rPr>
      </w:pPr>
    </w:p>
    <w:p w14:paraId="594D5C66" w14:textId="4D2D8F9C" w:rsidR="002E6D59" w:rsidRPr="00A84D88" w:rsidRDefault="00AC2B5C" w:rsidP="00413377">
      <w:pPr>
        <w:pStyle w:val="TM1"/>
        <w:rPr>
          <w:rStyle w:val="Lienhypertexte"/>
          <w:rFonts w:ascii="Arial" w:hAnsi="Arial" w:cs="Arial"/>
          <w:noProof/>
          <w:color w:val="auto"/>
        </w:rPr>
      </w:pPr>
      <w:hyperlink w:anchor="_Toc130280731" w:history="1">
        <w:r w:rsidR="002E6D59" w:rsidRPr="00A84D88">
          <w:rPr>
            <w:rStyle w:val="Lienhypertexte"/>
            <w:rFonts w:ascii="Arial" w:hAnsi="Arial" w:cs="Arial"/>
            <w:noProof/>
            <w:color w:val="auto"/>
          </w:rPr>
          <w:t>5</w:t>
        </w:r>
        <w:r w:rsidR="002E6D59" w:rsidRPr="00A84D88">
          <w:rPr>
            <w:rFonts w:ascii="Arial" w:eastAsiaTheme="minorEastAsia" w:hAnsi="Arial" w:cs="Arial"/>
            <w:noProof/>
            <w:szCs w:val="22"/>
          </w:rPr>
          <w:tab/>
        </w:r>
        <w:r w:rsidR="002E6D59" w:rsidRPr="00A84D88">
          <w:rPr>
            <w:rStyle w:val="Lienhypertexte"/>
            <w:rFonts w:ascii="Arial" w:hAnsi="Arial" w:cs="Arial"/>
            <w:noProof/>
            <w:color w:val="auto"/>
          </w:rPr>
          <w:t>LES PERSONNES MINEURES</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_Toc130280731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25</w:t>
        </w:r>
        <w:r w:rsidR="002E6D59" w:rsidRPr="00A84D88">
          <w:rPr>
            <w:rFonts w:ascii="Arial" w:hAnsi="Arial" w:cs="Arial"/>
            <w:noProof/>
            <w:webHidden/>
          </w:rPr>
          <w:fldChar w:fldCharType="end"/>
        </w:r>
      </w:hyperlink>
    </w:p>
    <w:p w14:paraId="68D48ABC" w14:textId="77777777" w:rsidR="00840A85" w:rsidRPr="00A84D88" w:rsidRDefault="00840A85" w:rsidP="00413377">
      <w:pPr>
        <w:pStyle w:val="Paragraphe"/>
        <w:spacing w:before="0" w:after="0" w:line="240" w:lineRule="auto"/>
        <w:rPr>
          <w:rFonts w:eastAsiaTheme="minorEastAsia" w:cs="Arial"/>
          <w:noProof/>
          <w:color w:val="auto"/>
          <w:lang w:val="fr-CA"/>
        </w:rPr>
      </w:pPr>
    </w:p>
    <w:p w14:paraId="5CC7CD2E" w14:textId="77777777" w:rsidR="00840A85" w:rsidRPr="00A84D88" w:rsidRDefault="00840A85" w:rsidP="00413377">
      <w:pPr>
        <w:pStyle w:val="Corpsdetexte"/>
        <w:spacing w:after="0" w:line="240" w:lineRule="auto"/>
        <w:rPr>
          <w:rFonts w:eastAsiaTheme="minorEastAsia" w:cs="Arial"/>
          <w:b/>
          <w:caps/>
          <w:noProof/>
        </w:rPr>
      </w:pPr>
    </w:p>
    <w:p w14:paraId="07DE9305" w14:textId="42E4DBC8" w:rsidR="002E6D59" w:rsidRPr="00A84D88" w:rsidRDefault="00AC2B5C" w:rsidP="00413377">
      <w:pPr>
        <w:pStyle w:val="TM1"/>
        <w:rPr>
          <w:rStyle w:val="Lienhypertexte"/>
          <w:rFonts w:ascii="Arial" w:hAnsi="Arial" w:cs="Arial"/>
          <w:noProof/>
          <w:color w:val="auto"/>
        </w:rPr>
      </w:pPr>
      <w:hyperlink w:anchor="_Toc130280732" w:history="1">
        <w:r w:rsidR="002E6D59" w:rsidRPr="00A84D88">
          <w:rPr>
            <w:rStyle w:val="Lienhypertexte"/>
            <w:rFonts w:ascii="Arial" w:hAnsi="Arial" w:cs="Arial"/>
            <w:noProof/>
            <w:color w:val="auto"/>
          </w:rPr>
          <w:t>6</w:t>
        </w:r>
        <w:r w:rsidR="002E6D59" w:rsidRPr="00A84D88">
          <w:rPr>
            <w:rFonts w:ascii="Arial" w:eastAsiaTheme="minorEastAsia" w:hAnsi="Arial" w:cs="Arial"/>
            <w:noProof/>
            <w:szCs w:val="22"/>
          </w:rPr>
          <w:tab/>
        </w:r>
        <w:r w:rsidR="002E6D59" w:rsidRPr="00A84D88">
          <w:rPr>
            <w:rStyle w:val="Lienhypertexte"/>
            <w:rFonts w:ascii="Arial" w:hAnsi="Arial" w:cs="Arial"/>
            <w:noProof/>
            <w:color w:val="auto"/>
          </w:rPr>
          <w:t>LE DROIT À L’ÉGALITÉ ET LE MANDAT DE LA COMMISSION SUR LES SOINS DE FIN DE VIE</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_Toc130280732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31</w:t>
        </w:r>
        <w:r w:rsidR="002E6D59" w:rsidRPr="00A84D88">
          <w:rPr>
            <w:rFonts w:ascii="Arial" w:hAnsi="Arial" w:cs="Arial"/>
            <w:noProof/>
            <w:webHidden/>
          </w:rPr>
          <w:fldChar w:fldCharType="end"/>
        </w:r>
      </w:hyperlink>
    </w:p>
    <w:p w14:paraId="63390408" w14:textId="77777777" w:rsidR="00840A85" w:rsidRPr="00A84D88" w:rsidRDefault="00840A85" w:rsidP="00413377">
      <w:pPr>
        <w:pStyle w:val="Paragraphe"/>
        <w:spacing w:before="0" w:after="0" w:line="240" w:lineRule="auto"/>
        <w:rPr>
          <w:rFonts w:eastAsiaTheme="minorEastAsia" w:cs="Arial"/>
          <w:noProof/>
          <w:color w:val="auto"/>
          <w:lang w:val="fr-CA"/>
        </w:rPr>
      </w:pPr>
    </w:p>
    <w:p w14:paraId="156F5AE6" w14:textId="77777777" w:rsidR="00840A85" w:rsidRPr="00A84D88" w:rsidRDefault="00840A85" w:rsidP="00413377">
      <w:pPr>
        <w:pStyle w:val="Corpsdetexte"/>
        <w:spacing w:after="0" w:line="240" w:lineRule="auto"/>
        <w:rPr>
          <w:rFonts w:eastAsiaTheme="minorEastAsia" w:cs="Arial"/>
          <w:b/>
          <w:caps/>
          <w:noProof/>
        </w:rPr>
      </w:pPr>
    </w:p>
    <w:p w14:paraId="00BAD1C1" w14:textId="3486DED4" w:rsidR="002E6D59" w:rsidRPr="00A84D88" w:rsidRDefault="00AC2B5C" w:rsidP="00413377">
      <w:pPr>
        <w:pStyle w:val="TM1"/>
        <w:rPr>
          <w:rFonts w:ascii="Arial" w:eastAsiaTheme="minorEastAsia" w:hAnsi="Arial" w:cs="Arial"/>
          <w:noProof/>
          <w:szCs w:val="22"/>
        </w:rPr>
      </w:pPr>
      <w:hyperlink w:anchor="_Toc130280733" w:history="1">
        <w:r w:rsidR="002E6D59" w:rsidRPr="00A84D88">
          <w:rPr>
            <w:rStyle w:val="Lienhypertexte"/>
            <w:rFonts w:ascii="Arial" w:eastAsia="Calibri" w:hAnsi="Arial" w:cs="Arial"/>
            <w:noProof/>
            <w:color w:val="auto"/>
          </w:rPr>
          <w:t>CONCLUSION</w:t>
        </w:r>
        <w:r w:rsidR="002E6D59" w:rsidRPr="00A84D88">
          <w:rPr>
            <w:rFonts w:ascii="Arial" w:hAnsi="Arial" w:cs="Arial"/>
            <w:noProof/>
            <w:webHidden/>
          </w:rPr>
          <w:tab/>
        </w:r>
        <w:r w:rsidR="002E6D59" w:rsidRPr="00A84D88">
          <w:rPr>
            <w:rFonts w:ascii="Arial" w:hAnsi="Arial" w:cs="Arial"/>
            <w:noProof/>
            <w:webHidden/>
          </w:rPr>
          <w:fldChar w:fldCharType="begin"/>
        </w:r>
        <w:r w:rsidR="002E6D59" w:rsidRPr="00A84D88">
          <w:rPr>
            <w:rFonts w:ascii="Arial" w:hAnsi="Arial" w:cs="Arial"/>
            <w:noProof/>
            <w:webHidden/>
          </w:rPr>
          <w:instrText xml:space="preserve"> PAGEREF _Toc130280733 \h </w:instrText>
        </w:r>
        <w:r w:rsidR="002E6D59" w:rsidRPr="00A84D88">
          <w:rPr>
            <w:rFonts w:ascii="Arial" w:hAnsi="Arial" w:cs="Arial"/>
            <w:noProof/>
            <w:webHidden/>
          </w:rPr>
        </w:r>
        <w:r w:rsidR="002E6D59" w:rsidRPr="00A84D88">
          <w:rPr>
            <w:rFonts w:ascii="Arial" w:hAnsi="Arial" w:cs="Arial"/>
            <w:noProof/>
            <w:webHidden/>
          </w:rPr>
          <w:fldChar w:fldCharType="separate"/>
        </w:r>
        <w:r w:rsidR="00D742A4">
          <w:rPr>
            <w:rFonts w:ascii="Arial" w:hAnsi="Arial" w:cs="Arial"/>
            <w:noProof/>
            <w:webHidden/>
          </w:rPr>
          <w:t>34</w:t>
        </w:r>
        <w:r w:rsidR="002E6D59" w:rsidRPr="00A84D88">
          <w:rPr>
            <w:rFonts w:ascii="Arial" w:hAnsi="Arial" w:cs="Arial"/>
            <w:noProof/>
            <w:webHidden/>
          </w:rPr>
          <w:fldChar w:fldCharType="end"/>
        </w:r>
      </w:hyperlink>
    </w:p>
    <w:p w14:paraId="2FA2F996" w14:textId="4C0E2E5B" w:rsidR="00A72F4A" w:rsidRPr="006A27A8" w:rsidRDefault="004A76EC" w:rsidP="00413377">
      <w:pPr>
        <w:spacing w:line="240" w:lineRule="auto"/>
        <w:rPr>
          <w:rFonts w:eastAsia="Calibri" w:cs="Arial"/>
          <w:sz w:val="21"/>
          <w:szCs w:val="21"/>
          <w:lang w:eastAsia="en-US"/>
        </w:rPr>
      </w:pPr>
      <w:r w:rsidRPr="00A84D88">
        <w:rPr>
          <w:rFonts w:eastAsia="Calibri" w:cs="Arial"/>
          <w:b/>
          <w:caps/>
          <w:sz w:val="21"/>
          <w:szCs w:val="21"/>
          <w:lang w:eastAsia="en-US"/>
        </w:rPr>
        <w:fldChar w:fldCharType="end"/>
      </w:r>
    </w:p>
    <w:p w14:paraId="21C6E5F3" w14:textId="056F3090" w:rsidR="00920AFD" w:rsidRPr="006A27A8" w:rsidRDefault="00920AFD" w:rsidP="009001AD">
      <w:pPr>
        <w:spacing w:line="240" w:lineRule="auto"/>
        <w:rPr>
          <w:rFonts w:eastAsia="Calibri" w:cs="Arial"/>
          <w:lang w:eastAsia="en-US"/>
        </w:rPr>
      </w:pPr>
    </w:p>
    <w:p w14:paraId="15A6B40B" w14:textId="77777777" w:rsidR="00972F5B" w:rsidRPr="006A27A8" w:rsidRDefault="00972F5B" w:rsidP="009001AD">
      <w:pPr>
        <w:spacing w:line="240" w:lineRule="auto"/>
        <w:rPr>
          <w:rFonts w:eastAsia="Calibri" w:cs="Arial"/>
          <w:lang w:eastAsia="en-US"/>
        </w:rPr>
      </w:pPr>
    </w:p>
    <w:p w14:paraId="4C08164F" w14:textId="77777777" w:rsidR="00C10BC8" w:rsidRPr="006A27A8" w:rsidRDefault="00C10BC8" w:rsidP="009001AD">
      <w:pPr>
        <w:spacing w:line="240" w:lineRule="auto"/>
        <w:rPr>
          <w:rFonts w:eastAsia="Calibri" w:cs="Arial"/>
          <w:lang w:eastAsia="en-US"/>
        </w:rPr>
      </w:pPr>
    </w:p>
    <w:p w14:paraId="6FD707B2" w14:textId="254465F4" w:rsidR="00C10BC8" w:rsidRPr="006A27A8" w:rsidRDefault="00C10BC8" w:rsidP="009001AD">
      <w:pPr>
        <w:spacing w:line="240" w:lineRule="auto"/>
        <w:rPr>
          <w:rFonts w:eastAsia="Calibri" w:cs="Arial"/>
        </w:rPr>
        <w:sectPr w:rsidR="00C10BC8" w:rsidRPr="006A27A8" w:rsidSect="00A72F4A">
          <w:headerReference w:type="even" r:id="rId23"/>
          <w:headerReference w:type="default" r:id="rId24"/>
          <w:footerReference w:type="even" r:id="rId25"/>
          <w:headerReference w:type="first" r:id="rId26"/>
          <w:footerReference w:type="first" r:id="rId27"/>
          <w:type w:val="oddPage"/>
          <w:pgSz w:w="12240" w:h="15840" w:code="1"/>
          <w:pgMar w:top="1872" w:right="1440" w:bottom="1440" w:left="1440" w:header="706" w:footer="706" w:gutter="0"/>
          <w:pgNumType w:start="1"/>
          <w:cols w:space="708"/>
          <w:titlePg/>
          <w:docGrid w:linePitch="360"/>
        </w:sectPr>
      </w:pPr>
    </w:p>
    <w:p w14:paraId="5CD36A64" w14:textId="3BF5E311" w:rsidR="00764FBC" w:rsidRPr="006A27A8" w:rsidRDefault="00BF53D4" w:rsidP="003361A7">
      <w:pPr>
        <w:pStyle w:val="Titre"/>
        <w:spacing w:before="240" w:after="240"/>
        <w:rPr>
          <w:rFonts w:eastAsia="Calibri" w:cs="Arial"/>
          <w:lang w:eastAsia="en-US"/>
        </w:rPr>
      </w:pPr>
      <w:bookmarkStart w:id="1" w:name="_Toc42091623"/>
      <w:bookmarkStart w:id="2" w:name="_Toc98163891"/>
      <w:bookmarkStart w:id="3" w:name="_Toc130280717"/>
      <w:r w:rsidRPr="006A27A8">
        <w:rPr>
          <w:rFonts w:eastAsia="Calibri" w:cs="Arial"/>
          <w:caps w:val="0"/>
          <w:lang w:eastAsia="en-US"/>
        </w:rPr>
        <w:lastRenderedPageBreak/>
        <w:t>INTRODUCTION</w:t>
      </w:r>
      <w:bookmarkEnd w:id="0"/>
      <w:bookmarkEnd w:id="1"/>
      <w:bookmarkEnd w:id="2"/>
      <w:bookmarkEnd w:id="3"/>
    </w:p>
    <w:p w14:paraId="62594E21" w14:textId="77777777" w:rsidR="00667BAA" w:rsidRPr="006A27A8" w:rsidRDefault="00667BAA" w:rsidP="00956A0A">
      <w:pPr>
        <w:pStyle w:val="Paragraphe"/>
        <w:rPr>
          <w:rFonts w:cs="Arial"/>
          <w:lang w:val="fr-CA"/>
        </w:rPr>
      </w:pPr>
      <w:r w:rsidRPr="006A27A8">
        <w:rPr>
          <w:rFonts w:cs="Arial"/>
          <w:lang w:val="fr-CA"/>
        </w:rPr>
        <w:t>La Commission des droits de la personne et des droits de la jeunesse</w:t>
      </w:r>
      <w:r w:rsidRPr="006A27A8">
        <w:rPr>
          <w:rFonts w:cs="Arial"/>
          <w:vertAlign w:val="superscript"/>
        </w:rPr>
        <w:footnoteReference w:id="2"/>
      </w:r>
      <w:r w:rsidRPr="006A27A8">
        <w:rPr>
          <w:rFonts w:cs="Arial"/>
          <w:lang w:val="fr-CA"/>
        </w:rPr>
        <w:t xml:space="preserve"> assure le respect et la promotion des principes énoncés dans la </w:t>
      </w:r>
      <w:r w:rsidRPr="006A27A8">
        <w:rPr>
          <w:rFonts w:cs="Arial"/>
          <w:i/>
          <w:iCs/>
          <w:lang w:val="fr-CA"/>
        </w:rPr>
        <w:t xml:space="preserve">Charte des droits et libertés de la personne </w:t>
      </w:r>
      <w:r w:rsidRPr="006A27A8">
        <w:rPr>
          <w:rFonts w:cs="Arial"/>
          <w:lang w:val="fr-CA"/>
        </w:rPr>
        <w:t>du Québec</w:t>
      </w:r>
      <w:bookmarkStart w:id="4" w:name="_Ref129522526"/>
      <w:r w:rsidRPr="006A27A8">
        <w:rPr>
          <w:rFonts w:cs="Arial"/>
          <w:vertAlign w:val="superscript"/>
        </w:rPr>
        <w:footnoteReference w:id="3"/>
      </w:r>
      <w:bookmarkEnd w:id="4"/>
      <w:r w:rsidRPr="006A27A8">
        <w:rPr>
          <w:rFonts w:cs="Arial"/>
          <w:lang w:val="fr-CA"/>
        </w:rPr>
        <w:t xml:space="preserve">. Elle assure aussi la protection de l’intérêt de l’enfant, ainsi que le respect et la promotion des droits qui lui sont reconnus par la </w:t>
      </w:r>
      <w:r w:rsidRPr="006A27A8">
        <w:rPr>
          <w:rFonts w:cs="Arial"/>
          <w:i/>
          <w:iCs/>
          <w:lang w:val="fr-CA"/>
        </w:rPr>
        <w:t>Loi sur la protection de la jeunesse</w:t>
      </w:r>
      <w:r w:rsidRPr="006A27A8">
        <w:rPr>
          <w:rFonts w:cs="Arial"/>
          <w:vertAlign w:val="superscript"/>
        </w:rPr>
        <w:footnoteReference w:id="4"/>
      </w:r>
      <w:r w:rsidRPr="006A27A8">
        <w:rPr>
          <w:rFonts w:cs="Arial"/>
          <w:lang w:val="fr-CA"/>
        </w:rPr>
        <w:t xml:space="preserve">. Elle veille également à l’application de la </w:t>
      </w:r>
      <w:r w:rsidRPr="006A27A8">
        <w:rPr>
          <w:rFonts w:cs="Arial"/>
          <w:i/>
          <w:iCs/>
          <w:lang w:val="fr-CA"/>
        </w:rPr>
        <w:t>Loi sur l’accès à l’égalité en emploi</w:t>
      </w:r>
      <w:r w:rsidRPr="006A27A8">
        <w:rPr>
          <w:rFonts w:cs="Arial"/>
          <w:lang w:val="fr-CA"/>
        </w:rPr>
        <w:t xml:space="preserve"> </w:t>
      </w:r>
      <w:r w:rsidRPr="006A27A8">
        <w:rPr>
          <w:rFonts w:cs="Arial"/>
          <w:i/>
          <w:iCs/>
          <w:lang w:val="fr-CA"/>
        </w:rPr>
        <w:t>dans des organismes publics</w:t>
      </w:r>
      <w:r w:rsidRPr="006A27A8">
        <w:rPr>
          <w:rFonts w:cs="Arial"/>
          <w:vertAlign w:val="superscript"/>
        </w:rPr>
        <w:footnoteReference w:id="5"/>
      </w:r>
      <w:r w:rsidRPr="006A27A8">
        <w:rPr>
          <w:rFonts w:cs="Arial"/>
          <w:lang w:val="fr-CA"/>
        </w:rPr>
        <w:t xml:space="preserve">. </w:t>
      </w:r>
    </w:p>
    <w:p w14:paraId="634EF0CA" w14:textId="631AD3ED" w:rsidR="004F270C" w:rsidRPr="006A27A8" w:rsidRDefault="004F270C" w:rsidP="00956A0A">
      <w:pPr>
        <w:pStyle w:val="Paragraphe"/>
        <w:rPr>
          <w:rFonts w:cs="Arial"/>
          <w:lang w:val="fr-CA"/>
        </w:rPr>
      </w:pPr>
      <w:r w:rsidRPr="006A27A8">
        <w:rPr>
          <w:rFonts w:eastAsiaTheme="minorEastAsia" w:cs="Arial"/>
          <w:lang w:val="fr-CA" w:eastAsia="en-US"/>
        </w:rPr>
        <w:t xml:space="preserve">Tant la Charte que la LPJ confèrent à la Commission d’importantes responsabilités quant à la promotion et à la défense des droits de l’enfant, </w:t>
      </w:r>
      <w:r w:rsidRPr="006A27A8">
        <w:rPr>
          <w:rFonts w:cs="Arial"/>
          <w:lang w:val="fr-CA"/>
        </w:rPr>
        <w:t>lesquelles peuvent être exercées dans une perspective globale reposant sur la prémisse que celui-ci est titulaire d’un ensemble de droits.</w:t>
      </w:r>
    </w:p>
    <w:p w14:paraId="7BE3DFA5" w14:textId="48754820" w:rsidR="006D4125" w:rsidRPr="006A27A8" w:rsidRDefault="304E1887" w:rsidP="00956A0A">
      <w:pPr>
        <w:pStyle w:val="Paragraphe"/>
        <w:rPr>
          <w:rFonts w:eastAsia="Calibri" w:cs="Arial"/>
          <w:lang w:val="fr-CA" w:eastAsia="en-US"/>
        </w:rPr>
      </w:pPr>
      <w:r w:rsidRPr="006A27A8">
        <w:rPr>
          <w:rFonts w:eastAsia="Calibri" w:cs="Arial"/>
          <w:lang w:val="fr-CA" w:eastAsia="en-US"/>
        </w:rPr>
        <w:t>En vertu d</w:t>
      </w:r>
      <w:r w:rsidR="726F51AA" w:rsidRPr="006A27A8">
        <w:rPr>
          <w:rFonts w:eastAsia="Calibri" w:cs="Arial"/>
          <w:lang w:val="fr-CA" w:eastAsia="en-US"/>
        </w:rPr>
        <w:t>e son mandat</w:t>
      </w:r>
      <w:r w:rsidRPr="006A27A8">
        <w:rPr>
          <w:rFonts w:eastAsia="Calibri" w:cs="Arial"/>
          <w:lang w:val="fr-CA" w:eastAsia="en-US"/>
        </w:rPr>
        <w:t>, la Commission s’intéresse à la question des soins de fin de vie</w:t>
      </w:r>
      <w:r w:rsidR="240974F0" w:rsidRPr="006A27A8">
        <w:rPr>
          <w:rFonts w:eastAsia="Calibri" w:cs="Arial"/>
          <w:lang w:val="fr-CA" w:eastAsia="en-US"/>
        </w:rPr>
        <w:t xml:space="preserve"> depuis les </w:t>
      </w:r>
      <w:r w:rsidR="61DE6E65" w:rsidRPr="006A27A8">
        <w:rPr>
          <w:rFonts w:eastAsia="Calibri" w:cs="Arial"/>
          <w:lang w:val="fr-CA" w:eastAsia="en-US"/>
        </w:rPr>
        <w:t>consultations</w:t>
      </w:r>
      <w:bookmarkStart w:id="5" w:name="_Ref129626744"/>
      <w:r w:rsidR="00DF3E72" w:rsidRPr="006A27A8">
        <w:rPr>
          <w:rStyle w:val="Appelnotedebasdep"/>
          <w:rFonts w:eastAsia="Calibri" w:cs="Arial"/>
          <w:lang w:eastAsia="en-US"/>
        </w:rPr>
        <w:footnoteReference w:id="6"/>
      </w:r>
      <w:bookmarkEnd w:id="5"/>
      <w:r w:rsidR="61DE6E65" w:rsidRPr="006A27A8">
        <w:rPr>
          <w:rFonts w:eastAsia="Calibri" w:cs="Arial"/>
          <w:lang w:val="fr-CA" w:eastAsia="en-US"/>
        </w:rPr>
        <w:t xml:space="preserve"> ayant mené à l’adoption de la </w:t>
      </w:r>
      <w:r w:rsidR="61DE6E65" w:rsidRPr="006A27A8">
        <w:rPr>
          <w:rFonts w:eastAsia="Calibri" w:cs="Arial"/>
          <w:i/>
          <w:iCs/>
          <w:lang w:val="fr-CA" w:eastAsia="en-US"/>
        </w:rPr>
        <w:t>Loi concernant les soins de fin de vie</w:t>
      </w:r>
      <w:r w:rsidR="00193A35" w:rsidRPr="006A27A8">
        <w:rPr>
          <w:rStyle w:val="Appelnotedebasdep"/>
          <w:rFonts w:eastAsia="Calibri" w:cs="Arial"/>
          <w:lang w:eastAsia="en-US"/>
        </w:rPr>
        <w:footnoteReference w:id="7"/>
      </w:r>
      <w:r w:rsidR="61DE6E65" w:rsidRPr="006A27A8">
        <w:rPr>
          <w:rFonts w:eastAsia="Calibri" w:cs="Arial"/>
          <w:lang w:val="fr-CA" w:eastAsia="en-US"/>
        </w:rPr>
        <w:t xml:space="preserve"> en 2014</w:t>
      </w:r>
      <w:r w:rsidR="0AA9C878" w:rsidRPr="006A27A8">
        <w:rPr>
          <w:rFonts w:eastAsia="Calibri" w:cs="Arial"/>
          <w:lang w:val="fr-CA" w:eastAsia="en-US"/>
        </w:rPr>
        <w:t xml:space="preserve">. </w:t>
      </w:r>
      <w:r w:rsidR="64C3106B" w:rsidRPr="006A27A8">
        <w:rPr>
          <w:rFonts w:eastAsia="Calibri" w:cs="Arial"/>
          <w:lang w:val="fr-CA" w:eastAsia="en-US"/>
        </w:rPr>
        <w:t>Cette loi est le r</w:t>
      </w:r>
      <w:r w:rsidR="0AA9C878" w:rsidRPr="006A27A8">
        <w:rPr>
          <w:rFonts w:eastAsia="Calibri" w:cs="Arial"/>
          <w:lang w:val="fr-CA" w:eastAsia="en-US"/>
        </w:rPr>
        <w:t xml:space="preserve">ésultat d’un processus large et </w:t>
      </w:r>
      <w:proofErr w:type="spellStart"/>
      <w:r w:rsidR="0AA9C878" w:rsidRPr="006A27A8">
        <w:rPr>
          <w:rFonts w:eastAsia="Calibri" w:cs="Arial"/>
          <w:lang w:val="fr-CA" w:eastAsia="en-US"/>
        </w:rPr>
        <w:t>transpartisan</w:t>
      </w:r>
      <w:proofErr w:type="spellEnd"/>
      <w:r w:rsidR="0AA9C878" w:rsidRPr="006A27A8">
        <w:rPr>
          <w:rFonts w:eastAsia="Calibri" w:cs="Arial"/>
          <w:lang w:val="fr-CA" w:eastAsia="en-US"/>
        </w:rPr>
        <w:t xml:space="preserve"> de consultation</w:t>
      </w:r>
      <w:r w:rsidR="34CA412F" w:rsidRPr="006A27A8">
        <w:rPr>
          <w:rFonts w:eastAsia="Calibri" w:cs="Arial"/>
          <w:lang w:val="fr-CA" w:eastAsia="en-US"/>
        </w:rPr>
        <w:t>, notamment</w:t>
      </w:r>
      <w:r w:rsidR="4F5847E5" w:rsidRPr="006A27A8">
        <w:rPr>
          <w:rFonts w:eastAsia="Calibri" w:cs="Arial"/>
          <w:lang w:val="fr-CA" w:eastAsia="en-US"/>
        </w:rPr>
        <w:t xml:space="preserve"> mené par la Commission spéciale sur la question de mourir dans la dignité</w:t>
      </w:r>
      <w:bookmarkStart w:id="6" w:name="_Ref129457218"/>
      <w:r w:rsidR="00C02F1C" w:rsidRPr="006A27A8">
        <w:rPr>
          <w:rStyle w:val="Appelnotedebasdep"/>
          <w:rFonts w:eastAsia="Calibri" w:cs="Arial"/>
          <w:lang w:eastAsia="en-US"/>
        </w:rPr>
        <w:footnoteReference w:id="8"/>
      </w:r>
      <w:bookmarkEnd w:id="6"/>
      <w:r w:rsidR="34CA412F" w:rsidRPr="006A27A8">
        <w:rPr>
          <w:rFonts w:eastAsia="Calibri" w:cs="Arial"/>
          <w:lang w:val="fr-CA" w:eastAsia="en-US"/>
        </w:rPr>
        <w:t>. Cet esprit a aussi anim</w:t>
      </w:r>
      <w:r w:rsidR="792270F8" w:rsidRPr="006A27A8">
        <w:rPr>
          <w:rFonts w:eastAsia="Calibri" w:cs="Arial"/>
          <w:lang w:val="fr-CA" w:eastAsia="en-US"/>
        </w:rPr>
        <w:t>é</w:t>
      </w:r>
      <w:r w:rsidR="446FC700" w:rsidRPr="006A27A8">
        <w:rPr>
          <w:rFonts w:eastAsia="Calibri" w:cs="Arial"/>
          <w:lang w:val="fr-CA" w:eastAsia="en-US"/>
        </w:rPr>
        <w:t xml:space="preserve"> la Commission spéciale sur l’évolution de la </w:t>
      </w:r>
      <w:r w:rsidR="446FC700" w:rsidRPr="006A27A8">
        <w:rPr>
          <w:rFonts w:eastAsia="Calibri" w:cs="Arial"/>
          <w:i/>
          <w:iCs/>
          <w:lang w:val="fr-CA" w:eastAsia="en-US"/>
        </w:rPr>
        <w:t>Loi concernant les soins de fin de vie</w:t>
      </w:r>
      <w:r w:rsidR="792270F8" w:rsidRPr="006A27A8">
        <w:rPr>
          <w:rFonts w:eastAsia="Calibri" w:cs="Arial"/>
          <w:lang w:val="fr-CA" w:eastAsia="en-US"/>
        </w:rPr>
        <w:t>, dont le rapport final</w:t>
      </w:r>
      <w:r w:rsidR="00AE33FF" w:rsidRPr="006A27A8">
        <w:rPr>
          <w:rStyle w:val="Appelnotedebasdep"/>
          <w:rFonts w:eastAsia="Calibri" w:cs="Arial"/>
          <w:lang w:eastAsia="en-US"/>
        </w:rPr>
        <w:footnoteReference w:id="9"/>
      </w:r>
      <w:r w:rsidR="792270F8" w:rsidRPr="006A27A8">
        <w:rPr>
          <w:rFonts w:eastAsia="Calibri" w:cs="Arial"/>
          <w:lang w:val="fr-CA" w:eastAsia="en-US"/>
        </w:rPr>
        <w:t xml:space="preserve"> a inspiré le projet de loi n</w:t>
      </w:r>
      <w:r w:rsidR="792270F8" w:rsidRPr="006A27A8">
        <w:rPr>
          <w:rFonts w:eastAsia="Calibri" w:cs="Arial"/>
          <w:vertAlign w:val="superscript"/>
          <w:lang w:val="fr-CA" w:eastAsia="en-US"/>
        </w:rPr>
        <w:t>o</w:t>
      </w:r>
      <w:r w:rsidR="00F96CAA" w:rsidRPr="006A27A8">
        <w:rPr>
          <w:rFonts w:eastAsia="Calibri" w:cs="Arial"/>
          <w:lang w:val="fr-CA" w:eastAsia="en-US"/>
        </w:rPr>
        <w:t> </w:t>
      </w:r>
      <w:r w:rsidR="792270F8" w:rsidRPr="006A27A8">
        <w:rPr>
          <w:rFonts w:eastAsia="Calibri" w:cs="Arial"/>
          <w:lang w:val="fr-CA" w:eastAsia="en-US"/>
        </w:rPr>
        <w:t>11</w:t>
      </w:r>
      <w:r w:rsidR="00AE33FF" w:rsidRPr="006A27A8">
        <w:rPr>
          <w:rStyle w:val="Appelnotedebasdep"/>
          <w:rFonts w:eastAsia="Calibri" w:cs="Arial"/>
          <w:lang w:eastAsia="en-US"/>
        </w:rPr>
        <w:footnoteReference w:id="10"/>
      </w:r>
      <w:r w:rsidR="792270F8" w:rsidRPr="006A27A8">
        <w:rPr>
          <w:rFonts w:eastAsia="Calibri" w:cs="Arial"/>
          <w:lang w:val="fr-CA" w:eastAsia="en-US"/>
        </w:rPr>
        <w:t xml:space="preserve"> sur lequel porte</w:t>
      </w:r>
      <w:r w:rsidR="00FF6721" w:rsidRPr="006A27A8">
        <w:rPr>
          <w:rFonts w:eastAsia="Calibri" w:cs="Arial"/>
          <w:lang w:val="fr-CA" w:eastAsia="en-US"/>
        </w:rPr>
        <w:t>nt</w:t>
      </w:r>
      <w:r w:rsidR="792270F8" w:rsidRPr="006A27A8">
        <w:rPr>
          <w:rFonts w:eastAsia="Calibri" w:cs="Arial"/>
          <w:lang w:val="fr-CA" w:eastAsia="en-US"/>
        </w:rPr>
        <w:t xml:space="preserve"> </w:t>
      </w:r>
      <w:r w:rsidR="22D34C4A" w:rsidRPr="006A27A8">
        <w:rPr>
          <w:rFonts w:eastAsia="Calibri" w:cs="Arial"/>
          <w:lang w:val="fr-CA" w:eastAsia="en-US"/>
        </w:rPr>
        <w:t>les consultations particulières et auditions publiques en cours</w:t>
      </w:r>
      <w:r w:rsidR="446FC700" w:rsidRPr="006A27A8">
        <w:rPr>
          <w:rFonts w:eastAsia="Calibri" w:cs="Arial"/>
          <w:lang w:val="fr-CA" w:eastAsia="en-US"/>
        </w:rPr>
        <w:t>.</w:t>
      </w:r>
    </w:p>
    <w:p w14:paraId="290B3F4D" w14:textId="7007A83C" w:rsidR="00667BAA" w:rsidRPr="006A27A8" w:rsidRDefault="001F2250" w:rsidP="00956A0A">
      <w:pPr>
        <w:pStyle w:val="Paragraphe"/>
        <w:rPr>
          <w:rFonts w:eastAsia="Calibri" w:cs="Arial"/>
          <w:lang w:val="fr-CA" w:eastAsia="en-US"/>
        </w:rPr>
      </w:pPr>
      <w:r w:rsidRPr="006A27A8">
        <w:rPr>
          <w:rFonts w:eastAsia="Calibri" w:cs="Arial"/>
          <w:lang w:val="fr-CA" w:eastAsia="en-US"/>
        </w:rPr>
        <w:lastRenderedPageBreak/>
        <w:t xml:space="preserve">Forte des </w:t>
      </w:r>
      <w:r w:rsidR="00D23C1A" w:rsidRPr="006A27A8">
        <w:rPr>
          <w:rFonts w:eastAsia="Calibri" w:cs="Arial"/>
          <w:lang w:val="fr-CA" w:eastAsia="en-US"/>
        </w:rPr>
        <w:t>avis et principes qui ont nourri son élaboration, c</w:t>
      </w:r>
      <w:r w:rsidR="00185095" w:rsidRPr="006A27A8">
        <w:rPr>
          <w:rFonts w:eastAsia="Calibri" w:cs="Arial"/>
          <w:lang w:val="fr-CA" w:eastAsia="en-US"/>
        </w:rPr>
        <w:t>ette loi contien</w:t>
      </w:r>
      <w:r w:rsidR="002F534B" w:rsidRPr="006A27A8">
        <w:rPr>
          <w:rFonts w:eastAsia="Calibri" w:cs="Arial"/>
          <w:lang w:val="fr-CA" w:eastAsia="en-US"/>
        </w:rPr>
        <w:t xml:space="preserve">t, de l’avis de la Commission, des bases solides sur lesquelles appuyer </w:t>
      </w:r>
      <w:r w:rsidR="008C0D39" w:rsidRPr="006A27A8">
        <w:rPr>
          <w:rFonts w:eastAsia="Calibri" w:cs="Arial"/>
          <w:lang w:val="fr-CA" w:eastAsia="en-US"/>
        </w:rPr>
        <w:t>la suite de la réflexion collective sur son évolution</w:t>
      </w:r>
      <w:r w:rsidR="00794546" w:rsidRPr="006A27A8">
        <w:rPr>
          <w:rFonts w:eastAsia="Calibri" w:cs="Arial"/>
          <w:lang w:val="fr-CA" w:eastAsia="en-US"/>
        </w:rPr>
        <w:t>, dont certaines méritent d’emblée d’être rappelées.</w:t>
      </w:r>
    </w:p>
    <w:p w14:paraId="143CAEDC" w14:textId="55A0C259" w:rsidR="00F17108" w:rsidRPr="006A27A8" w:rsidRDefault="00671F2D" w:rsidP="00956A0A">
      <w:pPr>
        <w:pStyle w:val="Paragraphe"/>
        <w:rPr>
          <w:rFonts w:eastAsia="Calibri" w:cs="Arial"/>
          <w:lang w:val="fr-CA" w:eastAsia="en-US"/>
        </w:rPr>
      </w:pPr>
      <w:r w:rsidRPr="006A27A8">
        <w:rPr>
          <w:rFonts w:eastAsia="Calibri" w:cs="Arial"/>
          <w:lang w:val="fr-CA" w:eastAsia="en-US"/>
        </w:rPr>
        <w:t>L</w:t>
      </w:r>
      <w:r w:rsidR="008B5715" w:rsidRPr="006A27A8">
        <w:rPr>
          <w:rFonts w:eastAsia="Calibri" w:cs="Arial"/>
          <w:lang w:val="fr-CA" w:eastAsia="en-US"/>
        </w:rPr>
        <w:t>’article premier de la</w:t>
      </w:r>
      <w:r w:rsidRPr="006A27A8">
        <w:rPr>
          <w:rFonts w:eastAsia="Calibri" w:cs="Arial"/>
          <w:lang w:val="fr-CA" w:eastAsia="en-US"/>
        </w:rPr>
        <w:t xml:space="preserve"> L</w:t>
      </w:r>
      <w:r w:rsidR="00DC37F7" w:rsidRPr="006A27A8">
        <w:rPr>
          <w:rFonts w:eastAsia="Calibri" w:cs="Arial"/>
          <w:lang w:val="fr-CA" w:eastAsia="en-US"/>
        </w:rPr>
        <w:t>C</w:t>
      </w:r>
      <w:r w:rsidRPr="006A27A8">
        <w:rPr>
          <w:rFonts w:eastAsia="Calibri" w:cs="Arial"/>
          <w:lang w:val="fr-CA" w:eastAsia="en-US"/>
        </w:rPr>
        <w:t xml:space="preserve">SFV </w:t>
      </w:r>
      <w:r w:rsidR="002F4A6D" w:rsidRPr="006A27A8">
        <w:rPr>
          <w:rFonts w:eastAsia="Calibri" w:cs="Arial"/>
          <w:lang w:val="fr-CA" w:eastAsia="en-US"/>
        </w:rPr>
        <w:t>est explicite</w:t>
      </w:r>
      <w:r w:rsidR="00C411BE" w:rsidRPr="006A27A8">
        <w:rPr>
          <w:rFonts w:eastAsia="Calibri" w:cs="Arial"/>
          <w:lang w:val="fr-CA" w:eastAsia="en-US"/>
        </w:rPr>
        <w:t xml:space="preserve"> sur ses fondements</w:t>
      </w:r>
      <w:r w:rsidR="00847E11" w:rsidRPr="006A27A8">
        <w:rPr>
          <w:rFonts w:eastAsia="Calibri" w:cs="Arial"/>
          <w:lang w:val="fr-CA" w:eastAsia="en-US"/>
        </w:rPr>
        <w:t xml:space="preserve"> et finalités</w:t>
      </w:r>
      <w:r w:rsidR="002F4A6D" w:rsidRPr="006A27A8">
        <w:rPr>
          <w:rFonts w:eastAsia="Calibri" w:cs="Arial"/>
          <w:lang w:val="fr-CA" w:eastAsia="en-US"/>
        </w:rPr>
        <w:t> :</w:t>
      </w:r>
    </w:p>
    <w:p w14:paraId="47C4CE79" w14:textId="0CC626CB" w:rsidR="00F17108" w:rsidRPr="006A27A8" w:rsidRDefault="002F4A6D" w:rsidP="002F4A6D">
      <w:pPr>
        <w:pStyle w:val="Citation"/>
        <w:rPr>
          <w:rFonts w:eastAsia="Calibri" w:cs="Arial"/>
          <w:lang w:eastAsia="en-US"/>
        </w:rPr>
      </w:pPr>
      <w:r w:rsidRPr="006A27A8">
        <w:rPr>
          <w:rFonts w:cs="Arial"/>
        </w:rPr>
        <w:t>«</w:t>
      </w:r>
      <w:r w:rsidR="00756DE6" w:rsidRPr="006A27A8">
        <w:rPr>
          <w:rFonts w:cs="Arial"/>
        </w:rPr>
        <w:t> </w:t>
      </w:r>
      <w:r w:rsidR="00F17108" w:rsidRPr="006A27A8">
        <w:rPr>
          <w:rFonts w:cs="Arial"/>
        </w:rPr>
        <w:t xml:space="preserve">La présente loi a pour but d’assurer aux personnes en fin de vie des soins respectueux de leur dignité et de leur autonomie. À cette fin, elle précise les droits de ces personnes de même que l’organisation et l’encadrement des soins de fin de vie </w:t>
      </w:r>
      <w:proofErr w:type="gramStart"/>
      <w:r w:rsidR="00F17108" w:rsidRPr="006A27A8">
        <w:rPr>
          <w:rFonts w:cs="Arial"/>
        </w:rPr>
        <w:t>de façon à ce</w:t>
      </w:r>
      <w:proofErr w:type="gramEnd"/>
      <w:r w:rsidR="00F17108" w:rsidRPr="006A27A8">
        <w:rPr>
          <w:rFonts w:cs="Arial"/>
        </w:rPr>
        <w:t xml:space="preserve"> que toute personne ait accès, tout au long du continuum de soins, à des soins de qualité adaptés à ses besoins, notamment pour prévenir et apaiser ses souffrances</w:t>
      </w:r>
      <w:r w:rsidRPr="006A27A8">
        <w:rPr>
          <w:rFonts w:cs="Arial"/>
        </w:rPr>
        <w:t>.</w:t>
      </w:r>
      <w:r w:rsidR="00756DE6" w:rsidRPr="006A27A8">
        <w:rPr>
          <w:rFonts w:cs="Arial"/>
        </w:rPr>
        <w:t> </w:t>
      </w:r>
      <w:r w:rsidRPr="006A27A8">
        <w:rPr>
          <w:rFonts w:cs="Arial"/>
        </w:rPr>
        <w:t>»</w:t>
      </w:r>
      <w:r w:rsidRPr="006A27A8">
        <w:rPr>
          <w:rStyle w:val="Appelnotedebasdep"/>
          <w:rFonts w:cs="Arial"/>
        </w:rPr>
        <w:footnoteReference w:id="11"/>
      </w:r>
    </w:p>
    <w:p w14:paraId="3D193977" w14:textId="5BF9B627" w:rsidR="00472F28" w:rsidRPr="006A27A8" w:rsidRDefault="00E80C0B" w:rsidP="00CB0B02">
      <w:pPr>
        <w:pStyle w:val="Paragraphe"/>
        <w:rPr>
          <w:rFonts w:eastAsia="Calibri" w:cs="Arial"/>
          <w:lang w:val="fr-CA" w:eastAsia="en-US"/>
        </w:rPr>
      </w:pPr>
      <w:r w:rsidRPr="006A27A8">
        <w:rPr>
          <w:rFonts w:eastAsia="Calibri" w:cs="Arial"/>
          <w:lang w:val="fr-CA" w:eastAsia="en-US"/>
        </w:rPr>
        <w:t>Une avancée majeure de l</w:t>
      </w:r>
      <w:r w:rsidR="00212830" w:rsidRPr="006A27A8">
        <w:rPr>
          <w:rFonts w:eastAsia="Calibri" w:cs="Arial"/>
          <w:lang w:val="fr-CA" w:eastAsia="en-US"/>
        </w:rPr>
        <w:t>a L</w:t>
      </w:r>
      <w:r w:rsidR="00DC37F7" w:rsidRPr="006A27A8">
        <w:rPr>
          <w:rFonts w:eastAsia="Calibri" w:cs="Arial"/>
          <w:lang w:val="fr-CA" w:eastAsia="en-US"/>
        </w:rPr>
        <w:t>C</w:t>
      </w:r>
      <w:r w:rsidR="001E59CE" w:rsidRPr="006A27A8">
        <w:rPr>
          <w:rFonts w:eastAsia="Calibri" w:cs="Arial"/>
          <w:lang w:val="fr-CA" w:eastAsia="en-US"/>
        </w:rPr>
        <w:t>S</w:t>
      </w:r>
      <w:r w:rsidR="00212830" w:rsidRPr="006A27A8">
        <w:rPr>
          <w:rFonts w:eastAsia="Calibri" w:cs="Arial"/>
          <w:lang w:val="fr-CA" w:eastAsia="en-US"/>
        </w:rPr>
        <w:t xml:space="preserve">FV </w:t>
      </w:r>
      <w:r w:rsidRPr="006A27A8">
        <w:rPr>
          <w:rFonts w:eastAsia="Calibri" w:cs="Arial"/>
          <w:lang w:val="fr-CA" w:eastAsia="en-US"/>
        </w:rPr>
        <w:t xml:space="preserve">était la reconnaissance du </w:t>
      </w:r>
      <w:r w:rsidR="000D757D" w:rsidRPr="006A27A8">
        <w:rPr>
          <w:rFonts w:eastAsia="Calibri" w:cs="Arial"/>
          <w:lang w:val="fr-CA" w:eastAsia="en-US"/>
        </w:rPr>
        <w:t xml:space="preserve">droit </w:t>
      </w:r>
      <w:r w:rsidR="007D4436" w:rsidRPr="006A27A8">
        <w:rPr>
          <w:rFonts w:eastAsia="Calibri" w:cs="Arial"/>
          <w:lang w:val="fr-CA" w:eastAsia="en-US"/>
        </w:rPr>
        <w:t>de recevoir des soins de fin de vie pour toute personne dont l’état le requiert</w:t>
      </w:r>
      <w:r w:rsidR="001B3B77" w:rsidRPr="006A27A8">
        <w:rPr>
          <w:rFonts w:eastAsia="Calibri" w:cs="Arial"/>
          <w:lang w:val="fr-CA" w:eastAsia="en-US"/>
        </w:rPr>
        <w:t>, sous réserve des exigences prévues par la loi</w:t>
      </w:r>
      <w:r w:rsidR="001B3B77" w:rsidRPr="006A27A8">
        <w:rPr>
          <w:rStyle w:val="Appelnotedebasdep"/>
          <w:rFonts w:eastAsia="Calibri" w:cs="Arial"/>
          <w:lang w:eastAsia="en-US"/>
        </w:rPr>
        <w:footnoteReference w:id="12"/>
      </w:r>
      <w:r w:rsidR="001B3B77" w:rsidRPr="006A27A8">
        <w:rPr>
          <w:rFonts w:eastAsia="Calibri" w:cs="Arial"/>
          <w:lang w:val="fr-CA" w:eastAsia="en-US"/>
        </w:rPr>
        <w:t>.</w:t>
      </w:r>
      <w:r w:rsidR="00521508" w:rsidRPr="006A27A8">
        <w:rPr>
          <w:rFonts w:eastAsia="Calibri" w:cs="Arial"/>
          <w:lang w:val="fr-CA" w:eastAsia="en-US"/>
        </w:rPr>
        <w:t xml:space="preserve"> Les soins de fin de vie</w:t>
      </w:r>
      <w:r w:rsidR="008A0186" w:rsidRPr="006A27A8">
        <w:rPr>
          <w:rStyle w:val="Appelnotedebasdep"/>
          <w:rFonts w:eastAsia="Calibri" w:cs="Arial"/>
          <w:lang w:eastAsia="en-US"/>
        </w:rPr>
        <w:footnoteReference w:id="13"/>
      </w:r>
      <w:r w:rsidR="00521508" w:rsidRPr="006A27A8">
        <w:rPr>
          <w:rFonts w:eastAsia="Calibri" w:cs="Arial"/>
          <w:lang w:val="fr-CA" w:eastAsia="en-US"/>
        </w:rPr>
        <w:t xml:space="preserve"> incluent aussi </w:t>
      </w:r>
      <w:r w:rsidR="00CF55CB" w:rsidRPr="006A27A8">
        <w:rPr>
          <w:rFonts w:eastAsia="Calibri" w:cs="Arial"/>
          <w:lang w:val="fr-CA" w:eastAsia="en-US"/>
        </w:rPr>
        <w:t xml:space="preserve">bien </w:t>
      </w:r>
      <w:r w:rsidR="00521508" w:rsidRPr="006A27A8">
        <w:rPr>
          <w:rFonts w:eastAsia="Calibri" w:cs="Arial"/>
          <w:lang w:val="fr-CA" w:eastAsia="en-US"/>
        </w:rPr>
        <w:t>les soins palliatifs que l’</w:t>
      </w:r>
      <w:r w:rsidR="008D21C9" w:rsidRPr="006A27A8">
        <w:rPr>
          <w:rFonts w:eastAsia="Calibri" w:cs="Arial"/>
          <w:lang w:val="fr-CA" w:eastAsia="en-US"/>
        </w:rPr>
        <w:t>aide médicale à mourir</w:t>
      </w:r>
      <w:r w:rsidR="008A0186" w:rsidRPr="006A27A8">
        <w:rPr>
          <w:rStyle w:val="Appelnotedebasdep"/>
          <w:rFonts w:eastAsia="Calibri" w:cs="Arial"/>
          <w:lang w:eastAsia="en-US"/>
        </w:rPr>
        <w:footnoteReference w:id="14"/>
      </w:r>
      <w:r w:rsidR="00521508" w:rsidRPr="006A27A8">
        <w:rPr>
          <w:rFonts w:eastAsia="Calibri" w:cs="Arial"/>
          <w:lang w:val="fr-CA" w:eastAsia="en-US"/>
        </w:rPr>
        <w:t>.</w:t>
      </w:r>
    </w:p>
    <w:p w14:paraId="05EC8588" w14:textId="12EB4282" w:rsidR="004309E3" w:rsidRPr="006A27A8" w:rsidRDefault="00E46E34" w:rsidP="00CB0B02">
      <w:pPr>
        <w:pStyle w:val="Paragraphe"/>
        <w:rPr>
          <w:rFonts w:cs="Arial"/>
          <w:lang w:val="fr-CA"/>
        </w:rPr>
      </w:pPr>
      <w:r w:rsidRPr="006A27A8">
        <w:rPr>
          <w:rFonts w:eastAsia="Calibri" w:cs="Arial"/>
          <w:lang w:val="fr-CA" w:eastAsia="en-US"/>
        </w:rPr>
        <w:t>Le</w:t>
      </w:r>
      <w:r w:rsidR="009301EB" w:rsidRPr="006A27A8">
        <w:rPr>
          <w:rFonts w:eastAsia="Calibri" w:cs="Arial"/>
          <w:lang w:val="fr-CA" w:eastAsia="en-US"/>
        </w:rPr>
        <w:t xml:space="preserve"> droit à des </w:t>
      </w:r>
      <w:r w:rsidR="00C54B63" w:rsidRPr="006A27A8">
        <w:rPr>
          <w:rFonts w:eastAsia="Calibri" w:cs="Arial"/>
          <w:lang w:val="fr-CA" w:eastAsia="en-US"/>
        </w:rPr>
        <w:t xml:space="preserve">soins de fin de vie s’inscrit dans le prolongement de droits garantis par la Charte. </w:t>
      </w:r>
      <w:r w:rsidR="002916C8" w:rsidRPr="006A27A8">
        <w:rPr>
          <w:rFonts w:eastAsia="Calibri" w:cs="Arial"/>
          <w:lang w:val="fr-CA" w:eastAsia="en-US"/>
        </w:rPr>
        <w:t>En</w:t>
      </w:r>
      <w:r w:rsidR="00EF7057" w:rsidRPr="006A27A8">
        <w:rPr>
          <w:rFonts w:eastAsia="Calibri" w:cs="Arial"/>
          <w:lang w:val="fr-CA" w:eastAsia="en-US"/>
        </w:rPr>
        <w:t xml:space="preserve"> ayant pour but d’assurer</w:t>
      </w:r>
      <w:r w:rsidR="002916C8" w:rsidRPr="006A27A8">
        <w:rPr>
          <w:rFonts w:eastAsia="Calibri" w:cs="Arial"/>
          <w:lang w:val="fr-CA" w:eastAsia="en-US"/>
        </w:rPr>
        <w:t xml:space="preserve"> le respect de la dignité,</w:t>
      </w:r>
      <w:r w:rsidR="00EF7057" w:rsidRPr="006A27A8">
        <w:rPr>
          <w:rFonts w:eastAsia="Calibri" w:cs="Arial"/>
          <w:lang w:val="fr-CA" w:eastAsia="en-US"/>
        </w:rPr>
        <w:t xml:space="preserve"> l’autonomie de la personne</w:t>
      </w:r>
      <w:r w:rsidR="002916C8" w:rsidRPr="006A27A8">
        <w:rPr>
          <w:rFonts w:eastAsia="Calibri" w:cs="Arial"/>
          <w:lang w:val="fr-CA" w:eastAsia="en-US"/>
        </w:rPr>
        <w:t xml:space="preserve"> et l</w:t>
      </w:r>
      <w:r w:rsidR="00EF7057" w:rsidRPr="006A27A8">
        <w:rPr>
          <w:rFonts w:eastAsia="Calibri" w:cs="Arial"/>
          <w:lang w:val="fr-CA" w:eastAsia="en-US"/>
        </w:rPr>
        <w:t>e soulage</w:t>
      </w:r>
      <w:r w:rsidR="002916C8" w:rsidRPr="006A27A8">
        <w:rPr>
          <w:rFonts w:eastAsia="Calibri" w:cs="Arial"/>
          <w:lang w:val="fr-CA" w:eastAsia="en-US"/>
        </w:rPr>
        <w:t>ment d</w:t>
      </w:r>
      <w:r w:rsidR="00EF7057" w:rsidRPr="006A27A8">
        <w:rPr>
          <w:rFonts w:eastAsia="Calibri" w:cs="Arial"/>
          <w:lang w:val="fr-CA" w:eastAsia="en-US"/>
        </w:rPr>
        <w:t>es souffrances</w:t>
      </w:r>
      <w:r w:rsidR="002916C8" w:rsidRPr="006A27A8">
        <w:rPr>
          <w:rFonts w:eastAsia="Calibri" w:cs="Arial"/>
          <w:lang w:val="fr-CA" w:eastAsia="en-US"/>
        </w:rPr>
        <w:t>, de tels soins sont susceptibles de favoriser la réalis</w:t>
      </w:r>
      <w:r w:rsidR="0059069D" w:rsidRPr="006A27A8">
        <w:rPr>
          <w:rFonts w:eastAsia="Calibri" w:cs="Arial"/>
          <w:lang w:val="fr-CA" w:eastAsia="en-US"/>
        </w:rPr>
        <w:t>ation d</w:t>
      </w:r>
      <w:r w:rsidR="004309E3" w:rsidRPr="006A27A8">
        <w:rPr>
          <w:rFonts w:eastAsia="Calibri" w:cs="Arial"/>
          <w:lang w:val="fr-CA" w:eastAsia="en-US"/>
        </w:rPr>
        <w:t xml:space="preserve">es </w:t>
      </w:r>
      <w:r w:rsidR="005C4A07" w:rsidRPr="006A27A8">
        <w:rPr>
          <w:rFonts w:cs="Arial"/>
          <w:lang w:val="fr-CA"/>
        </w:rPr>
        <w:t>droits à la sûreté, à l’intégrité et à la sauvegarde de sa dignit</w:t>
      </w:r>
      <w:r w:rsidR="004309E3" w:rsidRPr="006A27A8">
        <w:rPr>
          <w:rFonts w:cs="Arial"/>
          <w:lang w:val="fr-CA"/>
        </w:rPr>
        <w:t>é</w:t>
      </w:r>
      <w:r w:rsidR="00A162FB" w:rsidRPr="006A27A8">
        <w:rPr>
          <w:rStyle w:val="Appelnotedebasdep"/>
          <w:rFonts w:cs="Arial"/>
        </w:rPr>
        <w:footnoteReference w:id="15"/>
      </w:r>
      <w:r w:rsidR="005C4A07" w:rsidRPr="006A27A8">
        <w:rPr>
          <w:rFonts w:cs="Arial"/>
          <w:lang w:val="fr-CA"/>
        </w:rPr>
        <w:t>.</w:t>
      </w:r>
    </w:p>
    <w:p w14:paraId="6081DF3C" w14:textId="0672D0A1" w:rsidR="00832ADE" w:rsidRPr="006A27A8" w:rsidRDefault="00832ADE" w:rsidP="00CB0B02">
      <w:pPr>
        <w:pStyle w:val="Paragraphe"/>
        <w:rPr>
          <w:rFonts w:cs="Arial"/>
          <w:lang w:val="fr-CA"/>
        </w:rPr>
      </w:pPr>
      <w:r w:rsidRPr="006A27A8">
        <w:rPr>
          <w:rFonts w:eastAsia="Calibri" w:cs="Arial"/>
          <w:lang w:val="fr-CA" w:eastAsia="en-US"/>
        </w:rPr>
        <w:t>La L</w:t>
      </w:r>
      <w:r w:rsidR="00DC37F7" w:rsidRPr="006A27A8">
        <w:rPr>
          <w:rFonts w:eastAsia="Calibri" w:cs="Arial"/>
          <w:lang w:val="fr-CA" w:eastAsia="en-US"/>
        </w:rPr>
        <w:t>C</w:t>
      </w:r>
      <w:r w:rsidRPr="006A27A8">
        <w:rPr>
          <w:rFonts w:eastAsia="Calibri" w:cs="Arial"/>
          <w:lang w:val="fr-CA" w:eastAsia="en-US"/>
        </w:rPr>
        <w:t>SFV précise de plus que «</w:t>
      </w:r>
      <w:r w:rsidR="00756DE6" w:rsidRPr="006A27A8">
        <w:rPr>
          <w:rFonts w:eastAsia="Calibri" w:cs="Arial"/>
          <w:lang w:val="fr-CA" w:eastAsia="en-US"/>
        </w:rPr>
        <w:t> </w:t>
      </w:r>
      <w:r w:rsidRPr="006A27A8">
        <w:rPr>
          <w:rFonts w:cs="Arial"/>
          <w:lang w:val="fr-CA"/>
        </w:rPr>
        <w:t>le respect de la personne et la reconnaissance de ses droits et libertés doivent inspirer chacun des gestes posés à son endroit</w:t>
      </w:r>
      <w:r w:rsidR="00756DE6" w:rsidRPr="006A27A8">
        <w:rPr>
          <w:rFonts w:cs="Arial"/>
          <w:lang w:val="fr-CA"/>
        </w:rPr>
        <w:t> </w:t>
      </w:r>
      <w:r w:rsidRPr="006A27A8">
        <w:rPr>
          <w:rFonts w:cs="Arial"/>
          <w:lang w:val="fr-CA"/>
        </w:rPr>
        <w:t>»</w:t>
      </w:r>
      <w:r w:rsidRPr="006A27A8">
        <w:rPr>
          <w:rStyle w:val="Appelnotedebasdep"/>
          <w:rFonts w:cs="Arial"/>
        </w:rPr>
        <w:footnoteReference w:id="16"/>
      </w:r>
      <w:r w:rsidRPr="006A27A8">
        <w:rPr>
          <w:rFonts w:cs="Arial"/>
          <w:lang w:val="fr-CA"/>
        </w:rPr>
        <w:t>.</w:t>
      </w:r>
    </w:p>
    <w:p w14:paraId="6397A530" w14:textId="6CAFC359" w:rsidR="005C4A07" w:rsidRPr="006A27A8" w:rsidRDefault="00662E91" w:rsidP="00CB0B02">
      <w:pPr>
        <w:pStyle w:val="Paragraphe"/>
        <w:rPr>
          <w:rFonts w:cs="Arial"/>
          <w:lang w:val="fr-CA"/>
        </w:rPr>
      </w:pPr>
      <w:r w:rsidRPr="006A27A8">
        <w:rPr>
          <w:rFonts w:cs="Arial"/>
          <w:lang w:val="fr-CA"/>
        </w:rPr>
        <w:t>De l’avis de la Commission, l</w:t>
      </w:r>
      <w:r w:rsidR="00FD3B3D" w:rsidRPr="006A27A8">
        <w:rPr>
          <w:rFonts w:cs="Arial"/>
          <w:lang w:val="fr-CA"/>
        </w:rPr>
        <w:t xml:space="preserve">es </w:t>
      </w:r>
      <w:r w:rsidR="00444F25" w:rsidRPr="006A27A8">
        <w:rPr>
          <w:rFonts w:cs="Arial"/>
          <w:lang w:val="fr-CA"/>
        </w:rPr>
        <w:t>principes prévus par la Charte,</w:t>
      </w:r>
      <w:r w:rsidRPr="006A27A8">
        <w:rPr>
          <w:rFonts w:cs="Arial"/>
          <w:lang w:val="fr-CA"/>
        </w:rPr>
        <w:t xml:space="preserve"> qui</w:t>
      </w:r>
      <w:r w:rsidR="00444F25" w:rsidRPr="006A27A8">
        <w:rPr>
          <w:rFonts w:cs="Arial"/>
          <w:lang w:val="fr-CA"/>
        </w:rPr>
        <w:t xml:space="preserve"> imprègnent </w:t>
      </w:r>
      <w:r w:rsidRPr="006A27A8">
        <w:rPr>
          <w:rFonts w:cs="Arial"/>
          <w:lang w:val="fr-CA"/>
        </w:rPr>
        <w:t>déjà</w:t>
      </w:r>
      <w:r w:rsidR="00E46E34" w:rsidRPr="006A27A8">
        <w:rPr>
          <w:rFonts w:cs="Arial"/>
          <w:lang w:val="fr-CA"/>
        </w:rPr>
        <w:t xml:space="preserve"> </w:t>
      </w:r>
      <w:r w:rsidR="006B183D" w:rsidRPr="006A27A8">
        <w:rPr>
          <w:rFonts w:cs="Arial"/>
          <w:lang w:val="fr-CA"/>
        </w:rPr>
        <w:t>l</w:t>
      </w:r>
      <w:r w:rsidR="00321F27" w:rsidRPr="006A27A8">
        <w:rPr>
          <w:rFonts w:cs="Arial"/>
          <w:lang w:val="fr-CA"/>
        </w:rPr>
        <w:t>es fondements de la</w:t>
      </w:r>
      <w:r w:rsidR="006B183D" w:rsidRPr="006A27A8">
        <w:rPr>
          <w:rFonts w:cs="Arial"/>
          <w:lang w:val="fr-CA"/>
        </w:rPr>
        <w:t xml:space="preserve"> L</w:t>
      </w:r>
      <w:r w:rsidR="00321F27" w:rsidRPr="006A27A8">
        <w:rPr>
          <w:rFonts w:cs="Arial"/>
          <w:lang w:val="fr-CA"/>
        </w:rPr>
        <w:t>C</w:t>
      </w:r>
      <w:r w:rsidR="006B183D" w:rsidRPr="006A27A8">
        <w:rPr>
          <w:rFonts w:cs="Arial"/>
          <w:lang w:val="fr-CA"/>
        </w:rPr>
        <w:t>SFV</w:t>
      </w:r>
      <w:r w:rsidRPr="006A27A8">
        <w:rPr>
          <w:rFonts w:cs="Arial"/>
          <w:lang w:val="fr-CA"/>
        </w:rPr>
        <w:t xml:space="preserve">, doivent continuer de </w:t>
      </w:r>
      <w:r w:rsidR="005C4A07" w:rsidRPr="006A27A8">
        <w:rPr>
          <w:rFonts w:cs="Arial"/>
          <w:lang w:val="fr-CA"/>
        </w:rPr>
        <w:t xml:space="preserve">guider l’accès à </w:t>
      </w:r>
      <w:r w:rsidR="005C4A07" w:rsidRPr="006A27A8">
        <w:rPr>
          <w:rFonts w:cs="Arial"/>
          <w:i/>
          <w:iCs/>
          <w:lang w:val="fr-CA"/>
        </w:rPr>
        <w:t>tous</w:t>
      </w:r>
      <w:r w:rsidR="005C4A07" w:rsidRPr="006A27A8">
        <w:rPr>
          <w:rFonts w:cs="Arial"/>
          <w:lang w:val="fr-CA"/>
        </w:rPr>
        <w:t xml:space="preserve"> les soins de fin de vie</w:t>
      </w:r>
      <w:r w:rsidR="00F406FD" w:rsidRPr="006A27A8">
        <w:rPr>
          <w:rFonts w:cs="Arial"/>
          <w:lang w:val="fr-CA"/>
        </w:rPr>
        <w:t>, soit autant aux soins palliatifs qu’à l’AMM</w:t>
      </w:r>
      <w:r w:rsidR="00E90EAB" w:rsidRPr="006A27A8">
        <w:rPr>
          <w:rFonts w:cs="Arial"/>
          <w:lang w:val="fr-CA"/>
        </w:rPr>
        <w:t>,</w:t>
      </w:r>
      <w:r w:rsidR="005C4A07" w:rsidRPr="006A27A8">
        <w:rPr>
          <w:rFonts w:cs="Arial"/>
          <w:lang w:val="fr-CA"/>
        </w:rPr>
        <w:t xml:space="preserve"> ainsi que leur prestation</w:t>
      </w:r>
      <w:r w:rsidR="00E90EAB" w:rsidRPr="006A27A8">
        <w:rPr>
          <w:rFonts w:cs="Arial"/>
          <w:lang w:val="fr-CA"/>
        </w:rPr>
        <w:t>.</w:t>
      </w:r>
    </w:p>
    <w:p w14:paraId="1026EC80" w14:textId="30A0161D" w:rsidR="001F088B" w:rsidRPr="006A27A8" w:rsidRDefault="00D5570D" w:rsidP="00CB0B02">
      <w:pPr>
        <w:pStyle w:val="Paragraphe"/>
        <w:rPr>
          <w:rFonts w:cs="Arial"/>
          <w:lang w:val="fr-CA"/>
        </w:rPr>
      </w:pPr>
      <w:r w:rsidRPr="006A27A8">
        <w:rPr>
          <w:rFonts w:cs="Arial"/>
          <w:lang w:val="fr-CA"/>
        </w:rPr>
        <w:t>Avant d</w:t>
      </w:r>
      <w:r w:rsidR="0016223F" w:rsidRPr="006A27A8">
        <w:rPr>
          <w:rFonts w:cs="Arial"/>
          <w:lang w:val="fr-CA"/>
        </w:rPr>
        <w:t>’aborder les modifications proposées par le projet de loi n</w:t>
      </w:r>
      <w:r w:rsidR="0016223F" w:rsidRPr="006A27A8">
        <w:rPr>
          <w:rFonts w:cs="Arial"/>
          <w:vertAlign w:val="superscript"/>
          <w:lang w:val="fr-CA"/>
        </w:rPr>
        <w:t>o</w:t>
      </w:r>
      <w:r w:rsidR="00F96CAA" w:rsidRPr="006A27A8">
        <w:rPr>
          <w:rFonts w:cs="Arial"/>
          <w:lang w:val="fr-CA"/>
        </w:rPr>
        <w:t> </w:t>
      </w:r>
      <w:r w:rsidR="0016223F" w:rsidRPr="006A27A8">
        <w:rPr>
          <w:rFonts w:cs="Arial"/>
          <w:lang w:val="fr-CA"/>
        </w:rPr>
        <w:t>11</w:t>
      </w:r>
      <w:r w:rsidR="00A739F3" w:rsidRPr="006A27A8">
        <w:rPr>
          <w:rFonts w:cs="Arial"/>
          <w:lang w:val="fr-CA"/>
        </w:rPr>
        <w:t xml:space="preserve"> qui portent essentiellement sur l’accès à l’AMM</w:t>
      </w:r>
      <w:r w:rsidR="0016223F" w:rsidRPr="006A27A8">
        <w:rPr>
          <w:rFonts w:cs="Arial"/>
          <w:lang w:val="fr-CA"/>
        </w:rPr>
        <w:t xml:space="preserve">, la Commission </w:t>
      </w:r>
      <w:r w:rsidR="004700D1" w:rsidRPr="006A27A8">
        <w:rPr>
          <w:rFonts w:cs="Arial"/>
          <w:lang w:val="fr-CA"/>
        </w:rPr>
        <w:t xml:space="preserve">tient à exprimer ses préoccupations quant </w:t>
      </w:r>
      <w:r w:rsidR="004E0722" w:rsidRPr="006A27A8">
        <w:rPr>
          <w:rFonts w:cs="Arial"/>
          <w:lang w:val="fr-CA"/>
        </w:rPr>
        <w:lastRenderedPageBreak/>
        <w:t xml:space="preserve">aux atteintes aux droits que </w:t>
      </w:r>
      <w:r w:rsidR="00582DA6" w:rsidRPr="006A27A8">
        <w:rPr>
          <w:rFonts w:cs="Arial"/>
          <w:lang w:val="fr-CA"/>
        </w:rPr>
        <w:t>peuvent emporter des problèmes constatés dans l’accès aux soins palliatifs.</w:t>
      </w:r>
      <w:r w:rsidR="00F5727D" w:rsidRPr="006A27A8">
        <w:rPr>
          <w:rFonts w:cs="Arial"/>
          <w:lang w:val="fr-CA"/>
        </w:rPr>
        <w:t xml:space="preserve"> </w:t>
      </w:r>
      <w:r w:rsidR="00916EB3" w:rsidRPr="006A27A8">
        <w:rPr>
          <w:rFonts w:cs="Arial"/>
          <w:lang w:val="fr-CA"/>
        </w:rPr>
        <w:t xml:space="preserve">À partir du peu de données qui existent sur la situation des soins palliatifs </w:t>
      </w:r>
      <w:r w:rsidR="00503178" w:rsidRPr="006A27A8">
        <w:rPr>
          <w:rFonts w:cs="Arial"/>
          <w:lang w:val="fr-CA"/>
        </w:rPr>
        <w:t>au Québec</w:t>
      </w:r>
      <w:bookmarkStart w:id="7" w:name="_Ref129162740"/>
      <w:r w:rsidR="00B16268" w:rsidRPr="006A27A8">
        <w:rPr>
          <w:rStyle w:val="Appelnotedebasdep"/>
          <w:rFonts w:cs="Arial"/>
        </w:rPr>
        <w:footnoteReference w:id="17"/>
      </w:r>
      <w:bookmarkEnd w:id="7"/>
      <w:r w:rsidR="00503178" w:rsidRPr="006A27A8">
        <w:rPr>
          <w:rFonts w:cs="Arial"/>
          <w:lang w:val="fr-CA"/>
        </w:rPr>
        <w:t>, d</w:t>
      </w:r>
      <w:r w:rsidR="00850E1C" w:rsidRPr="006A27A8">
        <w:rPr>
          <w:rFonts w:cs="Arial"/>
          <w:lang w:val="fr-CA"/>
        </w:rPr>
        <w:t>e</w:t>
      </w:r>
      <w:r w:rsidR="008C48C0" w:rsidRPr="006A27A8">
        <w:rPr>
          <w:rFonts w:cs="Arial"/>
          <w:lang w:val="fr-CA"/>
        </w:rPr>
        <w:t xml:space="preserve">s </w:t>
      </w:r>
      <w:r w:rsidR="00850E1C" w:rsidRPr="006A27A8">
        <w:rPr>
          <w:rFonts w:cs="Arial"/>
          <w:lang w:val="fr-CA"/>
        </w:rPr>
        <w:t xml:space="preserve">rapports font état </w:t>
      </w:r>
      <w:r w:rsidR="00A80D52" w:rsidRPr="006A27A8">
        <w:rPr>
          <w:rFonts w:cs="Arial"/>
          <w:lang w:val="fr-CA"/>
        </w:rPr>
        <w:t>d</w:t>
      </w:r>
      <w:r w:rsidR="00242194" w:rsidRPr="006A27A8">
        <w:rPr>
          <w:rFonts w:cs="Arial"/>
          <w:lang w:val="fr-CA"/>
        </w:rPr>
        <w:t xml:space="preserve">e </w:t>
      </w:r>
      <w:r w:rsidR="00766034" w:rsidRPr="006A27A8">
        <w:rPr>
          <w:rFonts w:cs="Arial"/>
          <w:lang w:val="fr-CA"/>
        </w:rPr>
        <w:t>certaines améliorations dans l’accès à ces soins</w:t>
      </w:r>
      <w:bookmarkStart w:id="8" w:name="_Ref129163869"/>
      <w:r w:rsidR="00F24E52" w:rsidRPr="006A27A8">
        <w:rPr>
          <w:rStyle w:val="Appelnotedebasdep"/>
          <w:rFonts w:cs="Arial"/>
        </w:rPr>
        <w:footnoteReference w:id="18"/>
      </w:r>
      <w:bookmarkEnd w:id="8"/>
      <w:r w:rsidR="00427A4E" w:rsidRPr="006A27A8">
        <w:rPr>
          <w:rFonts w:cs="Arial"/>
          <w:lang w:val="fr-CA"/>
        </w:rPr>
        <w:t xml:space="preserve">, mais </w:t>
      </w:r>
      <w:r w:rsidR="005A4105" w:rsidRPr="006A27A8">
        <w:rPr>
          <w:rFonts w:cs="Arial"/>
          <w:lang w:val="fr-CA"/>
        </w:rPr>
        <w:t>ceux-ci demeurent encore bien trop peu accessibles</w:t>
      </w:r>
      <w:r w:rsidR="00213DC6" w:rsidRPr="006A27A8">
        <w:rPr>
          <w:rFonts w:cs="Arial"/>
          <w:lang w:val="fr-CA"/>
        </w:rPr>
        <w:t xml:space="preserve">, notamment </w:t>
      </w:r>
      <w:r w:rsidR="005A4105" w:rsidRPr="006A27A8">
        <w:rPr>
          <w:rFonts w:cs="Arial"/>
          <w:lang w:val="fr-CA"/>
        </w:rPr>
        <w:t>à domicile</w:t>
      </w:r>
      <w:r w:rsidR="00221619" w:rsidRPr="006A27A8">
        <w:rPr>
          <w:rStyle w:val="Appelnotedebasdep"/>
          <w:rFonts w:cs="Arial"/>
        </w:rPr>
        <w:footnoteReference w:id="19"/>
      </w:r>
      <w:r w:rsidR="00D959C3" w:rsidRPr="006A27A8">
        <w:rPr>
          <w:rFonts w:cs="Arial"/>
          <w:lang w:val="fr-CA"/>
        </w:rPr>
        <w:t>,</w:t>
      </w:r>
      <w:r w:rsidR="005A4105" w:rsidRPr="006A27A8">
        <w:rPr>
          <w:rFonts w:cs="Arial"/>
          <w:lang w:val="fr-CA"/>
        </w:rPr>
        <w:t xml:space="preserve"> </w:t>
      </w:r>
      <w:r w:rsidR="00A4630F" w:rsidRPr="006A27A8">
        <w:rPr>
          <w:rFonts w:cs="Arial"/>
          <w:lang w:val="fr-CA"/>
        </w:rPr>
        <w:t>pour les personnes atteintes d’une maladie autre que le cancer</w:t>
      </w:r>
      <w:r w:rsidR="00093888" w:rsidRPr="006A27A8">
        <w:rPr>
          <w:rStyle w:val="Appelnotedebasdep"/>
          <w:rFonts w:cs="Arial"/>
        </w:rPr>
        <w:footnoteReference w:id="20"/>
      </w:r>
      <w:r w:rsidR="00995BC0" w:rsidRPr="006A27A8">
        <w:rPr>
          <w:rFonts w:cs="Arial"/>
          <w:lang w:val="fr-CA"/>
        </w:rPr>
        <w:t xml:space="preserve"> et</w:t>
      </w:r>
      <w:r w:rsidR="00D959C3" w:rsidRPr="006A27A8">
        <w:rPr>
          <w:rFonts w:cs="Arial"/>
          <w:lang w:val="fr-CA"/>
        </w:rPr>
        <w:t xml:space="preserve"> au moment le plus approprié dans le continuum de soins</w:t>
      </w:r>
      <w:r w:rsidR="0077148D" w:rsidRPr="006A27A8">
        <w:rPr>
          <w:rStyle w:val="Appelnotedebasdep"/>
          <w:rFonts w:cs="Arial"/>
        </w:rPr>
        <w:footnoteReference w:id="21"/>
      </w:r>
      <w:r w:rsidR="00D959C3" w:rsidRPr="006A27A8">
        <w:rPr>
          <w:rFonts w:cs="Arial"/>
          <w:lang w:val="fr-CA"/>
        </w:rPr>
        <w:t>.</w:t>
      </w:r>
      <w:r w:rsidR="00995BC0" w:rsidRPr="006A27A8">
        <w:rPr>
          <w:rFonts w:cs="Arial"/>
          <w:lang w:val="fr-CA"/>
        </w:rPr>
        <w:t xml:space="preserve"> Des disparités régionales importantes sont également relevées</w:t>
      </w:r>
      <w:r w:rsidR="00995BC0" w:rsidRPr="006A27A8">
        <w:rPr>
          <w:rStyle w:val="Appelnotedebasdep"/>
          <w:rFonts w:cs="Arial"/>
        </w:rPr>
        <w:footnoteReference w:id="22"/>
      </w:r>
      <w:r w:rsidR="00995BC0" w:rsidRPr="006A27A8">
        <w:rPr>
          <w:rFonts w:cs="Arial"/>
          <w:lang w:val="fr-CA"/>
        </w:rPr>
        <w:t>.</w:t>
      </w:r>
      <w:r w:rsidR="00D959C3" w:rsidRPr="006A27A8">
        <w:rPr>
          <w:rFonts w:cs="Arial"/>
          <w:lang w:val="fr-CA"/>
        </w:rPr>
        <w:t xml:space="preserve"> </w:t>
      </w:r>
      <w:r w:rsidR="000F3423" w:rsidRPr="006A27A8">
        <w:rPr>
          <w:rFonts w:cs="Arial"/>
          <w:lang w:val="fr-CA"/>
        </w:rPr>
        <w:t>De récents exemples qui ont fait les manchettes illustrent de façon tragique ce</w:t>
      </w:r>
      <w:r w:rsidR="00EE3EE2" w:rsidRPr="006A27A8">
        <w:rPr>
          <w:rFonts w:cs="Arial"/>
          <w:lang w:val="fr-CA"/>
        </w:rPr>
        <w:t xml:space="preserve">rtains de ces </w:t>
      </w:r>
      <w:r w:rsidR="000F3423" w:rsidRPr="006A27A8">
        <w:rPr>
          <w:rFonts w:cs="Arial"/>
          <w:lang w:val="fr-CA"/>
        </w:rPr>
        <w:t>enjeux</w:t>
      </w:r>
      <w:r w:rsidR="00DD00DC" w:rsidRPr="006A27A8">
        <w:rPr>
          <w:rStyle w:val="Appelnotedebasdep"/>
          <w:rFonts w:cs="Arial"/>
        </w:rPr>
        <w:footnoteReference w:id="23"/>
      </w:r>
      <w:r w:rsidR="000F3423" w:rsidRPr="006A27A8">
        <w:rPr>
          <w:rFonts w:cs="Arial"/>
          <w:lang w:val="fr-CA"/>
        </w:rPr>
        <w:t>.</w:t>
      </w:r>
      <w:r w:rsidR="001F088B" w:rsidRPr="006A27A8">
        <w:rPr>
          <w:rFonts w:cs="Arial"/>
          <w:lang w:val="fr-CA"/>
        </w:rPr>
        <w:t xml:space="preserve"> </w:t>
      </w:r>
      <w:r w:rsidR="00013735" w:rsidRPr="006A27A8">
        <w:rPr>
          <w:rFonts w:cs="Arial"/>
          <w:lang w:val="fr-CA"/>
        </w:rPr>
        <w:t>Bien que l</w:t>
      </w:r>
      <w:r w:rsidR="00D959C3" w:rsidRPr="006A27A8">
        <w:rPr>
          <w:rFonts w:cs="Arial"/>
          <w:lang w:val="fr-CA"/>
        </w:rPr>
        <w:t>a Commission reconna</w:t>
      </w:r>
      <w:r w:rsidR="00013735" w:rsidRPr="006A27A8">
        <w:rPr>
          <w:rFonts w:cs="Arial"/>
          <w:lang w:val="fr-CA"/>
        </w:rPr>
        <w:t xml:space="preserve">isse </w:t>
      </w:r>
      <w:r w:rsidR="00D959C3" w:rsidRPr="006A27A8">
        <w:rPr>
          <w:rFonts w:cs="Arial"/>
          <w:lang w:val="fr-CA"/>
        </w:rPr>
        <w:t xml:space="preserve">que des efforts </w:t>
      </w:r>
      <w:r w:rsidR="00117B16" w:rsidRPr="006A27A8">
        <w:rPr>
          <w:rFonts w:cs="Arial"/>
          <w:lang w:val="fr-CA"/>
        </w:rPr>
        <w:t>se poursuivent</w:t>
      </w:r>
      <w:r w:rsidR="00D959C3" w:rsidRPr="006A27A8">
        <w:rPr>
          <w:rFonts w:cs="Arial"/>
          <w:lang w:val="fr-CA"/>
        </w:rPr>
        <w:t xml:space="preserve"> pour améliorer </w:t>
      </w:r>
      <w:r w:rsidR="00C75723" w:rsidRPr="006A27A8">
        <w:rPr>
          <w:rFonts w:cs="Arial"/>
          <w:lang w:val="fr-CA"/>
        </w:rPr>
        <w:t xml:space="preserve">les </w:t>
      </w:r>
      <w:r w:rsidR="00D959C3" w:rsidRPr="006A27A8">
        <w:rPr>
          <w:rFonts w:cs="Arial"/>
          <w:lang w:val="fr-CA"/>
        </w:rPr>
        <w:t>soins de fin de vie au Québec</w:t>
      </w:r>
      <w:r w:rsidR="00324E31" w:rsidRPr="006A27A8">
        <w:rPr>
          <w:rStyle w:val="Appelnotedebasdep"/>
          <w:rFonts w:cs="Arial"/>
        </w:rPr>
        <w:footnoteReference w:id="24"/>
      </w:r>
      <w:r w:rsidR="00D959C3" w:rsidRPr="006A27A8">
        <w:rPr>
          <w:rFonts w:cs="Arial"/>
          <w:lang w:val="fr-CA"/>
        </w:rPr>
        <w:t>,</w:t>
      </w:r>
      <w:r w:rsidR="00510286" w:rsidRPr="006A27A8">
        <w:rPr>
          <w:rFonts w:cs="Arial"/>
          <w:lang w:val="fr-CA"/>
        </w:rPr>
        <w:t xml:space="preserve"> la situation demeure préoccupante</w:t>
      </w:r>
      <w:r w:rsidR="001F088B" w:rsidRPr="006A27A8">
        <w:rPr>
          <w:rFonts w:cs="Arial"/>
          <w:lang w:val="fr-CA"/>
        </w:rPr>
        <w:t>.</w:t>
      </w:r>
    </w:p>
    <w:p w14:paraId="51A8FCA1" w14:textId="5A063BBB" w:rsidR="004F1186" w:rsidRPr="006A27A8" w:rsidRDefault="001F088B" w:rsidP="00CB0B02">
      <w:pPr>
        <w:pStyle w:val="Paragraphe"/>
        <w:rPr>
          <w:rFonts w:cs="Arial"/>
          <w:lang w:val="fr-CA"/>
        </w:rPr>
      </w:pPr>
      <w:r w:rsidRPr="006A27A8">
        <w:rPr>
          <w:rFonts w:cs="Arial"/>
          <w:lang w:val="fr-CA"/>
        </w:rPr>
        <w:t>P</w:t>
      </w:r>
      <w:r w:rsidR="00213DB9" w:rsidRPr="006A27A8">
        <w:rPr>
          <w:rFonts w:cs="Arial"/>
          <w:lang w:val="fr-CA"/>
        </w:rPr>
        <w:t>river</w:t>
      </w:r>
      <w:r w:rsidR="00DB0B85" w:rsidRPr="006A27A8">
        <w:rPr>
          <w:rFonts w:cs="Arial"/>
          <w:lang w:val="fr-CA"/>
        </w:rPr>
        <w:t xml:space="preserve"> des personnes en fin de vie </w:t>
      </w:r>
      <w:r w:rsidR="00213DB9" w:rsidRPr="006A27A8">
        <w:rPr>
          <w:rFonts w:cs="Arial"/>
          <w:lang w:val="fr-CA"/>
        </w:rPr>
        <w:t xml:space="preserve">de </w:t>
      </w:r>
      <w:r w:rsidR="00DB0B85" w:rsidRPr="006A27A8">
        <w:rPr>
          <w:rFonts w:cs="Arial"/>
          <w:lang w:val="fr-CA"/>
        </w:rPr>
        <w:t xml:space="preserve">soins palliatifs susceptibles de les soulager </w:t>
      </w:r>
      <w:r w:rsidR="00213DB9" w:rsidRPr="006A27A8">
        <w:rPr>
          <w:rFonts w:cs="Arial"/>
          <w:lang w:val="fr-CA"/>
        </w:rPr>
        <w:t xml:space="preserve">alors </w:t>
      </w:r>
      <w:r w:rsidR="00013735" w:rsidRPr="006A27A8">
        <w:rPr>
          <w:rFonts w:cs="Arial"/>
          <w:lang w:val="fr-CA"/>
        </w:rPr>
        <w:t xml:space="preserve">que </w:t>
      </w:r>
      <w:r w:rsidR="00213DB9" w:rsidRPr="006A27A8">
        <w:rPr>
          <w:rFonts w:cs="Arial"/>
          <w:lang w:val="fr-CA"/>
        </w:rPr>
        <w:t xml:space="preserve">leur état </w:t>
      </w:r>
      <w:r w:rsidR="003A2C1B" w:rsidRPr="006A27A8">
        <w:rPr>
          <w:rFonts w:cs="Arial"/>
          <w:lang w:val="fr-CA"/>
        </w:rPr>
        <w:t>le requ</w:t>
      </w:r>
      <w:r w:rsidR="00F11919" w:rsidRPr="006A27A8">
        <w:rPr>
          <w:rFonts w:cs="Arial"/>
          <w:lang w:val="fr-CA"/>
        </w:rPr>
        <w:t>i</w:t>
      </w:r>
      <w:r w:rsidR="0010780C" w:rsidRPr="006A27A8">
        <w:rPr>
          <w:rFonts w:cs="Arial"/>
          <w:lang w:val="fr-CA"/>
        </w:rPr>
        <w:t>ert</w:t>
      </w:r>
      <w:r w:rsidR="00F11919" w:rsidRPr="006A27A8">
        <w:rPr>
          <w:rFonts w:cs="Arial"/>
          <w:lang w:val="fr-CA"/>
        </w:rPr>
        <w:t xml:space="preserve"> </w:t>
      </w:r>
      <w:r w:rsidR="007C37B6" w:rsidRPr="006A27A8">
        <w:rPr>
          <w:rFonts w:cs="Arial"/>
          <w:lang w:val="fr-CA"/>
        </w:rPr>
        <w:t>contrevient à leur d</w:t>
      </w:r>
      <w:r w:rsidR="007F535B" w:rsidRPr="006A27A8">
        <w:rPr>
          <w:rFonts w:cs="Arial"/>
          <w:lang w:val="fr-CA"/>
        </w:rPr>
        <w:t xml:space="preserve">roit à des soins de fin de vie et donc </w:t>
      </w:r>
      <w:r w:rsidR="000E3B77" w:rsidRPr="006A27A8">
        <w:rPr>
          <w:rFonts w:cs="Arial"/>
          <w:lang w:val="fr-CA"/>
        </w:rPr>
        <w:t xml:space="preserve">aux droits garantis par la </w:t>
      </w:r>
      <w:r w:rsidR="000E3B77" w:rsidRPr="006A27A8">
        <w:rPr>
          <w:rFonts w:cs="Arial"/>
          <w:lang w:val="fr-CA"/>
        </w:rPr>
        <w:lastRenderedPageBreak/>
        <w:t>Charte dont celui-ci découle, soit le droit à la sûreté</w:t>
      </w:r>
      <w:r w:rsidR="00C82860" w:rsidRPr="006A27A8">
        <w:rPr>
          <w:rStyle w:val="Appelnotedebasdep"/>
          <w:rFonts w:cs="Arial"/>
        </w:rPr>
        <w:footnoteReference w:id="25"/>
      </w:r>
      <w:r w:rsidR="000E3B77" w:rsidRPr="006A27A8">
        <w:rPr>
          <w:rFonts w:cs="Arial"/>
          <w:lang w:val="fr-CA"/>
        </w:rPr>
        <w:t>, à l’intégrité</w:t>
      </w:r>
      <w:r w:rsidR="000F41F7" w:rsidRPr="006A27A8">
        <w:rPr>
          <w:rStyle w:val="Appelnotedebasdep"/>
          <w:rFonts w:cs="Arial"/>
        </w:rPr>
        <w:footnoteReference w:id="26"/>
      </w:r>
      <w:r w:rsidR="000E3B77" w:rsidRPr="006A27A8">
        <w:rPr>
          <w:rFonts w:cs="Arial"/>
          <w:lang w:val="fr-CA"/>
        </w:rPr>
        <w:t xml:space="preserve"> et </w:t>
      </w:r>
      <w:r w:rsidR="006A6288" w:rsidRPr="006A27A8">
        <w:rPr>
          <w:rFonts w:cs="Arial"/>
          <w:lang w:val="fr-CA"/>
        </w:rPr>
        <w:t>à la sauvegarde de sa dignité</w:t>
      </w:r>
      <w:r w:rsidR="000F41F7" w:rsidRPr="006A27A8">
        <w:rPr>
          <w:rStyle w:val="Appelnotedebasdep"/>
          <w:rFonts w:cs="Arial"/>
        </w:rPr>
        <w:footnoteReference w:id="27"/>
      </w:r>
      <w:r w:rsidR="006A6288" w:rsidRPr="006A27A8">
        <w:rPr>
          <w:rFonts w:cs="Arial"/>
          <w:lang w:val="fr-CA"/>
        </w:rPr>
        <w:t>.</w:t>
      </w:r>
      <w:r w:rsidR="004F1186" w:rsidRPr="006A27A8">
        <w:rPr>
          <w:rFonts w:cs="Arial"/>
          <w:lang w:val="fr-CA"/>
        </w:rPr>
        <w:t xml:space="preserve"> </w:t>
      </w:r>
      <w:r w:rsidR="00EF4688" w:rsidRPr="006A27A8">
        <w:rPr>
          <w:rFonts w:cs="Arial"/>
          <w:lang w:val="fr-CA"/>
        </w:rPr>
        <w:t xml:space="preserve">La Commission souhaite </w:t>
      </w:r>
      <w:r w:rsidR="0057492C" w:rsidRPr="006A27A8">
        <w:rPr>
          <w:rFonts w:cs="Arial"/>
          <w:lang w:val="fr-CA"/>
        </w:rPr>
        <w:t>vivement</w:t>
      </w:r>
      <w:r w:rsidR="00EF4688" w:rsidRPr="006A27A8">
        <w:rPr>
          <w:rFonts w:cs="Arial"/>
          <w:lang w:val="fr-CA"/>
        </w:rPr>
        <w:t xml:space="preserve"> voir des améliorations à ce chapitre</w:t>
      </w:r>
      <w:r w:rsidR="006B329F" w:rsidRPr="006A27A8">
        <w:rPr>
          <w:rFonts w:cs="Arial"/>
          <w:lang w:val="fr-CA"/>
        </w:rPr>
        <w:t>.</w:t>
      </w:r>
    </w:p>
    <w:p w14:paraId="38E075DA" w14:textId="2B74B0E6" w:rsidR="000F3423" w:rsidRPr="006A27A8" w:rsidRDefault="004F1186" w:rsidP="00CB0B02">
      <w:pPr>
        <w:pStyle w:val="Paragraphe"/>
        <w:rPr>
          <w:rFonts w:cs="Arial"/>
          <w:lang w:val="fr-CA"/>
        </w:rPr>
      </w:pPr>
      <w:r w:rsidRPr="006A27A8">
        <w:rPr>
          <w:rFonts w:cs="Arial"/>
          <w:lang w:val="fr-CA"/>
        </w:rPr>
        <w:t>L</w:t>
      </w:r>
      <w:r w:rsidR="006B329F" w:rsidRPr="006A27A8">
        <w:rPr>
          <w:rFonts w:cs="Arial"/>
          <w:lang w:val="fr-CA"/>
        </w:rPr>
        <w:t xml:space="preserve">es soins </w:t>
      </w:r>
      <w:r w:rsidRPr="006A27A8">
        <w:rPr>
          <w:rFonts w:cs="Arial"/>
          <w:lang w:val="fr-CA"/>
        </w:rPr>
        <w:t xml:space="preserve">palliatifs </w:t>
      </w:r>
      <w:r w:rsidR="006B329F" w:rsidRPr="006A27A8">
        <w:rPr>
          <w:rFonts w:cs="Arial"/>
          <w:lang w:val="fr-CA"/>
        </w:rPr>
        <w:t>requièrent une attention</w:t>
      </w:r>
      <w:r w:rsidR="00431EF5" w:rsidRPr="006A27A8">
        <w:rPr>
          <w:rFonts w:cs="Arial"/>
          <w:lang w:val="fr-CA"/>
        </w:rPr>
        <w:t xml:space="preserve"> aussi</w:t>
      </w:r>
      <w:r w:rsidR="006B329F" w:rsidRPr="006A27A8">
        <w:rPr>
          <w:rFonts w:cs="Arial"/>
          <w:lang w:val="fr-CA"/>
        </w:rPr>
        <w:t xml:space="preserve"> soutenue</w:t>
      </w:r>
      <w:r w:rsidRPr="006A27A8">
        <w:rPr>
          <w:rFonts w:cs="Arial"/>
          <w:lang w:val="fr-CA"/>
        </w:rPr>
        <w:t xml:space="preserve"> que l’AMM</w:t>
      </w:r>
      <w:r w:rsidR="006B329F" w:rsidRPr="006A27A8">
        <w:rPr>
          <w:rFonts w:cs="Arial"/>
          <w:lang w:val="fr-CA"/>
        </w:rPr>
        <w:t xml:space="preserve">, </w:t>
      </w:r>
      <w:r w:rsidR="00567510" w:rsidRPr="006A27A8">
        <w:rPr>
          <w:rFonts w:cs="Arial"/>
          <w:lang w:val="fr-CA"/>
        </w:rPr>
        <w:t xml:space="preserve">d’autant plus que le nombre de personnes susceptibles de bénéficier de </w:t>
      </w:r>
      <w:r w:rsidRPr="006A27A8">
        <w:rPr>
          <w:rFonts w:cs="Arial"/>
          <w:lang w:val="fr-CA"/>
        </w:rPr>
        <w:t>ces soins</w:t>
      </w:r>
      <w:r w:rsidR="00567510" w:rsidRPr="006A27A8">
        <w:rPr>
          <w:rFonts w:cs="Arial"/>
          <w:lang w:val="fr-CA"/>
        </w:rPr>
        <w:t xml:space="preserve"> </w:t>
      </w:r>
      <w:r w:rsidR="0034097C" w:rsidRPr="006A27A8">
        <w:rPr>
          <w:rFonts w:cs="Arial"/>
          <w:lang w:val="fr-CA"/>
        </w:rPr>
        <w:t xml:space="preserve">est </w:t>
      </w:r>
      <w:r w:rsidR="006B329F" w:rsidRPr="006A27A8">
        <w:rPr>
          <w:rFonts w:cs="Arial"/>
          <w:lang w:val="fr-CA"/>
        </w:rPr>
        <w:t>comparativement beaucoup plus grand que le nombre de personnes se prévalant de l’AMM</w:t>
      </w:r>
      <w:r w:rsidR="00280704" w:rsidRPr="006A27A8">
        <w:rPr>
          <w:rStyle w:val="Appelnotedebasdep"/>
          <w:rFonts w:cs="Arial"/>
        </w:rPr>
        <w:footnoteReference w:id="28"/>
      </w:r>
      <w:r w:rsidR="006B329F" w:rsidRPr="006A27A8">
        <w:rPr>
          <w:rFonts w:cs="Arial"/>
          <w:lang w:val="fr-CA"/>
        </w:rPr>
        <w:t xml:space="preserve">, bien que ce </w:t>
      </w:r>
      <w:r w:rsidR="00AA4181" w:rsidRPr="006A27A8">
        <w:rPr>
          <w:rFonts w:cs="Arial"/>
          <w:lang w:val="fr-CA"/>
        </w:rPr>
        <w:t>dernier soit en constante augmentation</w:t>
      </w:r>
      <w:r w:rsidR="00280704" w:rsidRPr="006A27A8">
        <w:rPr>
          <w:rFonts w:cs="Arial"/>
          <w:lang w:val="fr-CA"/>
        </w:rPr>
        <w:t xml:space="preserve">, au point où </w:t>
      </w:r>
      <w:r w:rsidR="00985053" w:rsidRPr="006A27A8">
        <w:rPr>
          <w:rFonts w:cs="Arial"/>
          <w:lang w:val="fr-CA"/>
        </w:rPr>
        <w:t>elle</w:t>
      </w:r>
      <w:r w:rsidR="00280704" w:rsidRPr="006A27A8">
        <w:rPr>
          <w:rFonts w:cs="Arial"/>
          <w:lang w:val="fr-CA"/>
        </w:rPr>
        <w:t xml:space="preserve"> concerne aujourd’hui une proportion de décès plus élevée que dans tout autre pays autorisant cette pratique</w:t>
      </w:r>
      <w:bookmarkStart w:id="9" w:name="_Ref129272573"/>
      <w:r w:rsidR="00280704" w:rsidRPr="006A27A8">
        <w:rPr>
          <w:rStyle w:val="Appelnotedebasdep"/>
          <w:rFonts w:cs="Arial"/>
        </w:rPr>
        <w:footnoteReference w:id="29"/>
      </w:r>
      <w:bookmarkEnd w:id="9"/>
      <w:r w:rsidR="00AA4181" w:rsidRPr="006A27A8">
        <w:rPr>
          <w:rFonts w:cs="Arial"/>
          <w:lang w:val="fr-CA"/>
        </w:rPr>
        <w:t>.</w:t>
      </w:r>
      <w:r w:rsidR="00CF56E0" w:rsidRPr="006A27A8">
        <w:rPr>
          <w:rFonts w:cs="Arial"/>
          <w:lang w:val="fr-CA"/>
        </w:rPr>
        <w:t xml:space="preserve"> </w:t>
      </w:r>
    </w:p>
    <w:p w14:paraId="5D1E1B07" w14:textId="5D52DE80" w:rsidR="00664562" w:rsidRPr="006A27A8" w:rsidRDefault="00280704" w:rsidP="00CB0B02">
      <w:pPr>
        <w:pStyle w:val="Paragraphe"/>
        <w:rPr>
          <w:rFonts w:cs="Arial"/>
          <w:lang w:val="fr-CA"/>
        </w:rPr>
      </w:pPr>
      <w:r w:rsidRPr="006A27A8">
        <w:rPr>
          <w:rFonts w:cs="Arial"/>
          <w:lang w:val="fr-CA"/>
        </w:rPr>
        <w:t>L</w:t>
      </w:r>
      <w:r w:rsidR="00EB421A" w:rsidRPr="006A27A8">
        <w:rPr>
          <w:rFonts w:cs="Arial"/>
          <w:lang w:val="fr-CA"/>
        </w:rPr>
        <w:t>es préoccupations de la Commission eu égard aux soins palliatifs n</w:t>
      </w:r>
      <w:r w:rsidR="003013D6" w:rsidRPr="006A27A8">
        <w:rPr>
          <w:rFonts w:cs="Arial"/>
          <w:lang w:val="fr-CA"/>
        </w:rPr>
        <w:t>e l’</w:t>
      </w:r>
      <w:r w:rsidR="00EB421A" w:rsidRPr="006A27A8">
        <w:rPr>
          <w:rFonts w:cs="Arial"/>
          <w:lang w:val="fr-CA"/>
        </w:rPr>
        <w:t>empêche</w:t>
      </w:r>
      <w:r w:rsidR="00E2021C" w:rsidRPr="006A27A8">
        <w:rPr>
          <w:rFonts w:cs="Arial"/>
          <w:lang w:val="fr-CA"/>
        </w:rPr>
        <w:t>nt</w:t>
      </w:r>
      <w:r w:rsidR="00EB421A" w:rsidRPr="006A27A8">
        <w:rPr>
          <w:rFonts w:cs="Arial"/>
          <w:lang w:val="fr-CA"/>
        </w:rPr>
        <w:t xml:space="preserve"> pas</w:t>
      </w:r>
      <w:r w:rsidR="003013D6" w:rsidRPr="006A27A8">
        <w:rPr>
          <w:rFonts w:cs="Arial"/>
          <w:lang w:val="fr-CA"/>
        </w:rPr>
        <w:t>, en parallèle,</w:t>
      </w:r>
      <w:r w:rsidR="00EB421A" w:rsidRPr="006A27A8">
        <w:rPr>
          <w:rFonts w:cs="Arial"/>
          <w:lang w:val="fr-CA"/>
        </w:rPr>
        <w:t xml:space="preserve"> d</w:t>
      </w:r>
      <w:r w:rsidR="00A72EB0" w:rsidRPr="006A27A8">
        <w:rPr>
          <w:rFonts w:cs="Arial"/>
          <w:lang w:val="fr-CA"/>
        </w:rPr>
        <w:t>’en entretenir</w:t>
      </w:r>
      <w:r w:rsidR="00EB421A" w:rsidRPr="006A27A8">
        <w:rPr>
          <w:rFonts w:cs="Arial"/>
          <w:lang w:val="fr-CA"/>
        </w:rPr>
        <w:t xml:space="preserve"> </w:t>
      </w:r>
      <w:r w:rsidR="00035A08" w:rsidRPr="006A27A8">
        <w:rPr>
          <w:rFonts w:cs="Arial"/>
          <w:lang w:val="fr-CA"/>
        </w:rPr>
        <w:t xml:space="preserve">aussi </w:t>
      </w:r>
      <w:r w:rsidR="00504AF7" w:rsidRPr="006A27A8">
        <w:rPr>
          <w:rFonts w:cs="Arial"/>
          <w:lang w:val="fr-CA"/>
        </w:rPr>
        <w:t>vis-à-vis de</w:t>
      </w:r>
      <w:r w:rsidR="00A0215B" w:rsidRPr="006A27A8">
        <w:rPr>
          <w:rFonts w:cs="Arial"/>
          <w:lang w:val="fr-CA"/>
        </w:rPr>
        <w:t xml:space="preserve"> l’exclusion de certaines catégories de personnes de l’accès à l’AMM</w:t>
      </w:r>
      <w:r w:rsidR="003013D6" w:rsidRPr="006A27A8">
        <w:rPr>
          <w:rFonts w:cs="Arial"/>
          <w:lang w:val="fr-CA"/>
        </w:rPr>
        <w:t xml:space="preserve">. </w:t>
      </w:r>
      <w:r w:rsidR="00154625" w:rsidRPr="006A27A8">
        <w:rPr>
          <w:rFonts w:cs="Arial"/>
          <w:lang w:val="fr-CA"/>
        </w:rPr>
        <w:t>L</w:t>
      </w:r>
      <w:r w:rsidR="00DC084B" w:rsidRPr="006A27A8">
        <w:rPr>
          <w:rFonts w:cs="Arial"/>
          <w:lang w:val="fr-CA"/>
        </w:rPr>
        <w:t xml:space="preserve">es problèmes d’accès aux soins palliatifs n’expliquent en effet </w:t>
      </w:r>
      <w:r w:rsidR="002D669D" w:rsidRPr="006A27A8">
        <w:rPr>
          <w:rFonts w:cs="Arial"/>
          <w:lang w:val="fr-CA"/>
        </w:rPr>
        <w:t xml:space="preserve">probablement </w:t>
      </w:r>
      <w:r w:rsidR="00DC084B" w:rsidRPr="006A27A8">
        <w:rPr>
          <w:rFonts w:cs="Arial"/>
          <w:lang w:val="fr-CA"/>
        </w:rPr>
        <w:t xml:space="preserve">pas l’augmentation du nombre de demandes d’AMM. </w:t>
      </w:r>
      <w:r w:rsidR="00577C5C" w:rsidRPr="006A27A8">
        <w:rPr>
          <w:rFonts w:cs="Arial"/>
          <w:lang w:val="fr-CA"/>
        </w:rPr>
        <w:t>Selon la Commission sur les soins de fin de vie</w:t>
      </w:r>
      <w:r w:rsidR="00381907" w:rsidRPr="006A27A8">
        <w:rPr>
          <w:rStyle w:val="Appelnotedebasdep"/>
          <w:rFonts w:cs="Arial"/>
        </w:rPr>
        <w:footnoteReference w:id="30"/>
      </w:r>
      <w:r w:rsidR="00577C5C" w:rsidRPr="006A27A8">
        <w:rPr>
          <w:rFonts w:cs="Arial"/>
          <w:lang w:val="fr-CA"/>
        </w:rPr>
        <w:t xml:space="preserve">, les personnes </w:t>
      </w:r>
      <w:r w:rsidR="00802040" w:rsidRPr="006A27A8">
        <w:rPr>
          <w:rFonts w:cs="Arial"/>
          <w:lang w:val="fr-CA"/>
        </w:rPr>
        <w:t>ayant reçu l’AMM</w:t>
      </w:r>
      <w:r w:rsidR="00577C5C" w:rsidRPr="006A27A8">
        <w:rPr>
          <w:rFonts w:cs="Arial"/>
          <w:lang w:val="fr-CA"/>
        </w:rPr>
        <w:t xml:space="preserve"> ont généralement </w:t>
      </w:r>
      <w:r w:rsidR="00802040" w:rsidRPr="006A27A8">
        <w:rPr>
          <w:rFonts w:cs="Arial"/>
          <w:lang w:val="fr-CA"/>
        </w:rPr>
        <w:t xml:space="preserve">eu </w:t>
      </w:r>
      <w:r w:rsidR="00577C5C" w:rsidRPr="006A27A8">
        <w:rPr>
          <w:rFonts w:cs="Arial"/>
          <w:lang w:val="fr-CA"/>
        </w:rPr>
        <w:t>accès à ces soins ou se les font proposer</w:t>
      </w:r>
      <w:r w:rsidR="00BE5B3B" w:rsidRPr="006A27A8">
        <w:rPr>
          <w:rStyle w:val="Appelnotedebasdep"/>
          <w:rFonts w:cs="Arial"/>
        </w:rPr>
        <w:footnoteReference w:id="31"/>
      </w:r>
      <w:r w:rsidR="00577C5C" w:rsidRPr="006A27A8">
        <w:rPr>
          <w:rFonts w:cs="Arial"/>
          <w:lang w:val="fr-CA"/>
        </w:rPr>
        <w:t>.</w:t>
      </w:r>
      <w:r w:rsidR="00705032" w:rsidRPr="006A27A8">
        <w:rPr>
          <w:rFonts w:cs="Arial"/>
          <w:lang w:val="fr-CA"/>
        </w:rPr>
        <w:t xml:space="preserve"> </w:t>
      </w:r>
      <w:r w:rsidR="007C0668" w:rsidRPr="006A27A8">
        <w:rPr>
          <w:rFonts w:cs="Arial"/>
          <w:lang w:val="fr-CA"/>
        </w:rPr>
        <w:t>Les deux enj</w:t>
      </w:r>
      <w:r w:rsidR="002D669D" w:rsidRPr="006A27A8">
        <w:rPr>
          <w:rFonts w:cs="Arial"/>
          <w:lang w:val="fr-CA"/>
        </w:rPr>
        <w:t>eux sont donc en partie distinct</w:t>
      </w:r>
      <w:r w:rsidR="007C0668" w:rsidRPr="006A27A8">
        <w:rPr>
          <w:rFonts w:cs="Arial"/>
          <w:lang w:val="fr-CA"/>
        </w:rPr>
        <w:t>s</w:t>
      </w:r>
      <w:r w:rsidR="002D669D" w:rsidRPr="006A27A8">
        <w:rPr>
          <w:rFonts w:cs="Arial"/>
          <w:lang w:val="fr-CA"/>
        </w:rPr>
        <w:t>.</w:t>
      </w:r>
    </w:p>
    <w:p w14:paraId="5645AE95" w14:textId="1E40925A" w:rsidR="00FB57EC" w:rsidRPr="006A27A8" w:rsidRDefault="004032FA" w:rsidP="00CB0B02">
      <w:pPr>
        <w:pStyle w:val="Paragraphe"/>
        <w:rPr>
          <w:rFonts w:cs="Arial"/>
          <w:lang w:val="fr-CA"/>
        </w:rPr>
      </w:pPr>
      <w:r w:rsidRPr="006A27A8">
        <w:rPr>
          <w:rFonts w:cs="Arial"/>
          <w:lang w:val="fr-CA"/>
        </w:rPr>
        <w:t>Ce qui les unit</w:t>
      </w:r>
      <w:r w:rsidR="00936CE9" w:rsidRPr="006A27A8">
        <w:rPr>
          <w:rFonts w:cs="Arial"/>
          <w:lang w:val="fr-CA"/>
        </w:rPr>
        <w:t xml:space="preserve"> toutefois</w:t>
      </w:r>
      <w:r w:rsidRPr="006A27A8">
        <w:rPr>
          <w:rFonts w:cs="Arial"/>
          <w:lang w:val="fr-CA"/>
        </w:rPr>
        <w:t xml:space="preserve"> est le </w:t>
      </w:r>
      <w:r w:rsidR="00FA7EE2" w:rsidRPr="006A27A8">
        <w:rPr>
          <w:rFonts w:cs="Arial"/>
          <w:lang w:val="fr-CA"/>
        </w:rPr>
        <w:t>principe selon lequel</w:t>
      </w:r>
      <w:r w:rsidR="00294BD3" w:rsidRPr="006A27A8">
        <w:rPr>
          <w:rFonts w:cs="Arial"/>
          <w:lang w:val="fr-CA"/>
        </w:rPr>
        <w:t>, q</w:t>
      </w:r>
      <w:r w:rsidR="003F0A0A" w:rsidRPr="006A27A8">
        <w:rPr>
          <w:rFonts w:cs="Arial"/>
          <w:lang w:val="fr-CA"/>
        </w:rPr>
        <w:t>uels que</w:t>
      </w:r>
      <w:r w:rsidR="00FB57EC" w:rsidRPr="006A27A8">
        <w:rPr>
          <w:rFonts w:cs="Arial"/>
          <w:lang w:val="fr-CA"/>
        </w:rPr>
        <w:t xml:space="preserve"> soi</w:t>
      </w:r>
      <w:r w:rsidR="00397D5C" w:rsidRPr="006A27A8">
        <w:rPr>
          <w:rFonts w:cs="Arial"/>
          <w:lang w:val="fr-CA"/>
        </w:rPr>
        <w:t>en</w:t>
      </w:r>
      <w:r w:rsidR="00FB57EC" w:rsidRPr="006A27A8">
        <w:rPr>
          <w:rFonts w:cs="Arial"/>
          <w:lang w:val="fr-CA"/>
        </w:rPr>
        <w:t>t leur trajectoire de soins</w:t>
      </w:r>
      <w:r w:rsidR="00E2021C" w:rsidRPr="006A27A8">
        <w:rPr>
          <w:rFonts w:cs="Arial"/>
          <w:lang w:val="fr-CA"/>
        </w:rPr>
        <w:t xml:space="preserve"> </w:t>
      </w:r>
      <w:r w:rsidR="00FB57EC" w:rsidRPr="006A27A8">
        <w:rPr>
          <w:rFonts w:cs="Arial"/>
          <w:lang w:val="fr-CA"/>
        </w:rPr>
        <w:t>et l</w:t>
      </w:r>
      <w:r w:rsidR="00FA7EE2" w:rsidRPr="006A27A8">
        <w:rPr>
          <w:rFonts w:cs="Arial"/>
          <w:lang w:val="fr-CA"/>
        </w:rPr>
        <w:t>’endroit</w:t>
      </w:r>
      <w:r w:rsidR="00294BD3" w:rsidRPr="006A27A8">
        <w:rPr>
          <w:rFonts w:cs="Arial"/>
          <w:lang w:val="fr-CA"/>
        </w:rPr>
        <w:t xml:space="preserve"> </w:t>
      </w:r>
      <w:r w:rsidR="00FB57EC" w:rsidRPr="006A27A8">
        <w:rPr>
          <w:rFonts w:cs="Arial"/>
          <w:lang w:val="fr-CA"/>
        </w:rPr>
        <w:t xml:space="preserve">où elles </w:t>
      </w:r>
      <w:r w:rsidR="00495174" w:rsidRPr="006A27A8">
        <w:rPr>
          <w:rFonts w:cs="Arial"/>
          <w:lang w:val="fr-CA"/>
        </w:rPr>
        <w:t>se</w:t>
      </w:r>
      <w:r w:rsidR="00FB57EC" w:rsidRPr="006A27A8">
        <w:rPr>
          <w:rFonts w:cs="Arial"/>
          <w:lang w:val="fr-CA"/>
        </w:rPr>
        <w:t xml:space="preserve"> trouvent, toutes les personnes dont l’état le requiert devraient pouvoir </w:t>
      </w:r>
      <w:r w:rsidR="00FB57EC" w:rsidRPr="006A27A8">
        <w:rPr>
          <w:rFonts w:cs="Arial"/>
          <w:lang w:val="fr-CA"/>
        </w:rPr>
        <w:lastRenderedPageBreak/>
        <w:t>bén</w:t>
      </w:r>
      <w:r w:rsidR="004D5015" w:rsidRPr="006A27A8">
        <w:rPr>
          <w:rFonts w:cs="Arial"/>
          <w:lang w:val="fr-CA"/>
        </w:rPr>
        <w:t>éficier du droit à des soins de fin de vie, que ce soit les soins palliatifs, l’AMM ou les deux.</w:t>
      </w:r>
      <w:r w:rsidR="00FA435A" w:rsidRPr="006A27A8">
        <w:rPr>
          <w:rFonts w:cs="Arial"/>
          <w:lang w:val="fr-CA"/>
        </w:rPr>
        <w:t xml:space="preserve"> L’obligation</w:t>
      </w:r>
      <w:r w:rsidR="00B74C57" w:rsidRPr="006A27A8">
        <w:rPr>
          <w:rFonts w:cs="Arial"/>
          <w:lang w:val="fr-CA"/>
        </w:rPr>
        <w:t>, prévue au projet de loi n</w:t>
      </w:r>
      <w:r w:rsidR="00B74C57" w:rsidRPr="006A27A8">
        <w:rPr>
          <w:rFonts w:cs="Arial"/>
          <w:vertAlign w:val="superscript"/>
          <w:lang w:val="fr-CA"/>
        </w:rPr>
        <w:t>o</w:t>
      </w:r>
      <w:r w:rsidR="00F96CAA" w:rsidRPr="006A27A8">
        <w:rPr>
          <w:rFonts w:cs="Arial"/>
          <w:lang w:val="fr-CA"/>
        </w:rPr>
        <w:t> </w:t>
      </w:r>
      <w:r w:rsidR="00B74C57" w:rsidRPr="006A27A8">
        <w:rPr>
          <w:rFonts w:cs="Arial"/>
          <w:lang w:val="fr-CA"/>
        </w:rPr>
        <w:t>11</w:t>
      </w:r>
      <w:r w:rsidR="00B74C57" w:rsidRPr="006A27A8">
        <w:rPr>
          <w:rStyle w:val="Appelnotedebasdep"/>
          <w:rFonts w:cs="Arial"/>
        </w:rPr>
        <w:footnoteReference w:id="32"/>
      </w:r>
      <w:r w:rsidR="00B74C57" w:rsidRPr="006A27A8">
        <w:rPr>
          <w:rFonts w:cs="Arial"/>
          <w:lang w:val="fr-CA"/>
        </w:rPr>
        <w:t>,</w:t>
      </w:r>
      <w:r w:rsidR="00FA435A" w:rsidRPr="006A27A8">
        <w:rPr>
          <w:rFonts w:cs="Arial"/>
          <w:lang w:val="fr-CA"/>
        </w:rPr>
        <w:t xml:space="preserve"> qui serait désormais faite aux maisons de soins palliatifs</w:t>
      </w:r>
      <w:r w:rsidR="00B74C57" w:rsidRPr="006A27A8">
        <w:rPr>
          <w:rFonts w:cs="Arial"/>
          <w:lang w:val="fr-CA"/>
        </w:rPr>
        <w:t xml:space="preserve"> </w:t>
      </w:r>
      <w:r w:rsidR="00FA435A" w:rsidRPr="006A27A8">
        <w:rPr>
          <w:rFonts w:cs="Arial"/>
          <w:lang w:val="fr-CA"/>
        </w:rPr>
        <w:t xml:space="preserve">d’inclure l’AMM dans leur offre de soins </w:t>
      </w:r>
      <w:r w:rsidR="00C32508" w:rsidRPr="006A27A8">
        <w:rPr>
          <w:rFonts w:cs="Arial"/>
          <w:lang w:val="fr-CA"/>
        </w:rPr>
        <w:t xml:space="preserve">de fin de vie </w:t>
      </w:r>
      <w:r w:rsidR="00FA435A" w:rsidRPr="006A27A8">
        <w:rPr>
          <w:rFonts w:cs="Arial"/>
          <w:lang w:val="fr-CA"/>
        </w:rPr>
        <w:t>va en ce sens.</w:t>
      </w:r>
    </w:p>
    <w:p w14:paraId="2C2605A8" w14:textId="1F10170F" w:rsidR="004436D2" w:rsidRPr="006A27A8" w:rsidRDefault="004436D2" w:rsidP="00CB0B02">
      <w:pPr>
        <w:pStyle w:val="Paragraphe"/>
        <w:rPr>
          <w:rFonts w:cs="Arial"/>
          <w:lang w:val="fr-CA"/>
        </w:rPr>
      </w:pPr>
      <w:r w:rsidRPr="006A27A8">
        <w:rPr>
          <w:rFonts w:cs="Arial"/>
          <w:lang w:val="fr-CA"/>
        </w:rPr>
        <w:t xml:space="preserve">En vertu de sa responsabilité de </w:t>
      </w:r>
      <w:r w:rsidR="009D3F90" w:rsidRPr="006A27A8">
        <w:rPr>
          <w:rFonts w:cs="Arial"/>
          <w:lang w:val="fr-CA"/>
        </w:rPr>
        <w:t>«</w:t>
      </w:r>
      <w:r w:rsidR="00756DE6" w:rsidRPr="006A27A8">
        <w:rPr>
          <w:rFonts w:cs="Arial"/>
          <w:lang w:val="fr-CA"/>
        </w:rPr>
        <w:t> </w:t>
      </w:r>
      <w:r w:rsidR="009D3F90" w:rsidRPr="006A27A8">
        <w:rPr>
          <w:rFonts w:cs="Arial"/>
          <w:lang w:val="fr-CA"/>
        </w:rPr>
        <w:t>relever les dispositions des lois du Québec qui seraient contraires à la Charte et faire au gouvernement les recommandations appropriées</w:t>
      </w:r>
      <w:r w:rsidR="00756DE6" w:rsidRPr="006A27A8">
        <w:rPr>
          <w:rFonts w:cs="Arial"/>
          <w:lang w:val="fr-CA"/>
        </w:rPr>
        <w:t> </w:t>
      </w:r>
      <w:r w:rsidR="009D3F90" w:rsidRPr="006A27A8">
        <w:rPr>
          <w:rFonts w:cs="Arial"/>
          <w:lang w:val="fr-CA"/>
        </w:rPr>
        <w:t>»</w:t>
      </w:r>
      <w:r w:rsidR="00B71054" w:rsidRPr="006A27A8">
        <w:rPr>
          <w:rStyle w:val="Appelnotedebasdep"/>
          <w:rFonts w:cs="Arial"/>
        </w:rPr>
        <w:footnoteReference w:id="33"/>
      </w:r>
      <w:r w:rsidR="009D3F90" w:rsidRPr="006A27A8">
        <w:rPr>
          <w:rFonts w:cs="Arial"/>
          <w:lang w:val="fr-CA"/>
        </w:rPr>
        <w:t>, la Commission a procédé à l’anal</w:t>
      </w:r>
      <w:r w:rsidR="0092713B" w:rsidRPr="006A27A8">
        <w:rPr>
          <w:rFonts w:cs="Arial"/>
          <w:lang w:val="fr-CA"/>
        </w:rPr>
        <w:t>yse du projet de loi n</w:t>
      </w:r>
      <w:r w:rsidR="0092713B" w:rsidRPr="006A27A8">
        <w:rPr>
          <w:rFonts w:cs="Arial"/>
          <w:vertAlign w:val="superscript"/>
          <w:lang w:val="fr-CA"/>
        </w:rPr>
        <w:t>o</w:t>
      </w:r>
      <w:r w:rsidR="00F96CAA" w:rsidRPr="006A27A8">
        <w:rPr>
          <w:rFonts w:cs="Arial"/>
          <w:lang w:val="fr-CA"/>
        </w:rPr>
        <w:t> </w:t>
      </w:r>
      <w:r w:rsidR="0092713B" w:rsidRPr="006A27A8">
        <w:rPr>
          <w:rFonts w:cs="Arial"/>
          <w:lang w:val="fr-CA"/>
        </w:rPr>
        <w:t>11 dont plusieurs dispositions concernant l’accès à l’AMM sont susceptible</w:t>
      </w:r>
      <w:r w:rsidR="009C7049" w:rsidRPr="006A27A8">
        <w:rPr>
          <w:rFonts w:cs="Arial"/>
          <w:lang w:val="fr-CA"/>
        </w:rPr>
        <w:t>s</w:t>
      </w:r>
      <w:r w:rsidR="0092713B" w:rsidRPr="006A27A8">
        <w:rPr>
          <w:rFonts w:cs="Arial"/>
          <w:lang w:val="fr-CA"/>
        </w:rPr>
        <w:t xml:space="preserve"> de porter atteinte à des droits garantis par la Charte.</w:t>
      </w:r>
      <w:r w:rsidR="009C7049" w:rsidRPr="006A27A8">
        <w:rPr>
          <w:rFonts w:cs="Arial"/>
          <w:lang w:val="fr-CA"/>
        </w:rPr>
        <w:t xml:space="preserve"> </w:t>
      </w:r>
    </w:p>
    <w:p w14:paraId="7D11D83A" w14:textId="583A89A8" w:rsidR="0092713B" w:rsidRPr="006A27A8" w:rsidRDefault="0092713B" w:rsidP="00CB0B02">
      <w:pPr>
        <w:pStyle w:val="Paragraphe"/>
        <w:rPr>
          <w:rFonts w:eastAsia="Calibri" w:cs="Arial"/>
          <w:lang w:val="fr-CA" w:eastAsia="en-US"/>
        </w:rPr>
      </w:pPr>
      <w:r w:rsidRPr="006A27A8">
        <w:rPr>
          <w:rFonts w:eastAsia="Calibri" w:cs="Arial"/>
          <w:lang w:val="fr-CA" w:eastAsia="en-US"/>
        </w:rPr>
        <w:t>Aux fin</w:t>
      </w:r>
      <w:r w:rsidR="009B5303" w:rsidRPr="006A27A8">
        <w:rPr>
          <w:rFonts w:eastAsia="Calibri" w:cs="Arial"/>
          <w:lang w:val="fr-CA" w:eastAsia="en-US"/>
        </w:rPr>
        <w:t>s</w:t>
      </w:r>
      <w:r w:rsidRPr="006A27A8">
        <w:rPr>
          <w:rFonts w:eastAsia="Calibri" w:cs="Arial"/>
          <w:lang w:val="fr-CA" w:eastAsia="en-US"/>
        </w:rPr>
        <w:t xml:space="preserve"> de l’examen du projet de loi, </w:t>
      </w:r>
      <w:r w:rsidR="00BB0E8C" w:rsidRPr="006A27A8">
        <w:rPr>
          <w:rFonts w:eastAsia="Calibri" w:cs="Arial"/>
          <w:lang w:val="fr-CA" w:eastAsia="en-US"/>
        </w:rPr>
        <w:t>une pre</w:t>
      </w:r>
      <w:r w:rsidR="00754493" w:rsidRPr="006A27A8">
        <w:rPr>
          <w:rFonts w:eastAsia="Calibri" w:cs="Arial"/>
          <w:lang w:val="fr-CA" w:eastAsia="en-US"/>
        </w:rPr>
        <w:t xml:space="preserve">mière section </w:t>
      </w:r>
      <w:r w:rsidR="0025348E" w:rsidRPr="006A27A8">
        <w:rPr>
          <w:rFonts w:eastAsia="Calibri" w:cs="Arial"/>
          <w:lang w:val="fr-CA" w:eastAsia="en-US"/>
        </w:rPr>
        <w:t xml:space="preserve">du mémoire présente les principes applicables qui guideront notre analyse </w:t>
      </w:r>
      <w:r w:rsidRPr="006A27A8">
        <w:rPr>
          <w:rFonts w:eastAsia="Calibri" w:cs="Arial"/>
          <w:lang w:val="fr-CA" w:eastAsia="en-US"/>
        </w:rPr>
        <w:t>de sa conformité à la Charte</w:t>
      </w:r>
      <w:r w:rsidR="0025348E" w:rsidRPr="006A27A8">
        <w:rPr>
          <w:rFonts w:eastAsia="Calibri" w:cs="Arial"/>
          <w:lang w:val="fr-CA" w:eastAsia="en-US"/>
        </w:rPr>
        <w:t xml:space="preserve">. </w:t>
      </w:r>
      <w:r w:rsidR="00F87ABA" w:rsidRPr="006A27A8">
        <w:rPr>
          <w:rFonts w:eastAsia="Calibri" w:cs="Arial"/>
          <w:lang w:val="fr-CA" w:eastAsia="en-US"/>
        </w:rPr>
        <w:t xml:space="preserve">Les sections subséquentes traiteront successivement des différentes catégories de personnes </w:t>
      </w:r>
      <w:r w:rsidR="00B3494A" w:rsidRPr="006A27A8">
        <w:rPr>
          <w:rFonts w:eastAsia="Calibri" w:cs="Arial"/>
          <w:lang w:val="fr-CA" w:eastAsia="en-US"/>
        </w:rPr>
        <w:t>qui pourraient voir leurs droits compromis si le projet de loi était adopté en l’état</w:t>
      </w:r>
      <w:r w:rsidR="00CD4980" w:rsidRPr="006A27A8">
        <w:rPr>
          <w:rFonts w:eastAsia="Calibri" w:cs="Arial"/>
          <w:lang w:val="fr-CA" w:eastAsia="en-US"/>
        </w:rPr>
        <w:t xml:space="preserve">, ainsi que </w:t>
      </w:r>
      <w:r w:rsidR="002876C6" w:rsidRPr="006A27A8">
        <w:rPr>
          <w:rFonts w:eastAsia="Calibri" w:cs="Arial"/>
          <w:lang w:val="fr-CA" w:eastAsia="en-US"/>
        </w:rPr>
        <w:t xml:space="preserve">du mandat de la CSFV </w:t>
      </w:r>
      <w:r w:rsidR="00374ED2" w:rsidRPr="006A27A8">
        <w:rPr>
          <w:rFonts w:eastAsia="Calibri" w:cs="Arial"/>
          <w:lang w:val="fr-CA" w:eastAsia="en-US"/>
        </w:rPr>
        <w:t>eu égard à l’évaluation</w:t>
      </w:r>
      <w:r w:rsidR="00CD4980" w:rsidRPr="006A27A8">
        <w:rPr>
          <w:rFonts w:eastAsia="Calibri" w:cs="Arial"/>
          <w:lang w:val="fr-CA" w:eastAsia="en-US"/>
        </w:rPr>
        <w:t xml:space="preserve"> </w:t>
      </w:r>
      <w:r w:rsidR="00374ED2" w:rsidRPr="006A27A8">
        <w:rPr>
          <w:rFonts w:eastAsia="Calibri" w:cs="Arial"/>
          <w:lang w:val="fr-CA" w:eastAsia="en-US"/>
        </w:rPr>
        <w:t>d</w:t>
      </w:r>
      <w:r w:rsidR="00CD4980" w:rsidRPr="006A27A8">
        <w:rPr>
          <w:rFonts w:eastAsia="Calibri" w:cs="Arial"/>
          <w:lang w:val="fr-CA" w:eastAsia="en-US"/>
        </w:rPr>
        <w:t>es impacts potentiellement discriminatoires de l’AMM.</w:t>
      </w:r>
    </w:p>
    <w:p w14:paraId="5F2F129D" w14:textId="2BE9FAC3" w:rsidR="0092713B" w:rsidRPr="006A27A8" w:rsidRDefault="0092713B" w:rsidP="00CB0B02">
      <w:pPr>
        <w:pStyle w:val="Paragraphe"/>
        <w:rPr>
          <w:rFonts w:cs="Arial"/>
          <w:lang w:val="fr-CA"/>
        </w:rPr>
      </w:pPr>
    </w:p>
    <w:p w14:paraId="28D445E1" w14:textId="0835021D" w:rsidR="001F79CA" w:rsidRPr="006A27A8" w:rsidRDefault="00C020F0" w:rsidP="00C020F0">
      <w:pPr>
        <w:pStyle w:val="Titre1"/>
        <w:ind w:left="0" w:firstLine="0"/>
        <w:rPr>
          <w:rFonts w:ascii="Arial" w:hAnsi="Arial" w:cs="Arial"/>
          <w:caps w:val="0"/>
        </w:rPr>
      </w:pPr>
      <w:bookmarkStart w:id="10" w:name="_Toc130280718"/>
      <w:bookmarkStart w:id="11" w:name="_Toc42091631"/>
      <w:r w:rsidRPr="006A27A8">
        <w:rPr>
          <w:rFonts w:ascii="Arial" w:hAnsi="Arial" w:cs="Arial"/>
          <w:caps w:val="0"/>
        </w:rPr>
        <w:t>LES PRINCIPES DE LA CHARTE APPLICABLES À L’AMM</w:t>
      </w:r>
      <w:bookmarkEnd w:id="10"/>
    </w:p>
    <w:p w14:paraId="646970B0" w14:textId="0D192478" w:rsidR="0081240D" w:rsidRPr="006A27A8" w:rsidRDefault="00942123" w:rsidP="00C020F0">
      <w:pPr>
        <w:pStyle w:val="Paragraphe"/>
        <w:rPr>
          <w:rFonts w:cs="Arial"/>
          <w:lang w:val="fr-CA"/>
        </w:rPr>
      </w:pPr>
      <w:r w:rsidRPr="006A27A8">
        <w:rPr>
          <w:rFonts w:cs="Arial"/>
          <w:lang w:val="fr-CA"/>
        </w:rPr>
        <w:t>L</w:t>
      </w:r>
      <w:r w:rsidR="0081240D" w:rsidRPr="006A27A8">
        <w:rPr>
          <w:rFonts w:cs="Arial"/>
          <w:lang w:val="fr-CA"/>
        </w:rPr>
        <w:t xml:space="preserve">’AMM met en jeu différents droits et libertés énoncés à la Charte. Depuis l’adoption en 2014 par l’Assemblée nationale de la </w:t>
      </w:r>
      <w:r w:rsidR="0081240D" w:rsidRPr="006A27A8">
        <w:rPr>
          <w:rFonts w:cs="Arial"/>
          <w:i/>
          <w:iCs/>
          <w:lang w:val="fr-CA"/>
        </w:rPr>
        <w:t>Loi concernant les soins de fin de vie</w:t>
      </w:r>
      <w:r w:rsidR="0081240D" w:rsidRPr="006A27A8">
        <w:rPr>
          <w:rStyle w:val="Appelnotedebasdep"/>
          <w:rFonts w:cs="Arial"/>
        </w:rPr>
        <w:footnoteReference w:id="34"/>
      </w:r>
      <w:r w:rsidR="0081240D" w:rsidRPr="006A27A8">
        <w:rPr>
          <w:rFonts w:cs="Arial"/>
          <w:lang w:val="fr-CA"/>
        </w:rPr>
        <w:t xml:space="preserve">, deux importantes décisions judiciaires sont venues mettre en lumière la place et la portée de ces droits et libertés en lien avec ce soin de fin de vie bien particulier. </w:t>
      </w:r>
    </w:p>
    <w:p w14:paraId="3C14F7F1" w14:textId="41663B74" w:rsidR="0081240D" w:rsidRPr="006A27A8" w:rsidRDefault="1FD9ABBB" w:rsidP="00C020F0">
      <w:pPr>
        <w:pStyle w:val="Paragraphe"/>
        <w:rPr>
          <w:rFonts w:cs="Arial"/>
          <w:lang w:val="fr-CA"/>
        </w:rPr>
      </w:pPr>
      <w:r w:rsidRPr="006A27A8">
        <w:rPr>
          <w:rFonts w:cs="Arial"/>
          <w:lang w:val="fr-CA"/>
        </w:rPr>
        <w:t xml:space="preserve">Dans l’arrêt </w:t>
      </w:r>
      <w:r w:rsidRPr="00343A85">
        <w:rPr>
          <w:rFonts w:cs="Arial"/>
          <w:i/>
          <w:iCs/>
          <w:lang w:val="fr-CA"/>
        </w:rPr>
        <w:t>Carter</w:t>
      </w:r>
      <w:bookmarkStart w:id="12" w:name="_Ref129523233"/>
      <w:r w:rsidR="0081240D" w:rsidRPr="006A27A8">
        <w:rPr>
          <w:rStyle w:val="Appelnotedebasdep"/>
          <w:rFonts w:cs="Arial"/>
        </w:rPr>
        <w:footnoteReference w:id="35"/>
      </w:r>
      <w:bookmarkEnd w:id="12"/>
      <w:r w:rsidRPr="006A27A8">
        <w:rPr>
          <w:rFonts w:cs="Arial"/>
          <w:lang w:val="fr-CA"/>
        </w:rPr>
        <w:t xml:space="preserve">, la Cour suprême du Canada a reconnu que les dispositions du </w:t>
      </w:r>
      <w:r w:rsidRPr="006A27A8">
        <w:rPr>
          <w:rFonts w:cs="Arial"/>
          <w:i/>
          <w:iCs/>
          <w:lang w:val="fr-CA"/>
        </w:rPr>
        <w:t>Code criminel</w:t>
      </w:r>
      <w:r w:rsidRPr="006A27A8">
        <w:rPr>
          <w:rFonts w:cs="Arial"/>
          <w:lang w:val="fr-CA"/>
        </w:rPr>
        <w:t xml:space="preserve"> prohibant </w:t>
      </w:r>
      <w:r w:rsidR="0081240D" w:rsidRPr="006A27A8">
        <w:rPr>
          <w:rFonts w:cs="Arial"/>
          <w:lang w:val="fr-CA"/>
        </w:rPr>
        <w:t>l’</w:t>
      </w:r>
      <w:r w:rsidR="00EB4792" w:rsidRPr="006A27A8">
        <w:rPr>
          <w:rFonts w:cs="Arial"/>
          <w:lang w:val="fr-CA"/>
        </w:rPr>
        <w:t>AMM</w:t>
      </w:r>
      <w:r w:rsidRPr="006A27A8">
        <w:rPr>
          <w:rFonts w:cs="Arial"/>
          <w:lang w:val="fr-CA"/>
        </w:rPr>
        <w:t xml:space="preserve"> pour les personnes affectées de problèmes de santé graves et irrémédiables qui leur causent des souffrances persistantes et intolérables privaient ce</w:t>
      </w:r>
      <w:r w:rsidR="00E21B36" w:rsidRPr="006A27A8">
        <w:rPr>
          <w:rFonts w:cs="Arial"/>
          <w:lang w:val="fr-CA"/>
        </w:rPr>
        <w:t>lles</w:t>
      </w:r>
      <w:r w:rsidRPr="006A27A8">
        <w:rPr>
          <w:rFonts w:cs="Arial"/>
          <w:lang w:val="fr-CA"/>
        </w:rPr>
        <w:t>-ci du droit à la vie, à la liberté et à la sécurité de la personne que leur garantit l’art</w:t>
      </w:r>
      <w:r w:rsidR="345079AD" w:rsidRPr="006A27A8">
        <w:rPr>
          <w:rFonts w:cs="Arial"/>
          <w:lang w:val="fr-CA"/>
        </w:rPr>
        <w:t>icle</w:t>
      </w:r>
      <w:r w:rsidR="00F96CAA" w:rsidRPr="006A27A8">
        <w:rPr>
          <w:rFonts w:cs="Arial"/>
          <w:lang w:val="fr-CA"/>
        </w:rPr>
        <w:t> </w:t>
      </w:r>
      <w:r w:rsidRPr="006A27A8">
        <w:rPr>
          <w:rFonts w:cs="Arial"/>
          <w:lang w:val="fr-CA"/>
        </w:rPr>
        <w:t>7 de la Charte canadienne</w:t>
      </w:r>
      <w:r w:rsidR="0081240D" w:rsidRPr="006A27A8">
        <w:rPr>
          <w:rStyle w:val="Appelnotedebasdep"/>
          <w:rFonts w:cs="Arial"/>
        </w:rPr>
        <w:footnoteReference w:id="36"/>
      </w:r>
      <w:r w:rsidRPr="006A27A8">
        <w:rPr>
          <w:rFonts w:cs="Arial"/>
          <w:lang w:val="fr-CA"/>
        </w:rPr>
        <w:t xml:space="preserve">. Le plus haut tribunal a également conclu que cette atteinte n’était pas conforme </w:t>
      </w:r>
      <w:r w:rsidRPr="006A27A8">
        <w:rPr>
          <w:rFonts w:cs="Arial"/>
          <w:lang w:val="fr-CA"/>
        </w:rPr>
        <w:lastRenderedPageBreak/>
        <w:t>aux principes de justice fondamentale et qu’elle ne pouvait se justifier en vertu de l’article premier de la Charte canadienne</w:t>
      </w:r>
      <w:r w:rsidR="009C3638">
        <w:rPr>
          <w:rStyle w:val="Appelnotedebasdep"/>
          <w:rFonts w:cs="Arial"/>
          <w:lang w:val="fr-CA"/>
        </w:rPr>
        <w:footnoteReference w:id="37"/>
      </w:r>
      <w:r w:rsidRPr="006A27A8">
        <w:rPr>
          <w:rFonts w:cs="Arial"/>
          <w:lang w:val="fr-CA"/>
        </w:rPr>
        <w:t>.</w:t>
      </w:r>
    </w:p>
    <w:p w14:paraId="0B78A787" w14:textId="0E61E0D2" w:rsidR="0081240D" w:rsidRPr="006A27A8" w:rsidRDefault="1FD9ABBB" w:rsidP="00C020F0">
      <w:pPr>
        <w:pStyle w:val="Paragraphe"/>
        <w:rPr>
          <w:rFonts w:cs="Arial"/>
          <w:lang w:val="fr-CA"/>
        </w:rPr>
      </w:pPr>
      <w:r w:rsidRPr="006A27A8">
        <w:rPr>
          <w:rFonts w:cs="Arial"/>
          <w:lang w:val="fr-CA"/>
        </w:rPr>
        <w:t>Dans l</w:t>
      </w:r>
      <w:r w:rsidR="3F511C6C" w:rsidRPr="006A27A8">
        <w:rPr>
          <w:rFonts w:cs="Arial"/>
          <w:lang w:val="fr-CA"/>
        </w:rPr>
        <w:t xml:space="preserve">e jugement </w:t>
      </w:r>
      <w:r w:rsidRPr="00316C5B">
        <w:rPr>
          <w:rFonts w:cs="Arial"/>
          <w:i/>
          <w:iCs/>
          <w:lang w:val="fr-CA"/>
        </w:rPr>
        <w:t>Truchon</w:t>
      </w:r>
      <w:bookmarkStart w:id="13" w:name="_Ref129673518"/>
      <w:r w:rsidR="0081240D" w:rsidRPr="006A27A8">
        <w:rPr>
          <w:rStyle w:val="Appelnotedebasdep"/>
          <w:rFonts w:cs="Arial"/>
        </w:rPr>
        <w:footnoteReference w:id="38"/>
      </w:r>
      <w:bookmarkEnd w:id="13"/>
      <w:r w:rsidRPr="006A27A8">
        <w:rPr>
          <w:rFonts w:cs="Arial"/>
          <w:lang w:val="fr-CA"/>
        </w:rPr>
        <w:t>, la Cour supérieure du Québec a conclu que l’exigence de «</w:t>
      </w:r>
      <w:r w:rsidR="00756DE6" w:rsidRPr="006A27A8">
        <w:rPr>
          <w:rFonts w:cs="Arial"/>
          <w:lang w:val="fr-CA"/>
        </w:rPr>
        <w:t> </w:t>
      </w:r>
      <w:r w:rsidRPr="006A27A8">
        <w:rPr>
          <w:rFonts w:cs="Arial"/>
          <w:lang w:val="fr-CA"/>
        </w:rPr>
        <w:t>mort naturelle raisonnablement prévisible</w:t>
      </w:r>
      <w:r w:rsidR="00723F02" w:rsidRPr="006A27A8">
        <w:rPr>
          <w:rFonts w:cs="Arial"/>
          <w:lang w:val="fr-CA"/>
        </w:rPr>
        <w:t> </w:t>
      </w:r>
      <w:r w:rsidR="00986129" w:rsidRPr="006A27A8">
        <w:rPr>
          <w:rFonts w:cs="Arial"/>
          <w:lang w:val="fr-CA"/>
        </w:rPr>
        <w:t>»</w:t>
      </w:r>
      <w:r w:rsidR="0081240D" w:rsidRPr="006A27A8">
        <w:rPr>
          <w:rStyle w:val="Appelnotedebasdep"/>
          <w:rFonts w:cs="Arial"/>
        </w:rPr>
        <w:footnoteReference w:id="39"/>
      </w:r>
      <w:r w:rsidR="00756DE6" w:rsidRPr="006A27A8">
        <w:rPr>
          <w:rFonts w:cs="Arial"/>
          <w:vertAlign w:val="superscript"/>
          <w:lang w:val="fr-CA"/>
        </w:rPr>
        <w:t> </w:t>
      </w:r>
      <w:r w:rsidRPr="006A27A8">
        <w:rPr>
          <w:rFonts w:cs="Arial"/>
          <w:lang w:val="fr-CA"/>
        </w:rPr>
        <w:t xml:space="preserve">comme </w:t>
      </w:r>
      <w:r w:rsidR="0081240D" w:rsidRPr="006A27A8">
        <w:rPr>
          <w:rFonts w:cs="Arial"/>
          <w:lang w:val="fr-CA"/>
        </w:rPr>
        <w:t>critère</w:t>
      </w:r>
      <w:r w:rsidRPr="006A27A8">
        <w:rPr>
          <w:rFonts w:cs="Arial"/>
          <w:lang w:val="fr-CA"/>
        </w:rPr>
        <w:t xml:space="preserve"> pour donner accès à l’AMM était inconstitutionnel</w:t>
      </w:r>
      <w:r w:rsidR="2AF3D455" w:rsidRPr="006A27A8">
        <w:rPr>
          <w:rFonts w:cs="Arial"/>
          <w:lang w:val="fr-CA"/>
        </w:rPr>
        <w:t>le</w:t>
      </w:r>
      <w:r w:rsidRPr="006A27A8">
        <w:rPr>
          <w:rFonts w:cs="Arial"/>
          <w:lang w:val="fr-CA"/>
        </w:rPr>
        <w:t>. De l’avis du tribunal, cette exigence</w:t>
      </w:r>
      <w:r w:rsidR="00110CF9" w:rsidRPr="006A27A8">
        <w:rPr>
          <w:rFonts w:cs="Arial"/>
          <w:lang w:val="fr-CA"/>
        </w:rPr>
        <w:t xml:space="preserve">, prévue par le </w:t>
      </w:r>
      <w:r w:rsidR="00110CF9" w:rsidRPr="00316C5B">
        <w:rPr>
          <w:rFonts w:cs="Arial"/>
          <w:i/>
          <w:iCs/>
          <w:lang w:val="fr-CA"/>
        </w:rPr>
        <w:t>Code criminel</w:t>
      </w:r>
      <w:r w:rsidR="00110CF9" w:rsidRPr="006A27A8">
        <w:rPr>
          <w:rFonts w:cs="Arial"/>
          <w:lang w:val="fr-CA"/>
        </w:rPr>
        <w:t>,</w:t>
      </w:r>
      <w:r w:rsidRPr="006A27A8">
        <w:rPr>
          <w:rFonts w:cs="Arial"/>
          <w:lang w:val="fr-CA"/>
        </w:rPr>
        <w:t xml:space="preserve"> porte atteinte aux droits à la vie, à la liberté et à la sécurité</w:t>
      </w:r>
      <w:r w:rsidR="0081240D" w:rsidRPr="006A27A8">
        <w:rPr>
          <w:rStyle w:val="Appelnotedebasdep"/>
          <w:rFonts w:cs="Arial"/>
        </w:rPr>
        <w:footnoteReference w:id="40"/>
      </w:r>
      <w:r w:rsidRPr="006A27A8">
        <w:rPr>
          <w:rFonts w:cs="Arial"/>
          <w:vertAlign w:val="superscript"/>
          <w:lang w:val="fr-CA"/>
        </w:rPr>
        <w:t xml:space="preserve"> </w:t>
      </w:r>
      <w:r w:rsidRPr="006A27A8">
        <w:rPr>
          <w:rFonts w:cs="Arial"/>
          <w:lang w:val="fr-CA"/>
        </w:rPr>
        <w:t xml:space="preserve">des personnes qui sont affectées de problèmes de santé graves et irrémédiables, dont la situation médicale se caractérise par un déclin avancé et irréversible de ses capacités mais dont le décès n’est pas prévisible. Le tribunal a également conclu que cette atteinte n’était pas conforme aux principes de justice fondamentale et qu’elle ne pouvait se justifier en vertu de l’article premier de la Charte canadienne. </w:t>
      </w:r>
      <w:r w:rsidR="00A822DD" w:rsidRPr="006A27A8">
        <w:rPr>
          <w:rFonts w:cs="Arial"/>
          <w:lang w:val="fr-CA"/>
        </w:rPr>
        <w:t xml:space="preserve">Le tribunal a </w:t>
      </w:r>
      <w:r w:rsidR="00EA454E" w:rsidRPr="006A27A8">
        <w:rPr>
          <w:rFonts w:cs="Arial"/>
          <w:lang w:val="fr-CA"/>
        </w:rPr>
        <w:t>aussi déclaré inconstitutionnel</w:t>
      </w:r>
      <w:r w:rsidR="00A822DD" w:rsidRPr="006A27A8" w:rsidDel="00EA454E">
        <w:rPr>
          <w:rFonts w:cs="Arial"/>
          <w:lang w:val="fr-CA"/>
        </w:rPr>
        <w:t xml:space="preserve"> </w:t>
      </w:r>
      <w:r w:rsidR="00A822DD" w:rsidRPr="006A27A8">
        <w:rPr>
          <w:rFonts w:cs="Arial"/>
          <w:lang w:val="fr-CA"/>
        </w:rPr>
        <w:t xml:space="preserve">le critère de fin de vie que l’on retrouve à </w:t>
      </w:r>
      <w:r w:rsidR="005A69B0" w:rsidRPr="006A27A8">
        <w:rPr>
          <w:rFonts w:cs="Arial"/>
          <w:lang w:val="fr-CA"/>
        </w:rPr>
        <w:t>l’article</w:t>
      </w:r>
      <w:r w:rsidR="00F96CAA" w:rsidRPr="006A27A8">
        <w:rPr>
          <w:rFonts w:cs="Arial"/>
          <w:lang w:val="fr-CA"/>
        </w:rPr>
        <w:t> </w:t>
      </w:r>
      <w:r w:rsidR="005A69B0" w:rsidRPr="006A27A8">
        <w:rPr>
          <w:rFonts w:cs="Arial"/>
          <w:lang w:val="fr-CA"/>
        </w:rPr>
        <w:t>26 (1) 3</w:t>
      </w:r>
      <w:r w:rsidR="005A69B0" w:rsidRPr="006A27A8">
        <w:rPr>
          <w:rFonts w:cs="Arial"/>
          <w:vertAlign w:val="superscript"/>
          <w:lang w:val="fr-CA"/>
        </w:rPr>
        <w:t>o</w:t>
      </w:r>
      <w:r w:rsidR="005A69B0" w:rsidRPr="006A27A8">
        <w:rPr>
          <w:rFonts w:cs="Arial"/>
          <w:lang w:val="fr-CA"/>
        </w:rPr>
        <w:t xml:space="preserve"> de la LCSFV</w:t>
      </w:r>
      <w:r w:rsidR="00BF6EE4" w:rsidRPr="006A27A8">
        <w:rPr>
          <w:rFonts w:cs="Arial"/>
          <w:lang w:val="fr-CA"/>
        </w:rPr>
        <w:t xml:space="preserve">. </w:t>
      </w:r>
      <w:r w:rsidR="00A822DD" w:rsidRPr="006A27A8">
        <w:rPr>
          <w:rFonts w:cs="Arial"/>
          <w:lang w:val="fr-CA"/>
        </w:rPr>
        <w:t xml:space="preserve"> </w:t>
      </w:r>
    </w:p>
    <w:p w14:paraId="4126A626" w14:textId="07C6B449" w:rsidR="0081240D" w:rsidRPr="006A27A8" w:rsidRDefault="0379B98D" w:rsidP="00C020F0">
      <w:pPr>
        <w:pStyle w:val="Paragraphe"/>
        <w:rPr>
          <w:rFonts w:cs="Arial"/>
          <w:lang w:val="fr-CA"/>
        </w:rPr>
      </w:pPr>
      <w:r w:rsidRPr="006A27A8">
        <w:rPr>
          <w:rFonts w:cs="Arial"/>
          <w:lang w:val="fr-CA"/>
        </w:rPr>
        <w:t>En</w:t>
      </w:r>
      <w:r w:rsidR="1FD9ABBB" w:rsidRPr="006A27A8">
        <w:rPr>
          <w:rFonts w:cs="Arial"/>
          <w:lang w:val="fr-CA"/>
        </w:rPr>
        <w:t xml:space="preserve"> transpos</w:t>
      </w:r>
      <w:r w:rsidR="48B6D531" w:rsidRPr="006A27A8">
        <w:rPr>
          <w:rFonts w:cs="Arial"/>
          <w:lang w:val="fr-CA"/>
        </w:rPr>
        <w:t>ant</w:t>
      </w:r>
      <w:r w:rsidR="1FD9ABBB" w:rsidRPr="006A27A8">
        <w:rPr>
          <w:rFonts w:cs="Arial"/>
          <w:lang w:val="fr-CA"/>
        </w:rPr>
        <w:t xml:space="preserve"> ces énoncés émanant de la jurisprudence aux droits et libertés garantis par la Charte québécoise, </w:t>
      </w:r>
      <w:r w:rsidR="738226E2" w:rsidRPr="006A27A8">
        <w:rPr>
          <w:rFonts w:cs="Arial"/>
          <w:lang w:val="fr-CA"/>
        </w:rPr>
        <w:t>on peut</w:t>
      </w:r>
      <w:r w:rsidR="1FD9ABBB" w:rsidRPr="006A27A8">
        <w:rPr>
          <w:rFonts w:cs="Arial"/>
          <w:lang w:val="fr-CA"/>
        </w:rPr>
        <w:t xml:space="preserve"> affirmer que les restrictions à l’AMM faites à certains groupes ou catégories de personnes peuvent compromettre les droits </w:t>
      </w:r>
      <w:r w:rsidR="7D4E1566" w:rsidRPr="006A27A8">
        <w:rPr>
          <w:rFonts w:cs="Arial"/>
          <w:lang w:val="fr-CA"/>
        </w:rPr>
        <w:t xml:space="preserve">à la vie, à la sûreté, à l’intégrité, à la liberté, </w:t>
      </w:r>
      <w:r w:rsidR="05756A7E" w:rsidRPr="006A27A8">
        <w:rPr>
          <w:rFonts w:cs="Arial"/>
          <w:lang w:val="fr-CA"/>
        </w:rPr>
        <w:t xml:space="preserve">à la liberté de conscience, à la sauvegarde de sa dignité ainsi que le droit à l’égalité. </w:t>
      </w:r>
    </w:p>
    <w:p w14:paraId="28DBE9E1" w14:textId="2BD9040D" w:rsidR="00CE1383" w:rsidRPr="006A27A8" w:rsidRDefault="0081240D" w:rsidP="001157D4">
      <w:pPr>
        <w:pStyle w:val="Titre2"/>
        <w:rPr>
          <w:rFonts w:ascii="Arial" w:hAnsi="Arial" w:cs="Arial"/>
        </w:rPr>
      </w:pPr>
      <w:bookmarkStart w:id="14" w:name="_Toc130280719"/>
      <w:r w:rsidRPr="006A27A8">
        <w:rPr>
          <w:rFonts w:ascii="Arial" w:hAnsi="Arial" w:cs="Arial"/>
        </w:rPr>
        <w:t>Le droit à la vie</w:t>
      </w:r>
      <w:bookmarkEnd w:id="14"/>
    </w:p>
    <w:p w14:paraId="02C0DD9E" w14:textId="19921ACD" w:rsidR="0081240D" w:rsidRPr="006A27A8" w:rsidRDefault="651E9BB7" w:rsidP="00956A0A">
      <w:pPr>
        <w:pStyle w:val="Paragraphe"/>
        <w:rPr>
          <w:rFonts w:cs="Arial"/>
          <w:lang w:val="fr-CA"/>
        </w:rPr>
      </w:pPr>
      <w:r w:rsidRPr="006A27A8">
        <w:rPr>
          <w:rFonts w:cs="Arial"/>
          <w:lang w:val="fr-CA"/>
        </w:rPr>
        <w:t>Le</w:t>
      </w:r>
      <w:r w:rsidR="7214492C" w:rsidRPr="006A27A8">
        <w:rPr>
          <w:rFonts w:cs="Arial"/>
          <w:lang w:val="fr-CA"/>
        </w:rPr>
        <w:t xml:space="preserve"> droit à la vie</w:t>
      </w:r>
      <w:r w:rsidR="02F437F9" w:rsidRPr="006A27A8">
        <w:rPr>
          <w:rFonts w:cs="Arial"/>
          <w:lang w:val="fr-CA"/>
        </w:rPr>
        <w:t xml:space="preserve"> </w:t>
      </w:r>
      <w:r w:rsidR="1FD9ABBB" w:rsidRPr="006A27A8">
        <w:rPr>
          <w:rFonts w:cs="Arial"/>
          <w:lang w:val="fr-CA"/>
        </w:rPr>
        <w:t>est compromis «</w:t>
      </w:r>
      <w:r w:rsidR="00756DE6" w:rsidRPr="006A27A8">
        <w:rPr>
          <w:rFonts w:cs="Arial"/>
          <w:lang w:val="fr-CA"/>
        </w:rPr>
        <w:t> </w:t>
      </w:r>
      <w:r w:rsidR="1FD9ABBB" w:rsidRPr="006A27A8">
        <w:rPr>
          <w:rFonts w:cs="Arial"/>
          <w:lang w:val="fr-CA"/>
        </w:rPr>
        <w:t>lorsqu’une mesure ou une loi prise par l’État a directement ou indirectement pour effet d’imposer la mort à une personne ou de l’exposer à un risque accru de mort</w:t>
      </w:r>
      <w:r w:rsidR="00756DE6" w:rsidRPr="006A27A8">
        <w:rPr>
          <w:rFonts w:cs="Arial"/>
          <w:lang w:val="fr-CA"/>
        </w:rPr>
        <w:t> </w:t>
      </w:r>
      <w:r w:rsidR="00986129" w:rsidRPr="006A27A8">
        <w:rPr>
          <w:rFonts w:cs="Arial"/>
          <w:lang w:val="fr-CA"/>
        </w:rPr>
        <w:t>»</w:t>
      </w:r>
      <w:r w:rsidR="0081240D" w:rsidRPr="006A27A8">
        <w:rPr>
          <w:rStyle w:val="Appelnotedebasdep"/>
          <w:rFonts w:cs="Arial"/>
        </w:rPr>
        <w:footnoteReference w:id="41"/>
      </w:r>
      <w:r w:rsidR="1FD9ABBB" w:rsidRPr="006A27A8">
        <w:rPr>
          <w:rFonts w:cs="Arial"/>
          <w:lang w:val="fr-CA"/>
        </w:rPr>
        <w:t>. En conséquence, les dispositions prohibant ou limitant l’accès à l’AMM, si elles ont pour conséquence «</w:t>
      </w:r>
      <w:r w:rsidR="00756DE6" w:rsidRPr="006A27A8">
        <w:rPr>
          <w:rFonts w:cs="Arial"/>
          <w:lang w:val="fr-CA"/>
        </w:rPr>
        <w:t> </w:t>
      </w:r>
      <w:r w:rsidR="1FD9ABBB" w:rsidRPr="006A27A8">
        <w:rPr>
          <w:rFonts w:cs="Arial"/>
          <w:lang w:val="fr-CA"/>
        </w:rPr>
        <w:t xml:space="preserve">de forcer certaines personnes à s’enlever prématurément la vie, par </w:t>
      </w:r>
      <w:r w:rsidR="1FD9ABBB" w:rsidRPr="006A27A8">
        <w:rPr>
          <w:rFonts w:cs="Arial"/>
          <w:lang w:val="fr-CA"/>
        </w:rPr>
        <w:lastRenderedPageBreak/>
        <w:t>crainte d’être incapables de le faire lorsque leurs souffrances deviendraient insupportables</w:t>
      </w:r>
      <w:r w:rsidR="00723F02" w:rsidRPr="006A27A8">
        <w:rPr>
          <w:rFonts w:cs="Arial"/>
          <w:lang w:val="fr-CA"/>
        </w:rPr>
        <w:t> </w:t>
      </w:r>
      <w:r w:rsidR="00986129" w:rsidRPr="006A27A8">
        <w:rPr>
          <w:rFonts w:cs="Arial"/>
          <w:lang w:val="fr-CA"/>
        </w:rPr>
        <w:t>»</w:t>
      </w:r>
      <w:r w:rsidR="0081240D" w:rsidRPr="006A27A8">
        <w:rPr>
          <w:rStyle w:val="Appelnotedebasdep"/>
          <w:rFonts w:cs="Arial"/>
        </w:rPr>
        <w:footnoteReference w:id="42"/>
      </w:r>
      <w:r w:rsidR="588BD28C" w:rsidRPr="006A27A8">
        <w:rPr>
          <w:rFonts w:cs="Arial"/>
          <w:lang w:val="fr-CA"/>
        </w:rPr>
        <w:t>,</w:t>
      </w:r>
      <w:r w:rsidR="1FD9ABBB" w:rsidRPr="006A27A8">
        <w:rPr>
          <w:rFonts w:cs="Arial"/>
          <w:lang w:val="fr-CA"/>
        </w:rPr>
        <w:t xml:space="preserve"> portent atteinte au droit à la vie consacré par l</w:t>
      </w:r>
      <w:r w:rsidR="3757DBD9" w:rsidRPr="006A27A8">
        <w:rPr>
          <w:rFonts w:cs="Arial"/>
          <w:lang w:val="fr-CA"/>
        </w:rPr>
        <w:t>a</w:t>
      </w:r>
      <w:r w:rsidR="1FD9ABBB" w:rsidRPr="006A27A8">
        <w:rPr>
          <w:rFonts w:cs="Arial"/>
          <w:lang w:val="fr-CA"/>
        </w:rPr>
        <w:t xml:space="preserve"> Charte québécoise</w:t>
      </w:r>
      <w:r w:rsidR="0081240D" w:rsidRPr="006A27A8">
        <w:rPr>
          <w:rStyle w:val="Appelnotedebasdep"/>
          <w:rFonts w:cs="Arial"/>
        </w:rPr>
        <w:footnoteReference w:id="43"/>
      </w:r>
      <w:r w:rsidR="1FD9ABBB" w:rsidRPr="006A27A8">
        <w:rPr>
          <w:rFonts w:cs="Arial"/>
          <w:lang w:val="fr-CA"/>
        </w:rPr>
        <w:t>.</w:t>
      </w:r>
    </w:p>
    <w:p w14:paraId="53BD76F6" w14:textId="1D528157" w:rsidR="00D210F8" w:rsidRPr="006A27A8" w:rsidRDefault="0081240D" w:rsidP="001157D4">
      <w:pPr>
        <w:pStyle w:val="Titre2"/>
        <w:rPr>
          <w:rFonts w:ascii="Arial" w:hAnsi="Arial" w:cs="Arial"/>
        </w:rPr>
      </w:pPr>
      <w:bookmarkStart w:id="15" w:name="_Toc130280720"/>
      <w:r w:rsidRPr="006A27A8">
        <w:rPr>
          <w:rFonts w:ascii="Arial" w:hAnsi="Arial" w:cs="Arial"/>
        </w:rPr>
        <w:t>Le droit à la sûreté et à l’intégrité</w:t>
      </w:r>
      <w:bookmarkEnd w:id="15"/>
      <w:r w:rsidRPr="006A27A8">
        <w:rPr>
          <w:rFonts w:ascii="Arial" w:hAnsi="Arial" w:cs="Arial"/>
        </w:rPr>
        <w:t xml:space="preserve"> </w:t>
      </w:r>
    </w:p>
    <w:p w14:paraId="3C02B9C2" w14:textId="04E283E7" w:rsidR="0081240D" w:rsidRPr="006A27A8" w:rsidRDefault="0081240D" w:rsidP="00CB0B02">
      <w:pPr>
        <w:pStyle w:val="Paragraphe"/>
        <w:rPr>
          <w:rFonts w:cs="Arial"/>
          <w:lang w:val="fr-CA"/>
        </w:rPr>
      </w:pPr>
      <w:r w:rsidRPr="006A27A8">
        <w:rPr>
          <w:rFonts w:cs="Arial"/>
          <w:lang w:val="fr-CA"/>
        </w:rPr>
        <w:t>Ces deux droits sont complémentaires. Le droit à la sûreté a une fonction plus préventive, soit celle de protéger la personne contre des situations menaçantes qui minent la sérénité. Le droit à l’intégrité a une fonction plus curative, soit de donner des garanties contre les actes agressants</w:t>
      </w:r>
      <w:r w:rsidRPr="006A27A8">
        <w:rPr>
          <w:rStyle w:val="Appelnotedebasdep"/>
          <w:rFonts w:cs="Arial"/>
        </w:rPr>
        <w:footnoteReference w:id="44"/>
      </w:r>
      <w:r w:rsidRPr="006A27A8">
        <w:rPr>
          <w:rFonts w:cs="Arial"/>
          <w:lang w:val="fr-CA"/>
        </w:rPr>
        <w:t>. La Cour suprême a reconnu que le terme «</w:t>
      </w:r>
      <w:r w:rsidR="00756DE6" w:rsidRPr="006A27A8">
        <w:rPr>
          <w:rFonts w:cs="Arial"/>
          <w:lang w:val="fr-CA"/>
        </w:rPr>
        <w:t> </w:t>
      </w:r>
      <w:r w:rsidRPr="006A27A8">
        <w:rPr>
          <w:rFonts w:cs="Arial"/>
          <w:lang w:val="fr-CA"/>
        </w:rPr>
        <w:t>intégrité</w:t>
      </w:r>
      <w:r w:rsidR="00756DE6" w:rsidRPr="006A27A8">
        <w:rPr>
          <w:rFonts w:cs="Arial"/>
          <w:lang w:val="fr-CA"/>
        </w:rPr>
        <w:t> </w:t>
      </w:r>
      <w:r w:rsidRPr="006A27A8">
        <w:rPr>
          <w:rFonts w:cs="Arial"/>
          <w:lang w:val="fr-CA"/>
        </w:rPr>
        <w:t>» avait une portée plus large que le mot «</w:t>
      </w:r>
      <w:r w:rsidR="00756DE6" w:rsidRPr="006A27A8">
        <w:rPr>
          <w:rFonts w:cs="Arial"/>
          <w:lang w:val="fr-CA"/>
        </w:rPr>
        <w:t> </w:t>
      </w:r>
      <w:r w:rsidRPr="006A27A8">
        <w:rPr>
          <w:rFonts w:cs="Arial"/>
          <w:lang w:val="fr-CA"/>
        </w:rPr>
        <w:t>sécurité</w:t>
      </w:r>
      <w:r w:rsidR="00756DE6" w:rsidRPr="006A27A8">
        <w:rPr>
          <w:rFonts w:cs="Arial"/>
          <w:lang w:val="fr-CA"/>
        </w:rPr>
        <w:t> </w:t>
      </w:r>
      <w:r w:rsidRPr="006A27A8">
        <w:rPr>
          <w:rFonts w:cs="Arial"/>
          <w:lang w:val="fr-CA"/>
        </w:rPr>
        <w:t>» utilisé à l’art</w:t>
      </w:r>
      <w:r w:rsidR="007C45AD" w:rsidRPr="006A27A8">
        <w:rPr>
          <w:rFonts w:cs="Arial"/>
          <w:lang w:val="fr-CA"/>
        </w:rPr>
        <w:t>i</w:t>
      </w:r>
      <w:r w:rsidR="00B7668E" w:rsidRPr="006A27A8">
        <w:rPr>
          <w:rFonts w:cs="Arial"/>
          <w:lang w:val="fr-CA"/>
        </w:rPr>
        <w:t>cle</w:t>
      </w:r>
      <w:r w:rsidR="00F96CAA" w:rsidRPr="006A27A8">
        <w:rPr>
          <w:rFonts w:cs="Arial"/>
          <w:lang w:val="fr-CA"/>
        </w:rPr>
        <w:t> </w:t>
      </w:r>
      <w:r w:rsidRPr="006A27A8">
        <w:rPr>
          <w:rFonts w:cs="Arial"/>
          <w:lang w:val="fr-CA"/>
        </w:rPr>
        <w:t>7 de la Charte canadienne</w:t>
      </w:r>
      <w:r w:rsidRPr="006A27A8">
        <w:rPr>
          <w:rStyle w:val="Appelnotedebasdep"/>
          <w:rFonts w:cs="Arial"/>
        </w:rPr>
        <w:footnoteReference w:id="45"/>
      </w:r>
      <w:r w:rsidRPr="006A27A8">
        <w:rPr>
          <w:rFonts w:cs="Arial"/>
          <w:lang w:val="fr-CA"/>
        </w:rPr>
        <w:t>. La notion d’intégrité vise à la fois l’intégrité physique, psychologique, morale et sociale. Dans l’arrêt Law, la Cour suprême a établi un lien entre l’intégrité et la dignité en rappelant que la dignité «</w:t>
      </w:r>
      <w:r w:rsidR="00756DE6" w:rsidRPr="006A27A8">
        <w:rPr>
          <w:rFonts w:cs="Arial"/>
          <w:lang w:val="fr-CA"/>
        </w:rPr>
        <w:t> </w:t>
      </w:r>
      <w:r w:rsidRPr="006A27A8">
        <w:rPr>
          <w:rFonts w:cs="Arial"/>
          <w:lang w:val="fr-CA"/>
        </w:rPr>
        <w:t>relève de l’intégrité physique et psychologique et de la prise en main personnelle</w:t>
      </w:r>
      <w:r w:rsidR="00723F02" w:rsidRPr="006A27A8">
        <w:rPr>
          <w:rFonts w:cs="Arial"/>
          <w:lang w:val="fr-CA"/>
        </w:rPr>
        <w:t> </w:t>
      </w:r>
      <w:r w:rsidR="00647826" w:rsidRPr="006A27A8">
        <w:rPr>
          <w:rFonts w:cs="Arial"/>
          <w:lang w:val="fr-CA"/>
        </w:rPr>
        <w:t>»</w:t>
      </w:r>
      <w:r w:rsidRPr="006A27A8">
        <w:rPr>
          <w:rStyle w:val="Appelnotedebasdep"/>
          <w:rFonts w:cs="Arial"/>
        </w:rPr>
        <w:footnoteReference w:id="46"/>
      </w:r>
      <w:r w:rsidRPr="006A27A8">
        <w:rPr>
          <w:rFonts w:cs="Arial"/>
          <w:lang w:val="fr-CA"/>
        </w:rPr>
        <w:t>. Pour conclure à une atteinte au droit à l’intégrité, il faut démontrer que l’atteinte dépasse un certain seuil. L’atteinte reprochée «</w:t>
      </w:r>
      <w:r w:rsidR="00756DE6" w:rsidRPr="006A27A8">
        <w:rPr>
          <w:rFonts w:cs="Arial"/>
          <w:lang w:val="fr-CA"/>
        </w:rPr>
        <w:t> </w:t>
      </w:r>
      <w:r w:rsidRPr="006A27A8">
        <w:rPr>
          <w:rFonts w:cs="Arial"/>
          <w:lang w:val="fr-CA"/>
        </w:rPr>
        <w:t>doit affecter de façon plus que fugace l’équilibre physique, psychologique ou émotif de la victime</w:t>
      </w:r>
      <w:r w:rsidR="00756DE6" w:rsidRPr="006A27A8">
        <w:rPr>
          <w:rFonts w:cs="Arial"/>
          <w:lang w:val="fr-CA"/>
        </w:rPr>
        <w:t> </w:t>
      </w:r>
      <w:r w:rsidR="00986129" w:rsidRPr="006A27A8">
        <w:rPr>
          <w:rFonts w:cs="Arial"/>
          <w:lang w:val="fr-CA"/>
        </w:rPr>
        <w:t>»</w:t>
      </w:r>
      <w:r w:rsidRPr="006A27A8">
        <w:rPr>
          <w:rStyle w:val="Appelnotedebasdep"/>
          <w:rFonts w:cs="Arial"/>
        </w:rPr>
        <w:footnoteReference w:id="47"/>
      </w:r>
      <w:r w:rsidRPr="006A27A8">
        <w:rPr>
          <w:rFonts w:cs="Arial"/>
          <w:lang w:val="fr-CA"/>
        </w:rPr>
        <w:t xml:space="preserve">. La prohibition d’accès à l’AMM constitue donc une atteinte au droit à la sûreté et à l’intégrité dans la mesure où elle prive la personne d’un soin qui aurait pour effet de la soulager de ses souffrances intolérables associées à une maladie grave et incurable. </w:t>
      </w:r>
    </w:p>
    <w:p w14:paraId="09D1F791" w14:textId="71D5B24E" w:rsidR="00C40FA3" w:rsidRPr="006A27A8" w:rsidRDefault="0081240D" w:rsidP="001157D4">
      <w:pPr>
        <w:pStyle w:val="Titre2"/>
        <w:rPr>
          <w:rFonts w:ascii="Arial" w:hAnsi="Arial" w:cs="Arial"/>
        </w:rPr>
      </w:pPr>
      <w:bookmarkStart w:id="16" w:name="_Toc130280721"/>
      <w:r w:rsidRPr="006A27A8">
        <w:rPr>
          <w:rFonts w:ascii="Arial" w:hAnsi="Arial" w:cs="Arial"/>
        </w:rPr>
        <w:t>Le droit à la liberté</w:t>
      </w:r>
      <w:bookmarkEnd w:id="16"/>
    </w:p>
    <w:p w14:paraId="5BC61592" w14:textId="553277EE" w:rsidR="0081240D" w:rsidRPr="006A27A8" w:rsidRDefault="1FD9ABBB" w:rsidP="00CB0B02">
      <w:pPr>
        <w:pStyle w:val="Paragraphe"/>
        <w:rPr>
          <w:rFonts w:cs="Arial"/>
          <w:lang w:val="fr-CA"/>
        </w:rPr>
      </w:pPr>
      <w:r w:rsidRPr="006A27A8">
        <w:rPr>
          <w:rFonts w:cs="Arial"/>
          <w:lang w:val="fr-CA"/>
        </w:rPr>
        <w:t xml:space="preserve">Le droit à la liberté </w:t>
      </w:r>
      <w:r w:rsidR="00706ADB" w:rsidRPr="006A27A8">
        <w:rPr>
          <w:rFonts w:cs="Arial"/>
          <w:lang w:val="fr-CA"/>
        </w:rPr>
        <w:t xml:space="preserve">s’interprète largement et </w:t>
      </w:r>
      <w:r w:rsidR="6209FA41" w:rsidRPr="006A27A8">
        <w:rPr>
          <w:rFonts w:cs="Arial"/>
          <w:lang w:val="fr-CA"/>
        </w:rPr>
        <w:t xml:space="preserve">ne se limite pas à la contrainte </w:t>
      </w:r>
      <w:r w:rsidR="7A0386D5" w:rsidRPr="006A27A8">
        <w:rPr>
          <w:rFonts w:cs="Arial"/>
          <w:lang w:val="fr-CA"/>
        </w:rPr>
        <w:t>physique</w:t>
      </w:r>
      <w:r w:rsidR="4CB33F9F" w:rsidRPr="006A27A8">
        <w:rPr>
          <w:rFonts w:cs="Arial"/>
          <w:lang w:val="fr-CA"/>
        </w:rPr>
        <w:t xml:space="preserve">. Il </w:t>
      </w:r>
      <w:r w:rsidRPr="006A27A8">
        <w:rPr>
          <w:rFonts w:cs="Arial"/>
          <w:lang w:val="fr-CA"/>
        </w:rPr>
        <w:t xml:space="preserve">englobe le droit de chaque </w:t>
      </w:r>
      <w:r w:rsidR="00B25050" w:rsidRPr="006A27A8">
        <w:rPr>
          <w:rFonts w:cs="Arial"/>
          <w:lang w:val="fr-CA"/>
        </w:rPr>
        <w:t xml:space="preserve">personne </w:t>
      </w:r>
      <w:r w:rsidRPr="006A27A8">
        <w:rPr>
          <w:rFonts w:cs="Arial"/>
          <w:lang w:val="fr-CA"/>
        </w:rPr>
        <w:t xml:space="preserve">de prendre des décisions d’importance fondamentale sans intervention de l’État. Il protège la sphère irréductible d’autonomie personnelle, laquelle </w:t>
      </w:r>
      <w:r w:rsidR="00EC5DE0" w:rsidRPr="006A27A8">
        <w:rPr>
          <w:rFonts w:cs="Arial"/>
          <w:lang w:val="fr-CA"/>
        </w:rPr>
        <w:t>«</w:t>
      </w:r>
      <w:r w:rsidR="00591FCE" w:rsidRPr="006A27A8">
        <w:rPr>
          <w:rFonts w:cs="Arial"/>
          <w:lang w:val="fr-CA"/>
        </w:rPr>
        <w:t> </w:t>
      </w:r>
      <w:r w:rsidRPr="006A27A8">
        <w:rPr>
          <w:rFonts w:cs="Arial"/>
          <w:lang w:val="fr-CA"/>
        </w:rPr>
        <w:t xml:space="preserve">ne comprend que les sujets fondamentalement ou essentiellement personnels </w:t>
      </w:r>
      <w:r w:rsidR="002E239A" w:rsidRPr="006A27A8">
        <w:rPr>
          <w:rFonts w:cs="Arial"/>
          <w:lang w:val="fr-CA"/>
        </w:rPr>
        <w:t xml:space="preserve">et </w:t>
      </w:r>
      <w:r w:rsidRPr="006A27A8">
        <w:rPr>
          <w:rFonts w:cs="Arial"/>
          <w:lang w:val="fr-CA"/>
        </w:rPr>
        <w:t>qui implique</w:t>
      </w:r>
      <w:r w:rsidR="0E6F5179" w:rsidRPr="006A27A8">
        <w:rPr>
          <w:rFonts w:cs="Arial"/>
          <w:lang w:val="fr-CA"/>
        </w:rPr>
        <w:t>nt</w:t>
      </w:r>
      <w:r w:rsidRPr="006A27A8">
        <w:rPr>
          <w:rFonts w:cs="Arial"/>
          <w:lang w:val="fr-CA"/>
        </w:rPr>
        <w:t xml:space="preserve">, </w:t>
      </w:r>
      <w:r w:rsidRPr="006A27A8">
        <w:rPr>
          <w:rFonts w:cs="Arial"/>
          <w:lang w:val="fr-CA"/>
        </w:rPr>
        <w:lastRenderedPageBreak/>
        <w:t xml:space="preserve">par leur nature même, des choix fondamentaux participant de l’essence même de ce que signifie la jouissance de la dignité et de l’indépendance </w:t>
      </w:r>
      <w:r w:rsidR="531BF0CF" w:rsidRPr="006A27A8">
        <w:rPr>
          <w:rFonts w:cs="Arial"/>
          <w:lang w:val="fr-CA"/>
        </w:rPr>
        <w:t>individuelle</w:t>
      </w:r>
      <w:r w:rsidR="00006386" w:rsidRPr="006A27A8">
        <w:rPr>
          <w:rFonts w:cs="Arial"/>
          <w:lang w:val="fr-CA"/>
        </w:rPr>
        <w:t>s</w:t>
      </w:r>
      <w:r w:rsidR="00591FCE" w:rsidRPr="006A27A8">
        <w:rPr>
          <w:rFonts w:cs="Arial"/>
          <w:lang w:val="fr-CA"/>
        </w:rPr>
        <w:t> </w:t>
      </w:r>
      <w:r w:rsidR="531BF0CF" w:rsidRPr="006A27A8">
        <w:rPr>
          <w:rFonts w:cs="Arial"/>
          <w:lang w:val="fr-CA"/>
        </w:rPr>
        <w:t>»</w:t>
      </w:r>
      <w:r w:rsidR="0081240D" w:rsidRPr="006A27A8">
        <w:rPr>
          <w:rStyle w:val="Appelnotedebasdep"/>
          <w:rFonts w:cs="Arial"/>
        </w:rPr>
        <w:footnoteReference w:id="48"/>
      </w:r>
      <w:r w:rsidRPr="006A27A8">
        <w:rPr>
          <w:rFonts w:cs="Arial"/>
          <w:lang w:val="fr-CA"/>
        </w:rPr>
        <w:t xml:space="preserve">. </w:t>
      </w:r>
    </w:p>
    <w:p w14:paraId="778F3AB4" w14:textId="46F7853B" w:rsidR="00C40FA3" w:rsidRPr="006A27A8" w:rsidRDefault="0081240D" w:rsidP="001157D4">
      <w:pPr>
        <w:pStyle w:val="Titre2"/>
        <w:rPr>
          <w:rFonts w:ascii="Arial" w:hAnsi="Arial" w:cs="Arial"/>
        </w:rPr>
      </w:pPr>
      <w:bookmarkStart w:id="17" w:name="_Toc130280722"/>
      <w:r w:rsidRPr="006A27A8">
        <w:rPr>
          <w:rFonts w:ascii="Arial" w:hAnsi="Arial" w:cs="Arial"/>
        </w:rPr>
        <w:t>Le droit à la dignité</w:t>
      </w:r>
      <w:bookmarkEnd w:id="17"/>
    </w:p>
    <w:p w14:paraId="59367042" w14:textId="3CC85912" w:rsidR="0081240D" w:rsidRPr="006A27A8" w:rsidRDefault="0081240D" w:rsidP="00CB0B02">
      <w:pPr>
        <w:pStyle w:val="Paragraphe"/>
        <w:rPr>
          <w:rFonts w:cs="Arial"/>
          <w:lang w:val="fr-CA"/>
        </w:rPr>
      </w:pPr>
      <w:r w:rsidRPr="006A27A8">
        <w:rPr>
          <w:rFonts w:cs="Arial"/>
          <w:lang w:val="fr-CA"/>
        </w:rPr>
        <w:t>À la fois valeur inhérente à tous les droits et libertés et droit substantif énoncé à l’art</w:t>
      </w:r>
      <w:r w:rsidR="00B7668E" w:rsidRPr="006A27A8">
        <w:rPr>
          <w:rFonts w:cs="Arial"/>
          <w:lang w:val="fr-CA"/>
        </w:rPr>
        <w:t>icle</w:t>
      </w:r>
      <w:r w:rsidR="00F96CAA" w:rsidRPr="006A27A8">
        <w:rPr>
          <w:rFonts w:cs="Arial"/>
          <w:lang w:val="fr-CA"/>
        </w:rPr>
        <w:t> </w:t>
      </w:r>
      <w:r w:rsidRPr="006A27A8">
        <w:rPr>
          <w:rFonts w:cs="Arial"/>
          <w:lang w:val="fr-CA"/>
        </w:rPr>
        <w:t>4 de la Charte, le droit à la sauvegarde de sa dignité est la notion au cœur de la LCSFV et plus spécialement des dispositions concernant l’accès à l’AMM</w:t>
      </w:r>
      <w:r w:rsidRPr="006A27A8">
        <w:rPr>
          <w:rStyle w:val="Appelnotedebasdep"/>
          <w:rFonts w:cs="Arial"/>
        </w:rPr>
        <w:footnoteReference w:id="49"/>
      </w:r>
      <w:r w:rsidRPr="006A27A8">
        <w:rPr>
          <w:rFonts w:cs="Arial"/>
          <w:lang w:val="fr-CA"/>
        </w:rPr>
        <w:t>. Il est effectivement reconnu que l’accès à l’AMM a pour fondement la préservation de la dignité humaine de la personne qui compose avec des souffrances intolérables associées à une maladie grave et irrémédiable</w:t>
      </w:r>
      <w:r w:rsidRPr="006A27A8">
        <w:rPr>
          <w:rStyle w:val="Appelnotedebasdep"/>
          <w:rFonts w:cs="Arial"/>
        </w:rPr>
        <w:footnoteReference w:id="50"/>
      </w:r>
      <w:r w:rsidRPr="006A27A8">
        <w:rPr>
          <w:rFonts w:cs="Arial"/>
          <w:lang w:val="fr-CA"/>
        </w:rPr>
        <w:t xml:space="preserve">. </w:t>
      </w:r>
    </w:p>
    <w:p w14:paraId="51A8EB47" w14:textId="0FC26F1F" w:rsidR="00C40FA3" w:rsidRPr="006A27A8" w:rsidRDefault="0081240D" w:rsidP="001157D4">
      <w:pPr>
        <w:pStyle w:val="Titre2"/>
        <w:rPr>
          <w:rFonts w:ascii="Arial" w:hAnsi="Arial" w:cs="Arial"/>
        </w:rPr>
      </w:pPr>
      <w:bookmarkStart w:id="18" w:name="_Toc130280723"/>
      <w:r w:rsidRPr="006A27A8">
        <w:rPr>
          <w:rFonts w:ascii="Arial" w:hAnsi="Arial" w:cs="Arial"/>
        </w:rPr>
        <w:t>Le droit à l’égalité</w:t>
      </w:r>
      <w:bookmarkEnd w:id="18"/>
    </w:p>
    <w:p w14:paraId="187D753C" w14:textId="55E5D22A" w:rsidR="0081240D" w:rsidRPr="006A27A8" w:rsidRDefault="2603973D" w:rsidP="00CB0B02">
      <w:pPr>
        <w:pStyle w:val="Paragraphe"/>
        <w:rPr>
          <w:rFonts w:cs="Arial"/>
          <w:lang w:val="fr-CA"/>
        </w:rPr>
      </w:pPr>
      <w:r w:rsidRPr="006A27A8">
        <w:rPr>
          <w:rFonts w:cs="Arial"/>
          <w:lang w:val="fr-CA"/>
        </w:rPr>
        <w:t>L</w:t>
      </w:r>
      <w:r w:rsidR="1FD9ABBB" w:rsidRPr="006A27A8">
        <w:rPr>
          <w:rFonts w:cs="Arial"/>
          <w:lang w:val="fr-CA"/>
        </w:rPr>
        <w:t xml:space="preserve">e refus d’autoriser l’accès à l’AMM à </w:t>
      </w:r>
      <w:r w:rsidR="458B2445" w:rsidRPr="006A27A8">
        <w:rPr>
          <w:rFonts w:cs="Arial"/>
          <w:lang w:val="fr-CA"/>
        </w:rPr>
        <w:t>certains</w:t>
      </w:r>
      <w:r w:rsidR="1FD9ABBB" w:rsidRPr="006A27A8">
        <w:rPr>
          <w:rFonts w:cs="Arial"/>
          <w:lang w:val="fr-CA"/>
        </w:rPr>
        <w:t xml:space="preserve"> groupes de personne en raison de la nature de leurs problèmes de santé peut s’avérer discriminatoire à première vue. En effet, ces personnes pourraient soutenir qu’elles ne bénéficient pas de la reconnaissance en pleine égalité de leur droit à la vie, </w:t>
      </w:r>
      <w:r w:rsidR="009046F1" w:rsidRPr="006A27A8">
        <w:rPr>
          <w:rFonts w:cs="Arial"/>
          <w:lang w:val="fr-CA"/>
        </w:rPr>
        <w:t>à la</w:t>
      </w:r>
      <w:r w:rsidR="0081240D" w:rsidRPr="006A27A8">
        <w:rPr>
          <w:rFonts w:cs="Arial"/>
          <w:lang w:val="fr-CA"/>
        </w:rPr>
        <w:t xml:space="preserve"> </w:t>
      </w:r>
      <w:r w:rsidR="1FD9ABBB" w:rsidRPr="006A27A8">
        <w:rPr>
          <w:rFonts w:cs="Arial"/>
          <w:lang w:val="fr-CA"/>
        </w:rPr>
        <w:t xml:space="preserve">sûreté, à l’intégrité et à la liberté en raison d’un motif protégé, à savoir leur handicap. </w:t>
      </w:r>
      <w:r w:rsidR="458B2445" w:rsidRPr="006A27A8">
        <w:rPr>
          <w:rFonts w:cs="Arial"/>
          <w:lang w:val="fr-CA"/>
        </w:rPr>
        <w:t>Ces</w:t>
      </w:r>
      <w:r w:rsidR="634745E2" w:rsidRPr="006A27A8">
        <w:rPr>
          <w:rFonts w:cs="Arial"/>
          <w:lang w:val="fr-CA"/>
        </w:rPr>
        <w:t xml:space="preserve"> droits sont reconnus par la combinaison des articles</w:t>
      </w:r>
      <w:r w:rsidR="00F96CAA" w:rsidRPr="006A27A8">
        <w:rPr>
          <w:rFonts w:cs="Arial"/>
          <w:lang w:val="fr-CA"/>
        </w:rPr>
        <w:t> </w:t>
      </w:r>
      <w:r w:rsidR="634745E2" w:rsidRPr="006A27A8">
        <w:rPr>
          <w:rFonts w:cs="Arial"/>
          <w:lang w:val="fr-CA"/>
        </w:rPr>
        <w:t xml:space="preserve">1 et 10 de la </w:t>
      </w:r>
      <w:r w:rsidR="634745E2" w:rsidRPr="006A27A8">
        <w:rPr>
          <w:rFonts w:cs="Arial"/>
          <w:i/>
          <w:iCs/>
          <w:lang w:val="fr-CA"/>
        </w:rPr>
        <w:t>Charte</w:t>
      </w:r>
      <w:r w:rsidR="08BFB6DF" w:rsidRPr="006A27A8">
        <w:rPr>
          <w:rFonts w:cs="Arial"/>
          <w:i/>
          <w:iCs/>
          <w:lang w:val="fr-CA"/>
        </w:rPr>
        <w:t>.</w:t>
      </w:r>
    </w:p>
    <w:p w14:paraId="20074FCC" w14:textId="0C16886C" w:rsidR="0081240D" w:rsidRPr="006A27A8" w:rsidRDefault="000675A9" w:rsidP="00CB0B02">
      <w:pPr>
        <w:pStyle w:val="Paragraphe"/>
        <w:rPr>
          <w:rFonts w:cs="Arial"/>
          <w:lang w:val="fr-CA"/>
        </w:rPr>
      </w:pPr>
      <w:r w:rsidRPr="006A27A8">
        <w:rPr>
          <w:rFonts w:cs="Arial"/>
          <w:lang w:val="fr-CA"/>
        </w:rPr>
        <w:t>L</w:t>
      </w:r>
      <w:r w:rsidR="0081240D" w:rsidRPr="006A27A8">
        <w:rPr>
          <w:rFonts w:cs="Arial"/>
          <w:lang w:val="fr-CA"/>
        </w:rPr>
        <w:t xml:space="preserve">e jugement </w:t>
      </w:r>
      <w:r w:rsidR="0081240D" w:rsidRPr="006A27A8">
        <w:rPr>
          <w:rFonts w:cs="Arial"/>
          <w:i/>
          <w:iCs/>
          <w:lang w:val="fr-CA"/>
        </w:rPr>
        <w:t>Truchon</w:t>
      </w:r>
      <w:r w:rsidRPr="006A27A8">
        <w:rPr>
          <w:rFonts w:cs="Arial"/>
          <w:lang w:val="fr-CA"/>
        </w:rPr>
        <w:t xml:space="preserve"> a permis de m</w:t>
      </w:r>
      <w:r w:rsidR="00AA58BF" w:rsidRPr="006A27A8">
        <w:rPr>
          <w:rFonts w:cs="Arial"/>
          <w:lang w:val="fr-CA"/>
        </w:rPr>
        <w:t xml:space="preserve">ieux cerner l’enjeu </w:t>
      </w:r>
      <w:r w:rsidR="006B5AE9" w:rsidRPr="006A27A8">
        <w:rPr>
          <w:rFonts w:cs="Arial"/>
          <w:lang w:val="fr-CA"/>
        </w:rPr>
        <w:t>et</w:t>
      </w:r>
      <w:r w:rsidRPr="006A27A8">
        <w:rPr>
          <w:rFonts w:cs="Arial"/>
          <w:lang w:val="fr-CA"/>
        </w:rPr>
        <w:t xml:space="preserve"> </w:t>
      </w:r>
      <w:r w:rsidR="00FE1863" w:rsidRPr="006A27A8">
        <w:rPr>
          <w:rFonts w:cs="Arial"/>
          <w:lang w:val="fr-CA"/>
        </w:rPr>
        <w:t xml:space="preserve">l’importance du droit à l’égalité. </w:t>
      </w:r>
      <w:r w:rsidR="00E05695" w:rsidRPr="006A27A8">
        <w:rPr>
          <w:rFonts w:cs="Arial"/>
          <w:lang w:val="fr-CA"/>
        </w:rPr>
        <w:t>En effet, l</w:t>
      </w:r>
      <w:r w:rsidR="00FE1863" w:rsidRPr="006A27A8">
        <w:rPr>
          <w:rFonts w:cs="Arial"/>
          <w:lang w:val="fr-CA"/>
        </w:rPr>
        <w:t>e tribunal</w:t>
      </w:r>
      <w:r w:rsidR="0081240D" w:rsidRPr="006A27A8">
        <w:rPr>
          <w:rFonts w:cs="Arial"/>
          <w:lang w:val="fr-CA"/>
        </w:rPr>
        <w:t xml:space="preserve"> a reconnu le caractère discriminatoire de l’exigence de fin de vie énoncée à l’article</w:t>
      </w:r>
      <w:r w:rsidR="00F96CAA" w:rsidRPr="006A27A8">
        <w:rPr>
          <w:rFonts w:cs="Arial"/>
          <w:lang w:val="fr-CA"/>
        </w:rPr>
        <w:t> </w:t>
      </w:r>
      <w:r w:rsidR="0081240D" w:rsidRPr="006A27A8">
        <w:rPr>
          <w:rFonts w:cs="Arial"/>
          <w:lang w:val="fr-CA"/>
        </w:rPr>
        <w:t>26 (1) 3</w:t>
      </w:r>
      <w:r w:rsidR="00591FCE" w:rsidRPr="006A27A8">
        <w:rPr>
          <w:rFonts w:cs="Arial"/>
          <w:lang w:val="fr-CA"/>
        </w:rPr>
        <w:t> </w:t>
      </w:r>
      <w:r w:rsidR="0081240D" w:rsidRPr="006A27A8">
        <w:rPr>
          <w:rFonts w:cs="Arial"/>
          <w:lang w:val="fr-CA"/>
        </w:rPr>
        <w:t xml:space="preserve">LCSFV. </w:t>
      </w:r>
      <w:r w:rsidR="00154C2C" w:rsidRPr="006A27A8">
        <w:rPr>
          <w:rFonts w:cs="Arial"/>
          <w:lang w:val="fr-CA"/>
        </w:rPr>
        <w:t>Il</w:t>
      </w:r>
      <w:r w:rsidR="00EC2398" w:rsidRPr="006A27A8">
        <w:rPr>
          <w:rFonts w:cs="Arial"/>
          <w:lang w:val="fr-CA"/>
        </w:rPr>
        <w:t xml:space="preserve"> a conclu</w:t>
      </w:r>
      <w:r w:rsidR="00F2302A" w:rsidRPr="006A27A8">
        <w:rPr>
          <w:rFonts w:cs="Arial"/>
          <w:lang w:val="fr-CA"/>
        </w:rPr>
        <w:t xml:space="preserve"> que cette exigence établissait par son </w:t>
      </w:r>
      <w:r w:rsidR="00435D80" w:rsidRPr="006A27A8">
        <w:rPr>
          <w:rFonts w:cs="Arial"/>
          <w:lang w:val="fr-CA"/>
        </w:rPr>
        <w:t>effet une distinction par</w:t>
      </w:r>
      <w:r w:rsidR="00653D72" w:rsidRPr="006A27A8">
        <w:rPr>
          <w:rFonts w:cs="Arial"/>
          <w:lang w:val="fr-CA"/>
        </w:rPr>
        <w:t xml:space="preserve"> type de malad</w:t>
      </w:r>
      <w:r w:rsidR="008220BD" w:rsidRPr="006A27A8">
        <w:rPr>
          <w:rFonts w:cs="Arial"/>
          <w:lang w:val="fr-CA"/>
        </w:rPr>
        <w:t>ie</w:t>
      </w:r>
      <w:r w:rsidR="004B5B00" w:rsidRPr="006A27A8">
        <w:rPr>
          <w:rFonts w:cs="Arial"/>
          <w:lang w:val="fr-CA"/>
        </w:rPr>
        <w:t xml:space="preserve"> grave</w:t>
      </w:r>
      <w:r w:rsidR="001D06C9" w:rsidRPr="006A27A8">
        <w:rPr>
          <w:rFonts w:cs="Arial"/>
          <w:lang w:val="fr-CA"/>
        </w:rPr>
        <w:t xml:space="preserve"> et incurable</w:t>
      </w:r>
      <w:r w:rsidR="00626E10" w:rsidRPr="006A27A8">
        <w:rPr>
          <w:rFonts w:cs="Arial"/>
          <w:lang w:val="fr-CA"/>
        </w:rPr>
        <w:t xml:space="preserve">. </w:t>
      </w:r>
      <w:r w:rsidR="000B09A3" w:rsidRPr="006A27A8">
        <w:rPr>
          <w:rFonts w:cs="Arial"/>
          <w:lang w:val="fr-CA"/>
        </w:rPr>
        <w:t xml:space="preserve">Ainsi, </w:t>
      </w:r>
      <w:r w:rsidR="00280B14" w:rsidRPr="006A27A8">
        <w:rPr>
          <w:rFonts w:cs="Arial"/>
          <w:lang w:val="fr-CA"/>
        </w:rPr>
        <w:t xml:space="preserve">il </w:t>
      </w:r>
      <w:r w:rsidR="00B4288C" w:rsidRPr="006A27A8">
        <w:rPr>
          <w:rFonts w:cs="Arial"/>
          <w:lang w:val="fr-CA"/>
        </w:rPr>
        <w:t xml:space="preserve">a </w:t>
      </w:r>
      <w:r w:rsidR="00280B14" w:rsidRPr="006A27A8">
        <w:rPr>
          <w:rFonts w:cs="Arial"/>
          <w:lang w:val="fr-CA"/>
        </w:rPr>
        <w:t>constat</w:t>
      </w:r>
      <w:r w:rsidR="00B4288C" w:rsidRPr="006A27A8">
        <w:rPr>
          <w:rFonts w:cs="Arial"/>
          <w:lang w:val="fr-CA"/>
        </w:rPr>
        <w:t>é</w:t>
      </w:r>
      <w:r w:rsidR="000B09A3" w:rsidRPr="006A27A8">
        <w:rPr>
          <w:rFonts w:cs="Arial"/>
          <w:lang w:val="fr-CA"/>
        </w:rPr>
        <w:t xml:space="preserve"> que l</w:t>
      </w:r>
      <w:r w:rsidR="00626E10" w:rsidRPr="006A27A8">
        <w:rPr>
          <w:rFonts w:cs="Arial"/>
          <w:lang w:val="fr-CA"/>
        </w:rPr>
        <w:t xml:space="preserve">’AMM </w:t>
      </w:r>
      <w:r w:rsidR="00B4288C" w:rsidRPr="006A27A8">
        <w:rPr>
          <w:rFonts w:cs="Arial"/>
          <w:lang w:val="fr-CA"/>
        </w:rPr>
        <w:t>était</w:t>
      </w:r>
      <w:r w:rsidR="00626E10" w:rsidRPr="006A27A8">
        <w:rPr>
          <w:rFonts w:cs="Arial"/>
          <w:lang w:val="fr-CA"/>
        </w:rPr>
        <w:t xml:space="preserve"> accessible </w:t>
      </w:r>
      <w:r w:rsidR="00A5121C" w:rsidRPr="006A27A8">
        <w:rPr>
          <w:rFonts w:cs="Arial"/>
          <w:lang w:val="fr-CA"/>
        </w:rPr>
        <w:t>aux personnes malades qui souffr</w:t>
      </w:r>
      <w:r w:rsidR="0057626F" w:rsidRPr="006A27A8">
        <w:rPr>
          <w:rFonts w:cs="Arial"/>
          <w:lang w:val="fr-CA"/>
        </w:rPr>
        <w:t>ai</w:t>
      </w:r>
      <w:r w:rsidR="00A5121C" w:rsidRPr="006A27A8">
        <w:rPr>
          <w:rFonts w:cs="Arial"/>
          <w:lang w:val="fr-CA"/>
        </w:rPr>
        <w:t xml:space="preserve">ent </w:t>
      </w:r>
      <w:r w:rsidR="004E60B6" w:rsidRPr="006A27A8">
        <w:rPr>
          <w:rFonts w:cs="Arial"/>
          <w:lang w:val="fr-CA"/>
        </w:rPr>
        <w:t xml:space="preserve">et qui </w:t>
      </w:r>
      <w:r w:rsidR="00780737" w:rsidRPr="006A27A8">
        <w:rPr>
          <w:rFonts w:cs="Arial"/>
          <w:lang w:val="fr-CA"/>
        </w:rPr>
        <w:t>étaient</w:t>
      </w:r>
      <w:r w:rsidR="004E60B6" w:rsidRPr="006A27A8">
        <w:rPr>
          <w:rFonts w:cs="Arial"/>
          <w:lang w:val="fr-CA"/>
        </w:rPr>
        <w:t xml:space="preserve"> </w:t>
      </w:r>
      <w:r w:rsidR="006E081D" w:rsidRPr="006A27A8">
        <w:rPr>
          <w:rFonts w:cs="Arial"/>
          <w:lang w:val="fr-CA"/>
        </w:rPr>
        <w:t xml:space="preserve">en fin de vie </w:t>
      </w:r>
      <w:r w:rsidR="009C569C" w:rsidRPr="006A27A8">
        <w:rPr>
          <w:rFonts w:cs="Arial"/>
          <w:lang w:val="fr-CA"/>
        </w:rPr>
        <w:t xml:space="preserve">mais qu’elle était refusée aux </w:t>
      </w:r>
      <w:r w:rsidR="006E081D" w:rsidRPr="006A27A8">
        <w:rPr>
          <w:rFonts w:cs="Arial"/>
          <w:lang w:val="fr-CA"/>
        </w:rPr>
        <w:t>personne</w:t>
      </w:r>
      <w:r w:rsidR="009C569C" w:rsidRPr="006A27A8">
        <w:rPr>
          <w:rFonts w:cs="Arial"/>
          <w:lang w:val="fr-CA"/>
        </w:rPr>
        <w:t>s</w:t>
      </w:r>
      <w:r w:rsidR="006E081D" w:rsidRPr="006A27A8">
        <w:rPr>
          <w:rFonts w:cs="Arial"/>
          <w:lang w:val="fr-CA"/>
        </w:rPr>
        <w:t xml:space="preserve"> qui souffr</w:t>
      </w:r>
      <w:r w:rsidR="001E4CB6" w:rsidRPr="006A27A8">
        <w:rPr>
          <w:rFonts w:cs="Arial"/>
          <w:lang w:val="fr-CA"/>
        </w:rPr>
        <w:t>ai</w:t>
      </w:r>
      <w:r w:rsidR="2226D381" w:rsidRPr="006A27A8">
        <w:rPr>
          <w:rFonts w:cs="Arial"/>
          <w:lang w:val="fr-CA"/>
        </w:rPr>
        <w:t>e</w:t>
      </w:r>
      <w:r w:rsidR="009C569C" w:rsidRPr="006A27A8">
        <w:rPr>
          <w:rFonts w:cs="Arial"/>
          <w:lang w:val="fr-CA"/>
        </w:rPr>
        <w:t>nt</w:t>
      </w:r>
      <w:r w:rsidR="006E081D" w:rsidRPr="006A27A8">
        <w:rPr>
          <w:rFonts w:cs="Arial"/>
          <w:lang w:val="fr-CA"/>
        </w:rPr>
        <w:t xml:space="preserve"> tout autant en raison d’une maladie tout aussi grave </w:t>
      </w:r>
      <w:r w:rsidR="003501E2" w:rsidRPr="006A27A8">
        <w:rPr>
          <w:rFonts w:cs="Arial"/>
          <w:lang w:val="fr-CA"/>
        </w:rPr>
        <w:t xml:space="preserve">et incurable sans que </w:t>
      </w:r>
      <w:r w:rsidR="009C569C" w:rsidRPr="006A27A8">
        <w:rPr>
          <w:rFonts w:cs="Arial"/>
          <w:lang w:val="fr-CA"/>
        </w:rPr>
        <w:t>leur</w:t>
      </w:r>
      <w:r w:rsidR="003501E2" w:rsidRPr="006A27A8">
        <w:rPr>
          <w:rFonts w:cs="Arial"/>
          <w:lang w:val="fr-CA"/>
        </w:rPr>
        <w:t xml:space="preserve"> décès ne soit imminent</w:t>
      </w:r>
      <w:r w:rsidR="003501E2" w:rsidRPr="006A27A8">
        <w:rPr>
          <w:rStyle w:val="Appelnotedebasdep"/>
          <w:rFonts w:cs="Arial"/>
        </w:rPr>
        <w:footnoteReference w:id="51"/>
      </w:r>
      <w:r w:rsidR="003501E2" w:rsidRPr="006A27A8">
        <w:rPr>
          <w:rFonts w:cs="Arial"/>
          <w:lang w:val="fr-CA"/>
        </w:rPr>
        <w:t>.</w:t>
      </w:r>
      <w:r w:rsidR="00645E16" w:rsidRPr="006A27A8">
        <w:rPr>
          <w:rFonts w:cs="Arial"/>
          <w:lang w:val="fr-CA"/>
        </w:rPr>
        <w:t xml:space="preserve"> </w:t>
      </w:r>
      <w:r w:rsidR="00E3513C" w:rsidRPr="006A27A8">
        <w:rPr>
          <w:rFonts w:cs="Arial"/>
          <w:lang w:val="fr-CA"/>
        </w:rPr>
        <w:t xml:space="preserve">Ce </w:t>
      </w:r>
      <w:r w:rsidR="00280B14" w:rsidRPr="006A27A8">
        <w:rPr>
          <w:rFonts w:cs="Arial"/>
          <w:lang w:val="fr-CA"/>
        </w:rPr>
        <w:t xml:space="preserve">constat </w:t>
      </w:r>
      <w:r w:rsidR="009C569C" w:rsidRPr="006A27A8">
        <w:rPr>
          <w:rFonts w:cs="Arial"/>
          <w:lang w:val="fr-CA"/>
        </w:rPr>
        <w:t>a</w:t>
      </w:r>
      <w:r w:rsidR="00280B14" w:rsidRPr="006A27A8" w:rsidDel="009C569C">
        <w:rPr>
          <w:rFonts w:cs="Arial"/>
          <w:lang w:val="fr-CA"/>
        </w:rPr>
        <w:t xml:space="preserve"> </w:t>
      </w:r>
      <w:r w:rsidR="737A760C" w:rsidRPr="006A27A8">
        <w:rPr>
          <w:rFonts w:cs="Arial"/>
          <w:lang w:val="fr-CA"/>
        </w:rPr>
        <w:t>amené</w:t>
      </w:r>
      <w:r w:rsidR="00280B14" w:rsidRPr="006A27A8">
        <w:rPr>
          <w:rFonts w:cs="Arial"/>
          <w:lang w:val="fr-CA"/>
        </w:rPr>
        <w:t xml:space="preserve"> le Tribunal </w:t>
      </w:r>
      <w:r w:rsidR="00C53A62" w:rsidRPr="006A27A8">
        <w:rPr>
          <w:rFonts w:cs="Arial"/>
          <w:lang w:val="fr-CA"/>
        </w:rPr>
        <w:t>à conclure que l</w:t>
      </w:r>
      <w:r w:rsidR="003F1414" w:rsidRPr="006A27A8">
        <w:rPr>
          <w:rFonts w:cs="Arial"/>
          <w:lang w:val="fr-CA"/>
        </w:rPr>
        <w:t>e critère</w:t>
      </w:r>
      <w:r w:rsidR="00C53A62" w:rsidRPr="006A27A8">
        <w:rPr>
          <w:rFonts w:cs="Arial"/>
          <w:lang w:val="fr-CA"/>
        </w:rPr>
        <w:t xml:space="preserve"> d</w:t>
      </w:r>
      <w:r w:rsidR="00A222C9" w:rsidRPr="006A27A8">
        <w:rPr>
          <w:rFonts w:cs="Arial"/>
          <w:lang w:val="fr-CA"/>
        </w:rPr>
        <w:t>e la</w:t>
      </w:r>
      <w:r w:rsidR="00C53A62" w:rsidRPr="006A27A8">
        <w:rPr>
          <w:rFonts w:cs="Arial"/>
          <w:lang w:val="fr-CA"/>
        </w:rPr>
        <w:t xml:space="preserve"> fin de </w:t>
      </w:r>
      <w:r w:rsidR="00FD1160" w:rsidRPr="006A27A8">
        <w:rPr>
          <w:rFonts w:cs="Arial"/>
          <w:lang w:val="fr-CA"/>
        </w:rPr>
        <w:t xml:space="preserve">vie </w:t>
      </w:r>
      <w:r w:rsidR="00A222C9" w:rsidRPr="006A27A8">
        <w:rPr>
          <w:rFonts w:cs="Arial"/>
          <w:lang w:val="fr-CA"/>
        </w:rPr>
        <w:t xml:space="preserve">pour l’accès à l’AMM </w:t>
      </w:r>
      <w:r w:rsidR="00FD1160" w:rsidRPr="006A27A8">
        <w:rPr>
          <w:rFonts w:cs="Arial"/>
          <w:lang w:val="fr-CA"/>
        </w:rPr>
        <w:t>cré</w:t>
      </w:r>
      <w:r w:rsidR="009C569C" w:rsidRPr="006A27A8">
        <w:rPr>
          <w:rFonts w:cs="Arial"/>
          <w:lang w:val="fr-CA"/>
        </w:rPr>
        <w:t>ait</w:t>
      </w:r>
      <w:r w:rsidR="00FD1160" w:rsidRPr="006A27A8">
        <w:rPr>
          <w:rFonts w:cs="Arial"/>
          <w:lang w:val="fr-CA"/>
        </w:rPr>
        <w:t xml:space="preserve"> une distinction discriminatoire par son effet car «</w:t>
      </w:r>
      <w:r w:rsidR="00591FCE" w:rsidRPr="006A27A8">
        <w:rPr>
          <w:rFonts w:cs="Arial"/>
          <w:lang w:val="fr-CA"/>
        </w:rPr>
        <w:t> </w:t>
      </w:r>
      <w:r w:rsidR="00FD1160" w:rsidRPr="006A27A8">
        <w:rPr>
          <w:rFonts w:cs="Arial"/>
          <w:lang w:val="fr-CA"/>
        </w:rPr>
        <w:t xml:space="preserve">ultimement il nie </w:t>
      </w:r>
      <w:r w:rsidR="009154A1" w:rsidRPr="006A27A8">
        <w:rPr>
          <w:rFonts w:cs="Arial"/>
          <w:lang w:val="fr-CA"/>
        </w:rPr>
        <w:t>aux demandeurs l’égalité dans la reconnaissance de leur dignité humaine</w:t>
      </w:r>
      <w:r w:rsidR="00591FCE" w:rsidRPr="006A27A8">
        <w:rPr>
          <w:rFonts w:cs="Arial"/>
          <w:lang w:val="fr-CA"/>
        </w:rPr>
        <w:t> </w:t>
      </w:r>
      <w:r w:rsidR="009154A1" w:rsidRPr="006A27A8">
        <w:rPr>
          <w:rFonts w:cs="Arial"/>
          <w:lang w:val="fr-CA"/>
        </w:rPr>
        <w:t>»</w:t>
      </w:r>
      <w:r w:rsidR="00613EE6" w:rsidRPr="006A27A8">
        <w:rPr>
          <w:rStyle w:val="Appelnotedebasdep"/>
          <w:rFonts w:cs="Arial"/>
        </w:rPr>
        <w:footnoteReference w:id="52"/>
      </w:r>
      <w:r w:rsidR="009154A1" w:rsidRPr="006A27A8">
        <w:rPr>
          <w:rFonts w:cs="Arial"/>
          <w:lang w:val="fr-CA"/>
        </w:rPr>
        <w:t xml:space="preserve">. </w:t>
      </w:r>
    </w:p>
    <w:p w14:paraId="58811FC2" w14:textId="7B00DE65" w:rsidR="008E53F4" w:rsidRPr="006A27A8" w:rsidRDefault="008E53F4" w:rsidP="001157D4">
      <w:pPr>
        <w:pStyle w:val="Titre2"/>
        <w:rPr>
          <w:rFonts w:ascii="Arial" w:hAnsi="Arial" w:cs="Arial"/>
        </w:rPr>
      </w:pPr>
      <w:bookmarkStart w:id="19" w:name="_Toc130280724"/>
      <w:r w:rsidRPr="006A27A8">
        <w:rPr>
          <w:rFonts w:ascii="Arial" w:hAnsi="Arial" w:cs="Arial"/>
        </w:rPr>
        <w:lastRenderedPageBreak/>
        <w:t>La liberté de conscience</w:t>
      </w:r>
      <w:bookmarkEnd w:id="19"/>
    </w:p>
    <w:p w14:paraId="6CAC3A41" w14:textId="488C5E2D" w:rsidR="008E53F4" w:rsidRPr="006A27A8" w:rsidRDefault="008E53F4" w:rsidP="00CB0B02">
      <w:pPr>
        <w:pStyle w:val="Paragraphe"/>
        <w:rPr>
          <w:rFonts w:cs="Arial"/>
          <w:lang w:val="fr-CA"/>
        </w:rPr>
      </w:pPr>
      <w:r w:rsidRPr="006A27A8">
        <w:rPr>
          <w:rFonts w:cs="Arial"/>
          <w:lang w:val="fr-CA"/>
        </w:rPr>
        <w:t>La décision de mettre un terme prématuré à ses souffrances, au moment et de la manière souhaitée</w:t>
      </w:r>
      <w:r w:rsidR="008910C7" w:rsidRPr="006A27A8">
        <w:rPr>
          <w:rFonts w:cs="Arial"/>
          <w:lang w:val="fr-CA"/>
        </w:rPr>
        <w:t>,</w:t>
      </w:r>
      <w:r w:rsidRPr="006A27A8">
        <w:rPr>
          <w:rFonts w:cs="Arial"/>
          <w:lang w:val="fr-CA"/>
        </w:rPr>
        <w:t xml:space="preserve"> est une décision personnelle et fondamentale. En ce sens, la décision de demander l’AMM afin de mourir dignement relève de la morale personnelle qui est englobée par la liberté de conscience énoncée à l’art</w:t>
      </w:r>
      <w:r w:rsidR="009A67CF" w:rsidRPr="006A27A8">
        <w:rPr>
          <w:rFonts w:cs="Arial"/>
          <w:lang w:val="fr-CA"/>
        </w:rPr>
        <w:t>icle</w:t>
      </w:r>
      <w:r w:rsidR="00F96CAA" w:rsidRPr="006A27A8">
        <w:rPr>
          <w:rFonts w:cs="Arial"/>
          <w:lang w:val="fr-CA"/>
        </w:rPr>
        <w:t> </w:t>
      </w:r>
      <w:r w:rsidRPr="006A27A8">
        <w:rPr>
          <w:rFonts w:cs="Arial"/>
          <w:lang w:val="fr-CA"/>
        </w:rPr>
        <w:t>3 de la Charte</w:t>
      </w:r>
      <w:r w:rsidRPr="006A27A8">
        <w:rPr>
          <w:rStyle w:val="Appelnotedebasdep"/>
          <w:rFonts w:cs="Arial"/>
        </w:rPr>
        <w:footnoteReference w:id="53"/>
      </w:r>
      <w:r w:rsidRPr="006A27A8">
        <w:rPr>
          <w:rFonts w:cs="Arial"/>
          <w:lang w:val="fr-CA"/>
        </w:rPr>
        <w:t>. En raison de sa portée et de son interprétation qui peuvent recouper certains aspects du droit à la liberté énoncé à l’art</w:t>
      </w:r>
      <w:r w:rsidR="009A67CF" w:rsidRPr="006A27A8">
        <w:rPr>
          <w:rFonts w:cs="Arial"/>
          <w:lang w:val="fr-CA"/>
        </w:rPr>
        <w:t>icle</w:t>
      </w:r>
      <w:r w:rsidR="00F96CAA" w:rsidRPr="006A27A8">
        <w:rPr>
          <w:rFonts w:cs="Arial"/>
          <w:lang w:val="fr-CA"/>
        </w:rPr>
        <w:t> </w:t>
      </w:r>
      <w:r w:rsidRPr="006A27A8">
        <w:rPr>
          <w:rFonts w:cs="Arial"/>
          <w:lang w:val="fr-CA"/>
        </w:rPr>
        <w:t>1, une prohibition d’accès à l’AMM à certains groupes de personnes, alors que leur situation médicale se caractérise par un déclin irréversible de leurs capacités et qu’elles sont aux prises avec des souffrances constantes et insupportables</w:t>
      </w:r>
      <w:r w:rsidR="00666E33" w:rsidRPr="006A27A8">
        <w:rPr>
          <w:rFonts w:cs="Arial"/>
          <w:lang w:val="fr-CA"/>
        </w:rPr>
        <w:t>,</w:t>
      </w:r>
      <w:r w:rsidRPr="006A27A8">
        <w:rPr>
          <w:rFonts w:cs="Arial"/>
          <w:lang w:val="fr-CA"/>
        </w:rPr>
        <w:t xml:space="preserve"> pourrait mener à une atteinte à ce droit. Même si les tribunaux n’ont pas traité spécifiquement de cette liberté dans leurs analyses respectives, celle-ci ne doit pas être banalisée ni omise. Le caractère solennel et personnel de la décision de demander l’AMM a d’ailleurs déjà été reconnu par la Cour suprême :</w:t>
      </w:r>
    </w:p>
    <w:p w14:paraId="2643B538" w14:textId="29C512FE" w:rsidR="008E53F4" w:rsidRPr="006A27A8" w:rsidRDefault="008E53F4" w:rsidP="007664DB">
      <w:pPr>
        <w:pStyle w:val="Citation"/>
        <w:spacing w:after="240"/>
        <w:rPr>
          <w:rFonts w:cs="Arial"/>
        </w:rPr>
      </w:pPr>
      <w:r w:rsidRPr="006A27A8">
        <w:rPr>
          <w:rFonts w:cs="Arial"/>
        </w:rPr>
        <w:t>«</w:t>
      </w:r>
      <w:r w:rsidR="00756DE6" w:rsidRPr="006A27A8">
        <w:rPr>
          <w:rFonts w:cs="Arial"/>
        </w:rPr>
        <w:t> </w:t>
      </w:r>
      <w:r w:rsidRPr="006A27A8">
        <w:rPr>
          <w:rFonts w:cs="Arial"/>
        </w:rPr>
        <w:t>Peu d’intérêts sont aussi impérieux et essentiels à l’autonomie individuelle que le choix d’une femme d’interrompre sa grossesse, la décision d’une personne de mettre fin à ses jours, le droit d’élever ses enfants et la capacité des victimes d’agression sexuelle de recours à une thérapie sans craindre que leurs dossiers privés soient communiqués. Ces intérêts sont vraiment essentiels à la dignité individuelle.</w:t>
      </w:r>
      <w:r w:rsidR="00756DE6" w:rsidRPr="006A27A8">
        <w:rPr>
          <w:rFonts w:cs="Arial"/>
        </w:rPr>
        <w:t> </w:t>
      </w:r>
      <w:r w:rsidRPr="006A27A8">
        <w:rPr>
          <w:rFonts w:cs="Arial"/>
        </w:rPr>
        <w:t>»</w:t>
      </w:r>
      <w:r w:rsidRPr="006A27A8">
        <w:rPr>
          <w:rStyle w:val="Appelnotedebasdep"/>
          <w:rFonts w:cs="Arial"/>
        </w:rPr>
        <w:footnoteReference w:id="54"/>
      </w:r>
      <w:r w:rsidRPr="006A27A8">
        <w:rPr>
          <w:rFonts w:cs="Arial"/>
        </w:rPr>
        <w:t xml:space="preserve"> </w:t>
      </w:r>
    </w:p>
    <w:p w14:paraId="2BE7E0F3" w14:textId="284A77D9" w:rsidR="0081240D" w:rsidRPr="006A27A8" w:rsidRDefault="00E60B64" w:rsidP="001157D4">
      <w:pPr>
        <w:pStyle w:val="Titre2"/>
        <w:rPr>
          <w:rFonts w:ascii="Arial" w:hAnsi="Arial" w:cs="Arial"/>
        </w:rPr>
      </w:pPr>
      <w:bookmarkStart w:id="20" w:name="_Toc130280725"/>
      <w:r w:rsidRPr="006A27A8">
        <w:rPr>
          <w:rFonts w:ascii="Arial" w:hAnsi="Arial" w:cs="Arial"/>
        </w:rPr>
        <w:t>Des exclusions contraires à la Charte qui doivent être justifiées</w:t>
      </w:r>
      <w:bookmarkEnd w:id="20"/>
      <w:r w:rsidRPr="006A27A8">
        <w:rPr>
          <w:rFonts w:ascii="Arial" w:hAnsi="Arial" w:cs="Arial"/>
        </w:rPr>
        <w:t xml:space="preserve"> </w:t>
      </w:r>
    </w:p>
    <w:p w14:paraId="79AD8DEF" w14:textId="0D8C3B48" w:rsidR="0081240D" w:rsidRPr="006A27A8" w:rsidRDefault="0081240D" w:rsidP="00CB0B02">
      <w:pPr>
        <w:pStyle w:val="Paragraphe"/>
        <w:rPr>
          <w:rFonts w:cs="Arial"/>
          <w:lang w:val="fr-CA"/>
        </w:rPr>
      </w:pPr>
      <w:r w:rsidRPr="006A27A8">
        <w:rPr>
          <w:rFonts w:cs="Arial"/>
          <w:lang w:val="fr-CA"/>
        </w:rPr>
        <w:t>Les droits et libertés énoncés à la Charte n’étant pas absolus, il est possible d’en restreindre la portée lorsqu’il est démontré que leur exercice empêcherait d’atteindre des objectifs sociaux fondamentalement importants</w:t>
      </w:r>
      <w:r w:rsidR="00501049" w:rsidRPr="006A27A8">
        <w:rPr>
          <w:rFonts w:cs="Arial"/>
          <w:lang w:val="fr-CA"/>
        </w:rPr>
        <w:t xml:space="preserve"> conformément aux exigences de l’art</w:t>
      </w:r>
      <w:r w:rsidR="00B7668E" w:rsidRPr="006A27A8">
        <w:rPr>
          <w:rFonts w:cs="Arial"/>
          <w:lang w:val="fr-CA"/>
        </w:rPr>
        <w:t>icle</w:t>
      </w:r>
      <w:r w:rsidR="00F96CAA" w:rsidRPr="006A27A8">
        <w:rPr>
          <w:rFonts w:cs="Arial"/>
          <w:lang w:val="fr-CA"/>
        </w:rPr>
        <w:t> </w:t>
      </w:r>
      <w:r w:rsidR="00501049" w:rsidRPr="006A27A8">
        <w:rPr>
          <w:rFonts w:cs="Arial"/>
          <w:lang w:val="fr-CA"/>
        </w:rPr>
        <w:t>9.1 de la Charte</w:t>
      </w:r>
      <w:bookmarkStart w:id="21" w:name="_Ref129522830"/>
      <w:r w:rsidRPr="006A27A8">
        <w:rPr>
          <w:rStyle w:val="Appelnotedebasdep"/>
          <w:rFonts w:cs="Arial"/>
        </w:rPr>
        <w:footnoteReference w:id="55"/>
      </w:r>
      <w:bookmarkEnd w:id="21"/>
      <w:r w:rsidRPr="006A27A8">
        <w:rPr>
          <w:rFonts w:cs="Arial"/>
          <w:lang w:val="fr-CA"/>
        </w:rPr>
        <w:t xml:space="preserve">. L’atteinte à un droit énoncé à la Charte doit toutefois répondre à certains critères stricts pour être justifiée. </w:t>
      </w:r>
    </w:p>
    <w:p w14:paraId="122B0ADB" w14:textId="55455056" w:rsidR="0081240D" w:rsidRPr="006A27A8" w:rsidRDefault="15AF326D" w:rsidP="00F34857">
      <w:pPr>
        <w:pStyle w:val="Paragraphe"/>
        <w:rPr>
          <w:rFonts w:cs="Arial"/>
          <w:lang w:val="fr-CA"/>
        </w:rPr>
      </w:pPr>
      <w:r w:rsidRPr="006A27A8">
        <w:rPr>
          <w:rFonts w:cs="Arial"/>
          <w:lang w:val="fr-CA"/>
        </w:rPr>
        <w:t>Conformément aux</w:t>
      </w:r>
      <w:r w:rsidR="7E09CEFB" w:rsidRPr="006A27A8">
        <w:rPr>
          <w:rFonts w:cs="Arial"/>
          <w:lang w:val="fr-CA"/>
        </w:rPr>
        <w:t xml:space="preserve"> </w:t>
      </w:r>
      <w:r w:rsidR="00313892" w:rsidRPr="006A27A8">
        <w:rPr>
          <w:rFonts w:cs="Arial"/>
          <w:lang w:val="fr-CA"/>
        </w:rPr>
        <w:t xml:space="preserve">critères de la </w:t>
      </w:r>
      <w:r w:rsidR="7E09CEFB" w:rsidRPr="006A27A8">
        <w:rPr>
          <w:rFonts w:cs="Arial"/>
          <w:lang w:val="fr-CA"/>
        </w:rPr>
        <w:t xml:space="preserve">démarche de justification </w:t>
      </w:r>
      <w:r w:rsidR="002B6845" w:rsidRPr="006A27A8">
        <w:rPr>
          <w:rFonts w:cs="Arial"/>
          <w:lang w:val="fr-CA"/>
        </w:rPr>
        <w:t>développé</w:t>
      </w:r>
      <w:r w:rsidR="00313892" w:rsidRPr="006A27A8">
        <w:rPr>
          <w:rFonts w:cs="Arial"/>
          <w:lang w:val="fr-CA"/>
        </w:rPr>
        <w:t>s</w:t>
      </w:r>
      <w:r w:rsidR="002B6845" w:rsidRPr="006A27A8">
        <w:rPr>
          <w:rFonts w:cs="Arial"/>
          <w:lang w:val="fr-CA"/>
        </w:rPr>
        <w:t xml:space="preserve"> par la jurisprudence</w:t>
      </w:r>
      <w:r w:rsidR="0081240D" w:rsidRPr="006A27A8">
        <w:rPr>
          <w:rStyle w:val="Appelnotedebasdep"/>
          <w:rFonts w:cs="Arial"/>
        </w:rPr>
        <w:footnoteReference w:id="56"/>
      </w:r>
      <w:r w:rsidR="3A68503F" w:rsidRPr="006A27A8">
        <w:rPr>
          <w:rStyle w:val="Appelnotedebasdep"/>
          <w:rFonts w:cs="Arial"/>
          <w:vertAlign w:val="baseline"/>
          <w:lang w:val="fr-CA"/>
        </w:rPr>
        <w:t>,</w:t>
      </w:r>
      <w:r w:rsidR="7E09CEFB" w:rsidRPr="006A27A8">
        <w:rPr>
          <w:rFonts w:cs="Arial"/>
          <w:lang w:val="fr-CA"/>
        </w:rPr>
        <w:t xml:space="preserve"> </w:t>
      </w:r>
      <w:r w:rsidR="07FAF140" w:rsidRPr="006A27A8">
        <w:rPr>
          <w:rFonts w:cs="Arial"/>
          <w:lang w:val="fr-CA"/>
        </w:rPr>
        <w:t>i</w:t>
      </w:r>
      <w:r w:rsidR="7E09CEFB" w:rsidRPr="006A27A8">
        <w:rPr>
          <w:rFonts w:cs="Arial"/>
          <w:lang w:val="fr-CA"/>
        </w:rPr>
        <w:t>l incombe à l’État de démontrer, par une preuve prépondérante</w:t>
      </w:r>
      <w:r w:rsidR="00AD69E2" w:rsidRPr="006A27A8">
        <w:rPr>
          <w:rFonts w:cs="Arial"/>
          <w:lang w:val="fr-CA"/>
        </w:rPr>
        <w:t>,</w:t>
      </w:r>
      <w:r w:rsidR="7E09CEFB" w:rsidRPr="006A27A8">
        <w:rPr>
          <w:rFonts w:cs="Arial"/>
          <w:lang w:val="fr-CA"/>
        </w:rPr>
        <w:t xml:space="preserve"> que :</w:t>
      </w:r>
    </w:p>
    <w:p w14:paraId="184C1EF2" w14:textId="12FF35E5" w:rsidR="0081240D" w:rsidRPr="006A27A8" w:rsidRDefault="0081240D" w:rsidP="00F34857">
      <w:pPr>
        <w:pStyle w:val="Paragraphe"/>
        <w:numPr>
          <w:ilvl w:val="0"/>
          <w:numId w:val="15"/>
        </w:numPr>
        <w:spacing w:line="240" w:lineRule="auto"/>
        <w:ind w:left="1134" w:hanging="425"/>
        <w:rPr>
          <w:rFonts w:cs="Arial"/>
          <w:szCs w:val="22"/>
          <w:lang w:val="fr-CA"/>
        </w:rPr>
      </w:pPr>
      <w:proofErr w:type="gramStart"/>
      <w:r w:rsidRPr="006A27A8">
        <w:rPr>
          <w:rFonts w:cs="Arial"/>
          <w:szCs w:val="22"/>
          <w:lang w:val="fr-CA"/>
        </w:rPr>
        <w:lastRenderedPageBreak/>
        <w:t>l’objectif</w:t>
      </w:r>
      <w:proofErr w:type="gramEnd"/>
      <w:r w:rsidRPr="006A27A8">
        <w:rPr>
          <w:rFonts w:cs="Arial"/>
          <w:szCs w:val="22"/>
          <w:lang w:val="fr-CA"/>
        </w:rPr>
        <w:t xml:space="preserve"> législatif de la mesure contestée est suffisamment important, c’est-à-dire qu’il se rapport</w:t>
      </w:r>
      <w:r w:rsidR="00E00DC6" w:rsidRPr="006A27A8">
        <w:rPr>
          <w:rFonts w:cs="Arial"/>
          <w:szCs w:val="22"/>
          <w:lang w:val="fr-CA"/>
        </w:rPr>
        <w:t>e</w:t>
      </w:r>
      <w:r w:rsidRPr="006A27A8">
        <w:rPr>
          <w:rFonts w:cs="Arial"/>
          <w:szCs w:val="22"/>
          <w:lang w:val="fr-CA"/>
        </w:rPr>
        <w:t xml:space="preserve"> à des préoccupations urgentes et réelles</w:t>
      </w:r>
      <w:r w:rsidR="00F436CD" w:rsidRPr="006A27A8">
        <w:rPr>
          <w:rFonts w:cs="Arial"/>
          <w:szCs w:val="22"/>
          <w:lang w:val="fr-CA"/>
        </w:rPr>
        <w:t> </w:t>
      </w:r>
      <w:r w:rsidRPr="006A27A8">
        <w:rPr>
          <w:rFonts w:cs="Arial"/>
          <w:szCs w:val="22"/>
          <w:lang w:val="fr-CA"/>
        </w:rPr>
        <w:t>;</w:t>
      </w:r>
    </w:p>
    <w:p w14:paraId="3B4BE3E9" w14:textId="77777777" w:rsidR="0081240D" w:rsidRPr="006A27A8" w:rsidRDefault="0081240D" w:rsidP="00F34857">
      <w:pPr>
        <w:pStyle w:val="Paragraphe"/>
        <w:numPr>
          <w:ilvl w:val="0"/>
          <w:numId w:val="15"/>
        </w:numPr>
        <w:spacing w:line="240" w:lineRule="auto"/>
        <w:ind w:left="1134" w:hanging="425"/>
        <w:rPr>
          <w:rFonts w:cs="Arial"/>
          <w:szCs w:val="22"/>
          <w:lang w:val="fr-CA"/>
        </w:rPr>
      </w:pPr>
      <w:proofErr w:type="gramStart"/>
      <w:r w:rsidRPr="006A27A8">
        <w:rPr>
          <w:rFonts w:cs="Arial"/>
          <w:szCs w:val="22"/>
          <w:lang w:val="fr-CA"/>
        </w:rPr>
        <w:t>que</w:t>
      </w:r>
      <w:proofErr w:type="gramEnd"/>
      <w:r w:rsidRPr="006A27A8">
        <w:rPr>
          <w:rFonts w:cs="Arial"/>
          <w:szCs w:val="22"/>
          <w:lang w:val="fr-CA"/>
        </w:rPr>
        <w:t xml:space="preserve"> les moyens choisis pour réaliser cet objectif sont proportionnels. </w:t>
      </w:r>
    </w:p>
    <w:p w14:paraId="69732BBF" w14:textId="602761CF" w:rsidR="0081240D" w:rsidRPr="006A27A8" w:rsidRDefault="0081240D" w:rsidP="00F34857">
      <w:pPr>
        <w:pStyle w:val="Paragraphe"/>
        <w:spacing w:line="240" w:lineRule="auto"/>
        <w:ind w:left="428" w:firstLine="706"/>
        <w:rPr>
          <w:rFonts w:cs="Arial"/>
          <w:szCs w:val="22"/>
          <w:lang w:val="fr-CA"/>
        </w:rPr>
      </w:pPr>
      <w:r w:rsidRPr="006A27A8">
        <w:rPr>
          <w:rFonts w:cs="Arial"/>
          <w:szCs w:val="22"/>
          <w:lang w:val="fr-CA"/>
        </w:rPr>
        <w:t>Ce second critère exige la démonstration de trois éléments</w:t>
      </w:r>
      <w:r w:rsidR="007E4643" w:rsidRPr="006A27A8">
        <w:rPr>
          <w:rFonts w:cs="Arial"/>
          <w:szCs w:val="22"/>
          <w:lang w:val="fr-CA"/>
        </w:rPr>
        <w:t> :</w:t>
      </w:r>
    </w:p>
    <w:p w14:paraId="026230E2" w14:textId="3EA84CA5" w:rsidR="0081240D" w:rsidRPr="006A27A8" w:rsidRDefault="007E4643" w:rsidP="00F34857">
      <w:pPr>
        <w:pStyle w:val="Paragraphe"/>
        <w:numPr>
          <w:ilvl w:val="0"/>
          <w:numId w:val="16"/>
        </w:numPr>
        <w:spacing w:line="240" w:lineRule="auto"/>
        <w:ind w:left="1701" w:hanging="567"/>
        <w:rPr>
          <w:rFonts w:cs="Arial"/>
          <w:szCs w:val="22"/>
          <w:lang w:val="fr-CA"/>
        </w:rPr>
      </w:pPr>
      <w:r w:rsidRPr="006A27A8">
        <w:rPr>
          <w:rFonts w:cs="Arial"/>
          <w:szCs w:val="22"/>
          <w:lang w:val="fr-CA"/>
        </w:rPr>
        <w:t>L</w:t>
      </w:r>
      <w:r w:rsidR="0081240D" w:rsidRPr="006A27A8">
        <w:rPr>
          <w:rFonts w:cs="Arial"/>
          <w:szCs w:val="22"/>
          <w:lang w:val="fr-CA"/>
        </w:rPr>
        <w:t>es moyens choisis ont-ils un lien rationnel avec l’objectif</w:t>
      </w:r>
      <w:r w:rsidR="00F436CD" w:rsidRPr="006A27A8">
        <w:rPr>
          <w:rFonts w:cs="Arial"/>
          <w:szCs w:val="22"/>
          <w:lang w:val="fr-CA"/>
        </w:rPr>
        <w:t> </w:t>
      </w:r>
      <w:r w:rsidR="0081240D" w:rsidRPr="006A27A8">
        <w:rPr>
          <w:rFonts w:cs="Arial"/>
          <w:szCs w:val="22"/>
          <w:lang w:val="fr-CA"/>
        </w:rPr>
        <w:t>?</w:t>
      </w:r>
    </w:p>
    <w:p w14:paraId="17BE2323" w14:textId="6F98532A" w:rsidR="00B37527" w:rsidRPr="006A27A8" w:rsidRDefault="007E4643" w:rsidP="00F34857">
      <w:pPr>
        <w:pStyle w:val="Paragraphe"/>
        <w:numPr>
          <w:ilvl w:val="0"/>
          <w:numId w:val="16"/>
        </w:numPr>
        <w:spacing w:line="240" w:lineRule="auto"/>
        <w:ind w:left="1701" w:hanging="567"/>
        <w:rPr>
          <w:rFonts w:cs="Arial"/>
          <w:szCs w:val="22"/>
          <w:lang w:val="fr-CA"/>
        </w:rPr>
      </w:pPr>
      <w:r w:rsidRPr="006A27A8">
        <w:rPr>
          <w:rFonts w:cs="Arial"/>
          <w:szCs w:val="22"/>
          <w:lang w:val="fr-CA"/>
        </w:rPr>
        <w:t>E</w:t>
      </w:r>
      <w:r w:rsidR="0081240D" w:rsidRPr="006A27A8">
        <w:rPr>
          <w:rFonts w:cs="Arial"/>
          <w:szCs w:val="22"/>
          <w:lang w:val="fr-CA"/>
        </w:rPr>
        <w:t xml:space="preserve">st-ce que les moyens retenus portent le moins possible atteinte </w:t>
      </w:r>
      <w:r w:rsidR="00E00DC6" w:rsidRPr="006A27A8">
        <w:rPr>
          <w:rFonts w:cs="Arial"/>
          <w:szCs w:val="22"/>
          <w:lang w:val="fr-CA"/>
        </w:rPr>
        <w:t xml:space="preserve">au </w:t>
      </w:r>
      <w:r w:rsidR="0081240D" w:rsidRPr="006A27A8">
        <w:rPr>
          <w:rFonts w:cs="Arial"/>
          <w:szCs w:val="22"/>
          <w:lang w:val="fr-CA"/>
        </w:rPr>
        <w:t>droit compromis</w:t>
      </w:r>
      <w:r w:rsidR="008B28D9" w:rsidRPr="006A27A8">
        <w:rPr>
          <w:rFonts w:cs="Arial"/>
          <w:szCs w:val="22"/>
          <w:lang w:val="fr-CA"/>
        </w:rPr>
        <w:t> </w:t>
      </w:r>
      <w:r w:rsidR="00907013" w:rsidRPr="006A27A8">
        <w:rPr>
          <w:rFonts w:cs="Arial"/>
          <w:szCs w:val="22"/>
          <w:lang w:val="fr-CA"/>
        </w:rPr>
        <w:t>?</w:t>
      </w:r>
      <w:r w:rsidR="0081240D" w:rsidRPr="006A27A8">
        <w:rPr>
          <w:rFonts w:cs="Arial"/>
          <w:szCs w:val="22"/>
          <w:lang w:val="fr-CA"/>
        </w:rPr>
        <w:t xml:space="preserve"> (</w:t>
      </w:r>
      <w:proofErr w:type="gramStart"/>
      <w:r w:rsidR="0081240D" w:rsidRPr="006A27A8">
        <w:rPr>
          <w:rFonts w:cs="Arial"/>
          <w:szCs w:val="22"/>
          <w:lang w:val="fr-CA"/>
        </w:rPr>
        <w:t>critère</w:t>
      </w:r>
      <w:proofErr w:type="gramEnd"/>
      <w:r w:rsidR="0081240D" w:rsidRPr="006A27A8">
        <w:rPr>
          <w:rFonts w:cs="Arial"/>
          <w:szCs w:val="22"/>
          <w:lang w:val="fr-CA"/>
        </w:rPr>
        <w:t xml:space="preserve"> de l’atteinte minimale) </w:t>
      </w:r>
    </w:p>
    <w:p w14:paraId="0E807A72" w14:textId="6DC0CB5C" w:rsidR="0081240D" w:rsidRPr="006A27A8" w:rsidRDefault="00B37527" w:rsidP="00F34857">
      <w:pPr>
        <w:pStyle w:val="Paragraphe"/>
        <w:numPr>
          <w:ilvl w:val="0"/>
          <w:numId w:val="16"/>
        </w:numPr>
        <w:spacing w:line="240" w:lineRule="auto"/>
        <w:ind w:left="1701" w:hanging="567"/>
        <w:rPr>
          <w:rFonts w:cs="Arial"/>
          <w:szCs w:val="22"/>
          <w:lang w:val="fr-CA"/>
        </w:rPr>
      </w:pPr>
      <w:r w:rsidRPr="006A27A8">
        <w:rPr>
          <w:rFonts w:cs="Arial"/>
          <w:szCs w:val="22"/>
          <w:lang w:val="fr-CA"/>
        </w:rPr>
        <w:t>Y</w:t>
      </w:r>
      <w:r w:rsidR="0081240D" w:rsidRPr="006A27A8">
        <w:rPr>
          <w:rFonts w:cs="Arial"/>
          <w:szCs w:val="22"/>
          <w:lang w:val="fr-CA"/>
        </w:rPr>
        <w:t xml:space="preserve"> a-t-il proportionnalité entre l’effet de la mesure et son objectif</w:t>
      </w:r>
      <w:r w:rsidR="00F436CD" w:rsidRPr="006A27A8">
        <w:rPr>
          <w:rFonts w:cs="Arial"/>
          <w:szCs w:val="22"/>
          <w:lang w:val="fr-CA"/>
        </w:rPr>
        <w:t> </w:t>
      </w:r>
      <w:r w:rsidR="0081240D" w:rsidRPr="006A27A8">
        <w:rPr>
          <w:rFonts w:cs="Arial"/>
          <w:szCs w:val="22"/>
          <w:lang w:val="fr-CA"/>
        </w:rPr>
        <w:t xml:space="preserve">? </w:t>
      </w:r>
    </w:p>
    <w:p w14:paraId="71E62E6F" w14:textId="77777777" w:rsidR="0081240D" w:rsidRPr="006A27A8" w:rsidRDefault="0081240D" w:rsidP="00B37527">
      <w:pPr>
        <w:pStyle w:val="Paragraphe"/>
        <w:rPr>
          <w:rFonts w:cs="Arial"/>
          <w:lang w:val="fr-CA"/>
        </w:rPr>
      </w:pPr>
      <w:r w:rsidRPr="006A27A8">
        <w:rPr>
          <w:rFonts w:cs="Arial"/>
          <w:lang w:val="fr-CA"/>
        </w:rPr>
        <w:t xml:space="preserve">En matière d’AMM, c’est au niveau du critère de proportionnalité, plus spécifiquement du critère de l’atteinte minimale, que l’analyse a achoppé devant les tribunaux. Il ressort en effet des arrêts </w:t>
      </w:r>
      <w:r w:rsidRPr="0092126A">
        <w:rPr>
          <w:rFonts w:cs="Arial"/>
          <w:i/>
          <w:iCs/>
          <w:lang w:val="fr-CA"/>
        </w:rPr>
        <w:t>Carter</w:t>
      </w:r>
      <w:r w:rsidRPr="006A27A8">
        <w:rPr>
          <w:rFonts w:cs="Arial"/>
          <w:lang w:val="fr-CA"/>
        </w:rPr>
        <w:t xml:space="preserve"> et </w:t>
      </w:r>
      <w:r w:rsidRPr="0092126A">
        <w:rPr>
          <w:rFonts w:cs="Arial"/>
          <w:i/>
          <w:iCs/>
          <w:lang w:val="fr-CA"/>
        </w:rPr>
        <w:t>Truchon</w:t>
      </w:r>
      <w:r w:rsidRPr="006A27A8">
        <w:rPr>
          <w:rFonts w:cs="Arial"/>
          <w:lang w:val="fr-CA"/>
        </w:rPr>
        <w:t xml:space="preserve"> qu’il est déraisonnable de priver tout un groupe ou toute une catégorie de personnes de recevoir l’AMM afin de protéger certains membres du groupe en raison de leur vulnérabilité. </w:t>
      </w:r>
    </w:p>
    <w:p w14:paraId="269050C6" w14:textId="108625F8" w:rsidR="0081240D" w:rsidRPr="006A27A8" w:rsidRDefault="0081240D" w:rsidP="00B37527">
      <w:pPr>
        <w:pStyle w:val="Paragraphe"/>
        <w:rPr>
          <w:rFonts w:cs="Arial"/>
          <w:lang w:val="fr-CA"/>
        </w:rPr>
      </w:pPr>
      <w:r w:rsidRPr="006A27A8">
        <w:rPr>
          <w:rFonts w:cs="Arial"/>
          <w:lang w:val="fr-CA"/>
        </w:rPr>
        <w:t xml:space="preserve">Dans les deux cas, les tribunaux ont bénéficié de l’éclairage et de l’expertise de scientifiques, de praticiens de la santé et de personnes qui avaient une bonne connaissance de la prise de décisions concernant la fin de vie au Canada et à l’étranger. </w:t>
      </w:r>
      <w:r w:rsidR="00355B36" w:rsidRPr="006A27A8">
        <w:rPr>
          <w:rFonts w:cs="Arial"/>
          <w:lang w:val="fr-CA"/>
        </w:rPr>
        <w:t>L</w:t>
      </w:r>
      <w:r w:rsidRPr="006A27A8">
        <w:rPr>
          <w:rFonts w:cs="Arial"/>
          <w:lang w:val="fr-CA"/>
        </w:rPr>
        <w:t xml:space="preserve">es juges en sont </w:t>
      </w:r>
      <w:r w:rsidR="5D99B995" w:rsidRPr="006A27A8">
        <w:rPr>
          <w:rFonts w:cs="Arial"/>
          <w:lang w:val="fr-CA"/>
        </w:rPr>
        <w:t>venus</w:t>
      </w:r>
      <w:r w:rsidRPr="006A27A8">
        <w:rPr>
          <w:rFonts w:cs="Arial"/>
          <w:lang w:val="fr-CA"/>
        </w:rPr>
        <w:t xml:space="preserve"> à la conclusion que la prohibition absolue ou l’exclusion complète d’une catégorie de personnes n’était pas nécessaire pour protéger les </w:t>
      </w:r>
      <w:r w:rsidR="006258F6" w:rsidRPr="006A27A8">
        <w:rPr>
          <w:rFonts w:cs="Arial"/>
          <w:lang w:val="fr-CA"/>
        </w:rPr>
        <w:t xml:space="preserve">personnes </w:t>
      </w:r>
      <w:r w:rsidRPr="006A27A8">
        <w:rPr>
          <w:rFonts w:cs="Arial"/>
          <w:lang w:val="fr-CA"/>
        </w:rPr>
        <w:t>vulnérables qui pourraient être tenté</w:t>
      </w:r>
      <w:r w:rsidR="006258F6" w:rsidRPr="006A27A8">
        <w:rPr>
          <w:rFonts w:cs="Arial"/>
          <w:lang w:val="fr-CA"/>
        </w:rPr>
        <w:t>e</w:t>
      </w:r>
      <w:r w:rsidRPr="006A27A8">
        <w:rPr>
          <w:rFonts w:cs="Arial"/>
          <w:lang w:val="fr-CA"/>
        </w:rPr>
        <w:t>s de mettre un terme à leur vie dans un moment de détresse puisque la preuve avait révélé de façon prépondérante que les médecins étaient en mesure d’évaluer de manière sûre l</w:t>
      </w:r>
      <w:r w:rsidR="000364BE" w:rsidRPr="006A27A8">
        <w:rPr>
          <w:rFonts w:cs="Arial"/>
          <w:lang w:val="fr-CA"/>
        </w:rPr>
        <w:t>eur</w:t>
      </w:r>
      <w:r w:rsidRPr="006A27A8">
        <w:rPr>
          <w:rFonts w:cs="Arial"/>
          <w:lang w:val="fr-CA"/>
        </w:rPr>
        <w:t xml:space="preserve"> capacité, l</w:t>
      </w:r>
      <w:r w:rsidR="000364BE" w:rsidRPr="006A27A8">
        <w:rPr>
          <w:rFonts w:cs="Arial"/>
          <w:lang w:val="fr-CA"/>
        </w:rPr>
        <w:t>eur</w:t>
      </w:r>
      <w:r w:rsidRPr="006A27A8">
        <w:rPr>
          <w:rFonts w:cs="Arial"/>
          <w:lang w:val="fr-CA"/>
        </w:rPr>
        <w:t xml:space="preserve"> volonté et l</w:t>
      </w:r>
      <w:r w:rsidR="000364BE" w:rsidRPr="006A27A8">
        <w:rPr>
          <w:rFonts w:cs="Arial"/>
          <w:lang w:val="fr-CA"/>
        </w:rPr>
        <w:t>eur</w:t>
      </w:r>
      <w:r w:rsidRPr="006A27A8">
        <w:rPr>
          <w:rFonts w:cs="Arial"/>
          <w:lang w:val="fr-CA"/>
        </w:rPr>
        <w:t xml:space="preserve"> non-ambivalence et qu’ils savaient comment procéder pour s’assurer d’obtenir un consentement éclairé</w:t>
      </w:r>
      <w:r w:rsidRPr="006A27A8">
        <w:rPr>
          <w:rStyle w:val="Appelnotedebasdep"/>
          <w:rFonts w:cs="Arial"/>
        </w:rPr>
        <w:footnoteReference w:id="57"/>
      </w:r>
      <w:r w:rsidRPr="006A27A8">
        <w:rPr>
          <w:rFonts w:cs="Arial"/>
          <w:lang w:val="fr-CA"/>
        </w:rPr>
        <w:t xml:space="preserve">. </w:t>
      </w:r>
    </w:p>
    <w:p w14:paraId="658EB11E" w14:textId="386AB8E9" w:rsidR="0037497D" w:rsidRPr="006A27A8" w:rsidRDefault="0081240D" w:rsidP="00B37527">
      <w:pPr>
        <w:pStyle w:val="Paragraphe"/>
        <w:rPr>
          <w:rFonts w:cs="Arial"/>
          <w:lang w:val="fr-CA"/>
        </w:rPr>
      </w:pPr>
      <w:r w:rsidRPr="006A27A8">
        <w:rPr>
          <w:rFonts w:cs="Arial"/>
          <w:lang w:val="fr-CA"/>
        </w:rPr>
        <w:t>En conséquence, s’il est possible de mettre en place des garanties adéquatement conçues et appliquées au cas par ca</w:t>
      </w:r>
      <w:r w:rsidR="0037497D" w:rsidRPr="006A27A8">
        <w:rPr>
          <w:rFonts w:cs="Arial"/>
          <w:lang w:val="fr-CA"/>
        </w:rPr>
        <w:t>s</w:t>
      </w:r>
      <w:r w:rsidRPr="006A27A8">
        <w:rPr>
          <w:rFonts w:cs="Arial"/>
          <w:lang w:val="fr-CA"/>
        </w:rPr>
        <w:t xml:space="preserve"> afin de protéger les </w:t>
      </w:r>
      <w:r w:rsidR="00F0467C" w:rsidRPr="006A27A8">
        <w:rPr>
          <w:rFonts w:cs="Arial"/>
          <w:lang w:val="fr-CA"/>
        </w:rPr>
        <w:t xml:space="preserve">personnes </w:t>
      </w:r>
      <w:r w:rsidRPr="006A27A8">
        <w:rPr>
          <w:rFonts w:cs="Arial"/>
          <w:lang w:val="fr-CA"/>
        </w:rPr>
        <w:t>vulnérables d’un abus ou d’une erreur, la prohibition absolue ou l’exclusion complète d’un groupe s’avère déraisonnable et ne peut répondre au critère de l’atteinte minimale</w:t>
      </w:r>
      <w:r w:rsidR="0037497D" w:rsidRPr="006A27A8">
        <w:rPr>
          <w:rFonts w:cs="Arial"/>
          <w:lang w:val="fr-CA"/>
        </w:rPr>
        <w:t>.</w:t>
      </w:r>
    </w:p>
    <w:p w14:paraId="304E3952" w14:textId="4F7A55A0" w:rsidR="009D66FF" w:rsidRPr="006A27A8" w:rsidRDefault="0014571F" w:rsidP="001157D4">
      <w:pPr>
        <w:pStyle w:val="Titre2"/>
        <w:rPr>
          <w:rFonts w:ascii="Arial" w:hAnsi="Arial" w:cs="Arial"/>
        </w:rPr>
      </w:pPr>
      <w:bookmarkStart w:id="22" w:name="_Toc130280726"/>
      <w:r w:rsidRPr="006A27A8">
        <w:rPr>
          <w:rFonts w:ascii="Arial" w:hAnsi="Arial" w:cs="Arial"/>
        </w:rPr>
        <w:lastRenderedPageBreak/>
        <w:t xml:space="preserve">Les </w:t>
      </w:r>
      <w:r w:rsidR="00E218FF" w:rsidRPr="006A27A8">
        <w:rPr>
          <w:rFonts w:ascii="Arial" w:hAnsi="Arial" w:cs="Arial"/>
        </w:rPr>
        <w:t xml:space="preserve">mesures de </w:t>
      </w:r>
      <w:r w:rsidR="00A34562" w:rsidRPr="006A27A8">
        <w:rPr>
          <w:rFonts w:ascii="Arial" w:hAnsi="Arial" w:cs="Arial"/>
        </w:rPr>
        <w:t xml:space="preserve">protection et de </w:t>
      </w:r>
      <w:r w:rsidR="00E218FF" w:rsidRPr="006A27A8">
        <w:rPr>
          <w:rFonts w:ascii="Arial" w:hAnsi="Arial" w:cs="Arial"/>
        </w:rPr>
        <w:t>contrôle existantes</w:t>
      </w:r>
      <w:bookmarkEnd w:id="22"/>
    </w:p>
    <w:p w14:paraId="6287E65C" w14:textId="708A2875" w:rsidR="00E218FF" w:rsidRPr="006A27A8" w:rsidRDefault="00E87A71" w:rsidP="00B37527">
      <w:pPr>
        <w:pStyle w:val="Paragraphe"/>
        <w:rPr>
          <w:rFonts w:cs="Arial"/>
          <w:lang w:val="fr-CA"/>
        </w:rPr>
      </w:pPr>
      <w:r w:rsidRPr="006A27A8">
        <w:rPr>
          <w:rFonts w:cs="Arial"/>
          <w:lang w:val="fr-CA"/>
        </w:rPr>
        <w:t xml:space="preserve">La LCSFV prévoit </w:t>
      </w:r>
      <w:r w:rsidR="00DB2C0D" w:rsidRPr="006A27A8">
        <w:rPr>
          <w:rFonts w:cs="Arial"/>
          <w:lang w:val="fr-CA"/>
        </w:rPr>
        <w:t xml:space="preserve">plusieurs mesures de </w:t>
      </w:r>
      <w:r w:rsidR="00EB1363" w:rsidRPr="006A27A8">
        <w:rPr>
          <w:rFonts w:cs="Arial"/>
          <w:lang w:val="fr-CA"/>
        </w:rPr>
        <w:t>protection</w:t>
      </w:r>
      <w:r w:rsidR="00DE3CC5" w:rsidRPr="006A27A8">
        <w:rPr>
          <w:rFonts w:cs="Arial"/>
          <w:lang w:val="fr-CA"/>
        </w:rPr>
        <w:t xml:space="preserve"> des </w:t>
      </w:r>
      <w:r w:rsidR="00052217" w:rsidRPr="006A27A8">
        <w:rPr>
          <w:rFonts w:cs="Arial"/>
          <w:lang w:val="fr-CA"/>
        </w:rPr>
        <w:t xml:space="preserve">personnes </w:t>
      </w:r>
      <w:r w:rsidR="0082743B" w:rsidRPr="006A27A8">
        <w:rPr>
          <w:rFonts w:cs="Arial"/>
          <w:lang w:val="fr-CA"/>
        </w:rPr>
        <w:t>demandant ce soin</w:t>
      </w:r>
      <w:r w:rsidR="00EB1363" w:rsidRPr="006A27A8">
        <w:rPr>
          <w:rFonts w:cs="Arial"/>
          <w:lang w:val="fr-CA"/>
        </w:rPr>
        <w:t xml:space="preserve"> et de </w:t>
      </w:r>
      <w:r w:rsidR="00DB2C0D" w:rsidRPr="006A27A8">
        <w:rPr>
          <w:rFonts w:cs="Arial"/>
          <w:lang w:val="fr-CA"/>
        </w:rPr>
        <w:t xml:space="preserve">contrôle </w:t>
      </w:r>
      <w:r w:rsidR="00DE3CC5" w:rsidRPr="006A27A8">
        <w:rPr>
          <w:rFonts w:cs="Arial"/>
          <w:lang w:val="fr-CA"/>
        </w:rPr>
        <w:t>de l’administration des demandes d’AMM. L</w:t>
      </w:r>
      <w:r w:rsidR="00BC544C" w:rsidRPr="006A27A8">
        <w:rPr>
          <w:rFonts w:cs="Arial"/>
          <w:lang w:val="fr-CA"/>
        </w:rPr>
        <w:t>es personnes requérant ce soin doivent d’abord satisfaire les conditions d’admissibilité</w:t>
      </w:r>
      <w:r w:rsidR="00006875" w:rsidRPr="006A27A8">
        <w:rPr>
          <w:rFonts w:cs="Arial"/>
          <w:lang w:val="fr-CA"/>
        </w:rPr>
        <w:t xml:space="preserve"> prévues à l’article</w:t>
      </w:r>
      <w:r w:rsidR="00F96CAA" w:rsidRPr="006A27A8">
        <w:rPr>
          <w:rFonts w:cs="Arial"/>
          <w:lang w:val="fr-CA"/>
        </w:rPr>
        <w:t> </w:t>
      </w:r>
      <w:r w:rsidR="00853018" w:rsidRPr="006A27A8">
        <w:rPr>
          <w:rFonts w:cs="Arial"/>
          <w:lang w:val="fr-CA"/>
        </w:rPr>
        <w:t>2</w:t>
      </w:r>
      <w:r w:rsidR="00006875" w:rsidRPr="006A27A8">
        <w:rPr>
          <w:rFonts w:cs="Arial"/>
          <w:lang w:val="fr-CA"/>
        </w:rPr>
        <w:t>6 de la LCSFV</w:t>
      </w:r>
      <w:r w:rsidR="002E5A2F" w:rsidRPr="006A27A8">
        <w:rPr>
          <w:rFonts w:cs="Arial"/>
          <w:lang w:val="fr-CA"/>
        </w:rPr>
        <w:t>. Elles doivent être</w:t>
      </w:r>
      <w:r w:rsidR="00CA4BB9" w:rsidRPr="006A27A8">
        <w:rPr>
          <w:rFonts w:cs="Arial"/>
          <w:lang w:val="fr-CA"/>
        </w:rPr>
        <w:t xml:space="preserve"> assurée</w:t>
      </w:r>
      <w:r w:rsidR="00D76A0E" w:rsidRPr="006A27A8">
        <w:rPr>
          <w:rFonts w:cs="Arial"/>
          <w:lang w:val="fr-CA"/>
        </w:rPr>
        <w:t>s</w:t>
      </w:r>
      <w:r w:rsidR="00CA4BB9" w:rsidRPr="006A27A8">
        <w:rPr>
          <w:rFonts w:cs="Arial"/>
          <w:lang w:val="fr-CA"/>
        </w:rPr>
        <w:t xml:space="preserve"> au </w:t>
      </w:r>
      <w:r w:rsidR="0050599B" w:rsidRPr="006A27A8">
        <w:rPr>
          <w:rFonts w:cs="Arial"/>
          <w:lang w:val="fr-CA"/>
        </w:rPr>
        <w:t xml:space="preserve">sens de la </w:t>
      </w:r>
      <w:r w:rsidR="0050599B" w:rsidRPr="006A27A8">
        <w:rPr>
          <w:rFonts w:cs="Arial"/>
          <w:i/>
          <w:iCs/>
          <w:lang w:val="fr-CA"/>
        </w:rPr>
        <w:t>Loi sur l’assurance maladie</w:t>
      </w:r>
      <w:r w:rsidR="001F6679" w:rsidRPr="006A27A8">
        <w:rPr>
          <w:rStyle w:val="Appelnotedebasdep"/>
          <w:rFonts w:cs="Arial"/>
        </w:rPr>
        <w:footnoteReference w:id="58"/>
      </w:r>
      <w:r w:rsidR="0050599B" w:rsidRPr="006A27A8">
        <w:rPr>
          <w:rFonts w:cs="Arial"/>
          <w:lang w:val="fr-CA"/>
        </w:rPr>
        <w:t>, être</w:t>
      </w:r>
      <w:r w:rsidR="00826D3B" w:rsidRPr="006A27A8">
        <w:rPr>
          <w:rFonts w:cs="Arial"/>
          <w:lang w:val="fr-CA"/>
        </w:rPr>
        <w:t xml:space="preserve"> majeure</w:t>
      </w:r>
      <w:r w:rsidR="00D76A0E" w:rsidRPr="006A27A8">
        <w:rPr>
          <w:rFonts w:cs="Arial"/>
          <w:lang w:val="fr-CA"/>
        </w:rPr>
        <w:t>s</w:t>
      </w:r>
      <w:r w:rsidR="00826D3B" w:rsidRPr="006A27A8">
        <w:rPr>
          <w:rFonts w:cs="Arial"/>
          <w:lang w:val="fr-CA"/>
        </w:rPr>
        <w:t xml:space="preserve"> et</w:t>
      </w:r>
      <w:r w:rsidR="002E5A2F" w:rsidRPr="006A27A8">
        <w:rPr>
          <w:rFonts w:cs="Arial"/>
          <w:lang w:val="fr-CA"/>
        </w:rPr>
        <w:t xml:space="preserve"> apte</w:t>
      </w:r>
      <w:r w:rsidR="00D76A0E" w:rsidRPr="006A27A8">
        <w:rPr>
          <w:rFonts w:cs="Arial"/>
          <w:lang w:val="fr-CA"/>
        </w:rPr>
        <w:t>s</w:t>
      </w:r>
      <w:r w:rsidR="002E5A2F" w:rsidRPr="006A27A8">
        <w:rPr>
          <w:rFonts w:cs="Arial"/>
          <w:lang w:val="fr-CA"/>
        </w:rPr>
        <w:t xml:space="preserve"> à consentir aux soins</w:t>
      </w:r>
      <w:r w:rsidR="00E559F6" w:rsidRPr="006A27A8">
        <w:rPr>
          <w:rFonts w:cs="Arial"/>
          <w:lang w:val="fr-CA"/>
        </w:rPr>
        <w:t>,</w:t>
      </w:r>
      <w:r w:rsidR="004E715A" w:rsidRPr="006A27A8">
        <w:rPr>
          <w:rFonts w:cs="Arial"/>
          <w:lang w:val="fr-CA"/>
        </w:rPr>
        <w:t xml:space="preserve"> être</w:t>
      </w:r>
      <w:r w:rsidR="00E559F6" w:rsidRPr="006A27A8">
        <w:rPr>
          <w:rFonts w:cs="Arial"/>
          <w:lang w:val="fr-CA"/>
        </w:rPr>
        <w:t xml:space="preserve"> </w:t>
      </w:r>
      <w:r w:rsidR="00745B89" w:rsidRPr="006A27A8">
        <w:rPr>
          <w:rFonts w:cs="Arial"/>
          <w:lang w:val="fr-CA"/>
        </w:rPr>
        <w:t>atteinte</w:t>
      </w:r>
      <w:r w:rsidR="00D76A0E" w:rsidRPr="006A27A8">
        <w:rPr>
          <w:rFonts w:cs="Arial"/>
          <w:lang w:val="fr-CA"/>
        </w:rPr>
        <w:t>s</w:t>
      </w:r>
      <w:r w:rsidR="00745B89" w:rsidRPr="006A27A8">
        <w:rPr>
          <w:rFonts w:cs="Arial"/>
          <w:lang w:val="fr-CA"/>
        </w:rPr>
        <w:t xml:space="preserve"> d’une maladie grave et incurable </w:t>
      </w:r>
      <w:r w:rsidR="009C555E" w:rsidRPr="006A27A8">
        <w:rPr>
          <w:rFonts w:cs="Arial"/>
          <w:lang w:val="fr-CA"/>
        </w:rPr>
        <w:t xml:space="preserve">qui se caractérise par un déclin avancé et irréversible </w:t>
      </w:r>
      <w:r w:rsidR="00AD43C1" w:rsidRPr="006A27A8">
        <w:rPr>
          <w:rFonts w:cs="Arial"/>
          <w:lang w:val="fr-CA"/>
        </w:rPr>
        <w:t>de ses capacités</w:t>
      </w:r>
      <w:r w:rsidR="00C96EA1" w:rsidRPr="006A27A8">
        <w:rPr>
          <w:rFonts w:cs="Arial"/>
          <w:lang w:val="fr-CA"/>
        </w:rPr>
        <w:t xml:space="preserve"> et </w:t>
      </w:r>
      <w:r w:rsidR="004E715A" w:rsidRPr="006A27A8">
        <w:rPr>
          <w:rFonts w:cs="Arial"/>
          <w:lang w:val="fr-CA"/>
        </w:rPr>
        <w:t xml:space="preserve">éprouver des souffrances </w:t>
      </w:r>
      <w:r w:rsidR="00931884" w:rsidRPr="006A27A8">
        <w:rPr>
          <w:rFonts w:cs="Arial"/>
          <w:lang w:val="fr-CA"/>
        </w:rPr>
        <w:t xml:space="preserve">physiques ou psychiques </w:t>
      </w:r>
      <w:r w:rsidR="00846C4D" w:rsidRPr="006A27A8">
        <w:rPr>
          <w:rFonts w:cs="Arial"/>
          <w:lang w:val="fr-CA"/>
        </w:rPr>
        <w:t>constantes</w:t>
      </w:r>
      <w:r w:rsidR="009427D1" w:rsidRPr="006A27A8">
        <w:rPr>
          <w:rFonts w:cs="Arial"/>
          <w:lang w:val="fr-CA"/>
        </w:rPr>
        <w:t xml:space="preserve"> et</w:t>
      </w:r>
      <w:r w:rsidR="00846C4D" w:rsidRPr="006A27A8">
        <w:rPr>
          <w:rFonts w:cs="Arial"/>
          <w:lang w:val="fr-CA"/>
        </w:rPr>
        <w:t xml:space="preserve"> insupportables</w:t>
      </w:r>
      <w:r w:rsidR="000E5360" w:rsidRPr="006A27A8">
        <w:rPr>
          <w:rFonts w:cs="Arial"/>
          <w:lang w:val="fr-CA"/>
        </w:rPr>
        <w:t xml:space="preserve"> qui ne peuvent être apaisées </w:t>
      </w:r>
      <w:r w:rsidR="00CE0167" w:rsidRPr="006A27A8">
        <w:rPr>
          <w:rFonts w:cs="Arial"/>
          <w:lang w:val="fr-CA"/>
        </w:rPr>
        <w:t>dans des conditions qu’elle juge tolérables</w:t>
      </w:r>
      <w:r w:rsidR="007B3FC6" w:rsidRPr="006A27A8">
        <w:rPr>
          <w:rStyle w:val="Appelnotedebasdep"/>
          <w:rFonts w:cs="Arial"/>
        </w:rPr>
        <w:footnoteReference w:id="59"/>
      </w:r>
      <w:r w:rsidR="00CE0167" w:rsidRPr="006A27A8">
        <w:rPr>
          <w:rFonts w:cs="Arial"/>
          <w:lang w:val="fr-CA"/>
        </w:rPr>
        <w:t>.</w:t>
      </w:r>
      <w:r w:rsidR="00B3433C" w:rsidRPr="006A27A8">
        <w:rPr>
          <w:rFonts w:cs="Arial"/>
          <w:lang w:val="fr-CA"/>
        </w:rPr>
        <w:t xml:space="preserve"> L’article</w:t>
      </w:r>
      <w:r w:rsidR="00F96CAA" w:rsidRPr="006A27A8">
        <w:rPr>
          <w:rFonts w:cs="Arial"/>
          <w:lang w:val="fr-CA"/>
        </w:rPr>
        <w:t> </w:t>
      </w:r>
      <w:r w:rsidR="00B3433C" w:rsidRPr="006A27A8">
        <w:rPr>
          <w:rFonts w:cs="Arial"/>
          <w:lang w:val="fr-CA"/>
        </w:rPr>
        <w:t>29 prévoit aussi des</w:t>
      </w:r>
      <w:r w:rsidR="00760162" w:rsidRPr="006A27A8">
        <w:rPr>
          <w:rFonts w:cs="Arial"/>
          <w:lang w:val="fr-CA"/>
        </w:rPr>
        <w:t xml:space="preserve"> garanties procédurales pour encadre</w:t>
      </w:r>
      <w:r w:rsidR="00F743D1" w:rsidRPr="006A27A8">
        <w:rPr>
          <w:rFonts w:cs="Arial"/>
          <w:lang w:val="fr-CA"/>
        </w:rPr>
        <w:t>r</w:t>
      </w:r>
      <w:r w:rsidR="00760162" w:rsidRPr="006A27A8">
        <w:rPr>
          <w:rFonts w:cs="Arial"/>
          <w:lang w:val="fr-CA"/>
        </w:rPr>
        <w:t xml:space="preserve"> le processus d’évaluation d’une demande par deux médecins</w:t>
      </w:r>
      <w:r w:rsidR="00DC544C" w:rsidRPr="006A27A8">
        <w:rPr>
          <w:rFonts w:cs="Arial"/>
          <w:lang w:val="fr-CA"/>
        </w:rPr>
        <w:t xml:space="preserve"> indé</w:t>
      </w:r>
      <w:r w:rsidR="008548EB" w:rsidRPr="006A27A8">
        <w:rPr>
          <w:rFonts w:cs="Arial"/>
          <w:lang w:val="fr-CA"/>
        </w:rPr>
        <w:t>pendant</w:t>
      </w:r>
      <w:r w:rsidR="00C72378" w:rsidRPr="006A27A8">
        <w:rPr>
          <w:rFonts w:cs="Arial"/>
          <w:lang w:val="fr-CA"/>
        </w:rPr>
        <w:t>s</w:t>
      </w:r>
      <w:r w:rsidR="00CF02A1" w:rsidRPr="006A27A8">
        <w:rPr>
          <w:rStyle w:val="Appelnotedebasdep"/>
          <w:rFonts w:cs="Arial"/>
        </w:rPr>
        <w:footnoteReference w:id="60"/>
      </w:r>
      <w:r w:rsidR="00C72378" w:rsidRPr="006A27A8">
        <w:rPr>
          <w:rFonts w:cs="Arial"/>
          <w:lang w:val="fr-CA"/>
        </w:rPr>
        <w:t xml:space="preserve">. </w:t>
      </w:r>
      <w:r w:rsidR="00FA4944" w:rsidRPr="006A27A8">
        <w:rPr>
          <w:rFonts w:cs="Arial"/>
          <w:lang w:val="fr-CA"/>
        </w:rPr>
        <w:t>Le projet d</w:t>
      </w:r>
      <w:r w:rsidR="00FE49AB" w:rsidRPr="006A27A8">
        <w:rPr>
          <w:rFonts w:cs="Arial"/>
          <w:lang w:val="fr-CA"/>
        </w:rPr>
        <w:t>e loi n</w:t>
      </w:r>
      <w:r w:rsidR="00FE49AB" w:rsidRPr="006A27A8">
        <w:rPr>
          <w:rFonts w:cs="Arial"/>
          <w:vertAlign w:val="superscript"/>
          <w:lang w:val="fr-CA"/>
        </w:rPr>
        <w:t>o</w:t>
      </w:r>
      <w:r w:rsidR="00F96CAA" w:rsidRPr="006A27A8">
        <w:rPr>
          <w:rFonts w:cs="Arial"/>
          <w:lang w:val="fr-CA"/>
        </w:rPr>
        <w:t> </w:t>
      </w:r>
      <w:r w:rsidR="00FE49AB" w:rsidRPr="006A27A8">
        <w:rPr>
          <w:rFonts w:cs="Arial"/>
          <w:lang w:val="fr-CA"/>
        </w:rPr>
        <w:t>11 prévoit que cette évaluation pourrait plutôt être réalisée par deux professionnels compétents</w:t>
      </w:r>
      <w:r w:rsidR="00360686" w:rsidRPr="006A27A8">
        <w:rPr>
          <w:rStyle w:val="Appelnotedebasdep"/>
          <w:rFonts w:cs="Arial"/>
        </w:rPr>
        <w:footnoteReference w:id="61"/>
      </w:r>
      <w:r w:rsidR="00711D4B" w:rsidRPr="006A27A8">
        <w:rPr>
          <w:rFonts w:cs="Arial"/>
          <w:lang w:val="fr-CA"/>
        </w:rPr>
        <w:t xml:space="preserve">, c’est-à-dire </w:t>
      </w:r>
      <w:r w:rsidR="00C901DF" w:rsidRPr="006A27A8">
        <w:rPr>
          <w:rFonts w:cs="Arial"/>
          <w:lang w:val="fr-CA"/>
        </w:rPr>
        <w:t>un médecin ou une infirmière praticienne spécialisée</w:t>
      </w:r>
      <w:r w:rsidR="00C901DF" w:rsidRPr="006A27A8">
        <w:rPr>
          <w:rStyle w:val="Appelnotedebasdep"/>
          <w:rFonts w:cs="Arial"/>
        </w:rPr>
        <w:footnoteReference w:id="62"/>
      </w:r>
      <w:r w:rsidR="00C901DF" w:rsidRPr="006A27A8">
        <w:rPr>
          <w:rFonts w:cs="Arial"/>
          <w:lang w:val="fr-CA"/>
        </w:rPr>
        <w:t>.</w:t>
      </w:r>
    </w:p>
    <w:p w14:paraId="4AF20EB2" w14:textId="1C00BE0C" w:rsidR="000A668A" w:rsidRPr="006A27A8" w:rsidRDefault="00651C33" w:rsidP="00B37527">
      <w:pPr>
        <w:pStyle w:val="Paragraphe"/>
        <w:rPr>
          <w:rFonts w:cs="Arial"/>
          <w:lang w:val="fr-CA"/>
        </w:rPr>
      </w:pPr>
      <w:r w:rsidRPr="006A27A8">
        <w:rPr>
          <w:rFonts w:cs="Arial"/>
          <w:lang w:val="fr-CA"/>
        </w:rPr>
        <w:t xml:space="preserve">Toutes les AMM </w:t>
      </w:r>
      <w:r w:rsidR="00E54D77" w:rsidRPr="006A27A8">
        <w:rPr>
          <w:rFonts w:cs="Arial"/>
          <w:lang w:val="fr-CA"/>
        </w:rPr>
        <w:t xml:space="preserve">doivent être déclarées </w:t>
      </w:r>
      <w:r w:rsidR="00936CC5" w:rsidRPr="006A27A8">
        <w:rPr>
          <w:rFonts w:cs="Arial"/>
          <w:lang w:val="fr-CA"/>
        </w:rPr>
        <w:t xml:space="preserve">soit </w:t>
      </w:r>
      <w:r w:rsidR="003D3A78" w:rsidRPr="006A27A8">
        <w:rPr>
          <w:rFonts w:cs="Arial"/>
          <w:lang w:val="fr-CA"/>
        </w:rPr>
        <w:t xml:space="preserve">au </w:t>
      </w:r>
      <w:r w:rsidR="0073023D" w:rsidRPr="006A27A8">
        <w:rPr>
          <w:rFonts w:cs="Arial"/>
          <w:lang w:val="fr-CA"/>
        </w:rPr>
        <w:t>C</w:t>
      </w:r>
      <w:r w:rsidR="003D3A78" w:rsidRPr="006A27A8">
        <w:rPr>
          <w:rFonts w:cs="Arial"/>
          <w:lang w:val="fr-CA"/>
        </w:rPr>
        <w:t>onseil des médecins, dentistes et pharmacie</w:t>
      </w:r>
      <w:r w:rsidR="005913AB" w:rsidRPr="006A27A8">
        <w:rPr>
          <w:rFonts w:cs="Arial"/>
          <w:lang w:val="fr-CA"/>
        </w:rPr>
        <w:t>ns d</w:t>
      </w:r>
      <w:r w:rsidR="009E03B6" w:rsidRPr="006A27A8">
        <w:rPr>
          <w:rFonts w:cs="Arial"/>
          <w:lang w:val="fr-CA"/>
        </w:rPr>
        <w:t xml:space="preserve">ont est membre le médecin qui a </w:t>
      </w:r>
      <w:r w:rsidR="00CA60E9" w:rsidRPr="006A27A8">
        <w:rPr>
          <w:rFonts w:cs="Arial"/>
          <w:lang w:val="fr-CA"/>
        </w:rPr>
        <w:t>administré l’AMM</w:t>
      </w:r>
      <w:r w:rsidR="00C95C5E" w:rsidRPr="006A27A8">
        <w:rPr>
          <w:rFonts w:cs="Arial"/>
          <w:lang w:val="fr-CA"/>
        </w:rPr>
        <w:t xml:space="preserve"> ou</w:t>
      </w:r>
      <w:r w:rsidR="00CA60E9" w:rsidRPr="006A27A8">
        <w:rPr>
          <w:rFonts w:cs="Arial"/>
          <w:lang w:val="fr-CA"/>
        </w:rPr>
        <w:t xml:space="preserve"> au Collège des médecins du Québec</w:t>
      </w:r>
      <w:r w:rsidR="005B4DB7" w:rsidRPr="006A27A8">
        <w:rPr>
          <w:rStyle w:val="Appelnotedebasdep"/>
          <w:rFonts w:cs="Arial"/>
        </w:rPr>
        <w:footnoteReference w:id="63"/>
      </w:r>
      <w:r w:rsidR="00CA60E9" w:rsidRPr="006A27A8">
        <w:rPr>
          <w:rFonts w:cs="Arial"/>
          <w:lang w:val="fr-CA"/>
        </w:rPr>
        <w:t>, selon le cas,</w:t>
      </w:r>
      <w:r w:rsidR="00E54D77" w:rsidRPr="006A27A8">
        <w:rPr>
          <w:rFonts w:cs="Arial"/>
          <w:lang w:val="fr-CA"/>
        </w:rPr>
        <w:t xml:space="preserve"> </w:t>
      </w:r>
      <w:r w:rsidR="00936CC5" w:rsidRPr="006A27A8">
        <w:rPr>
          <w:rFonts w:cs="Arial"/>
          <w:lang w:val="fr-CA"/>
        </w:rPr>
        <w:t>ainsi qu’</w:t>
      </w:r>
      <w:r w:rsidR="00E54D77" w:rsidRPr="006A27A8">
        <w:rPr>
          <w:rFonts w:cs="Arial"/>
          <w:lang w:val="fr-CA"/>
        </w:rPr>
        <w:t xml:space="preserve">à la </w:t>
      </w:r>
      <w:r w:rsidR="00134A85" w:rsidRPr="006A27A8">
        <w:rPr>
          <w:rFonts w:cs="Arial"/>
          <w:lang w:val="fr-CA"/>
        </w:rPr>
        <w:t>CSFV</w:t>
      </w:r>
      <w:r w:rsidR="00936CC5" w:rsidRPr="006A27A8">
        <w:rPr>
          <w:rFonts w:cs="Arial"/>
          <w:lang w:val="fr-CA"/>
        </w:rPr>
        <w:t>,</w:t>
      </w:r>
      <w:r w:rsidR="00E54D77" w:rsidRPr="006A27A8">
        <w:rPr>
          <w:rFonts w:cs="Arial"/>
          <w:lang w:val="fr-CA"/>
        </w:rPr>
        <w:t xml:space="preserve"> dans les dix jours suivants leur</w:t>
      </w:r>
      <w:r w:rsidR="003F0912" w:rsidRPr="006A27A8">
        <w:rPr>
          <w:rFonts w:cs="Arial"/>
          <w:lang w:val="fr-CA"/>
        </w:rPr>
        <w:t xml:space="preserve"> administration</w:t>
      </w:r>
      <w:r w:rsidR="0053029E" w:rsidRPr="006A27A8">
        <w:rPr>
          <w:rStyle w:val="Appelnotedebasdep"/>
          <w:rFonts w:cs="Arial"/>
        </w:rPr>
        <w:footnoteReference w:id="64"/>
      </w:r>
      <w:r w:rsidR="003F0912" w:rsidRPr="006A27A8">
        <w:rPr>
          <w:rFonts w:cs="Arial"/>
          <w:lang w:val="fr-CA"/>
        </w:rPr>
        <w:t>.</w:t>
      </w:r>
      <w:r w:rsidR="0053029E" w:rsidRPr="006A27A8">
        <w:rPr>
          <w:rFonts w:cs="Arial"/>
          <w:lang w:val="fr-CA"/>
        </w:rPr>
        <w:t xml:space="preserve"> La CS</w:t>
      </w:r>
      <w:r w:rsidR="000906A8" w:rsidRPr="006A27A8">
        <w:rPr>
          <w:rFonts w:cs="Arial"/>
          <w:lang w:val="fr-CA"/>
        </w:rPr>
        <w:t xml:space="preserve">FV a </w:t>
      </w:r>
      <w:r w:rsidR="005E0DCB" w:rsidRPr="006A27A8">
        <w:rPr>
          <w:rFonts w:cs="Arial"/>
          <w:lang w:val="fr-CA"/>
        </w:rPr>
        <w:t xml:space="preserve">pour mandat </w:t>
      </w:r>
      <w:r w:rsidR="00F61DA8" w:rsidRPr="006A27A8">
        <w:rPr>
          <w:rFonts w:cs="Arial"/>
          <w:lang w:val="fr-CA"/>
        </w:rPr>
        <w:t>de surveiller l’application des exigences particulières relatives à l’AMM</w:t>
      </w:r>
      <w:r w:rsidR="00E155AD" w:rsidRPr="006A27A8">
        <w:rPr>
          <w:rStyle w:val="Appelnotedebasdep"/>
          <w:rFonts w:cs="Arial"/>
        </w:rPr>
        <w:footnoteReference w:id="65"/>
      </w:r>
      <w:r w:rsidR="007E6E5F" w:rsidRPr="006A27A8">
        <w:rPr>
          <w:rFonts w:cs="Arial"/>
          <w:lang w:val="fr-CA"/>
        </w:rPr>
        <w:t>.</w:t>
      </w:r>
      <w:r w:rsidR="00E932D4" w:rsidRPr="006A27A8">
        <w:rPr>
          <w:rFonts w:cs="Arial"/>
          <w:lang w:val="fr-CA"/>
        </w:rPr>
        <w:t xml:space="preserve"> Pour ce faire, celle-ci se base sur les renseignements contenus dans </w:t>
      </w:r>
      <w:r w:rsidR="00E16EC9" w:rsidRPr="006A27A8">
        <w:rPr>
          <w:rFonts w:cs="Arial"/>
          <w:lang w:val="fr-CA"/>
        </w:rPr>
        <w:t>le formulaire de déclaration rempli par le professionnel ayant administré l’AMM.</w:t>
      </w:r>
      <w:r w:rsidR="000518EA" w:rsidRPr="006A27A8">
        <w:rPr>
          <w:rFonts w:cs="Arial"/>
          <w:lang w:val="fr-CA"/>
        </w:rPr>
        <w:t xml:space="preserve"> </w:t>
      </w:r>
      <w:r w:rsidR="00B21A5D" w:rsidRPr="006A27A8">
        <w:rPr>
          <w:rFonts w:cs="Arial"/>
          <w:lang w:val="fr-CA"/>
        </w:rPr>
        <w:t xml:space="preserve">L’évaluation de la qualité de l’acte revient quant à elle </w:t>
      </w:r>
      <w:r w:rsidR="000E4BB3" w:rsidRPr="006A27A8">
        <w:rPr>
          <w:rFonts w:cs="Arial"/>
          <w:lang w:val="fr-CA"/>
        </w:rPr>
        <w:t xml:space="preserve">au </w:t>
      </w:r>
      <w:r w:rsidR="0073023D" w:rsidRPr="006A27A8">
        <w:rPr>
          <w:rFonts w:cs="Arial"/>
          <w:lang w:val="fr-CA"/>
        </w:rPr>
        <w:t>C</w:t>
      </w:r>
      <w:r w:rsidR="000E4BB3" w:rsidRPr="006A27A8">
        <w:rPr>
          <w:rFonts w:cs="Arial"/>
          <w:lang w:val="fr-CA"/>
        </w:rPr>
        <w:t>onseil des médecins, dentistes et pharmaciens des établissements et au Collège des médecins du Québec. Des adaptations à ces mesures sont prévues dans le projet de loi n</w:t>
      </w:r>
      <w:r w:rsidR="000E4BB3" w:rsidRPr="006A27A8">
        <w:rPr>
          <w:rFonts w:cs="Arial"/>
          <w:vertAlign w:val="superscript"/>
          <w:lang w:val="fr-CA"/>
        </w:rPr>
        <w:t>o</w:t>
      </w:r>
      <w:r w:rsidR="00F96CAA" w:rsidRPr="006A27A8">
        <w:rPr>
          <w:rFonts w:cs="Arial"/>
          <w:lang w:val="fr-CA"/>
        </w:rPr>
        <w:t> </w:t>
      </w:r>
      <w:r w:rsidR="000E4BB3" w:rsidRPr="006A27A8">
        <w:rPr>
          <w:rFonts w:cs="Arial"/>
          <w:lang w:val="fr-CA"/>
        </w:rPr>
        <w:t>11 pour tenir compte de la possibilité pour les IPS de pratiquer l’AMM.</w:t>
      </w:r>
    </w:p>
    <w:p w14:paraId="58761A52" w14:textId="2F0BB4D5" w:rsidR="000B34E2" w:rsidRPr="006A27A8" w:rsidRDefault="003B32E0" w:rsidP="00B37527">
      <w:pPr>
        <w:pStyle w:val="Paragraphe"/>
        <w:rPr>
          <w:rFonts w:cs="Arial"/>
          <w:lang w:val="fr-CA"/>
        </w:rPr>
      </w:pPr>
      <w:r w:rsidRPr="006A27A8">
        <w:rPr>
          <w:rFonts w:cs="Arial"/>
          <w:lang w:val="fr-CA"/>
        </w:rPr>
        <w:lastRenderedPageBreak/>
        <w:t>Pour la période du 1</w:t>
      </w:r>
      <w:r w:rsidRPr="006A27A8">
        <w:rPr>
          <w:rFonts w:cs="Arial"/>
          <w:vertAlign w:val="superscript"/>
          <w:lang w:val="fr-CA"/>
        </w:rPr>
        <w:t>er</w:t>
      </w:r>
      <w:r w:rsidR="009755CE" w:rsidRPr="006A27A8">
        <w:rPr>
          <w:rFonts w:cs="Arial"/>
          <w:lang w:val="fr-CA"/>
        </w:rPr>
        <w:t> </w:t>
      </w:r>
      <w:r w:rsidRPr="006A27A8">
        <w:rPr>
          <w:rFonts w:cs="Arial"/>
          <w:lang w:val="fr-CA"/>
        </w:rPr>
        <w:t>avril 2021 au 31</w:t>
      </w:r>
      <w:r w:rsidR="009755CE" w:rsidRPr="006A27A8">
        <w:rPr>
          <w:rFonts w:cs="Arial"/>
          <w:lang w:val="fr-CA"/>
        </w:rPr>
        <w:t> </w:t>
      </w:r>
      <w:r w:rsidRPr="006A27A8">
        <w:rPr>
          <w:rFonts w:cs="Arial"/>
          <w:lang w:val="fr-CA"/>
        </w:rPr>
        <w:t xml:space="preserve">mars 2022, </w:t>
      </w:r>
      <w:r w:rsidR="005901B6" w:rsidRPr="006A27A8">
        <w:rPr>
          <w:rFonts w:cs="Arial"/>
          <w:lang w:val="fr-CA"/>
        </w:rPr>
        <w:t>la CSFV a jugé dans la presque totalité des</w:t>
      </w:r>
      <w:r w:rsidR="002E3763" w:rsidRPr="006A27A8">
        <w:rPr>
          <w:rFonts w:cs="Arial"/>
          <w:lang w:val="fr-CA"/>
        </w:rPr>
        <w:t xml:space="preserve"> </w:t>
      </w:r>
      <w:r w:rsidR="005901B6" w:rsidRPr="006A27A8">
        <w:rPr>
          <w:rFonts w:cs="Arial"/>
          <w:lang w:val="fr-CA"/>
        </w:rPr>
        <w:t>cas (99,6</w:t>
      </w:r>
      <w:r w:rsidR="009755CE" w:rsidRPr="006A27A8">
        <w:rPr>
          <w:rFonts w:cs="Arial"/>
          <w:lang w:val="fr-CA"/>
        </w:rPr>
        <w:t> </w:t>
      </w:r>
      <w:r w:rsidR="005901B6" w:rsidRPr="006A27A8">
        <w:rPr>
          <w:rFonts w:cs="Arial"/>
          <w:lang w:val="fr-CA"/>
        </w:rPr>
        <w:t xml:space="preserve">%) </w:t>
      </w:r>
      <w:r w:rsidR="003915A6" w:rsidRPr="006A27A8">
        <w:rPr>
          <w:rFonts w:cs="Arial"/>
          <w:lang w:val="fr-CA"/>
        </w:rPr>
        <w:t>que l</w:t>
      </w:r>
      <w:r w:rsidR="00614EA0" w:rsidRPr="006A27A8">
        <w:rPr>
          <w:rFonts w:cs="Arial"/>
          <w:lang w:val="fr-CA"/>
        </w:rPr>
        <w:t>’AMM avait été administrée conformément à la LCSFV</w:t>
      </w:r>
      <w:r w:rsidR="00614EA0" w:rsidRPr="006A27A8">
        <w:rPr>
          <w:rStyle w:val="Appelnotedebasdep"/>
          <w:rFonts w:cs="Arial"/>
        </w:rPr>
        <w:footnoteReference w:id="66"/>
      </w:r>
      <w:r w:rsidR="00614EA0" w:rsidRPr="006A27A8">
        <w:rPr>
          <w:rFonts w:cs="Arial"/>
          <w:lang w:val="fr-CA"/>
        </w:rPr>
        <w:t>.</w:t>
      </w:r>
      <w:r w:rsidR="002E3763" w:rsidRPr="006A27A8">
        <w:rPr>
          <w:rFonts w:cs="Arial"/>
          <w:lang w:val="fr-CA"/>
        </w:rPr>
        <w:t xml:space="preserve"> Dans les cas de non-conformité, la CSFV transmet un avis au CMQ et à l’établissement.</w:t>
      </w:r>
    </w:p>
    <w:p w14:paraId="48C85A1F" w14:textId="6B0B3CD4" w:rsidR="0081240D" w:rsidRPr="006A27A8" w:rsidRDefault="00807B1F" w:rsidP="00B37527">
      <w:pPr>
        <w:pStyle w:val="Paragraphe"/>
        <w:rPr>
          <w:rFonts w:cs="Arial"/>
          <w:lang w:val="fr-CA"/>
        </w:rPr>
      </w:pPr>
      <w:r w:rsidRPr="006A27A8">
        <w:rPr>
          <w:rFonts w:cs="Arial"/>
          <w:lang w:val="fr-CA"/>
        </w:rPr>
        <w:t xml:space="preserve">Malgré la possibilité pour les personnes qui ne sont pas en fin de vie d’avoir recours à l’AMM depuis le </w:t>
      </w:r>
      <w:r w:rsidR="00A7258E" w:rsidRPr="006A27A8">
        <w:rPr>
          <w:rFonts w:cs="Arial"/>
          <w:lang w:val="fr-CA"/>
        </w:rPr>
        <w:t>12</w:t>
      </w:r>
      <w:r w:rsidR="009755CE" w:rsidRPr="006A27A8">
        <w:rPr>
          <w:rFonts w:cs="Arial"/>
          <w:lang w:val="fr-CA"/>
        </w:rPr>
        <w:t> </w:t>
      </w:r>
      <w:r w:rsidR="00A7258E" w:rsidRPr="006A27A8">
        <w:rPr>
          <w:rFonts w:cs="Arial"/>
          <w:lang w:val="fr-CA"/>
        </w:rPr>
        <w:t>mars 202</w:t>
      </w:r>
      <w:r w:rsidR="00FC5C9E" w:rsidRPr="006A27A8">
        <w:rPr>
          <w:rFonts w:cs="Arial"/>
          <w:lang w:val="fr-CA"/>
        </w:rPr>
        <w:t>0 en raison de l’invalidation de cette condition</w:t>
      </w:r>
      <w:r w:rsidR="00FC5C9E" w:rsidRPr="006A27A8">
        <w:rPr>
          <w:rStyle w:val="Appelnotedebasdep"/>
          <w:rFonts w:cs="Arial"/>
        </w:rPr>
        <w:footnoteReference w:id="67"/>
      </w:r>
      <w:r w:rsidRPr="006A27A8">
        <w:rPr>
          <w:rFonts w:cs="Arial"/>
          <w:lang w:val="fr-CA"/>
        </w:rPr>
        <w:t xml:space="preserve">, </w:t>
      </w:r>
      <w:r w:rsidR="004F068B" w:rsidRPr="006A27A8">
        <w:rPr>
          <w:rFonts w:cs="Arial"/>
          <w:lang w:val="fr-CA"/>
        </w:rPr>
        <w:t xml:space="preserve">la grande majorité des personnes </w:t>
      </w:r>
      <w:r w:rsidR="00EC7057" w:rsidRPr="006A27A8">
        <w:rPr>
          <w:rFonts w:cs="Arial"/>
          <w:lang w:val="fr-CA"/>
        </w:rPr>
        <w:t xml:space="preserve">ayant reçu l’AMM </w:t>
      </w:r>
      <w:r w:rsidR="00E47ADA" w:rsidRPr="006A27A8">
        <w:rPr>
          <w:rFonts w:cs="Arial"/>
          <w:lang w:val="fr-CA"/>
        </w:rPr>
        <w:t>(84</w:t>
      </w:r>
      <w:r w:rsidR="009755CE" w:rsidRPr="006A27A8">
        <w:rPr>
          <w:rFonts w:cs="Arial"/>
          <w:lang w:val="fr-CA"/>
        </w:rPr>
        <w:t> </w:t>
      </w:r>
      <w:r w:rsidR="00E47ADA" w:rsidRPr="006A27A8">
        <w:rPr>
          <w:rFonts w:cs="Arial"/>
          <w:lang w:val="fr-CA"/>
        </w:rPr>
        <w:t xml:space="preserve">%) </w:t>
      </w:r>
      <w:r w:rsidR="00EC7057" w:rsidRPr="006A27A8">
        <w:rPr>
          <w:rFonts w:cs="Arial"/>
          <w:lang w:val="fr-CA"/>
        </w:rPr>
        <w:t>avaient un prono</w:t>
      </w:r>
      <w:r w:rsidR="00955A14" w:rsidRPr="006A27A8">
        <w:rPr>
          <w:rFonts w:cs="Arial"/>
          <w:lang w:val="fr-CA"/>
        </w:rPr>
        <w:t xml:space="preserve">stic </w:t>
      </w:r>
      <w:r w:rsidR="00E47ADA" w:rsidRPr="006A27A8">
        <w:rPr>
          <w:rFonts w:cs="Arial"/>
          <w:lang w:val="fr-CA"/>
        </w:rPr>
        <w:t>de moins d’un an</w:t>
      </w:r>
      <w:r w:rsidR="00671BAD" w:rsidRPr="006A27A8">
        <w:rPr>
          <w:rFonts w:cs="Arial"/>
          <w:lang w:val="fr-CA"/>
        </w:rPr>
        <w:t xml:space="preserve">, et la très grande majorité de </w:t>
      </w:r>
      <w:r w:rsidR="008D444B" w:rsidRPr="006A27A8">
        <w:rPr>
          <w:rFonts w:cs="Arial"/>
          <w:lang w:val="fr-CA"/>
        </w:rPr>
        <w:t>deux ans ou moins (95</w:t>
      </w:r>
      <w:r w:rsidR="009755CE" w:rsidRPr="006A27A8">
        <w:rPr>
          <w:rFonts w:cs="Arial"/>
          <w:lang w:val="fr-CA"/>
        </w:rPr>
        <w:t> </w:t>
      </w:r>
      <w:r w:rsidR="008D444B" w:rsidRPr="006A27A8">
        <w:rPr>
          <w:rFonts w:cs="Arial"/>
          <w:lang w:val="fr-CA"/>
        </w:rPr>
        <w:t>%)</w:t>
      </w:r>
      <w:r w:rsidR="00E47ADA" w:rsidRPr="006A27A8">
        <w:rPr>
          <w:rStyle w:val="Appelnotedebasdep"/>
          <w:rFonts w:cs="Arial"/>
        </w:rPr>
        <w:footnoteReference w:id="68"/>
      </w:r>
      <w:r w:rsidR="00E47ADA" w:rsidRPr="006A27A8">
        <w:rPr>
          <w:rFonts w:cs="Arial"/>
          <w:lang w:val="fr-CA"/>
        </w:rPr>
        <w:t>.</w:t>
      </w:r>
      <w:r w:rsidR="009D1FF1" w:rsidRPr="006A27A8">
        <w:rPr>
          <w:rFonts w:cs="Arial"/>
          <w:lang w:val="fr-CA"/>
        </w:rPr>
        <w:t xml:space="preserve"> La </w:t>
      </w:r>
      <w:r w:rsidR="00EE37F4" w:rsidRPr="006A27A8">
        <w:rPr>
          <w:rFonts w:cs="Arial"/>
          <w:lang w:val="fr-CA"/>
        </w:rPr>
        <w:t xml:space="preserve">population se prévalant de l’AMM </w:t>
      </w:r>
      <w:r w:rsidR="00370421" w:rsidRPr="006A27A8">
        <w:rPr>
          <w:rFonts w:cs="Arial"/>
          <w:lang w:val="fr-CA"/>
        </w:rPr>
        <w:t>demeure donc essentiellement composée de personnes en fin de vie</w:t>
      </w:r>
      <w:r w:rsidR="00804E0F" w:rsidRPr="006A27A8">
        <w:rPr>
          <w:rFonts w:cs="Arial"/>
          <w:lang w:val="fr-CA"/>
        </w:rPr>
        <w:t xml:space="preserve"> ou près de l’être.</w:t>
      </w:r>
      <w:r w:rsidR="00733F01" w:rsidRPr="006A27A8">
        <w:rPr>
          <w:rFonts w:cs="Arial"/>
          <w:lang w:val="fr-CA"/>
        </w:rPr>
        <w:t xml:space="preserve"> Cette situation risque toutefois d’évoluer, puisque la possibilité d’</w:t>
      </w:r>
      <w:r w:rsidR="00717C2E" w:rsidRPr="006A27A8">
        <w:rPr>
          <w:rFonts w:cs="Arial"/>
          <w:lang w:val="fr-CA"/>
        </w:rPr>
        <w:t xml:space="preserve">y </w:t>
      </w:r>
      <w:r w:rsidR="00733F01" w:rsidRPr="006A27A8">
        <w:rPr>
          <w:rFonts w:cs="Arial"/>
          <w:lang w:val="fr-CA"/>
        </w:rPr>
        <w:t>avoir recours pour les personnes qui ne sont pas en fin de vie est encore très récente.</w:t>
      </w:r>
    </w:p>
    <w:p w14:paraId="40260842" w14:textId="647C2A56" w:rsidR="00B01686" w:rsidRPr="006A27A8" w:rsidRDefault="00E7058D" w:rsidP="00B37527">
      <w:pPr>
        <w:pStyle w:val="Paragraphe"/>
        <w:rPr>
          <w:rFonts w:cs="Arial"/>
          <w:lang w:val="fr-CA"/>
        </w:rPr>
      </w:pPr>
      <w:r w:rsidRPr="006A27A8">
        <w:rPr>
          <w:rFonts w:cs="Arial"/>
          <w:lang w:val="fr-CA"/>
        </w:rPr>
        <w:t>Il importe finalement de rappeler qu’un</w:t>
      </w:r>
      <w:r w:rsidR="00E51546" w:rsidRPr="006A27A8">
        <w:rPr>
          <w:rFonts w:cs="Arial"/>
          <w:lang w:val="fr-CA"/>
        </w:rPr>
        <w:t xml:space="preserve"> professionnel</w:t>
      </w:r>
      <w:r w:rsidR="000A7187" w:rsidRPr="006A27A8">
        <w:rPr>
          <w:rFonts w:cs="Arial"/>
          <w:lang w:val="fr-CA"/>
        </w:rPr>
        <w:t xml:space="preserve"> qui ne respecte pas les conditions prévues par le </w:t>
      </w:r>
      <w:r w:rsidR="000A7187" w:rsidRPr="006A27A8">
        <w:rPr>
          <w:rFonts w:cs="Arial"/>
          <w:i/>
          <w:iCs/>
          <w:lang w:val="fr-CA"/>
        </w:rPr>
        <w:t>Code criminel</w:t>
      </w:r>
      <w:r w:rsidR="000A7187" w:rsidRPr="006A27A8">
        <w:rPr>
          <w:rFonts w:cs="Arial"/>
          <w:lang w:val="fr-CA"/>
        </w:rPr>
        <w:t xml:space="preserve">, qui sont </w:t>
      </w:r>
      <w:r w:rsidR="00162C18" w:rsidRPr="006A27A8">
        <w:rPr>
          <w:rFonts w:cs="Arial"/>
          <w:lang w:val="fr-CA"/>
        </w:rPr>
        <w:t xml:space="preserve">similaires </w:t>
      </w:r>
      <w:r w:rsidR="00B01686" w:rsidRPr="006A27A8">
        <w:rPr>
          <w:rFonts w:cs="Arial"/>
          <w:lang w:val="fr-CA"/>
        </w:rPr>
        <w:t xml:space="preserve">et complémentaires </w:t>
      </w:r>
      <w:r w:rsidR="00162C18" w:rsidRPr="006A27A8">
        <w:rPr>
          <w:rFonts w:cs="Arial"/>
          <w:lang w:val="fr-CA"/>
        </w:rPr>
        <w:t xml:space="preserve">à celles prévues par la LCSFV, s’expose </w:t>
      </w:r>
      <w:r w:rsidR="0050178C" w:rsidRPr="006A27A8">
        <w:rPr>
          <w:rFonts w:cs="Arial"/>
          <w:lang w:val="fr-CA"/>
        </w:rPr>
        <w:t>à une poursuite criminelle</w:t>
      </w:r>
      <w:r w:rsidR="001A3C4A" w:rsidRPr="006A27A8">
        <w:rPr>
          <w:rStyle w:val="Appelnotedebasdep"/>
          <w:rFonts w:cs="Arial"/>
        </w:rPr>
        <w:footnoteReference w:id="69"/>
      </w:r>
      <w:r w:rsidR="0050178C" w:rsidRPr="006A27A8">
        <w:rPr>
          <w:rFonts w:cs="Arial"/>
          <w:lang w:val="fr-CA"/>
        </w:rPr>
        <w:t>.</w:t>
      </w:r>
      <w:r w:rsidR="00B245EA" w:rsidRPr="006A27A8">
        <w:rPr>
          <w:rFonts w:cs="Arial"/>
          <w:lang w:val="fr-CA"/>
        </w:rPr>
        <w:t xml:space="preserve"> </w:t>
      </w:r>
      <w:r w:rsidR="00B01686" w:rsidRPr="006A27A8">
        <w:rPr>
          <w:rFonts w:cs="Arial"/>
          <w:lang w:val="fr-CA"/>
        </w:rPr>
        <w:t xml:space="preserve">Le </w:t>
      </w:r>
      <w:r w:rsidR="00B01686" w:rsidRPr="006A27A8">
        <w:rPr>
          <w:rFonts w:cs="Arial"/>
          <w:i/>
          <w:iCs/>
          <w:lang w:val="fr-CA"/>
        </w:rPr>
        <w:t>Code criminel</w:t>
      </w:r>
      <w:r w:rsidR="004E581D" w:rsidRPr="006A27A8">
        <w:rPr>
          <w:rFonts w:cs="Arial"/>
          <w:lang w:val="fr-CA"/>
        </w:rPr>
        <w:t>, dont les dispositions s’</w:t>
      </w:r>
      <w:r w:rsidR="00DC0243" w:rsidRPr="006A27A8">
        <w:rPr>
          <w:rFonts w:cs="Arial"/>
          <w:lang w:val="fr-CA"/>
        </w:rPr>
        <w:t>appliquent conjointement</w:t>
      </w:r>
      <w:r w:rsidR="00B01686" w:rsidRPr="006A27A8">
        <w:rPr>
          <w:rFonts w:cs="Arial"/>
          <w:lang w:val="fr-CA"/>
        </w:rPr>
        <w:t xml:space="preserve"> à </w:t>
      </w:r>
      <w:r w:rsidR="004E581D" w:rsidRPr="006A27A8">
        <w:rPr>
          <w:rFonts w:cs="Arial"/>
          <w:lang w:val="fr-CA"/>
        </w:rPr>
        <w:t xml:space="preserve">celles de la LCSFV, </w:t>
      </w:r>
      <w:r w:rsidR="00B01686" w:rsidRPr="006A27A8">
        <w:rPr>
          <w:rFonts w:cs="Arial"/>
          <w:lang w:val="fr-CA"/>
        </w:rPr>
        <w:t xml:space="preserve">prévoit deux </w:t>
      </w:r>
      <w:r w:rsidR="002B487C" w:rsidRPr="006A27A8">
        <w:rPr>
          <w:rFonts w:cs="Arial"/>
          <w:lang w:val="fr-CA"/>
        </w:rPr>
        <w:t>voie</w:t>
      </w:r>
      <w:r w:rsidR="00B01686" w:rsidRPr="006A27A8">
        <w:rPr>
          <w:rFonts w:cs="Arial"/>
          <w:lang w:val="fr-CA"/>
        </w:rPr>
        <w:t>s d’accès à l’AMM. Si la mort naturelle de la personne est raisonnablement prévisible,</w:t>
      </w:r>
      <w:r w:rsidR="00BD6B70" w:rsidRPr="006A27A8">
        <w:rPr>
          <w:rFonts w:cs="Arial"/>
          <w:lang w:val="fr-CA"/>
        </w:rPr>
        <w:t xml:space="preserve"> </w:t>
      </w:r>
      <w:r w:rsidR="000541DD" w:rsidRPr="006A27A8">
        <w:rPr>
          <w:rFonts w:cs="Arial"/>
          <w:lang w:val="fr-CA"/>
        </w:rPr>
        <w:t xml:space="preserve">la </w:t>
      </w:r>
      <w:r w:rsidR="00F35D1B" w:rsidRPr="006A27A8">
        <w:rPr>
          <w:rFonts w:cs="Arial"/>
          <w:lang w:val="fr-CA"/>
        </w:rPr>
        <w:t xml:space="preserve">personne doit satisfaire aux conditions d’admissibilité à l’AMM et </w:t>
      </w:r>
      <w:r w:rsidR="00CF45D3" w:rsidRPr="006A27A8">
        <w:rPr>
          <w:rFonts w:cs="Arial"/>
          <w:lang w:val="fr-CA"/>
        </w:rPr>
        <w:t>son évaluation doit respecter certaines mesures de sauvegarde</w:t>
      </w:r>
      <w:r w:rsidR="0069349C" w:rsidRPr="006A27A8">
        <w:rPr>
          <w:rFonts w:cs="Arial"/>
          <w:lang w:val="fr-CA"/>
        </w:rPr>
        <w:t xml:space="preserve">, dont l’évaluation par un second médecin </w:t>
      </w:r>
      <w:r w:rsidR="00DF379B" w:rsidRPr="006A27A8">
        <w:rPr>
          <w:rFonts w:cs="Arial"/>
          <w:lang w:val="fr-CA"/>
        </w:rPr>
        <w:t>ou infirmier praticien</w:t>
      </w:r>
      <w:r w:rsidR="0069349C" w:rsidRPr="006A27A8">
        <w:rPr>
          <w:rFonts w:cs="Arial"/>
          <w:lang w:val="fr-CA"/>
        </w:rPr>
        <w:t xml:space="preserve"> indépendan</w:t>
      </w:r>
      <w:r w:rsidR="00DF379B" w:rsidRPr="006A27A8">
        <w:rPr>
          <w:rFonts w:cs="Arial"/>
          <w:lang w:val="fr-CA"/>
        </w:rPr>
        <w:t>t</w:t>
      </w:r>
      <w:r w:rsidR="001C530E" w:rsidRPr="006A27A8">
        <w:rPr>
          <w:rStyle w:val="Appelnotedebasdep"/>
          <w:rFonts w:cs="Arial"/>
        </w:rPr>
        <w:footnoteReference w:id="70"/>
      </w:r>
      <w:r w:rsidR="0069349C" w:rsidRPr="006A27A8">
        <w:rPr>
          <w:rFonts w:cs="Arial"/>
          <w:lang w:val="fr-CA"/>
        </w:rPr>
        <w:t>.</w:t>
      </w:r>
      <w:r w:rsidR="00BD6B70" w:rsidRPr="006A27A8">
        <w:rPr>
          <w:rFonts w:cs="Arial"/>
          <w:lang w:val="fr-CA"/>
        </w:rPr>
        <w:t xml:space="preserve"> Si la mort naturelle de la personne n’est pas raisonnablement prévisible, </w:t>
      </w:r>
      <w:r w:rsidR="00D277D1" w:rsidRPr="006A27A8">
        <w:rPr>
          <w:rFonts w:cs="Arial"/>
          <w:lang w:val="fr-CA"/>
        </w:rPr>
        <w:t>la personne doit satisfaire aux mêmes conditions d’admissibilité, mais des mesures de sauvegarde supplémentaires sont imposées</w:t>
      </w:r>
      <w:r w:rsidR="00E92845" w:rsidRPr="006A27A8">
        <w:rPr>
          <w:rFonts w:cs="Arial"/>
          <w:lang w:val="fr-CA"/>
        </w:rPr>
        <w:t>. Le médecin ou l’infirmier praticien</w:t>
      </w:r>
      <w:r w:rsidR="00D277D1" w:rsidRPr="006A27A8">
        <w:rPr>
          <w:rFonts w:cs="Arial"/>
          <w:lang w:val="fr-CA"/>
        </w:rPr>
        <w:t xml:space="preserve"> </w:t>
      </w:r>
      <w:r w:rsidR="00307932" w:rsidRPr="006A27A8">
        <w:rPr>
          <w:rFonts w:cs="Arial"/>
          <w:lang w:val="fr-CA"/>
        </w:rPr>
        <w:t>doit s’assurer que soit consulté</w:t>
      </w:r>
      <w:r w:rsidR="004424D4" w:rsidRPr="006A27A8">
        <w:rPr>
          <w:rFonts w:cs="Arial"/>
          <w:lang w:val="fr-CA"/>
        </w:rPr>
        <w:t xml:space="preserve"> un professionnel ayant </w:t>
      </w:r>
      <w:r w:rsidR="00307932" w:rsidRPr="006A27A8">
        <w:rPr>
          <w:rFonts w:cs="Arial"/>
          <w:lang w:val="fr-CA"/>
        </w:rPr>
        <w:t xml:space="preserve">une </w:t>
      </w:r>
      <w:r w:rsidR="004424D4" w:rsidRPr="006A27A8">
        <w:rPr>
          <w:rFonts w:cs="Arial"/>
          <w:lang w:val="fr-CA"/>
        </w:rPr>
        <w:t xml:space="preserve">expertise </w:t>
      </w:r>
      <w:r w:rsidR="00DA073C" w:rsidRPr="006A27A8">
        <w:rPr>
          <w:rFonts w:cs="Arial"/>
          <w:lang w:val="fr-CA"/>
        </w:rPr>
        <w:t xml:space="preserve">en ce qui concerne la condition à l’origine des souffrances de la personne, </w:t>
      </w:r>
      <w:r w:rsidR="00AF5D08" w:rsidRPr="006A27A8">
        <w:rPr>
          <w:rFonts w:cs="Arial"/>
          <w:lang w:val="fr-CA"/>
        </w:rPr>
        <w:t xml:space="preserve">que </w:t>
      </w:r>
      <w:r w:rsidR="003A01C7" w:rsidRPr="006A27A8">
        <w:rPr>
          <w:rFonts w:cs="Arial"/>
          <w:lang w:val="fr-CA"/>
        </w:rPr>
        <w:t xml:space="preserve">la </w:t>
      </w:r>
      <w:r w:rsidR="003A01C7" w:rsidRPr="006A27A8">
        <w:rPr>
          <w:rFonts w:cs="Arial"/>
          <w:lang w:val="fr-CA"/>
        </w:rPr>
        <w:lastRenderedPageBreak/>
        <w:t xml:space="preserve">personne a été informée des </w:t>
      </w:r>
      <w:r w:rsidR="00897F1A" w:rsidRPr="006A27A8">
        <w:rPr>
          <w:rFonts w:cs="Arial"/>
          <w:lang w:val="fr-CA"/>
        </w:rPr>
        <w:t>moyens disponibles pour soulager sa souffrance (</w:t>
      </w:r>
      <w:r w:rsidR="00CC534E" w:rsidRPr="006A27A8">
        <w:rPr>
          <w:rFonts w:cs="Arial"/>
          <w:lang w:val="fr-CA"/>
        </w:rPr>
        <w:t xml:space="preserve">consultation psychologique, </w:t>
      </w:r>
      <w:r w:rsidR="000735BA" w:rsidRPr="006A27A8">
        <w:rPr>
          <w:rFonts w:cs="Arial"/>
          <w:lang w:val="fr-CA"/>
        </w:rPr>
        <w:t xml:space="preserve">services de soutien en santé mentale, </w:t>
      </w:r>
      <w:r w:rsidR="007E33E1" w:rsidRPr="006A27A8">
        <w:rPr>
          <w:rFonts w:cs="Arial"/>
          <w:lang w:val="fr-CA"/>
        </w:rPr>
        <w:t>service</w:t>
      </w:r>
      <w:r w:rsidR="0029537D" w:rsidRPr="006A27A8">
        <w:rPr>
          <w:rFonts w:cs="Arial"/>
          <w:lang w:val="fr-CA"/>
        </w:rPr>
        <w:t>s</w:t>
      </w:r>
      <w:r w:rsidR="007E33E1" w:rsidRPr="006A27A8">
        <w:rPr>
          <w:rFonts w:cs="Arial"/>
          <w:lang w:val="fr-CA"/>
        </w:rPr>
        <w:t xml:space="preserve"> de soutien aux personnes handicapées, services communautaires, soins palliatifs)</w:t>
      </w:r>
      <w:r w:rsidR="00897F1A" w:rsidRPr="006A27A8">
        <w:rPr>
          <w:rFonts w:cs="Arial"/>
          <w:lang w:val="fr-CA"/>
        </w:rPr>
        <w:t xml:space="preserve">, </w:t>
      </w:r>
      <w:r w:rsidR="00EB6022" w:rsidRPr="006A27A8">
        <w:rPr>
          <w:rFonts w:cs="Arial"/>
          <w:lang w:val="fr-CA"/>
        </w:rPr>
        <w:t xml:space="preserve">que </w:t>
      </w:r>
      <w:r w:rsidR="00FA69EE" w:rsidRPr="006A27A8">
        <w:rPr>
          <w:rFonts w:cs="Arial"/>
          <w:lang w:val="fr-CA"/>
        </w:rPr>
        <w:t>la personne a sérieusement envisagé</w:t>
      </w:r>
      <w:r w:rsidR="00897F1A" w:rsidRPr="006A27A8">
        <w:rPr>
          <w:rFonts w:cs="Arial"/>
          <w:lang w:val="fr-CA"/>
        </w:rPr>
        <w:t xml:space="preserve"> </w:t>
      </w:r>
      <w:r w:rsidR="00944787" w:rsidRPr="006A27A8">
        <w:rPr>
          <w:rFonts w:cs="Arial"/>
          <w:lang w:val="fr-CA"/>
        </w:rPr>
        <w:t>des moyens raisonnables et disponibles pour soulager sa souffrance et</w:t>
      </w:r>
      <w:r w:rsidR="00897F1A" w:rsidRPr="006A27A8">
        <w:rPr>
          <w:rFonts w:cs="Arial"/>
          <w:lang w:val="fr-CA"/>
        </w:rPr>
        <w:t xml:space="preserve"> </w:t>
      </w:r>
      <w:r w:rsidR="00AF5D08" w:rsidRPr="006A27A8">
        <w:rPr>
          <w:rFonts w:cs="Arial"/>
          <w:lang w:val="fr-CA"/>
        </w:rPr>
        <w:t>que 90</w:t>
      </w:r>
      <w:r w:rsidR="00591FCE" w:rsidRPr="006A27A8">
        <w:rPr>
          <w:rFonts w:cs="Arial"/>
          <w:lang w:val="fr-CA"/>
        </w:rPr>
        <w:t> </w:t>
      </w:r>
      <w:r w:rsidR="00AF5D08" w:rsidRPr="006A27A8">
        <w:rPr>
          <w:rFonts w:cs="Arial"/>
          <w:lang w:val="fr-CA"/>
        </w:rPr>
        <w:t>jours se sont minimalement écoulés entre la première évaluation et l’administration de l’AMM, sauf exception</w:t>
      </w:r>
      <w:r w:rsidR="001F285E" w:rsidRPr="006A27A8">
        <w:rPr>
          <w:rStyle w:val="Appelnotedebasdep"/>
          <w:rFonts w:cs="Arial"/>
        </w:rPr>
        <w:footnoteReference w:id="71"/>
      </w:r>
      <w:r w:rsidR="00AF5D08" w:rsidRPr="006A27A8">
        <w:rPr>
          <w:rFonts w:cs="Arial"/>
          <w:lang w:val="fr-CA"/>
        </w:rPr>
        <w:t>.</w:t>
      </w:r>
    </w:p>
    <w:p w14:paraId="49363632" w14:textId="1D69FA14" w:rsidR="0081240D" w:rsidRPr="006A27A8" w:rsidRDefault="0081240D" w:rsidP="001157D4">
      <w:pPr>
        <w:pStyle w:val="Titre2"/>
        <w:rPr>
          <w:rFonts w:ascii="Arial" w:hAnsi="Arial" w:cs="Arial"/>
        </w:rPr>
      </w:pPr>
      <w:bookmarkStart w:id="23" w:name="_Toc130280727"/>
      <w:r w:rsidRPr="006A27A8">
        <w:rPr>
          <w:rFonts w:ascii="Arial" w:hAnsi="Arial" w:cs="Arial"/>
        </w:rPr>
        <w:t>L</w:t>
      </w:r>
      <w:r w:rsidR="00BE6458" w:rsidRPr="006A27A8">
        <w:rPr>
          <w:rFonts w:ascii="Arial" w:hAnsi="Arial" w:cs="Arial"/>
        </w:rPr>
        <w:t>’aptitude et l</w:t>
      </w:r>
      <w:r w:rsidRPr="006A27A8">
        <w:rPr>
          <w:rFonts w:ascii="Arial" w:hAnsi="Arial" w:cs="Arial"/>
        </w:rPr>
        <w:t>e régime de consentement aux soins</w:t>
      </w:r>
      <w:bookmarkEnd w:id="23"/>
    </w:p>
    <w:p w14:paraId="4DF240FA" w14:textId="13B1A43E" w:rsidR="00D34342" w:rsidRPr="006A27A8" w:rsidRDefault="00D34342" w:rsidP="00B37527">
      <w:pPr>
        <w:pStyle w:val="Paragraphe"/>
        <w:rPr>
          <w:rFonts w:cs="Arial"/>
          <w:lang w:val="fr-CA"/>
        </w:rPr>
      </w:pPr>
      <w:r w:rsidRPr="006A27A8">
        <w:rPr>
          <w:rFonts w:cs="Arial"/>
          <w:lang w:val="fr-CA"/>
        </w:rPr>
        <w:t>Pour obtenir l’AMM, un</w:t>
      </w:r>
      <w:r w:rsidR="00C51D34" w:rsidRPr="006A27A8">
        <w:rPr>
          <w:rFonts w:cs="Arial"/>
          <w:lang w:val="fr-CA"/>
        </w:rPr>
        <w:t>e</w:t>
      </w:r>
      <w:r w:rsidRPr="006A27A8">
        <w:rPr>
          <w:rFonts w:cs="Arial"/>
          <w:lang w:val="fr-CA"/>
        </w:rPr>
        <w:t xml:space="preserve"> personne</w:t>
      </w:r>
      <w:r w:rsidR="002C0570" w:rsidRPr="006A27A8">
        <w:rPr>
          <w:rFonts w:cs="Arial"/>
          <w:lang w:val="fr-CA"/>
        </w:rPr>
        <w:t xml:space="preserve"> </w:t>
      </w:r>
      <w:r w:rsidRPr="006A27A8">
        <w:rPr>
          <w:rFonts w:cs="Arial"/>
          <w:lang w:val="fr-CA"/>
        </w:rPr>
        <w:t xml:space="preserve">doit </w:t>
      </w:r>
      <w:r w:rsidR="00C86976" w:rsidRPr="006A27A8">
        <w:rPr>
          <w:rFonts w:cs="Arial"/>
          <w:lang w:val="fr-CA"/>
        </w:rPr>
        <w:t xml:space="preserve">être </w:t>
      </w:r>
      <w:r w:rsidR="00932019" w:rsidRPr="006A27A8">
        <w:rPr>
          <w:rFonts w:cs="Arial"/>
          <w:lang w:val="fr-CA"/>
        </w:rPr>
        <w:t xml:space="preserve">majeure et </w:t>
      </w:r>
      <w:r w:rsidR="00C86976" w:rsidRPr="006A27A8">
        <w:rPr>
          <w:rFonts w:cs="Arial"/>
          <w:lang w:val="fr-CA"/>
        </w:rPr>
        <w:t>apte à y</w:t>
      </w:r>
      <w:r w:rsidRPr="006A27A8">
        <w:rPr>
          <w:rFonts w:cs="Arial"/>
          <w:lang w:val="fr-CA"/>
        </w:rPr>
        <w:t xml:space="preserve"> consentir</w:t>
      </w:r>
      <w:r w:rsidR="002C0570" w:rsidRPr="006A27A8">
        <w:rPr>
          <w:rFonts w:cs="Arial"/>
          <w:lang w:val="fr-CA"/>
        </w:rPr>
        <w:t xml:space="preserve"> </w:t>
      </w:r>
      <w:r w:rsidR="00CF2EB6" w:rsidRPr="006A27A8">
        <w:rPr>
          <w:rFonts w:cs="Arial"/>
          <w:lang w:val="fr-CA"/>
        </w:rPr>
        <w:t>de façon contemporaine, sauf exception</w:t>
      </w:r>
      <w:r w:rsidR="00CF2EB6" w:rsidRPr="006A27A8">
        <w:rPr>
          <w:rStyle w:val="Appelnotedebasdep"/>
          <w:rFonts w:cs="Arial"/>
        </w:rPr>
        <w:footnoteReference w:id="72"/>
      </w:r>
      <w:r w:rsidRPr="006A27A8">
        <w:rPr>
          <w:rFonts w:cs="Arial"/>
          <w:lang w:val="fr-CA"/>
        </w:rPr>
        <w:t xml:space="preserve">. </w:t>
      </w:r>
      <w:r w:rsidR="00C51D34" w:rsidRPr="006A27A8">
        <w:rPr>
          <w:rFonts w:cs="Arial"/>
          <w:lang w:val="fr-CA"/>
        </w:rPr>
        <w:t xml:space="preserve">Les modalités de consentement à ce soin </w:t>
      </w:r>
      <w:r w:rsidR="00DB1141" w:rsidRPr="006A27A8">
        <w:rPr>
          <w:rFonts w:cs="Arial"/>
          <w:lang w:val="fr-CA"/>
        </w:rPr>
        <w:t xml:space="preserve">sont ainsi plus restrictives que </w:t>
      </w:r>
      <w:r w:rsidR="00C733AA" w:rsidRPr="006A27A8">
        <w:rPr>
          <w:rFonts w:cs="Arial"/>
          <w:lang w:val="fr-CA"/>
        </w:rPr>
        <w:t>celles du</w:t>
      </w:r>
      <w:r w:rsidR="007A69FA" w:rsidRPr="006A27A8">
        <w:rPr>
          <w:rFonts w:cs="Arial"/>
          <w:lang w:val="fr-CA"/>
        </w:rPr>
        <w:t xml:space="preserve"> régime général de consentement aux soins prévu</w:t>
      </w:r>
      <w:r w:rsidR="00F37C94" w:rsidRPr="006A27A8">
        <w:rPr>
          <w:rFonts w:cs="Arial"/>
          <w:lang w:val="fr-CA"/>
        </w:rPr>
        <w:t>e</w:t>
      </w:r>
      <w:r w:rsidR="00F24164" w:rsidRPr="006A27A8">
        <w:rPr>
          <w:rFonts w:cs="Arial"/>
          <w:lang w:val="fr-CA"/>
        </w:rPr>
        <w:t>s</w:t>
      </w:r>
      <w:r w:rsidR="007A69FA" w:rsidRPr="006A27A8">
        <w:rPr>
          <w:rFonts w:cs="Arial"/>
          <w:lang w:val="fr-CA"/>
        </w:rPr>
        <w:t xml:space="preserve"> par le Code civil et </w:t>
      </w:r>
      <w:r w:rsidR="00F24164" w:rsidRPr="006A27A8">
        <w:rPr>
          <w:rFonts w:cs="Arial"/>
          <w:lang w:val="fr-CA"/>
        </w:rPr>
        <w:t>interp</w:t>
      </w:r>
      <w:r w:rsidR="002C0570" w:rsidRPr="006A27A8">
        <w:rPr>
          <w:rFonts w:cs="Arial"/>
          <w:lang w:val="fr-CA"/>
        </w:rPr>
        <w:t>rétées</w:t>
      </w:r>
      <w:r w:rsidR="007A69FA" w:rsidRPr="006A27A8">
        <w:rPr>
          <w:rFonts w:cs="Arial"/>
          <w:lang w:val="fr-CA"/>
        </w:rPr>
        <w:t xml:space="preserve"> par la jurisprudence</w:t>
      </w:r>
      <w:r w:rsidR="009C31A5" w:rsidRPr="006A27A8">
        <w:rPr>
          <w:rFonts w:cs="Arial"/>
          <w:lang w:val="fr-CA"/>
        </w:rPr>
        <w:t>.</w:t>
      </w:r>
      <w:r w:rsidR="00C869EC" w:rsidRPr="006A27A8">
        <w:rPr>
          <w:rFonts w:cs="Arial"/>
          <w:lang w:val="fr-CA"/>
        </w:rPr>
        <w:t xml:space="preserve"> </w:t>
      </w:r>
      <w:r w:rsidR="00357140" w:rsidRPr="006A27A8">
        <w:rPr>
          <w:rStyle w:val="ui-provider"/>
          <w:rFonts w:cs="Arial"/>
          <w:lang w:val="fr-CA"/>
        </w:rPr>
        <w:t>À titre d’exemple, le Code civil permet le consentement substitué</w:t>
      </w:r>
      <w:r w:rsidR="00A0283F" w:rsidRPr="006A27A8">
        <w:rPr>
          <w:rStyle w:val="ui-provider"/>
          <w:rFonts w:cs="Arial"/>
          <w:lang w:val="fr-CA"/>
        </w:rPr>
        <w:t xml:space="preserve"> aux soins</w:t>
      </w:r>
      <w:r w:rsidR="008F1B1D" w:rsidRPr="006A27A8">
        <w:rPr>
          <w:rStyle w:val="Appelnotedebasdep"/>
          <w:rFonts w:cs="Arial"/>
          <w:lang w:val="fr-CA"/>
        </w:rPr>
        <w:footnoteReference w:id="73"/>
      </w:r>
      <w:r w:rsidR="00357140" w:rsidRPr="006A27A8">
        <w:rPr>
          <w:rStyle w:val="ui-provider"/>
          <w:rFonts w:cs="Arial"/>
          <w:lang w:val="fr-CA"/>
        </w:rPr>
        <w:t>, ce que ne permet pas la LCSFV</w:t>
      </w:r>
      <w:r w:rsidR="00846511" w:rsidRPr="006A27A8">
        <w:rPr>
          <w:rStyle w:val="ui-provider"/>
          <w:rFonts w:cs="Arial"/>
          <w:lang w:val="fr-CA"/>
        </w:rPr>
        <w:t xml:space="preserve"> ni le </w:t>
      </w:r>
      <w:r w:rsidR="006F0595" w:rsidRPr="006A27A8">
        <w:rPr>
          <w:rStyle w:val="ui-provider"/>
          <w:rFonts w:cs="Arial"/>
          <w:lang w:val="fr-CA"/>
        </w:rPr>
        <w:t>projet de loi n</w:t>
      </w:r>
      <w:r w:rsidR="006F0595" w:rsidRPr="006A27A8">
        <w:rPr>
          <w:rStyle w:val="ui-provider"/>
          <w:rFonts w:cs="Arial"/>
          <w:vertAlign w:val="superscript"/>
          <w:lang w:val="fr-CA"/>
        </w:rPr>
        <w:t>o</w:t>
      </w:r>
      <w:r w:rsidR="00F96CAA" w:rsidRPr="006A27A8">
        <w:rPr>
          <w:rStyle w:val="ui-provider"/>
          <w:rFonts w:cs="Arial"/>
          <w:lang w:val="fr-CA"/>
        </w:rPr>
        <w:t> </w:t>
      </w:r>
      <w:r w:rsidR="006F0595" w:rsidRPr="006A27A8">
        <w:rPr>
          <w:rStyle w:val="ui-provider"/>
          <w:rFonts w:cs="Arial"/>
          <w:lang w:val="fr-CA"/>
        </w:rPr>
        <w:t>11</w:t>
      </w:r>
      <w:r w:rsidR="00357140" w:rsidRPr="006A27A8">
        <w:rPr>
          <w:rStyle w:val="ui-provider"/>
          <w:rFonts w:cs="Arial"/>
          <w:lang w:val="fr-CA"/>
        </w:rPr>
        <w:t xml:space="preserve"> en matière d’AMM. Par ailleurs</w:t>
      </w:r>
      <w:r w:rsidR="00D00D91" w:rsidRPr="006A27A8">
        <w:rPr>
          <w:rStyle w:val="ui-provider"/>
          <w:rFonts w:cs="Arial"/>
          <w:lang w:val="fr-CA"/>
        </w:rPr>
        <w:t>,</w:t>
      </w:r>
      <w:r w:rsidR="00357140" w:rsidRPr="006A27A8">
        <w:rPr>
          <w:rStyle w:val="ui-provider"/>
          <w:rFonts w:cs="Arial"/>
          <w:lang w:val="fr-CA"/>
        </w:rPr>
        <w:t xml:space="preserve"> le Code civil permet aux personnes mineures </w:t>
      </w:r>
      <w:r w:rsidR="00DB2785" w:rsidRPr="006A27A8">
        <w:rPr>
          <w:rStyle w:val="ui-provider"/>
          <w:rFonts w:cs="Arial"/>
          <w:lang w:val="fr-CA"/>
        </w:rPr>
        <w:t xml:space="preserve">âgées </w:t>
      </w:r>
      <w:r w:rsidR="00357140" w:rsidRPr="006A27A8">
        <w:rPr>
          <w:rStyle w:val="ui-provider"/>
          <w:rFonts w:cs="Arial"/>
          <w:lang w:val="fr-CA"/>
        </w:rPr>
        <w:t>de 14</w:t>
      </w:r>
      <w:r w:rsidR="00591FCE" w:rsidRPr="006A27A8">
        <w:rPr>
          <w:rStyle w:val="ui-provider"/>
          <w:rFonts w:cs="Arial"/>
          <w:lang w:val="fr-CA"/>
        </w:rPr>
        <w:t> </w:t>
      </w:r>
      <w:r w:rsidR="00357140" w:rsidRPr="006A27A8">
        <w:rPr>
          <w:rStyle w:val="ui-provider"/>
          <w:rFonts w:cs="Arial"/>
          <w:lang w:val="fr-CA"/>
        </w:rPr>
        <w:t xml:space="preserve">ans </w:t>
      </w:r>
      <w:r w:rsidR="00B55627" w:rsidRPr="006A27A8">
        <w:rPr>
          <w:rStyle w:val="ui-provider"/>
          <w:rFonts w:cs="Arial"/>
          <w:lang w:val="fr-CA"/>
        </w:rPr>
        <w:t xml:space="preserve">et plus </w:t>
      </w:r>
      <w:r w:rsidR="00357140" w:rsidRPr="006A27A8">
        <w:rPr>
          <w:rStyle w:val="ui-provider"/>
          <w:rFonts w:cs="Arial"/>
          <w:lang w:val="fr-CA"/>
        </w:rPr>
        <w:t>de consentir seules aux soins requis par leur état de santé</w:t>
      </w:r>
      <w:r w:rsidR="001605AC" w:rsidRPr="006A27A8">
        <w:rPr>
          <w:rStyle w:val="ui-provider"/>
          <w:rFonts w:cs="Arial"/>
          <w:lang w:val="fr-CA"/>
        </w:rPr>
        <w:t xml:space="preserve">. Or, </w:t>
      </w:r>
      <w:r w:rsidR="0009385C">
        <w:rPr>
          <w:rStyle w:val="ui-provider"/>
          <w:rFonts w:cs="Arial"/>
          <w:lang w:val="fr-CA"/>
        </w:rPr>
        <w:t>ni</w:t>
      </w:r>
      <w:r w:rsidR="0009385C" w:rsidRPr="006A27A8">
        <w:rPr>
          <w:rStyle w:val="ui-provider"/>
          <w:rFonts w:cs="Arial"/>
          <w:lang w:val="fr-CA"/>
        </w:rPr>
        <w:t xml:space="preserve"> </w:t>
      </w:r>
      <w:r w:rsidR="00357140" w:rsidRPr="006A27A8">
        <w:rPr>
          <w:rStyle w:val="ui-provider"/>
          <w:rFonts w:cs="Arial"/>
          <w:lang w:val="fr-CA"/>
        </w:rPr>
        <w:t xml:space="preserve">la LCSFV </w:t>
      </w:r>
      <w:r w:rsidR="0009385C">
        <w:rPr>
          <w:rStyle w:val="ui-provider"/>
          <w:rFonts w:cs="Arial"/>
          <w:lang w:val="fr-CA"/>
        </w:rPr>
        <w:t>ni</w:t>
      </w:r>
      <w:r w:rsidR="0009385C" w:rsidRPr="006A27A8">
        <w:rPr>
          <w:rStyle w:val="ui-provider"/>
          <w:rFonts w:cs="Arial"/>
          <w:lang w:val="fr-CA"/>
        </w:rPr>
        <w:t xml:space="preserve"> </w:t>
      </w:r>
      <w:r w:rsidR="001605AC" w:rsidRPr="006A27A8">
        <w:rPr>
          <w:rStyle w:val="ui-provider"/>
          <w:rFonts w:cs="Arial"/>
          <w:lang w:val="fr-CA"/>
        </w:rPr>
        <w:t>le projet de loi n</w:t>
      </w:r>
      <w:r w:rsidR="001605AC" w:rsidRPr="006A27A8">
        <w:rPr>
          <w:rStyle w:val="ui-provider"/>
          <w:rFonts w:cs="Arial"/>
          <w:vertAlign w:val="superscript"/>
          <w:lang w:val="fr-CA"/>
        </w:rPr>
        <w:t>o</w:t>
      </w:r>
      <w:r w:rsidR="00F96CAA" w:rsidRPr="006A27A8">
        <w:rPr>
          <w:rStyle w:val="ui-provider"/>
          <w:rFonts w:cs="Arial"/>
          <w:lang w:val="fr-CA"/>
        </w:rPr>
        <w:t> </w:t>
      </w:r>
      <w:r w:rsidR="001605AC" w:rsidRPr="006A27A8">
        <w:rPr>
          <w:rStyle w:val="ui-provider"/>
          <w:rFonts w:cs="Arial"/>
          <w:lang w:val="fr-CA"/>
        </w:rPr>
        <w:t xml:space="preserve">11 </w:t>
      </w:r>
      <w:r w:rsidR="0009385C">
        <w:rPr>
          <w:rStyle w:val="ui-provider"/>
          <w:rFonts w:cs="Arial"/>
          <w:lang w:val="fr-CA"/>
        </w:rPr>
        <w:t xml:space="preserve">ne </w:t>
      </w:r>
      <w:r w:rsidR="00357140" w:rsidRPr="006A27A8">
        <w:rPr>
          <w:rStyle w:val="ui-provider"/>
          <w:rFonts w:cs="Arial"/>
          <w:lang w:val="fr-CA"/>
        </w:rPr>
        <w:t xml:space="preserve">leur </w:t>
      </w:r>
      <w:r w:rsidR="0009385C">
        <w:rPr>
          <w:rStyle w:val="ui-provider"/>
          <w:rFonts w:cs="Arial"/>
          <w:lang w:val="fr-CA"/>
        </w:rPr>
        <w:t>reconnaissent</w:t>
      </w:r>
      <w:r w:rsidR="0009385C" w:rsidRPr="006A27A8">
        <w:rPr>
          <w:rStyle w:val="ui-provider"/>
          <w:rFonts w:cs="Arial"/>
          <w:lang w:val="fr-CA"/>
        </w:rPr>
        <w:t xml:space="preserve"> </w:t>
      </w:r>
      <w:r w:rsidR="00357140" w:rsidRPr="006A27A8">
        <w:rPr>
          <w:rStyle w:val="ui-provider"/>
          <w:rFonts w:cs="Arial"/>
          <w:lang w:val="fr-CA"/>
        </w:rPr>
        <w:t>ce droit pour l’AMM. Nous reviendrons sur ces points dans les sections suivantes du présent mémoire</w:t>
      </w:r>
      <w:r w:rsidR="001605AC" w:rsidRPr="006A27A8">
        <w:rPr>
          <w:rStyle w:val="ui-provider"/>
          <w:rFonts w:cs="Arial"/>
          <w:lang w:val="fr-CA"/>
        </w:rPr>
        <w:t xml:space="preserve"> car ces </w:t>
      </w:r>
      <w:r w:rsidR="006D6320" w:rsidRPr="006A27A8">
        <w:rPr>
          <w:rStyle w:val="ui-provider"/>
          <w:rFonts w:cs="Arial"/>
          <w:lang w:val="fr-CA"/>
        </w:rPr>
        <w:t>restrictions au régime de consentement aux soins</w:t>
      </w:r>
      <w:r w:rsidR="001605AC" w:rsidRPr="006A27A8">
        <w:rPr>
          <w:rStyle w:val="ui-provider"/>
          <w:rFonts w:cs="Arial"/>
          <w:lang w:val="fr-CA"/>
        </w:rPr>
        <w:t xml:space="preserve"> sont </w:t>
      </w:r>
      <w:r w:rsidR="00372010" w:rsidRPr="006A27A8">
        <w:rPr>
          <w:rFonts w:cs="Arial"/>
          <w:lang w:val="fr-CA"/>
        </w:rPr>
        <w:t>susceptibles de compromettre des droits garantis par la Charte</w:t>
      </w:r>
      <w:r w:rsidR="00E06BD8" w:rsidRPr="006A27A8">
        <w:rPr>
          <w:rFonts w:cs="Arial"/>
          <w:lang w:val="fr-CA"/>
        </w:rPr>
        <w:t>.</w:t>
      </w:r>
    </w:p>
    <w:p w14:paraId="3FC9FB53" w14:textId="71986F39" w:rsidR="0081240D" w:rsidRPr="006A27A8" w:rsidRDefault="0081240D" w:rsidP="00B37527">
      <w:pPr>
        <w:pStyle w:val="Paragraphe"/>
        <w:rPr>
          <w:rFonts w:cs="Arial"/>
          <w:lang w:val="fr-CA"/>
        </w:rPr>
      </w:pPr>
      <w:r w:rsidRPr="006A27A8">
        <w:rPr>
          <w:rFonts w:cs="Arial"/>
          <w:lang w:val="fr-CA"/>
        </w:rPr>
        <w:t>Les droits énoncés à l’art</w:t>
      </w:r>
      <w:r w:rsidR="00B7668E" w:rsidRPr="006A27A8">
        <w:rPr>
          <w:rFonts w:cs="Arial"/>
          <w:lang w:val="fr-CA"/>
        </w:rPr>
        <w:t>icle</w:t>
      </w:r>
      <w:r w:rsidR="00F96CAA" w:rsidRPr="006A27A8">
        <w:rPr>
          <w:rFonts w:cs="Arial"/>
          <w:lang w:val="fr-CA"/>
        </w:rPr>
        <w:t> </w:t>
      </w:r>
      <w:r w:rsidRPr="006A27A8">
        <w:rPr>
          <w:rFonts w:cs="Arial"/>
          <w:lang w:val="fr-CA"/>
        </w:rPr>
        <w:t>1 de la Charte québécoise sont intimement liés à la notion de consentement aux soins, lequel a pour pierre d’assise le principe d’inviolabilité de la personne énoncé à l’art</w:t>
      </w:r>
      <w:r w:rsidR="00B7668E" w:rsidRPr="006A27A8">
        <w:rPr>
          <w:rFonts w:cs="Arial"/>
          <w:lang w:val="fr-CA"/>
        </w:rPr>
        <w:t>icle</w:t>
      </w:r>
      <w:r w:rsidR="00F96CAA" w:rsidRPr="006A27A8">
        <w:rPr>
          <w:rFonts w:cs="Arial"/>
          <w:lang w:val="fr-CA"/>
        </w:rPr>
        <w:t> </w:t>
      </w:r>
      <w:r w:rsidRPr="006A27A8">
        <w:rPr>
          <w:rFonts w:cs="Arial"/>
          <w:lang w:val="fr-CA"/>
        </w:rPr>
        <w:t xml:space="preserve">10 du </w:t>
      </w:r>
      <w:r w:rsidRPr="00B91DCD">
        <w:rPr>
          <w:rFonts w:cs="Arial"/>
          <w:i/>
          <w:iCs/>
          <w:lang w:val="fr-CA"/>
        </w:rPr>
        <w:t>Code civil du Québec</w:t>
      </w:r>
      <w:r w:rsidR="001446FF">
        <w:rPr>
          <w:rFonts w:cs="Arial"/>
          <w:lang w:val="fr-CA"/>
        </w:rPr>
        <w:t> :</w:t>
      </w:r>
    </w:p>
    <w:p w14:paraId="42BB6CDA" w14:textId="0F0E7E73" w:rsidR="0081240D" w:rsidRPr="006A27A8" w:rsidRDefault="0081240D" w:rsidP="00B37527">
      <w:pPr>
        <w:pStyle w:val="Citation"/>
        <w:rPr>
          <w:rFonts w:cs="Arial"/>
        </w:rPr>
      </w:pPr>
      <w:r w:rsidRPr="006A27A8">
        <w:rPr>
          <w:rFonts w:cs="Arial"/>
        </w:rPr>
        <w:t xml:space="preserve">10. Toute personne est inviolable et </w:t>
      </w:r>
      <w:r w:rsidR="0025101B" w:rsidRPr="006A27A8">
        <w:rPr>
          <w:rFonts w:cs="Arial"/>
        </w:rPr>
        <w:t>a</w:t>
      </w:r>
      <w:r w:rsidRPr="006A27A8">
        <w:rPr>
          <w:rFonts w:cs="Arial"/>
        </w:rPr>
        <w:t xml:space="preserve"> droit à son intégrité.</w:t>
      </w:r>
    </w:p>
    <w:p w14:paraId="2B4BCEE6" w14:textId="31E05900" w:rsidR="0081240D" w:rsidRPr="006A27A8" w:rsidRDefault="0081240D" w:rsidP="00B37527">
      <w:pPr>
        <w:pStyle w:val="Citation"/>
        <w:rPr>
          <w:rFonts w:cs="Arial"/>
        </w:rPr>
      </w:pPr>
      <w:r w:rsidRPr="006A27A8">
        <w:rPr>
          <w:rFonts w:cs="Arial"/>
        </w:rPr>
        <w:t xml:space="preserve">Sauf dans les cas prévus par la loi, nul ne peut lui porter atteinte sans son consentement libre et éclairé. </w:t>
      </w:r>
      <w:r w:rsidRPr="006A27A8">
        <w:rPr>
          <w:rFonts w:cs="Arial"/>
        </w:rPr>
        <w:tab/>
      </w:r>
    </w:p>
    <w:p w14:paraId="164D1005" w14:textId="7EB02FD3" w:rsidR="0081240D" w:rsidRPr="006A27A8" w:rsidRDefault="0081240D" w:rsidP="00B37527">
      <w:pPr>
        <w:pStyle w:val="Paragraphe"/>
        <w:rPr>
          <w:rFonts w:cs="Arial"/>
          <w:lang w:val="fr-CA"/>
        </w:rPr>
      </w:pPr>
      <w:r w:rsidRPr="006A27A8">
        <w:rPr>
          <w:rFonts w:cs="Arial"/>
          <w:lang w:val="fr-CA"/>
        </w:rPr>
        <w:t>Le droit à l’autodétermination et le droit à l’inviolabilité de la personne sont à la source du droit de refuser un traitement ou d’y consentir</w:t>
      </w:r>
      <w:bookmarkStart w:id="25" w:name="_Ref129523518"/>
      <w:r w:rsidRPr="006A27A8">
        <w:rPr>
          <w:rStyle w:val="Appelnotedebasdep"/>
          <w:rFonts w:cs="Arial"/>
        </w:rPr>
        <w:footnoteReference w:id="74"/>
      </w:r>
      <w:bookmarkEnd w:id="25"/>
      <w:r w:rsidRPr="006A27A8">
        <w:rPr>
          <w:rFonts w:cs="Arial"/>
          <w:lang w:val="fr-CA"/>
        </w:rPr>
        <w:t xml:space="preserve">. Le consentement doit être libre et éclairé et obtenu </w:t>
      </w:r>
      <w:r w:rsidRPr="006A27A8">
        <w:rPr>
          <w:rFonts w:cs="Arial"/>
          <w:lang w:val="fr-CA"/>
        </w:rPr>
        <w:lastRenderedPageBreak/>
        <w:t>pour chaque soin proposé</w:t>
      </w:r>
      <w:r w:rsidRPr="006A27A8">
        <w:rPr>
          <w:rStyle w:val="Appelnotedebasdep"/>
          <w:rFonts w:cs="Arial"/>
        </w:rPr>
        <w:footnoteReference w:id="75"/>
      </w:r>
      <w:r w:rsidRPr="006A27A8">
        <w:rPr>
          <w:rFonts w:cs="Arial"/>
          <w:lang w:val="fr-CA"/>
        </w:rPr>
        <w:t xml:space="preserve">. Et pour chaque soin </w:t>
      </w:r>
      <w:r w:rsidR="00F358E5" w:rsidRPr="006A27A8">
        <w:rPr>
          <w:rFonts w:cs="Arial"/>
          <w:lang w:val="fr-CA"/>
        </w:rPr>
        <w:t xml:space="preserve">pour lequel </w:t>
      </w:r>
      <w:r w:rsidRPr="006A27A8">
        <w:rPr>
          <w:rFonts w:cs="Arial"/>
          <w:lang w:val="fr-CA"/>
        </w:rPr>
        <w:t>le consentement</w:t>
      </w:r>
      <w:r w:rsidR="00F358E5" w:rsidRPr="006A27A8">
        <w:rPr>
          <w:rFonts w:cs="Arial"/>
          <w:lang w:val="fr-CA"/>
        </w:rPr>
        <w:t xml:space="preserve"> est recherché</w:t>
      </w:r>
      <w:r w:rsidRPr="006A27A8">
        <w:rPr>
          <w:rFonts w:cs="Arial"/>
          <w:lang w:val="fr-CA"/>
        </w:rPr>
        <w:t xml:space="preserve">, le médecin doit déterminer l’aptitude ou l’inaptitude </w:t>
      </w:r>
      <w:r w:rsidR="00AC2566" w:rsidRPr="006A27A8">
        <w:rPr>
          <w:rFonts w:cs="Arial"/>
          <w:lang w:val="fr-CA"/>
        </w:rPr>
        <w:t>de la personne</w:t>
      </w:r>
      <w:r w:rsidRPr="006A27A8">
        <w:rPr>
          <w:rFonts w:cs="Arial"/>
          <w:lang w:val="fr-CA"/>
        </w:rPr>
        <w:t xml:space="preserve"> à consentir</w:t>
      </w:r>
      <w:r w:rsidRPr="006A27A8">
        <w:rPr>
          <w:rStyle w:val="Appelnotedebasdep"/>
          <w:rFonts w:cs="Arial"/>
        </w:rPr>
        <w:footnoteReference w:id="76"/>
      </w:r>
      <w:r w:rsidRPr="006A27A8">
        <w:rPr>
          <w:rFonts w:cs="Arial"/>
          <w:lang w:val="fr-CA"/>
        </w:rPr>
        <w:t xml:space="preserve">. </w:t>
      </w:r>
    </w:p>
    <w:p w14:paraId="256C47B7" w14:textId="4B396CB1" w:rsidR="0081240D" w:rsidRPr="006A27A8" w:rsidRDefault="0081240D" w:rsidP="00B37527">
      <w:pPr>
        <w:pStyle w:val="Paragraphe"/>
        <w:rPr>
          <w:rFonts w:cs="Arial"/>
          <w:lang w:val="fr-CA"/>
        </w:rPr>
      </w:pPr>
      <w:r w:rsidRPr="006A27A8">
        <w:rPr>
          <w:rFonts w:cs="Arial"/>
          <w:lang w:val="fr-CA"/>
        </w:rPr>
        <w:t xml:space="preserve">L’appréciation de l’aptitude ou de l’inaptitude d’une personne à consentir à des soins est une question de fait qui s’apprécie en fonction de son autonomie décisionnelle au moment où </w:t>
      </w:r>
      <w:r w:rsidR="000056B8" w:rsidRPr="006A27A8">
        <w:rPr>
          <w:rFonts w:cs="Arial"/>
          <w:lang w:val="fr-CA"/>
        </w:rPr>
        <w:t>la décision doit être prise</w:t>
      </w:r>
      <w:r w:rsidRPr="006A27A8">
        <w:rPr>
          <w:rFonts w:cs="Arial"/>
          <w:lang w:val="fr-CA"/>
        </w:rPr>
        <w:t>. Autrement dit, est-ce que la personne est en mesure de comprendre les conséquences de sa décision au moment précis où on lui demande son consentement</w:t>
      </w:r>
      <w:r w:rsidR="00F436CD" w:rsidRPr="006A27A8">
        <w:rPr>
          <w:rFonts w:cs="Arial"/>
          <w:lang w:val="fr-CA"/>
        </w:rPr>
        <w:t> </w:t>
      </w:r>
      <w:r w:rsidRPr="006A27A8">
        <w:rPr>
          <w:rFonts w:cs="Arial"/>
          <w:lang w:val="fr-CA"/>
        </w:rPr>
        <w:t xml:space="preserve">? La détermination de l’inaptitude d’une personne à consentir à des soins requis par son état de santé se fait à partir d’une série de critères élaborés par la jurisprudence. </w:t>
      </w:r>
    </w:p>
    <w:p w14:paraId="4607FE4A" w14:textId="5F22836C" w:rsidR="0081240D" w:rsidRPr="006A27A8" w:rsidRDefault="0081240D" w:rsidP="00B37527">
      <w:pPr>
        <w:pStyle w:val="Paragraphe"/>
        <w:rPr>
          <w:rFonts w:cs="Arial"/>
          <w:lang w:val="fr-CA"/>
        </w:rPr>
      </w:pPr>
      <w:r w:rsidRPr="006A27A8">
        <w:rPr>
          <w:rFonts w:cs="Arial"/>
          <w:lang w:val="fr-CA"/>
        </w:rPr>
        <w:t>Ce qu’il faut retenir c’est que la pierre angulaire de cette évaluation est la compréhension d</w:t>
      </w:r>
      <w:r w:rsidR="00171C56" w:rsidRPr="006A27A8">
        <w:rPr>
          <w:rFonts w:cs="Arial"/>
          <w:lang w:val="fr-CA"/>
        </w:rPr>
        <w:t>e la personne</w:t>
      </w:r>
      <w:r w:rsidRPr="006A27A8">
        <w:rPr>
          <w:rFonts w:cs="Arial"/>
          <w:lang w:val="fr-CA"/>
        </w:rPr>
        <w:t xml:space="preserve"> de la situation et des conséquences de recevoir ou non le soin. Il n’existe pas de présomption d’inaptitude à donner son consentement à des soins</w:t>
      </w:r>
      <w:r w:rsidRPr="006A27A8">
        <w:rPr>
          <w:rStyle w:val="Appelnotedebasdep"/>
          <w:rFonts w:cs="Arial"/>
        </w:rPr>
        <w:footnoteReference w:id="77"/>
      </w:r>
      <w:r w:rsidRPr="006A27A8">
        <w:rPr>
          <w:rFonts w:cs="Arial"/>
          <w:lang w:val="fr-CA"/>
        </w:rPr>
        <w:t>. Chaque cas doit être évalué individuellement. Et le fait qu’une personne reçoive des soins psychiatriques n’</w:t>
      </w:r>
      <w:r w:rsidR="007D0911" w:rsidRPr="006A27A8">
        <w:rPr>
          <w:rFonts w:cs="Arial"/>
          <w:lang w:val="fr-CA"/>
        </w:rPr>
        <w:t>entraîne</w:t>
      </w:r>
      <w:r w:rsidRPr="006A27A8">
        <w:rPr>
          <w:rFonts w:cs="Arial"/>
          <w:lang w:val="fr-CA"/>
        </w:rPr>
        <w:t xml:space="preserve"> pas </w:t>
      </w:r>
      <w:r w:rsidR="00E56002" w:rsidRPr="006A27A8">
        <w:rPr>
          <w:rFonts w:cs="Arial"/>
          <w:lang w:val="fr-CA"/>
        </w:rPr>
        <w:t xml:space="preserve">nécessairement </w:t>
      </w:r>
      <w:r w:rsidRPr="006A27A8">
        <w:rPr>
          <w:rFonts w:cs="Arial"/>
          <w:lang w:val="fr-CA"/>
        </w:rPr>
        <w:t>son inaptitude à consentir à des soins</w:t>
      </w:r>
      <w:r w:rsidRPr="006A27A8">
        <w:rPr>
          <w:rStyle w:val="Appelnotedebasdep"/>
          <w:rFonts w:cs="Arial"/>
        </w:rPr>
        <w:footnoteReference w:id="78"/>
      </w:r>
      <w:r w:rsidRPr="006A27A8">
        <w:rPr>
          <w:rFonts w:cs="Arial"/>
          <w:lang w:val="fr-CA"/>
        </w:rPr>
        <w:t xml:space="preserve">. </w:t>
      </w:r>
    </w:p>
    <w:p w14:paraId="3BB3294F" w14:textId="77777777" w:rsidR="0081240D" w:rsidRPr="006A27A8" w:rsidRDefault="0081240D" w:rsidP="0081240D">
      <w:pPr>
        <w:pStyle w:val="Corpsdetexte"/>
        <w:spacing w:line="240" w:lineRule="auto"/>
        <w:ind w:left="708"/>
        <w:rPr>
          <w:rFonts w:cs="Arial"/>
        </w:rPr>
      </w:pPr>
      <w:r w:rsidRPr="006A27A8">
        <w:rPr>
          <w:rFonts w:eastAsiaTheme="minorHAnsi" w:cs="Arial"/>
          <w:color w:val="000000"/>
          <w:szCs w:val="22"/>
          <w:lang w:val="en-CA" w:eastAsia="en-US"/>
        </w:rPr>
        <w:t>The fact that a person is mentally ill does not always prevent him or her from being able to consent to certain types of treatment. That person may be able to consent to a particular treatment at one time but not another. The person’s ability to consent may be present under certain circumstances but not others. It is also possible that that person may be capable of consenting to treatment when on medication, but not when medication is discontinued. </w:t>
      </w:r>
      <w:proofErr w:type="spellStart"/>
      <w:r w:rsidRPr="006A27A8">
        <w:rPr>
          <w:rFonts w:eastAsiaTheme="minorHAnsi" w:cs="Arial"/>
          <w:color w:val="000000"/>
          <w:szCs w:val="22"/>
          <w:lang w:eastAsia="en-US"/>
        </w:rPr>
        <w:t>Every</w:t>
      </w:r>
      <w:proofErr w:type="spellEnd"/>
      <w:r w:rsidRPr="006A27A8">
        <w:rPr>
          <w:rFonts w:eastAsiaTheme="minorHAnsi" w:cs="Arial"/>
          <w:color w:val="000000"/>
          <w:szCs w:val="22"/>
          <w:lang w:eastAsia="en-US"/>
        </w:rPr>
        <w:t xml:space="preserve"> case </w:t>
      </w:r>
      <w:proofErr w:type="spellStart"/>
      <w:r w:rsidRPr="006A27A8">
        <w:rPr>
          <w:rFonts w:eastAsiaTheme="minorHAnsi" w:cs="Arial"/>
          <w:color w:val="000000"/>
          <w:szCs w:val="22"/>
          <w:lang w:eastAsia="en-US"/>
        </w:rPr>
        <w:t>turns</w:t>
      </w:r>
      <w:proofErr w:type="spellEnd"/>
      <w:r w:rsidRPr="006A27A8">
        <w:rPr>
          <w:rFonts w:eastAsiaTheme="minorHAnsi" w:cs="Arial"/>
          <w:color w:val="000000"/>
          <w:szCs w:val="22"/>
          <w:lang w:eastAsia="en-US"/>
        </w:rPr>
        <w:t xml:space="preserve"> on </w:t>
      </w:r>
      <w:proofErr w:type="spellStart"/>
      <w:r w:rsidRPr="006A27A8">
        <w:rPr>
          <w:rFonts w:eastAsiaTheme="minorHAnsi" w:cs="Arial"/>
          <w:color w:val="000000"/>
          <w:szCs w:val="22"/>
          <w:lang w:eastAsia="en-US"/>
        </w:rPr>
        <w:t>its</w:t>
      </w:r>
      <w:proofErr w:type="spellEnd"/>
      <w:r w:rsidRPr="006A27A8">
        <w:rPr>
          <w:rFonts w:eastAsiaTheme="minorHAnsi" w:cs="Arial"/>
          <w:color w:val="000000"/>
          <w:szCs w:val="22"/>
          <w:lang w:eastAsia="en-US"/>
        </w:rPr>
        <w:t xml:space="preserve"> </w:t>
      </w:r>
      <w:proofErr w:type="spellStart"/>
      <w:r w:rsidRPr="006A27A8">
        <w:rPr>
          <w:rFonts w:eastAsiaTheme="minorHAnsi" w:cs="Arial"/>
          <w:color w:val="000000"/>
          <w:szCs w:val="22"/>
          <w:lang w:eastAsia="en-US"/>
        </w:rPr>
        <w:t>own</w:t>
      </w:r>
      <w:proofErr w:type="spellEnd"/>
      <w:r w:rsidRPr="006A27A8">
        <w:rPr>
          <w:rFonts w:eastAsiaTheme="minorHAnsi" w:cs="Arial"/>
          <w:color w:val="000000"/>
          <w:szCs w:val="22"/>
          <w:lang w:eastAsia="en-US"/>
        </w:rPr>
        <w:t xml:space="preserve"> </w:t>
      </w:r>
      <w:proofErr w:type="spellStart"/>
      <w:r w:rsidRPr="006A27A8">
        <w:rPr>
          <w:rFonts w:eastAsiaTheme="minorHAnsi" w:cs="Arial"/>
          <w:color w:val="000000"/>
          <w:szCs w:val="22"/>
          <w:lang w:eastAsia="en-US"/>
        </w:rPr>
        <w:t>facts</w:t>
      </w:r>
      <w:proofErr w:type="spellEnd"/>
      <w:r w:rsidRPr="006A27A8">
        <w:rPr>
          <w:rFonts w:eastAsiaTheme="minorHAnsi" w:cs="Arial"/>
          <w:color w:val="000000"/>
          <w:szCs w:val="22"/>
          <w:lang w:eastAsia="en-US"/>
        </w:rPr>
        <w:t>.</w:t>
      </w:r>
      <w:r w:rsidRPr="006A27A8">
        <w:rPr>
          <w:rStyle w:val="Appelnotedebasdep"/>
          <w:rFonts w:eastAsiaTheme="minorHAnsi" w:cs="Arial"/>
          <w:color w:val="000000"/>
          <w:szCs w:val="22"/>
          <w:lang w:eastAsia="en-US"/>
        </w:rPr>
        <w:footnoteReference w:id="79"/>
      </w:r>
    </w:p>
    <w:p w14:paraId="3A5D846B" w14:textId="61F902BD" w:rsidR="00EA0511" w:rsidRPr="006A27A8" w:rsidRDefault="0081240D" w:rsidP="00B37527">
      <w:pPr>
        <w:pStyle w:val="Paragraphe"/>
        <w:rPr>
          <w:rFonts w:cs="Arial"/>
          <w:lang w:val="fr-CA"/>
        </w:rPr>
      </w:pPr>
      <w:r w:rsidRPr="006A27A8">
        <w:rPr>
          <w:rFonts w:cs="Arial"/>
          <w:lang w:val="fr-CA"/>
        </w:rPr>
        <w:t>Dans l’état actuel du droit, le Code civil prévoit la possibilité d’obtenir un consentement substitué lorsque l’inaptitude du majeur à consentir aux soins requis par son état de santé est constatée et que celui-ci n’a pas formulé de directives médicales anticipées</w:t>
      </w:r>
      <w:r w:rsidRPr="006A27A8">
        <w:rPr>
          <w:rStyle w:val="Appelnotedebasdep"/>
          <w:rFonts w:cs="Arial"/>
        </w:rPr>
        <w:footnoteReference w:id="80"/>
      </w:r>
      <w:r w:rsidRPr="006A27A8">
        <w:rPr>
          <w:rFonts w:cs="Arial"/>
          <w:lang w:val="fr-CA"/>
        </w:rPr>
        <w:t xml:space="preserve">. Dans un tel cas, le consentement à recevoir des soins sera donné par le mandataire ou le tuteur. Si le majeur n’est pas ainsi représenté, le consentement sera donné par le conjoint ou à défaut, par un </w:t>
      </w:r>
      <w:r w:rsidRPr="006A27A8">
        <w:rPr>
          <w:rFonts w:cs="Arial"/>
          <w:lang w:val="fr-CA"/>
        </w:rPr>
        <w:lastRenderedPageBreak/>
        <w:t xml:space="preserve">proche parent ou par une personne qui démontre pour le majeur un intérêt particulier. Si le majeur inapte refuse catégoriquement les soins requis par son état de santé, l’autorisation du tribunal sera nécessaire pour passer outre à sa volonté. </w:t>
      </w:r>
    </w:p>
    <w:p w14:paraId="28AAA5D2" w14:textId="0CC55E6D" w:rsidR="00C5748D" w:rsidRPr="006A27A8" w:rsidRDefault="00323E6A" w:rsidP="00B37527">
      <w:pPr>
        <w:pStyle w:val="Paragraphe"/>
        <w:rPr>
          <w:rFonts w:cs="Arial"/>
          <w:lang w:val="fr-CA"/>
        </w:rPr>
      </w:pPr>
      <w:r w:rsidRPr="006A27A8">
        <w:rPr>
          <w:rFonts w:cs="Arial"/>
          <w:lang w:val="fr-CA"/>
        </w:rPr>
        <w:t>Suivant ces principes relatifs au consentement aux soins, l</w:t>
      </w:r>
      <w:r w:rsidR="00C5748D" w:rsidRPr="006A27A8">
        <w:rPr>
          <w:rFonts w:cs="Arial"/>
          <w:lang w:val="fr-CA"/>
        </w:rPr>
        <w:t>a Commission s’interroge sur un aspect de la terminologie employée dans le projet de loi</w:t>
      </w:r>
      <w:r w:rsidRPr="006A27A8">
        <w:rPr>
          <w:rFonts w:cs="Arial"/>
          <w:lang w:val="fr-CA"/>
        </w:rPr>
        <w:t xml:space="preserve"> n</w:t>
      </w:r>
      <w:r w:rsidRPr="006A27A8">
        <w:rPr>
          <w:rFonts w:cs="Arial"/>
          <w:vertAlign w:val="superscript"/>
          <w:lang w:val="fr-CA"/>
        </w:rPr>
        <w:t>o</w:t>
      </w:r>
      <w:r w:rsidR="00F96CAA" w:rsidRPr="006A27A8">
        <w:rPr>
          <w:rFonts w:cs="Arial"/>
          <w:lang w:val="fr-CA"/>
        </w:rPr>
        <w:t> </w:t>
      </w:r>
      <w:r w:rsidRPr="006A27A8">
        <w:rPr>
          <w:rFonts w:cs="Arial"/>
          <w:lang w:val="fr-CA"/>
        </w:rPr>
        <w:t>11</w:t>
      </w:r>
      <w:r w:rsidR="00C5748D" w:rsidRPr="006A27A8">
        <w:rPr>
          <w:rFonts w:cs="Arial"/>
          <w:lang w:val="fr-CA"/>
        </w:rPr>
        <w:t>. L’expression «</w:t>
      </w:r>
      <w:r w:rsidR="00756DE6" w:rsidRPr="006A27A8">
        <w:rPr>
          <w:rFonts w:cs="Arial"/>
          <w:lang w:val="fr-CA"/>
        </w:rPr>
        <w:t> </w:t>
      </w:r>
      <w:r w:rsidR="00C5748D" w:rsidRPr="006A27A8">
        <w:rPr>
          <w:rFonts w:cs="Arial"/>
          <w:lang w:val="fr-CA"/>
        </w:rPr>
        <w:t>aptitude à consentir aux soins</w:t>
      </w:r>
      <w:r w:rsidR="00756DE6" w:rsidRPr="006A27A8">
        <w:rPr>
          <w:rFonts w:cs="Arial"/>
          <w:lang w:val="fr-CA"/>
        </w:rPr>
        <w:t> </w:t>
      </w:r>
      <w:r w:rsidR="00C5748D" w:rsidRPr="006A27A8">
        <w:rPr>
          <w:rFonts w:cs="Arial"/>
          <w:lang w:val="fr-CA"/>
        </w:rPr>
        <w:t xml:space="preserve">» figure dans plusieurs dispositions </w:t>
      </w:r>
      <w:r w:rsidR="00052322" w:rsidRPr="006A27A8">
        <w:rPr>
          <w:rFonts w:cs="Arial"/>
          <w:lang w:val="fr-CA"/>
        </w:rPr>
        <w:t xml:space="preserve">du projet de </w:t>
      </w:r>
      <w:r w:rsidR="0002147E" w:rsidRPr="006A27A8">
        <w:rPr>
          <w:rFonts w:cs="Arial"/>
          <w:lang w:val="fr-CA"/>
        </w:rPr>
        <w:t>loi</w:t>
      </w:r>
      <w:r w:rsidR="00052322" w:rsidRPr="006A27A8">
        <w:rPr>
          <w:rFonts w:cs="Arial"/>
          <w:lang w:val="fr-CA"/>
        </w:rPr>
        <w:t xml:space="preserve"> </w:t>
      </w:r>
      <w:r w:rsidR="00C5748D" w:rsidRPr="006A27A8">
        <w:rPr>
          <w:rFonts w:cs="Arial"/>
          <w:lang w:val="fr-CA"/>
        </w:rPr>
        <w:t>portant sur les conditions d’accès à l’AMM, que ce soit de façon contemporaine</w:t>
      </w:r>
      <w:r w:rsidR="00C5748D" w:rsidRPr="006A27A8">
        <w:rPr>
          <w:rStyle w:val="Appelnotedebasdep"/>
          <w:rFonts w:cs="Arial"/>
        </w:rPr>
        <w:footnoteReference w:id="81"/>
      </w:r>
      <w:r w:rsidR="00C5748D" w:rsidRPr="006A27A8">
        <w:rPr>
          <w:rFonts w:cs="Arial"/>
          <w:lang w:val="fr-CA"/>
        </w:rPr>
        <w:t xml:space="preserve"> ou anticipée</w:t>
      </w:r>
      <w:r w:rsidR="00C5748D" w:rsidRPr="006A27A8">
        <w:rPr>
          <w:rStyle w:val="Appelnotedebasdep"/>
          <w:rFonts w:cs="Arial"/>
        </w:rPr>
        <w:footnoteReference w:id="82"/>
      </w:r>
      <w:r w:rsidR="00C5748D" w:rsidRPr="006A27A8">
        <w:rPr>
          <w:rFonts w:cs="Arial"/>
          <w:lang w:val="fr-CA"/>
        </w:rPr>
        <w:t xml:space="preserve">. Or, il est reconnu en droit et dans la pratique clinique que l’évaluation de l’aptitude à consentir doit toujours porter sur un soin déterminé à un moment précis. </w:t>
      </w:r>
      <w:r w:rsidR="00F35AE1" w:rsidRPr="006A27A8">
        <w:rPr>
          <w:rFonts w:cs="Arial"/>
          <w:lang w:val="fr-CA"/>
        </w:rPr>
        <w:t>Puisque les dispositions concernées de la LCSFV porte</w:t>
      </w:r>
      <w:r w:rsidR="00771700" w:rsidRPr="006A27A8">
        <w:rPr>
          <w:rFonts w:cs="Arial"/>
          <w:lang w:val="fr-CA"/>
        </w:rPr>
        <w:t>nt</w:t>
      </w:r>
      <w:r w:rsidR="00F35AE1" w:rsidRPr="006A27A8">
        <w:rPr>
          <w:rFonts w:cs="Arial"/>
          <w:lang w:val="fr-CA"/>
        </w:rPr>
        <w:t xml:space="preserve"> sur un soin particulier, i</w:t>
      </w:r>
      <w:r w:rsidR="00C5748D" w:rsidRPr="006A27A8">
        <w:rPr>
          <w:rFonts w:cs="Arial"/>
          <w:lang w:val="fr-CA"/>
        </w:rPr>
        <w:t xml:space="preserve">l semblerait ainsi plus juste de parler d’aptitude à consentir à </w:t>
      </w:r>
      <w:r w:rsidR="00C5748D" w:rsidRPr="006A27A8">
        <w:rPr>
          <w:rFonts w:cs="Arial"/>
          <w:i/>
          <w:iCs/>
          <w:lang w:val="fr-CA"/>
        </w:rPr>
        <w:t xml:space="preserve">ce </w:t>
      </w:r>
      <w:r w:rsidR="00C5748D" w:rsidRPr="006A27A8">
        <w:rPr>
          <w:rFonts w:cs="Arial"/>
          <w:lang w:val="fr-CA"/>
        </w:rPr>
        <w:t xml:space="preserve">soin plutôt que d’aptitude à consentir </w:t>
      </w:r>
      <w:r w:rsidR="00C5748D" w:rsidRPr="006A27A8">
        <w:rPr>
          <w:rFonts w:cs="Arial"/>
          <w:i/>
          <w:iCs/>
          <w:lang w:val="fr-CA"/>
        </w:rPr>
        <w:t>aux</w:t>
      </w:r>
      <w:r w:rsidR="00C5748D" w:rsidRPr="006A27A8">
        <w:rPr>
          <w:rFonts w:cs="Arial"/>
          <w:lang w:val="fr-CA"/>
        </w:rPr>
        <w:t xml:space="preserve"> soin</w:t>
      </w:r>
      <w:r w:rsidR="00C5748D" w:rsidRPr="006A27A8">
        <w:rPr>
          <w:rFonts w:cs="Arial"/>
          <w:i/>
          <w:iCs/>
          <w:lang w:val="fr-CA"/>
        </w:rPr>
        <w:t>s</w:t>
      </w:r>
      <w:r w:rsidR="00C5748D" w:rsidRPr="006A27A8">
        <w:rPr>
          <w:rFonts w:cs="Arial"/>
          <w:lang w:val="fr-CA"/>
        </w:rPr>
        <w:t>.</w:t>
      </w:r>
    </w:p>
    <w:p w14:paraId="35A829A7" w14:textId="18D7D012" w:rsidR="00C5748D" w:rsidRPr="006A27A8" w:rsidRDefault="00C5748D" w:rsidP="00B37527">
      <w:pPr>
        <w:pStyle w:val="TitreRecommandation"/>
        <w:rPr>
          <w:rFonts w:ascii="Arial" w:hAnsi="Arial" w:cs="Arial"/>
        </w:rPr>
      </w:pPr>
      <w:r w:rsidRPr="006A27A8">
        <w:rPr>
          <w:rFonts w:ascii="Arial" w:hAnsi="Arial" w:cs="Arial"/>
        </w:rPr>
        <w:t>recommandation</w:t>
      </w:r>
      <w:r w:rsidR="00F96CAA" w:rsidRPr="006A27A8">
        <w:rPr>
          <w:rFonts w:ascii="Arial" w:hAnsi="Arial" w:cs="Arial"/>
        </w:rPr>
        <w:t> </w:t>
      </w:r>
      <w:r w:rsidRPr="006A27A8">
        <w:rPr>
          <w:rFonts w:ascii="Arial" w:hAnsi="Arial" w:cs="Arial"/>
        </w:rPr>
        <w:t>1</w:t>
      </w:r>
    </w:p>
    <w:p w14:paraId="0F52C6A2" w14:textId="3F0095A1" w:rsidR="00C5748D" w:rsidRPr="006A27A8" w:rsidRDefault="00C5748D" w:rsidP="00B37527">
      <w:pPr>
        <w:pStyle w:val="Texterecommandation"/>
        <w:ind w:left="709"/>
        <w:rPr>
          <w:rFonts w:ascii="Arial" w:hAnsi="Arial" w:cs="Arial"/>
        </w:rPr>
      </w:pPr>
      <w:r w:rsidRPr="006A27A8">
        <w:rPr>
          <w:rFonts w:ascii="Arial" w:hAnsi="Arial" w:cs="Arial"/>
        </w:rPr>
        <w:t>La Commission recommande de modifier les articles</w:t>
      </w:r>
      <w:r w:rsidR="00F96CAA" w:rsidRPr="006A27A8">
        <w:rPr>
          <w:rFonts w:ascii="Arial" w:hAnsi="Arial" w:cs="Arial"/>
        </w:rPr>
        <w:t> </w:t>
      </w:r>
      <w:r w:rsidR="001A6698" w:rsidRPr="006A27A8">
        <w:rPr>
          <w:rFonts w:ascii="Arial" w:hAnsi="Arial" w:cs="Arial"/>
        </w:rPr>
        <w:t>14</w:t>
      </w:r>
      <w:r w:rsidRPr="006A27A8">
        <w:rPr>
          <w:rFonts w:ascii="Arial" w:hAnsi="Arial" w:cs="Arial"/>
        </w:rPr>
        <w:t xml:space="preserve"> et </w:t>
      </w:r>
      <w:r w:rsidR="001A6698" w:rsidRPr="006A27A8">
        <w:rPr>
          <w:rFonts w:ascii="Arial" w:hAnsi="Arial" w:cs="Arial"/>
        </w:rPr>
        <w:t>18</w:t>
      </w:r>
      <w:r w:rsidRPr="006A27A8">
        <w:rPr>
          <w:rFonts w:ascii="Arial" w:hAnsi="Arial" w:cs="Arial"/>
        </w:rPr>
        <w:t xml:space="preserve"> du projet de loi n</w:t>
      </w:r>
      <w:r w:rsidR="009F537E" w:rsidRPr="006A27A8">
        <w:rPr>
          <w:rFonts w:cs="Arial"/>
          <w:vertAlign w:val="superscript"/>
        </w:rPr>
        <w:t>o</w:t>
      </w:r>
      <w:r w:rsidR="00F96CAA" w:rsidRPr="006A27A8">
        <w:rPr>
          <w:rFonts w:ascii="Arial" w:hAnsi="Arial" w:cs="Arial"/>
        </w:rPr>
        <w:t> </w:t>
      </w:r>
      <w:r w:rsidRPr="006A27A8">
        <w:rPr>
          <w:rFonts w:ascii="Arial" w:hAnsi="Arial" w:cs="Arial"/>
        </w:rPr>
        <w:t>11 pour remplacer l’expression «</w:t>
      </w:r>
      <w:r w:rsidR="00756DE6" w:rsidRPr="006A27A8">
        <w:rPr>
          <w:rFonts w:ascii="Arial" w:hAnsi="Arial" w:cs="Arial"/>
        </w:rPr>
        <w:t> </w:t>
      </w:r>
      <w:r w:rsidRPr="006A27A8">
        <w:rPr>
          <w:rFonts w:ascii="Arial" w:hAnsi="Arial" w:cs="Arial"/>
        </w:rPr>
        <w:t>apt</w:t>
      </w:r>
      <w:r w:rsidR="00F12A49" w:rsidRPr="006A27A8">
        <w:rPr>
          <w:rFonts w:ascii="Arial" w:hAnsi="Arial" w:cs="Arial"/>
        </w:rPr>
        <w:t>e</w:t>
      </w:r>
      <w:r w:rsidRPr="006A27A8">
        <w:rPr>
          <w:rFonts w:ascii="Arial" w:hAnsi="Arial" w:cs="Arial"/>
        </w:rPr>
        <w:t xml:space="preserve"> à consentir aux soins</w:t>
      </w:r>
      <w:r w:rsidR="00756DE6" w:rsidRPr="006A27A8">
        <w:rPr>
          <w:rFonts w:ascii="Arial" w:hAnsi="Arial" w:cs="Arial"/>
        </w:rPr>
        <w:t> </w:t>
      </w:r>
      <w:r w:rsidRPr="006A27A8">
        <w:rPr>
          <w:rFonts w:ascii="Arial" w:hAnsi="Arial" w:cs="Arial"/>
        </w:rPr>
        <w:t>» par «</w:t>
      </w:r>
      <w:r w:rsidR="00756DE6" w:rsidRPr="006A27A8">
        <w:rPr>
          <w:rFonts w:ascii="Arial" w:hAnsi="Arial" w:cs="Arial"/>
        </w:rPr>
        <w:t> </w:t>
      </w:r>
      <w:r w:rsidRPr="006A27A8">
        <w:rPr>
          <w:rFonts w:ascii="Arial" w:hAnsi="Arial" w:cs="Arial"/>
        </w:rPr>
        <w:t>apt</w:t>
      </w:r>
      <w:r w:rsidR="00F12A49" w:rsidRPr="006A27A8">
        <w:rPr>
          <w:rFonts w:ascii="Arial" w:hAnsi="Arial" w:cs="Arial"/>
        </w:rPr>
        <w:t>e</w:t>
      </w:r>
      <w:r w:rsidRPr="006A27A8">
        <w:rPr>
          <w:rFonts w:ascii="Arial" w:hAnsi="Arial" w:cs="Arial"/>
        </w:rPr>
        <w:t xml:space="preserve"> à consentir à ce soin</w:t>
      </w:r>
      <w:r w:rsidR="00756DE6" w:rsidRPr="006A27A8">
        <w:rPr>
          <w:rFonts w:ascii="Arial" w:hAnsi="Arial" w:cs="Arial"/>
        </w:rPr>
        <w:t> </w:t>
      </w:r>
      <w:r w:rsidRPr="006A27A8">
        <w:rPr>
          <w:rFonts w:ascii="Arial" w:hAnsi="Arial" w:cs="Arial"/>
        </w:rPr>
        <w:t>».</w:t>
      </w:r>
    </w:p>
    <w:p w14:paraId="265F7149" w14:textId="77777777" w:rsidR="001F79CA" w:rsidRPr="006A27A8" w:rsidRDefault="001F79CA" w:rsidP="007E4643">
      <w:pPr>
        <w:pStyle w:val="Paragraphe"/>
        <w:rPr>
          <w:rFonts w:eastAsia="Calibri" w:cs="Arial"/>
          <w:lang w:val="fr-CA" w:eastAsia="en-US"/>
        </w:rPr>
      </w:pPr>
    </w:p>
    <w:p w14:paraId="3330054F" w14:textId="5A6C8DD3" w:rsidR="001F79CA" w:rsidRPr="006A27A8" w:rsidRDefault="00CB0B02" w:rsidP="001F79CA">
      <w:pPr>
        <w:pStyle w:val="Titre1"/>
        <w:ind w:left="0" w:firstLine="0"/>
        <w:rPr>
          <w:rFonts w:ascii="Arial" w:hAnsi="Arial" w:cs="Arial"/>
        </w:rPr>
      </w:pPr>
      <w:bookmarkStart w:id="26" w:name="_Toc130280728"/>
      <w:r w:rsidRPr="006A27A8">
        <w:rPr>
          <w:rFonts w:ascii="Arial" w:hAnsi="Arial" w:cs="Arial"/>
          <w:caps w:val="0"/>
        </w:rPr>
        <w:t>LES PERSONNES EN SITUATION D’INAPTITUDE À CONSENTIR À L’AMM</w:t>
      </w:r>
      <w:bookmarkEnd w:id="26"/>
    </w:p>
    <w:p w14:paraId="60935D44" w14:textId="6B5CF725" w:rsidR="001F79CA" w:rsidRPr="006A27A8" w:rsidRDefault="001F79CA" w:rsidP="00CF7610">
      <w:pPr>
        <w:pStyle w:val="Paragraphe"/>
        <w:rPr>
          <w:rFonts w:cs="Arial"/>
          <w:lang w:val="fr-CA"/>
        </w:rPr>
      </w:pPr>
      <w:r w:rsidRPr="006A27A8">
        <w:rPr>
          <w:rFonts w:cs="Arial"/>
          <w:lang w:val="fr-CA"/>
        </w:rPr>
        <w:t>La LCSFV prévoit comme règle générale qu’une personne doit être apte à consentir aux soins pour obtenir l’AMM</w:t>
      </w:r>
      <w:r w:rsidRPr="006A27A8">
        <w:rPr>
          <w:rStyle w:val="Appelnotedebasdep"/>
          <w:rFonts w:cs="Arial"/>
        </w:rPr>
        <w:footnoteReference w:id="83"/>
      </w:r>
      <w:r w:rsidRPr="006A27A8">
        <w:rPr>
          <w:rFonts w:cs="Arial"/>
          <w:lang w:val="fr-CA"/>
        </w:rPr>
        <w:t>.</w:t>
      </w:r>
    </w:p>
    <w:p w14:paraId="646F9E17" w14:textId="1BD414C9" w:rsidR="001F79CA" w:rsidRPr="006A27A8" w:rsidRDefault="001F79CA" w:rsidP="00CF7610">
      <w:pPr>
        <w:pStyle w:val="Paragraphe"/>
        <w:rPr>
          <w:rFonts w:cs="Arial"/>
          <w:lang w:val="fr-CA"/>
        </w:rPr>
      </w:pPr>
      <w:r w:rsidRPr="006A27A8">
        <w:rPr>
          <w:rFonts w:cs="Arial"/>
          <w:lang w:val="fr-CA"/>
        </w:rPr>
        <w:t xml:space="preserve">Une modification apportée à la </w:t>
      </w:r>
      <w:r w:rsidR="0015606B" w:rsidRPr="006A27A8">
        <w:rPr>
          <w:rFonts w:cs="Arial"/>
          <w:lang w:val="fr-CA"/>
        </w:rPr>
        <w:t xml:space="preserve">LCSFV </w:t>
      </w:r>
      <w:r w:rsidRPr="006A27A8">
        <w:rPr>
          <w:rFonts w:cs="Arial"/>
          <w:lang w:val="fr-CA"/>
        </w:rPr>
        <w:t>en 2021 a ajouté une exception à cette règle</w:t>
      </w:r>
      <w:r w:rsidR="002777D9" w:rsidRPr="006A27A8">
        <w:rPr>
          <w:rStyle w:val="Appelnotedebasdep"/>
          <w:rFonts w:cs="Arial"/>
        </w:rPr>
        <w:footnoteReference w:id="84"/>
      </w:r>
      <w:r w:rsidRPr="006A27A8">
        <w:rPr>
          <w:rFonts w:cs="Arial"/>
          <w:lang w:val="fr-CA"/>
        </w:rPr>
        <w:t>. Celle-ci a assoupli les conditions d’accès à l’AMM en aménageant la possibilité pour un médecin de l’administrer à une personne en fin de vie satisfaisant aux conditions d’admissibilité mais qui est devenue inapte à consentir aux soins après avoir formulé sa demande</w:t>
      </w:r>
      <w:r w:rsidR="00A94996" w:rsidRPr="006A27A8">
        <w:rPr>
          <w:rFonts w:cs="Arial"/>
          <w:lang w:val="fr-CA"/>
        </w:rPr>
        <w:t xml:space="preserve"> alors qu’elle était apte</w:t>
      </w:r>
      <w:r w:rsidR="002777D9" w:rsidRPr="006A27A8">
        <w:rPr>
          <w:rStyle w:val="Appelnotedebasdep"/>
          <w:rFonts w:cs="Arial"/>
        </w:rPr>
        <w:footnoteReference w:id="85"/>
      </w:r>
      <w:r w:rsidRPr="006A27A8">
        <w:rPr>
          <w:rFonts w:cs="Arial"/>
          <w:lang w:val="fr-CA"/>
        </w:rPr>
        <w:t>.</w:t>
      </w:r>
      <w:r w:rsidR="00E25403">
        <w:rPr>
          <w:rFonts w:cs="Arial"/>
          <w:lang w:val="fr-CA"/>
        </w:rPr>
        <w:t xml:space="preserve"> </w:t>
      </w:r>
      <w:r w:rsidRPr="006A27A8">
        <w:rPr>
          <w:rFonts w:cs="Arial"/>
          <w:lang w:val="fr-CA"/>
        </w:rPr>
        <w:t xml:space="preserve">Avec cette nouvelle possibilité, une personne en fin de vie qui a vu sa demande acceptée peut </w:t>
      </w:r>
      <w:r w:rsidRPr="006A27A8">
        <w:rPr>
          <w:rFonts w:cs="Arial"/>
          <w:lang w:val="fr-CA"/>
        </w:rPr>
        <w:lastRenderedPageBreak/>
        <w:t xml:space="preserve">renoncer au consentement final à l’AMM et ainsi être soulagée de la crainte d’y perdre accès avant son administration. Avant cette modification, des personnes refusaient des médicaments susceptibles de les soulager en raison du risque qu’ils </w:t>
      </w:r>
      <w:r w:rsidR="00B571E4" w:rsidRPr="006A27A8">
        <w:rPr>
          <w:rFonts w:cs="Arial"/>
          <w:lang w:val="fr-CA"/>
        </w:rPr>
        <w:t>affectent</w:t>
      </w:r>
      <w:r w:rsidRPr="006A27A8">
        <w:rPr>
          <w:rFonts w:cs="Arial"/>
          <w:lang w:val="fr-CA"/>
        </w:rPr>
        <w:t xml:space="preserve"> leur aptitude à consentir</w:t>
      </w:r>
      <w:r w:rsidR="00E71874" w:rsidRPr="006A27A8">
        <w:rPr>
          <w:rFonts w:cs="Arial"/>
          <w:lang w:val="fr-CA"/>
        </w:rPr>
        <w:t xml:space="preserve"> ou choisissaient de devancer l’administration de l’AMM</w:t>
      </w:r>
      <w:r w:rsidR="008F0A7B" w:rsidRPr="006A27A8">
        <w:rPr>
          <w:rFonts w:cs="Arial"/>
          <w:lang w:val="fr-CA"/>
        </w:rPr>
        <w:t xml:space="preserve"> par crainte d’une perte imminente de leur aptitude</w:t>
      </w:r>
      <w:r w:rsidRPr="006A27A8">
        <w:rPr>
          <w:rStyle w:val="Appelnotedebasdep"/>
          <w:rFonts w:cs="Arial"/>
        </w:rPr>
        <w:footnoteReference w:id="86"/>
      </w:r>
      <w:r w:rsidRPr="006A27A8">
        <w:rPr>
          <w:rFonts w:cs="Arial"/>
          <w:lang w:val="fr-CA"/>
        </w:rPr>
        <w:t>.</w:t>
      </w:r>
    </w:p>
    <w:p w14:paraId="05A9FF20" w14:textId="7FD4DE84" w:rsidR="001F79CA" w:rsidRPr="006A27A8" w:rsidRDefault="001F79CA" w:rsidP="00CF7610">
      <w:pPr>
        <w:pStyle w:val="Paragraphe"/>
        <w:rPr>
          <w:rFonts w:cs="Arial"/>
          <w:lang w:val="fr-CA"/>
        </w:rPr>
      </w:pPr>
      <w:r w:rsidRPr="006A27A8">
        <w:rPr>
          <w:rFonts w:cs="Arial"/>
          <w:lang w:val="fr-CA"/>
        </w:rPr>
        <w:t>Dans son mémoire de 2013 sur le projet de loi n</w:t>
      </w:r>
      <w:r w:rsidRPr="006A27A8">
        <w:rPr>
          <w:rFonts w:cs="Arial"/>
          <w:vertAlign w:val="superscript"/>
          <w:lang w:val="fr-CA"/>
        </w:rPr>
        <w:t>o</w:t>
      </w:r>
      <w:r w:rsidR="00AD35C4" w:rsidRPr="006A27A8">
        <w:rPr>
          <w:rFonts w:cs="Arial"/>
          <w:lang w:val="fr-CA"/>
        </w:rPr>
        <w:t> </w:t>
      </w:r>
      <w:r w:rsidRPr="006A27A8">
        <w:rPr>
          <w:rFonts w:cs="Arial"/>
          <w:lang w:val="fr-CA"/>
        </w:rPr>
        <w:t>52, la Commission avait estimé que l’inaccessibilité de l’AMM pour les personnes inaptes à y consentir compromettait certains de leurs droits et libertés garantis par la Charte, soit les droits à la vie, à la sûreté, à la liberté de sa personne, à la liberté de conscience et à la sauvegarde de sa dignité</w:t>
      </w:r>
      <w:bookmarkStart w:id="27" w:name="_Ref129183170"/>
      <w:r w:rsidRPr="006A27A8">
        <w:rPr>
          <w:rStyle w:val="Appelnotedebasdep"/>
          <w:rFonts w:cs="Arial"/>
        </w:rPr>
        <w:footnoteReference w:id="87"/>
      </w:r>
      <w:bookmarkEnd w:id="27"/>
      <w:r w:rsidRPr="006A27A8">
        <w:rPr>
          <w:rFonts w:cs="Arial"/>
          <w:lang w:val="fr-CA"/>
        </w:rPr>
        <w:t>. Elle ajoutait que de telles atteintes ne seraient pas susceptibles d’être sauvegardées en vertu de l’article</w:t>
      </w:r>
      <w:r w:rsidR="00AD35C4" w:rsidRPr="006A27A8">
        <w:rPr>
          <w:rFonts w:cs="Arial"/>
          <w:lang w:val="fr-CA"/>
        </w:rPr>
        <w:t> </w:t>
      </w:r>
      <w:r w:rsidRPr="006A27A8">
        <w:rPr>
          <w:rFonts w:cs="Arial"/>
          <w:lang w:val="fr-CA"/>
        </w:rPr>
        <w:t xml:space="preserve">9.1 de la Charte. Ces atteintes aux droits pourraient aussi s’avérer discriminatoires sur la base du handicap. Devant ce constat, la Commission avait recommandé l’adoption de modalités d’accès à l’AMM pour ces personnes plus en phase avec les règles actuelles de consentement aux soins. </w:t>
      </w:r>
      <w:r w:rsidR="009D4CA4" w:rsidRPr="006A27A8">
        <w:rPr>
          <w:rFonts w:cs="Arial"/>
          <w:lang w:val="fr-CA"/>
        </w:rPr>
        <w:t>Ainsi p</w:t>
      </w:r>
      <w:r w:rsidRPr="006A27A8">
        <w:rPr>
          <w:rFonts w:cs="Arial"/>
          <w:lang w:val="fr-CA"/>
        </w:rPr>
        <w:t xml:space="preserve">lus à même de satisfaire le critère de l’atteinte minimale, celles-ci devraient </w:t>
      </w:r>
      <w:r w:rsidR="009D4CA4" w:rsidRPr="006A27A8">
        <w:rPr>
          <w:rFonts w:cs="Arial"/>
          <w:lang w:val="fr-CA"/>
        </w:rPr>
        <w:t xml:space="preserve">néanmoins </w:t>
      </w:r>
      <w:r w:rsidRPr="006A27A8">
        <w:rPr>
          <w:rFonts w:cs="Arial"/>
          <w:lang w:val="fr-CA"/>
        </w:rPr>
        <w:t xml:space="preserve">tenir compte du caractère spécifique et irréversible de </w:t>
      </w:r>
      <w:r w:rsidR="009D4CA4" w:rsidRPr="006A27A8">
        <w:rPr>
          <w:rFonts w:cs="Arial"/>
          <w:lang w:val="fr-CA"/>
        </w:rPr>
        <w:t>l’AMM</w:t>
      </w:r>
      <w:r w:rsidRPr="006A27A8">
        <w:rPr>
          <w:rFonts w:cs="Arial"/>
          <w:lang w:val="fr-CA"/>
        </w:rPr>
        <w:t>.</w:t>
      </w:r>
    </w:p>
    <w:p w14:paraId="3F4402A2" w14:textId="6F1FF855" w:rsidR="001F79CA" w:rsidRPr="006A27A8" w:rsidRDefault="001F79CA" w:rsidP="00CF7610">
      <w:pPr>
        <w:pStyle w:val="Paragraphe"/>
        <w:rPr>
          <w:rFonts w:cs="Arial"/>
          <w:lang w:val="fr-CA"/>
        </w:rPr>
      </w:pPr>
      <w:r w:rsidRPr="006A27A8">
        <w:rPr>
          <w:rFonts w:cs="Arial"/>
          <w:lang w:val="fr-CA"/>
        </w:rPr>
        <w:t>La modification apportée en 2021 répond</w:t>
      </w:r>
      <w:r w:rsidR="00382EAE" w:rsidRPr="006A27A8">
        <w:rPr>
          <w:rFonts w:cs="Arial"/>
          <w:lang w:val="fr-CA"/>
        </w:rPr>
        <w:t>ait</w:t>
      </w:r>
      <w:r w:rsidRPr="006A27A8">
        <w:rPr>
          <w:rFonts w:cs="Arial"/>
          <w:lang w:val="fr-CA"/>
        </w:rPr>
        <w:t xml:space="preserve"> en partie à la recommandation de la Commission en ouvrant une possibilité d’accès à l’AMM pour des personnes en fin de vie </w:t>
      </w:r>
      <w:r w:rsidR="00981174" w:rsidRPr="006A27A8">
        <w:rPr>
          <w:rFonts w:cs="Arial"/>
          <w:lang w:val="fr-CA"/>
        </w:rPr>
        <w:t xml:space="preserve">et </w:t>
      </w:r>
      <w:r w:rsidRPr="006A27A8">
        <w:rPr>
          <w:rFonts w:cs="Arial"/>
          <w:lang w:val="fr-CA"/>
        </w:rPr>
        <w:t>en situation d’inaptitude à y consentir.</w:t>
      </w:r>
    </w:p>
    <w:p w14:paraId="09FBD3A8" w14:textId="7EF18A5E" w:rsidR="00C40551" w:rsidRPr="006A27A8" w:rsidRDefault="001F79CA" w:rsidP="00CF7610">
      <w:pPr>
        <w:pStyle w:val="Paragraphe"/>
        <w:rPr>
          <w:rFonts w:cs="Arial"/>
          <w:lang w:val="fr-CA"/>
        </w:rPr>
      </w:pPr>
      <w:r w:rsidRPr="006A27A8">
        <w:rPr>
          <w:rFonts w:cs="Arial"/>
          <w:lang w:val="fr-CA"/>
        </w:rPr>
        <w:t>Cette ouverture nécessaire mais limitée serait élargie si le projet de loi n</w:t>
      </w:r>
      <w:r w:rsidRPr="006A27A8">
        <w:rPr>
          <w:rFonts w:cs="Arial"/>
          <w:vertAlign w:val="superscript"/>
          <w:lang w:val="fr-CA"/>
        </w:rPr>
        <w:t>o</w:t>
      </w:r>
      <w:r w:rsidR="00AD35C4" w:rsidRPr="006A27A8">
        <w:rPr>
          <w:rFonts w:cs="Arial"/>
          <w:vertAlign w:val="superscript"/>
          <w:lang w:val="fr-CA"/>
        </w:rPr>
        <w:t> </w:t>
      </w:r>
      <w:r w:rsidRPr="006A27A8">
        <w:rPr>
          <w:rFonts w:cs="Arial"/>
          <w:lang w:val="fr-CA"/>
        </w:rPr>
        <w:t>11 était adopté en l’état. Celui-ci prévoirait la mise en place d’un régime de demandes anticipées d’AMM qui permettrait à une personne atteinte d’une maladie grave et incurable menant à l’inaptitude à consentir aux soins de formuler une telle demande en prévision d’une administration ultérieure à son inaptitude à le faire</w:t>
      </w:r>
      <w:r w:rsidR="00AE4A3D" w:rsidRPr="006A27A8">
        <w:rPr>
          <w:rStyle w:val="Appelnotedebasdep"/>
          <w:rFonts w:cs="Arial"/>
        </w:rPr>
        <w:footnoteReference w:id="88"/>
      </w:r>
      <w:r w:rsidRPr="006A27A8">
        <w:rPr>
          <w:rFonts w:cs="Arial"/>
          <w:lang w:val="fr-CA"/>
        </w:rPr>
        <w:t xml:space="preserve">. </w:t>
      </w:r>
      <w:r w:rsidR="00BC35A4" w:rsidRPr="006A27A8">
        <w:rPr>
          <w:rFonts w:cs="Arial"/>
          <w:lang w:val="fr-CA"/>
        </w:rPr>
        <w:t>Cette</w:t>
      </w:r>
      <w:r w:rsidRPr="006A27A8">
        <w:rPr>
          <w:rFonts w:cs="Arial"/>
          <w:lang w:val="fr-CA"/>
        </w:rPr>
        <w:t xml:space="preserve"> possibilité répondrait à une préoccupation de la Commission qui avait invité le législateur à suivre cette voie</w:t>
      </w:r>
      <w:r w:rsidR="000B724E" w:rsidRPr="006A27A8">
        <w:rPr>
          <w:rStyle w:val="Appelnotedebasdep"/>
          <w:rFonts w:cs="Arial"/>
        </w:rPr>
        <w:footnoteReference w:id="89"/>
      </w:r>
      <w:r w:rsidRPr="006A27A8">
        <w:rPr>
          <w:rFonts w:cs="Arial"/>
          <w:lang w:val="fr-CA"/>
        </w:rPr>
        <w:t>.</w:t>
      </w:r>
    </w:p>
    <w:p w14:paraId="1818E499" w14:textId="14422936" w:rsidR="001F79CA" w:rsidRPr="006A27A8" w:rsidRDefault="001F79CA" w:rsidP="00CF7610">
      <w:pPr>
        <w:pStyle w:val="Paragraphe"/>
        <w:rPr>
          <w:rFonts w:cs="Arial"/>
          <w:lang w:val="fr-CA"/>
        </w:rPr>
      </w:pPr>
      <w:r w:rsidRPr="006A27A8">
        <w:rPr>
          <w:rFonts w:cs="Arial"/>
          <w:lang w:val="fr-CA"/>
        </w:rPr>
        <w:lastRenderedPageBreak/>
        <w:t>Plusieurs mesures sont prévues au projet de loi pour encadrer de manière spécifique ce type de demandes.</w:t>
      </w:r>
    </w:p>
    <w:p w14:paraId="2C8B66AB" w14:textId="5B85C2D2" w:rsidR="001F79CA" w:rsidRPr="006A27A8" w:rsidRDefault="001F79CA" w:rsidP="00CF7610">
      <w:pPr>
        <w:pStyle w:val="Paragraphe"/>
        <w:rPr>
          <w:rFonts w:cs="Arial"/>
          <w:lang w:val="fr-CA"/>
        </w:rPr>
      </w:pPr>
      <w:r w:rsidRPr="006A27A8">
        <w:rPr>
          <w:rFonts w:cs="Arial"/>
          <w:lang w:val="fr-CA"/>
        </w:rPr>
        <w:t xml:space="preserve">Notablement, le régime proposé prévoit qu’il s’agirait de </w:t>
      </w:r>
      <w:r w:rsidRPr="006A27A8">
        <w:rPr>
          <w:rFonts w:cs="Arial"/>
          <w:i/>
          <w:iCs/>
          <w:lang w:val="fr-CA"/>
        </w:rPr>
        <w:t>demandes</w:t>
      </w:r>
      <w:r w:rsidRPr="006A27A8">
        <w:rPr>
          <w:rFonts w:cs="Arial"/>
          <w:lang w:val="fr-CA"/>
        </w:rPr>
        <w:t xml:space="preserve"> anticipées et non de </w:t>
      </w:r>
      <w:r w:rsidRPr="006A27A8">
        <w:rPr>
          <w:rFonts w:cs="Arial"/>
          <w:i/>
          <w:iCs/>
          <w:lang w:val="fr-CA"/>
        </w:rPr>
        <w:t xml:space="preserve">directives </w:t>
      </w:r>
      <w:r w:rsidRPr="006A27A8">
        <w:rPr>
          <w:rFonts w:cs="Arial"/>
          <w:lang w:val="fr-CA"/>
        </w:rPr>
        <w:t>anticipées. Le terme «</w:t>
      </w:r>
      <w:r w:rsidR="00756DE6" w:rsidRPr="006A27A8">
        <w:rPr>
          <w:rFonts w:cs="Arial"/>
          <w:lang w:val="fr-CA"/>
        </w:rPr>
        <w:t> </w:t>
      </w:r>
      <w:r w:rsidRPr="006A27A8">
        <w:rPr>
          <w:rFonts w:cs="Arial"/>
          <w:lang w:val="fr-CA"/>
        </w:rPr>
        <w:t>demande</w:t>
      </w:r>
      <w:r w:rsidR="00756DE6" w:rsidRPr="006A27A8">
        <w:rPr>
          <w:rFonts w:cs="Arial"/>
          <w:lang w:val="fr-CA"/>
        </w:rPr>
        <w:t> </w:t>
      </w:r>
      <w:r w:rsidRPr="006A27A8">
        <w:rPr>
          <w:rFonts w:cs="Arial"/>
          <w:lang w:val="fr-CA"/>
        </w:rPr>
        <w:t xml:space="preserve">» implique qu’une évaluation de celle-ci doive être réalisée </w:t>
      </w:r>
      <w:r w:rsidR="00442EEA" w:rsidRPr="006A27A8">
        <w:rPr>
          <w:rFonts w:cs="Arial"/>
          <w:lang w:val="fr-CA"/>
        </w:rPr>
        <w:t xml:space="preserve">au moment de son traitement </w:t>
      </w:r>
      <w:r w:rsidRPr="006A27A8">
        <w:rPr>
          <w:rFonts w:cs="Arial"/>
          <w:lang w:val="fr-CA"/>
        </w:rPr>
        <w:t>avant qu’elle ne soit acceptée ou refusée</w:t>
      </w:r>
      <w:r w:rsidR="00642180" w:rsidRPr="006A27A8">
        <w:rPr>
          <w:rStyle w:val="Appelnotedebasdep"/>
          <w:rFonts w:cs="Arial"/>
          <w:lang w:val="fr-CA"/>
        </w:rPr>
        <w:footnoteReference w:id="90"/>
      </w:r>
      <w:r w:rsidRPr="006A27A8">
        <w:rPr>
          <w:rFonts w:cs="Arial"/>
          <w:lang w:val="fr-CA"/>
        </w:rPr>
        <w:t>, alors que le terme «</w:t>
      </w:r>
      <w:r w:rsidR="00756DE6" w:rsidRPr="006A27A8">
        <w:rPr>
          <w:rFonts w:cs="Arial"/>
          <w:lang w:val="fr-CA"/>
        </w:rPr>
        <w:t> </w:t>
      </w:r>
      <w:r w:rsidRPr="006A27A8">
        <w:rPr>
          <w:rFonts w:cs="Arial"/>
          <w:lang w:val="fr-CA"/>
        </w:rPr>
        <w:t>directive</w:t>
      </w:r>
      <w:r w:rsidR="00756DE6" w:rsidRPr="006A27A8">
        <w:rPr>
          <w:rFonts w:cs="Arial"/>
          <w:lang w:val="fr-CA"/>
        </w:rPr>
        <w:t> </w:t>
      </w:r>
      <w:r w:rsidRPr="006A27A8">
        <w:rPr>
          <w:rFonts w:cs="Arial"/>
          <w:lang w:val="fr-CA"/>
        </w:rPr>
        <w:t>» a un caractère exécutoire. Le régime déjà existant de directives anticipées prévoit en effet que les volontés relatives aux soins qui y sont inscrites ont «</w:t>
      </w:r>
      <w:r w:rsidR="00756DE6" w:rsidRPr="006A27A8">
        <w:rPr>
          <w:rFonts w:cs="Arial"/>
          <w:lang w:val="fr-CA"/>
        </w:rPr>
        <w:t> </w:t>
      </w:r>
      <w:r w:rsidRPr="006A27A8">
        <w:rPr>
          <w:rFonts w:cs="Arial"/>
          <w:lang w:val="fr-CA"/>
        </w:rPr>
        <w:t>la même valeur que des volontés exprimées par une personne apte à consentir aux soins</w:t>
      </w:r>
      <w:r w:rsidR="00756DE6" w:rsidRPr="006A27A8">
        <w:rPr>
          <w:rFonts w:cs="Arial"/>
          <w:lang w:val="fr-CA"/>
        </w:rPr>
        <w:t> </w:t>
      </w:r>
      <w:r w:rsidRPr="006A27A8">
        <w:rPr>
          <w:rFonts w:cs="Arial"/>
          <w:lang w:val="fr-CA"/>
        </w:rPr>
        <w:t>»</w:t>
      </w:r>
      <w:r w:rsidRPr="006A27A8">
        <w:rPr>
          <w:rStyle w:val="Appelnotedebasdep"/>
          <w:rFonts w:cs="Arial"/>
          <w:lang w:val="fr-CA"/>
        </w:rPr>
        <w:footnoteReference w:id="91"/>
      </w:r>
      <w:r w:rsidRPr="006A27A8">
        <w:rPr>
          <w:rFonts w:cs="Arial"/>
          <w:lang w:val="fr-CA"/>
        </w:rPr>
        <w:t>. Ce dernier régime concerne seulement un certain nombre de soins dont ne fait pas partie l’AMM</w:t>
      </w:r>
      <w:r w:rsidR="003E2B75" w:rsidRPr="006A27A8">
        <w:rPr>
          <w:rStyle w:val="Appelnotedebasdep"/>
          <w:rFonts w:cs="Arial"/>
          <w:lang w:val="fr-CA"/>
        </w:rPr>
        <w:footnoteReference w:id="92"/>
      </w:r>
      <w:r w:rsidRPr="006A27A8">
        <w:rPr>
          <w:rFonts w:cs="Arial"/>
          <w:lang w:val="fr-CA"/>
        </w:rPr>
        <w:t>.</w:t>
      </w:r>
      <w:r w:rsidR="008D56B9" w:rsidRPr="006A27A8">
        <w:rPr>
          <w:rFonts w:cs="Arial"/>
          <w:lang w:val="fr-CA"/>
        </w:rPr>
        <w:t xml:space="preserve"> </w:t>
      </w:r>
      <w:r w:rsidR="00F03992" w:rsidRPr="006A27A8">
        <w:rPr>
          <w:rFonts w:cs="Arial"/>
          <w:lang w:val="fr-CA"/>
        </w:rPr>
        <w:t xml:space="preserve">Dans le cadre de </w:t>
      </w:r>
      <w:r w:rsidR="001901EC" w:rsidRPr="006A27A8">
        <w:rPr>
          <w:rFonts w:cs="Arial"/>
          <w:lang w:val="fr-CA"/>
        </w:rPr>
        <w:t>l’</w:t>
      </w:r>
      <w:r w:rsidR="00F03992" w:rsidRPr="006A27A8">
        <w:rPr>
          <w:rFonts w:cs="Arial"/>
          <w:lang w:val="fr-CA"/>
        </w:rPr>
        <w:t>examen</w:t>
      </w:r>
      <w:r w:rsidR="001901EC" w:rsidRPr="006A27A8">
        <w:rPr>
          <w:rFonts w:cs="Arial"/>
          <w:lang w:val="fr-CA"/>
        </w:rPr>
        <w:t xml:space="preserve"> de la demande</w:t>
      </w:r>
      <w:r w:rsidR="005445D5" w:rsidRPr="006A27A8">
        <w:rPr>
          <w:rFonts w:cs="Arial"/>
          <w:lang w:val="fr-CA"/>
        </w:rPr>
        <w:t xml:space="preserve"> anticipée</w:t>
      </w:r>
      <w:r w:rsidR="001901EC" w:rsidRPr="006A27A8">
        <w:rPr>
          <w:rFonts w:cs="Arial"/>
          <w:lang w:val="fr-CA"/>
        </w:rPr>
        <w:t xml:space="preserve"> par un professionnel compétent</w:t>
      </w:r>
      <w:r w:rsidR="005445D5" w:rsidRPr="006A27A8">
        <w:rPr>
          <w:rFonts w:cs="Arial"/>
          <w:lang w:val="fr-CA"/>
        </w:rPr>
        <w:t xml:space="preserve"> avant </w:t>
      </w:r>
      <w:r w:rsidR="00A257C3" w:rsidRPr="006A27A8">
        <w:rPr>
          <w:rFonts w:cs="Arial"/>
          <w:lang w:val="fr-CA"/>
        </w:rPr>
        <w:t>l’administration de l’AMM</w:t>
      </w:r>
      <w:r w:rsidR="00F03992" w:rsidRPr="006A27A8">
        <w:rPr>
          <w:rFonts w:cs="Arial"/>
          <w:lang w:val="fr-CA"/>
        </w:rPr>
        <w:t xml:space="preserve">, </w:t>
      </w:r>
      <w:r w:rsidR="001901EC" w:rsidRPr="006A27A8">
        <w:rPr>
          <w:rFonts w:cs="Arial"/>
          <w:lang w:val="fr-CA"/>
        </w:rPr>
        <w:t>celui-ci</w:t>
      </w:r>
      <w:r w:rsidR="00F03992" w:rsidRPr="006A27A8">
        <w:rPr>
          <w:rFonts w:cs="Arial"/>
          <w:lang w:val="fr-CA"/>
        </w:rPr>
        <w:t xml:space="preserve"> d</w:t>
      </w:r>
      <w:r w:rsidR="00725719" w:rsidRPr="006A27A8">
        <w:rPr>
          <w:rFonts w:cs="Arial"/>
          <w:lang w:val="fr-CA"/>
        </w:rPr>
        <w:t>evrait</w:t>
      </w:r>
      <w:r w:rsidR="00F03992" w:rsidRPr="006A27A8">
        <w:rPr>
          <w:rFonts w:cs="Arial"/>
          <w:lang w:val="fr-CA"/>
        </w:rPr>
        <w:t xml:space="preserve"> </w:t>
      </w:r>
      <w:r w:rsidR="00D33426" w:rsidRPr="006A27A8">
        <w:rPr>
          <w:rFonts w:cs="Arial"/>
          <w:lang w:val="fr-CA"/>
        </w:rPr>
        <w:t>notamment</w:t>
      </w:r>
      <w:r w:rsidR="00F03992" w:rsidRPr="006A27A8">
        <w:rPr>
          <w:rFonts w:cs="Arial"/>
          <w:lang w:val="fr-CA"/>
        </w:rPr>
        <w:t xml:space="preserve"> discuter avec le </w:t>
      </w:r>
      <w:r w:rsidR="007275DF" w:rsidRPr="006A27A8">
        <w:rPr>
          <w:rFonts w:cs="Arial"/>
          <w:lang w:val="fr-CA"/>
        </w:rPr>
        <w:t xml:space="preserve">tiers de confiance désigné par la personne </w:t>
      </w:r>
      <w:r w:rsidR="00AE2914" w:rsidRPr="006A27A8">
        <w:rPr>
          <w:rFonts w:cs="Arial"/>
          <w:lang w:val="fr-CA"/>
        </w:rPr>
        <w:t xml:space="preserve">faisant la demande et les membres de l’équipe de soins </w:t>
      </w:r>
      <w:r w:rsidR="000058E3" w:rsidRPr="006A27A8">
        <w:rPr>
          <w:rFonts w:cs="Arial"/>
          <w:lang w:val="fr-CA"/>
        </w:rPr>
        <w:t>responsable de la personne</w:t>
      </w:r>
      <w:r w:rsidR="00143103" w:rsidRPr="006A27A8">
        <w:rPr>
          <w:rStyle w:val="Appelnotedebasdep"/>
          <w:rFonts w:cs="Arial"/>
          <w:lang w:val="fr-CA"/>
        </w:rPr>
        <w:footnoteReference w:id="93"/>
      </w:r>
      <w:r w:rsidR="000058E3" w:rsidRPr="006A27A8">
        <w:rPr>
          <w:rFonts w:cs="Arial"/>
          <w:lang w:val="fr-CA"/>
        </w:rPr>
        <w:t>.</w:t>
      </w:r>
      <w:r w:rsidR="00D24803" w:rsidRPr="006A27A8">
        <w:rPr>
          <w:rFonts w:cs="Arial"/>
          <w:lang w:val="fr-CA"/>
        </w:rPr>
        <w:t xml:space="preserve"> </w:t>
      </w:r>
      <w:r w:rsidR="000058E3" w:rsidRPr="006A27A8">
        <w:rPr>
          <w:rFonts w:cs="Arial"/>
          <w:lang w:val="fr-CA"/>
        </w:rPr>
        <w:t xml:space="preserve">Une telle évaluation constituerait une mesure supplémentaire permettant de s’assurer que </w:t>
      </w:r>
      <w:r w:rsidR="008054E3" w:rsidRPr="006A27A8">
        <w:rPr>
          <w:rFonts w:cs="Arial"/>
          <w:lang w:val="fr-CA"/>
        </w:rPr>
        <w:t>l’</w:t>
      </w:r>
      <w:r w:rsidR="00C10D43" w:rsidRPr="006A27A8">
        <w:rPr>
          <w:rFonts w:cs="Arial"/>
          <w:lang w:val="fr-CA"/>
        </w:rPr>
        <w:t>administration de</w:t>
      </w:r>
      <w:r w:rsidR="000058E3" w:rsidRPr="006A27A8">
        <w:rPr>
          <w:rFonts w:cs="Arial"/>
          <w:lang w:val="fr-CA"/>
        </w:rPr>
        <w:t xml:space="preserve"> </w:t>
      </w:r>
      <w:r w:rsidR="008054E3" w:rsidRPr="006A27A8">
        <w:rPr>
          <w:rFonts w:cs="Arial"/>
          <w:lang w:val="fr-CA"/>
        </w:rPr>
        <w:t>l’AMM</w:t>
      </w:r>
      <w:r w:rsidR="000058E3" w:rsidRPr="006A27A8">
        <w:rPr>
          <w:rFonts w:cs="Arial"/>
          <w:lang w:val="fr-CA"/>
        </w:rPr>
        <w:t xml:space="preserve"> vise bien le respect de l’autonomie de la personne et le soulagement de </w:t>
      </w:r>
      <w:r w:rsidR="005509A5" w:rsidRPr="006A27A8">
        <w:rPr>
          <w:rFonts w:cs="Arial"/>
          <w:lang w:val="fr-CA"/>
        </w:rPr>
        <w:t xml:space="preserve">ses </w:t>
      </w:r>
      <w:r w:rsidR="000058E3" w:rsidRPr="006A27A8">
        <w:rPr>
          <w:rFonts w:cs="Arial"/>
          <w:lang w:val="fr-CA"/>
        </w:rPr>
        <w:t>souffrances</w:t>
      </w:r>
      <w:r w:rsidR="000A517A" w:rsidRPr="006A27A8">
        <w:rPr>
          <w:rFonts w:cs="Arial"/>
          <w:lang w:val="fr-CA"/>
        </w:rPr>
        <w:t xml:space="preserve">, et </w:t>
      </w:r>
      <w:r w:rsidR="001B48A0" w:rsidRPr="006A27A8">
        <w:rPr>
          <w:rFonts w:cs="Arial"/>
          <w:lang w:val="fr-CA"/>
        </w:rPr>
        <w:t xml:space="preserve">donc l’exercice </w:t>
      </w:r>
      <w:r w:rsidR="00D344C8" w:rsidRPr="006A27A8">
        <w:rPr>
          <w:rFonts w:cs="Arial"/>
          <w:lang w:val="fr-CA"/>
        </w:rPr>
        <w:t>d</w:t>
      </w:r>
      <w:r w:rsidR="001B48A0" w:rsidRPr="006A27A8">
        <w:rPr>
          <w:rFonts w:cs="Arial"/>
          <w:lang w:val="fr-CA"/>
        </w:rPr>
        <w:t xml:space="preserve">es droits et libertés </w:t>
      </w:r>
      <w:r w:rsidR="00BC33BC" w:rsidRPr="006A27A8">
        <w:rPr>
          <w:rFonts w:cs="Arial"/>
          <w:lang w:val="fr-CA"/>
        </w:rPr>
        <w:t xml:space="preserve">qui lui sont </w:t>
      </w:r>
      <w:r w:rsidR="00133EC5" w:rsidRPr="006A27A8">
        <w:rPr>
          <w:rFonts w:cs="Arial"/>
          <w:lang w:val="fr-CA"/>
        </w:rPr>
        <w:t>garantis</w:t>
      </w:r>
      <w:r w:rsidR="000058E3" w:rsidRPr="006A27A8">
        <w:rPr>
          <w:rFonts w:cs="Arial"/>
          <w:lang w:val="fr-CA"/>
        </w:rPr>
        <w:t>.</w:t>
      </w:r>
    </w:p>
    <w:p w14:paraId="2B478106" w14:textId="787A5DEF" w:rsidR="001F79CA" w:rsidRPr="006A27A8" w:rsidRDefault="001F79CA" w:rsidP="00CF7610">
      <w:pPr>
        <w:pStyle w:val="Paragraphe"/>
        <w:rPr>
          <w:rFonts w:cs="Arial"/>
          <w:lang w:val="fr-CA"/>
        </w:rPr>
      </w:pPr>
      <w:r w:rsidRPr="006A27A8">
        <w:rPr>
          <w:rFonts w:cs="Arial"/>
          <w:lang w:val="fr-CA"/>
        </w:rPr>
        <w:t>Le régime proposé de demandes anticipées prévoirait aussi que la personne les formulant devrait être atteinte d’une maladie grave et incurable menant à l’inaptitude à consentir aux soins</w:t>
      </w:r>
      <w:r w:rsidRPr="006A27A8">
        <w:rPr>
          <w:rStyle w:val="Appelnotedebasdep"/>
          <w:rFonts w:cs="Arial"/>
          <w:lang w:val="fr-CA"/>
        </w:rPr>
        <w:footnoteReference w:id="94"/>
      </w:r>
      <w:r w:rsidRPr="006A27A8">
        <w:rPr>
          <w:rFonts w:cs="Arial"/>
          <w:lang w:val="fr-CA"/>
        </w:rPr>
        <w:t>. Une telle condition éviterait qu’une personne prenne une telle décision sans être confrontée à la réalité de devoir composer avec un tel diagnostic.</w:t>
      </w:r>
      <w:r w:rsidR="00A148CE" w:rsidRPr="006A27A8">
        <w:rPr>
          <w:rFonts w:cs="Arial"/>
          <w:lang w:val="fr-CA"/>
        </w:rPr>
        <w:t xml:space="preserve"> Elle serait ainsi en meilleure position pour formuler un consentement anticipé éclairé sur la base </w:t>
      </w:r>
      <w:r w:rsidR="00A5343F" w:rsidRPr="006A27A8">
        <w:rPr>
          <w:rFonts w:cs="Arial"/>
          <w:lang w:val="fr-CA"/>
        </w:rPr>
        <w:t xml:space="preserve">d’informations </w:t>
      </w:r>
      <w:r w:rsidR="005902A8" w:rsidRPr="006A27A8">
        <w:rPr>
          <w:rFonts w:cs="Arial"/>
          <w:lang w:val="fr-CA"/>
        </w:rPr>
        <w:t xml:space="preserve">sur </w:t>
      </w:r>
      <w:r w:rsidR="00A148CE" w:rsidRPr="006A27A8">
        <w:rPr>
          <w:rFonts w:cs="Arial"/>
          <w:lang w:val="fr-CA"/>
        </w:rPr>
        <w:t>sa condition médicale et son évolution anticipée.</w:t>
      </w:r>
    </w:p>
    <w:p w14:paraId="6B3C6F84" w14:textId="5A11F7DD" w:rsidR="00B37321" w:rsidRPr="006A27A8" w:rsidRDefault="001F79CA" w:rsidP="00CF7610">
      <w:pPr>
        <w:pStyle w:val="Paragraphe"/>
        <w:rPr>
          <w:rFonts w:cs="Arial"/>
          <w:lang w:val="fr-CA"/>
        </w:rPr>
      </w:pPr>
      <w:r w:rsidRPr="006A27A8">
        <w:rPr>
          <w:rFonts w:cs="Arial"/>
          <w:lang w:val="fr-CA"/>
        </w:rPr>
        <w:t xml:space="preserve">Le projet de loi prévoit de plus que les souffrances physiques </w:t>
      </w:r>
      <w:r w:rsidR="00FF1F0E" w:rsidRPr="006A27A8">
        <w:rPr>
          <w:rFonts w:cs="Arial"/>
          <w:lang w:val="fr-CA"/>
        </w:rPr>
        <w:t>ou</w:t>
      </w:r>
      <w:r w:rsidRPr="006A27A8">
        <w:rPr>
          <w:rFonts w:cs="Arial"/>
          <w:lang w:val="fr-CA"/>
        </w:rPr>
        <w:t xml:space="preserve"> psychiques constantes et insupportables décrites par une personne dans sa demande </w:t>
      </w:r>
      <w:r w:rsidR="006240F5" w:rsidRPr="006A27A8">
        <w:rPr>
          <w:rFonts w:cs="Arial"/>
          <w:lang w:val="fr-CA"/>
        </w:rPr>
        <w:t xml:space="preserve">anticipée </w:t>
      </w:r>
      <w:r w:rsidR="00BD6C02" w:rsidRPr="006A27A8">
        <w:rPr>
          <w:rFonts w:cs="Arial"/>
          <w:lang w:val="fr-CA"/>
        </w:rPr>
        <w:t>devraient être</w:t>
      </w:r>
      <w:r w:rsidRPr="006A27A8">
        <w:rPr>
          <w:rFonts w:cs="Arial"/>
          <w:lang w:val="fr-CA"/>
        </w:rPr>
        <w:t xml:space="preserve"> «</w:t>
      </w:r>
      <w:r w:rsidR="00756DE6" w:rsidRPr="006A27A8">
        <w:rPr>
          <w:rFonts w:cs="Arial"/>
          <w:lang w:val="fr-CA"/>
        </w:rPr>
        <w:t> </w:t>
      </w:r>
      <w:r w:rsidRPr="006A27A8">
        <w:rPr>
          <w:rFonts w:cs="Arial"/>
          <w:lang w:val="fr-CA"/>
        </w:rPr>
        <w:t>médicalement reconnues comme pouvant découler de la maladie dont la personne est atteinte</w:t>
      </w:r>
      <w:r w:rsidR="00756DE6" w:rsidRPr="006A27A8">
        <w:rPr>
          <w:rFonts w:cs="Arial"/>
          <w:lang w:val="fr-CA"/>
        </w:rPr>
        <w:t> </w:t>
      </w:r>
      <w:r w:rsidRPr="006A27A8">
        <w:rPr>
          <w:rFonts w:cs="Arial"/>
          <w:lang w:val="fr-CA"/>
        </w:rPr>
        <w:t>» et «</w:t>
      </w:r>
      <w:r w:rsidR="00756DE6" w:rsidRPr="006A27A8">
        <w:rPr>
          <w:rFonts w:cs="Arial"/>
          <w:lang w:val="fr-CA"/>
        </w:rPr>
        <w:t> </w:t>
      </w:r>
      <w:r w:rsidRPr="006A27A8">
        <w:rPr>
          <w:rFonts w:cs="Arial"/>
          <w:lang w:val="fr-CA"/>
        </w:rPr>
        <w:t xml:space="preserve">objectivables pour un professionnel compétent qui aurait à les constater avant </w:t>
      </w:r>
      <w:r w:rsidRPr="006A27A8">
        <w:rPr>
          <w:rFonts w:cs="Arial"/>
          <w:lang w:val="fr-CA"/>
        </w:rPr>
        <w:lastRenderedPageBreak/>
        <w:t>d’administrer l’aide médicale à mourir</w:t>
      </w:r>
      <w:r w:rsidR="00756DE6" w:rsidRPr="006A27A8">
        <w:rPr>
          <w:rFonts w:cs="Arial"/>
          <w:lang w:val="fr-CA"/>
        </w:rPr>
        <w:t> </w:t>
      </w:r>
      <w:r w:rsidRPr="006A27A8">
        <w:rPr>
          <w:rFonts w:cs="Arial"/>
          <w:lang w:val="fr-CA"/>
        </w:rPr>
        <w:t>»</w:t>
      </w:r>
      <w:r w:rsidRPr="006A27A8">
        <w:rPr>
          <w:rStyle w:val="Appelnotedebasdep"/>
          <w:rFonts w:cs="Arial"/>
          <w:lang w:val="fr-CA"/>
        </w:rPr>
        <w:footnoteReference w:id="95"/>
      </w:r>
      <w:r w:rsidRPr="006A27A8">
        <w:rPr>
          <w:rFonts w:cs="Arial"/>
          <w:lang w:val="fr-CA"/>
        </w:rPr>
        <w:t>.</w:t>
      </w:r>
      <w:r w:rsidR="006240F5" w:rsidRPr="006A27A8">
        <w:rPr>
          <w:rFonts w:cs="Arial"/>
          <w:lang w:val="fr-CA"/>
        </w:rPr>
        <w:t xml:space="preserve"> </w:t>
      </w:r>
      <w:r w:rsidR="009F4DE3" w:rsidRPr="006A27A8">
        <w:rPr>
          <w:rFonts w:cs="Arial"/>
          <w:lang w:val="fr-CA"/>
        </w:rPr>
        <w:t xml:space="preserve">Ces dispositions </w:t>
      </w:r>
      <w:r w:rsidR="00AD2B25" w:rsidRPr="006A27A8">
        <w:rPr>
          <w:rFonts w:cs="Arial"/>
          <w:lang w:val="fr-CA"/>
        </w:rPr>
        <w:t>permettrai</w:t>
      </w:r>
      <w:r w:rsidR="00893364" w:rsidRPr="006A27A8">
        <w:rPr>
          <w:rFonts w:cs="Arial"/>
          <w:lang w:val="fr-CA"/>
        </w:rPr>
        <w:t>en</w:t>
      </w:r>
      <w:r w:rsidR="00AD2B25" w:rsidRPr="006A27A8">
        <w:rPr>
          <w:rFonts w:cs="Arial"/>
          <w:lang w:val="fr-CA"/>
        </w:rPr>
        <w:t>t de s’assurer qu</w:t>
      </w:r>
      <w:r w:rsidR="00862517" w:rsidRPr="006A27A8">
        <w:rPr>
          <w:rFonts w:cs="Arial"/>
          <w:lang w:val="fr-CA"/>
        </w:rPr>
        <w:t xml:space="preserve">e l’AMM </w:t>
      </w:r>
      <w:r w:rsidR="003C1A9E" w:rsidRPr="006A27A8">
        <w:rPr>
          <w:rFonts w:cs="Arial"/>
          <w:lang w:val="fr-CA"/>
        </w:rPr>
        <w:t>répondrait à une situation de souffrance liée à la condition médicale de la personne</w:t>
      </w:r>
      <w:r w:rsidR="006C43C0" w:rsidRPr="006A27A8">
        <w:rPr>
          <w:rFonts w:cs="Arial"/>
          <w:lang w:val="fr-CA"/>
        </w:rPr>
        <w:t>, et n</w:t>
      </w:r>
      <w:r w:rsidR="00F9540F" w:rsidRPr="006A27A8">
        <w:rPr>
          <w:rFonts w:cs="Arial"/>
          <w:lang w:val="fr-CA"/>
        </w:rPr>
        <w:t>on à des souff</w:t>
      </w:r>
      <w:r w:rsidR="00D344C8" w:rsidRPr="006A27A8">
        <w:rPr>
          <w:rFonts w:cs="Arial"/>
          <w:lang w:val="fr-CA"/>
        </w:rPr>
        <w:t>r</w:t>
      </w:r>
      <w:r w:rsidR="00F9540F" w:rsidRPr="006A27A8">
        <w:rPr>
          <w:rFonts w:cs="Arial"/>
          <w:lang w:val="fr-CA"/>
        </w:rPr>
        <w:t xml:space="preserve">ances qui découleraient uniquement de ses </w:t>
      </w:r>
      <w:r w:rsidR="000168D0" w:rsidRPr="006A27A8">
        <w:rPr>
          <w:rFonts w:cs="Arial"/>
          <w:lang w:val="fr-CA"/>
        </w:rPr>
        <w:t>co</w:t>
      </w:r>
      <w:r w:rsidR="00F9540F" w:rsidRPr="006A27A8">
        <w:rPr>
          <w:rFonts w:cs="Arial"/>
          <w:lang w:val="fr-CA"/>
        </w:rPr>
        <w:t>nditio</w:t>
      </w:r>
      <w:r w:rsidR="00374185" w:rsidRPr="006A27A8">
        <w:rPr>
          <w:rFonts w:cs="Arial"/>
          <w:lang w:val="fr-CA"/>
        </w:rPr>
        <w:t>ns de vie.</w:t>
      </w:r>
    </w:p>
    <w:p w14:paraId="2D4E4A2C" w14:textId="7A4EFB98" w:rsidR="00487283" w:rsidRPr="006A27A8" w:rsidRDefault="00374185" w:rsidP="00CF7610">
      <w:pPr>
        <w:pStyle w:val="Paragraphe"/>
        <w:rPr>
          <w:rFonts w:cs="Arial"/>
          <w:lang w:val="fr-CA"/>
        </w:rPr>
      </w:pPr>
      <w:r w:rsidRPr="006A27A8">
        <w:rPr>
          <w:rFonts w:cs="Arial"/>
          <w:lang w:val="fr-CA"/>
        </w:rPr>
        <w:t xml:space="preserve">Le régime de demandes anticipées qui serait mis en place </w:t>
      </w:r>
      <w:r w:rsidR="008F0458" w:rsidRPr="006A27A8">
        <w:rPr>
          <w:rFonts w:cs="Arial"/>
          <w:lang w:val="fr-CA"/>
        </w:rPr>
        <w:t xml:space="preserve">prévoirait </w:t>
      </w:r>
      <w:r w:rsidR="00730479" w:rsidRPr="006A27A8">
        <w:rPr>
          <w:rFonts w:cs="Arial"/>
          <w:lang w:val="fr-CA"/>
        </w:rPr>
        <w:t>finalement qu</w:t>
      </w:r>
      <w:r w:rsidR="00D71BDE" w:rsidRPr="006A27A8">
        <w:rPr>
          <w:rFonts w:cs="Arial"/>
          <w:lang w:val="fr-CA"/>
        </w:rPr>
        <w:t xml:space="preserve">’un refus manifeste de recevoir l’AMM </w:t>
      </w:r>
      <w:r w:rsidR="00F32FBE" w:rsidRPr="006A27A8">
        <w:rPr>
          <w:rFonts w:cs="Arial"/>
          <w:lang w:val="fr-CA"/>
        </w:rPr>
        <w:t xml:space="preserve">par la personne </w:t>
      </w:r>
      <w:r w:rsidR="00D71BDE" w:rsidRPr="006A27A8">
        <w:rPr>
          <w:rFonts w:cs="Arial"/>
          <w:lang w:val="fr-CA"/>
        </w:rPr>
        <w:t>devrait être respecté</w:t>
      </w:r>
      <w:r w:rsidR="008C0713" w:rsidRPr="006A27A8">
        <w:rPr>
          <w:rStyle w:val="Appelnotedebasdep"/>
          <w:rFonts w:cs="Arial"/>
        </w:rPr>
        <w:footnoteReference w:id="96"/>
      </w:r>
      <w:r w:rsidR="00B020FA" w:rsidRPr="006A27A8">
        <w:rPr>
          <w:rFonts w:cs="Arial"/>
          <w:lang w:val="fr-CA"/>
        </w:rPr>
        <w:t>.</w:t>
      </w:r>
    </w:p>
    <w:p w14:paraId="1A4F29A1" w14:textId="1B3FA9F5" w:rsidR="00B6192D" w:rsidRPr="006A27A8" w:rsidRDefault="001F79CA" w:rsidP="00CF7610">
      <w:pPr>
        <w:pStyle w:val="Paragraphe"/>
        <w:rPr>
          <w:rFonts w:cs="Arial"/>
          <w:lang w:val="fr-CA"/>
        </w:rPr>
      </w:pPr>
      <w:r w:rsidRPr="006A27A8">
        <w:rPr>
          <w:rFonts w:cs="Arial"/>
          <w:lang w:val="fr-CA"/>
        </w:rPr>
        <w:t xml:space="preserve">De l’avis de la Commission, ces modalités sont susceptibles de favoriser la réalisation des droits en cause pour </w:t>
      </w:r>
      <w:r w:rsidR="00737212" w:rsidRPr="006A27A8">
        <w:rPr>
          <w:rFonts w:cs="Arial"/>
          <w:lang w:val="fr-CA"/>
        </w:rPr>
        <w:t xml:space="preserve">des </w:t>
      </w:r>
      <w:r w:rsidRPr="006A27A8">
        <w:rPr>
          <w:rFonts w:cs="Arial"/>
          <w:lang w:val="fr-CA"/>
        </w:rPr>
        <w:t xml:space="preserve">personnes </w:t>
      </w:r>
      <w:r w:rsidR="00737212" w:rsidRPr="006A27A8">
        <w:rPr>
          <w:rFonts w:cs="Arial"/>
          <w:lang w:val="fr-CA"/>
        </w:rPr>
        <w:t>en situation d’inaptitude à consentir à l’AMM s</w:t>
      </w:r>
      <w:r w:rsidRPr="006A27A8">
        <w:rPr>
          <w:rFonts w:cs="Arial"/>
          <w:lang w:val="fr-CA"/>
        </w:rPr>
        <w:t>ans négliger le caractère spécifique et irréversible de ce soin.</w:t>
      </w:r>
      <w:r w:rsidR="00A210C7" w:rsidRPr="006A27A8">
        <w:rPr>
          <w:rFonts w:cs="Arial"/>
          <w:lang w:val="fr-CA"/>
        </w:rPr>
        <w:t xml:space="preserve"> Une </w:t>
      </w:r>
      <w:r w:rsidR="00372429" w:rsidRPr="006A27A8">
        <w:rPr>
          <w:rFonts w:cs="Arial"/>
          <w:lang w:val="fr-CA"/>
        </w:rPr>
        <w:t>attention particulière à la discrimination sur</w:t>
      </w:r>
      <w:r w:rsidR="00EF02B4" w:rsidRPr="006A27A8">
        <w:rPr>
          <w:rFonts w:cs="Arial"/>
          <w:lang w:val="fr-CA"/>
        </w:rPr>
        <w:t xml:space="preserve"> la</w:t>
      </w:r>
      <w:r w:rsidR="00372429" w:rsidRPr="006A27A8">
        <w:rPr>
          <w:rFonts w:cs="Arial"/>
          <w:lang w:val="fr-CA"/>
        </w:rPr>
        <w:t xml:space="preserve"> base de l’âge, notam</w:t>
      </w:r>
      <w:r w:rsidR="004543BA" w:rsidRPr="006A27A8">
        <w:rPr>
          <w:rFonts w:cs="Arial"/>
          <w:lang w:val="fr-CA"/>
        </w:rPr>
        <w:t xml:space="preserve">ment aux stéréotypes âgistes sur la qualité de </w:t>
      </w:r>
      <w:r w:rsidR="00EF02B4" w:rsidRPr="006A27A8">
        <w:rPr>
          <w:rFonts w:cs="Arial"/>
          <w:lang w:val="fr-CA"/>
        </w:rPr>
        <w:t xml:space="preserve">vie </w:t>
      </w:r>
      <w:r w:rsidR="00F1592F" w:rsidRPr="006A27A8">
        <w:rPr>
          <w:rFonts w:cs="Arial"/>
          <w:lang w:val="fr-CA"/>
        </w:rPr>
        <w:t>des pers</w:t>
      </w:r>
      <w:r w:rsidR="00513F44" w:rsidRPr="006A27A8">
        <w:rPr>
          <w:rFonts w:cs="Arial"/>
          <w:lang w:val="fr-CA"/>
        </w:rPr>
        <w:t>o</w:t>
      </w:r>
      <w:r w:rsidR="00F1592F" w:rsidRPr="006A27A8">
        <w:rPr>
          <w:rFonts w:cs="Arial"/>
          <w:lang w:val="fr-CA"/>
        </w:rPr>
        <w:t>nnes aînées</w:t>
      </w:r>
      <w:r w:rsidR="00513F44" w:rsidRPr="006A27A8">
        <w:rPr>
          <w:rFonts w:cs="Arial"/>
          <w:lang w:val="fr-CA"/>
        </w:rPr>
        <w:t xml:space="preserve">, devrait </w:t>
      </w:r>
      <w:r w:rsidR="007160A9" w:rsidRPr="006A27A8">
        <w:rPr>
          <w:rFonts w:cs="Arial"/>
          <w:lang w:val="fr-CA"/>
        </w:rPr>
        <w:t>cependant guider la mise en œuvre de ce régime.</w:t>
      </w:r>
    </w:p>
    <w:p w14:paraId="24B56A8E" w14:textId="52A371EC" w:rsidR="005049C4" w:rsidRPr="006A27A8" w:rsidRDefault="001721FE" w:rsidP="00CF7610">
      <w:pPr>
        <w:pStyle w:val="Paragraphe"/>
        <w:rPr>
          <w:rFonts w:cs="Arial"/>
          <w:lang w:val="fr-CA"/>
        </w:rPr>
      </w:pPr>
      <w:r w:rsidRPr="006A27A8">
        <w:rPr>
          <w:rFonts w:cs="Arial"/>
          <w:lang w:val="fr-CA"/>
        </w:rPr>
        <w:t xml:space="preserve">La Commission prend </w:t>
      </w:r>
      <w:r w:rsidR="00771979" w:rsidRPr="006A27A8">
        <w:rPr>
          <w:rFonts w:cs="Arial"/>
          <w:lang w:val="fr-CA"/>
        </w:rPr>
        <w:t>par ailleurs</w:t>
      </w:r>
      <w:r w:rsidRPr="006A27A8">
        <w:rPr>
          <w:rFonts w:cs="Arial"/>
          <w:lang w:val="fr-CA"/>
        </w:rPr>
        <w:t xml:space="preserve"> </w:t>
      </w:r>
      <w:r w:rsidR="00180652" w:rsidRPr="006A27A8">
        <w:rPr>
          <w:rFonts w:cs="Arial"/>
          <w:lang w:val="fr-CA"/>
        </w:rPr>
        <w:t xml:space="preserve">note que </w:t>
      </w:r>
      <w:r w:rsidR="008D751D" w:rsidRPr="006A27A8">
        <w:rPr>
          <w:rFonts w:cs="Arial"/>
          <w:lang w:val="fr-CA"/>
        </w:rPr>
        <w:t>la Commission spéciale a décidé de ne pas recommander l</w:t>
      </w:r>
      <w:r w:rsidR="000E31D1" w:rsidRPr="006A27A8">
        <w:rPr>
          <w:rFonts w:cs="Arial"/>
          <w:lang w:val="fr-CA"/>
        </w:rPr>
        <w:t>’autorisation du consentement substitué pour l’AMM</w:t>
      </w:r>
      <w:r w:rsidR="00141287" w:rsidRPr="006A27A8">
        <w:rPr>
          <w:rStyle w:val="Appelnotedebasdep"/>
          <w:rFonts w:cs="Arial"/>
        </w:rPr>
        <w:footnoteReference w:id="97"/>
      </w:r>
      <w:r w:rsidR="000E31D1" w:rsidRPr="006A27A8">
        <w:rPr>
          <w:rFonts w:cs="Arial"/>
          <w:lang w:val="fr-CA"/>
        </w:rPr>
        <w:t xml:space="preserve">, une modalité </w:t>
      </w:r>
      <w:r w:rsidR="00C04592" w:rsidRPr="006A27A8">
        <w:rPr>
          <w:rFonts w:cs="Arial"/>
          <w:lang w:val="fr-CA"/>
        </w:rPr>
        <w:t xml:space="preserve">par ailleurs déjà prévue </w:t>
      </w:r>
      <w:r w:rsidR="00DB6C51" w:rsidRPr="006A27A8">
        <w:rPr>
          <w:rFonts w:cs="Arial"/>
          <w:lang w:val="fr-CA"/>
        </w:rPr>
        <w:t>pour d’autres soins</w:t>
      </w:r>
      <w:r w:rsidR="007A1470" w:rsidRPr="006A27A8">
        <w:rPr>
          <w:rStyle w:val="Appelnotedebasdep"/>
          <w:rFonts w:cs="Arial"/>
        </w:rPr>
        <w:footnoteReference w:id="98"/>
      </w:r>
      <w:r w:rsidR="00E713E3" w:rsidRPr="006A27A8">
        <w:rPr>
          <w:rFonts w:cs="Arial"/>
          <w:lang w:val="fr-CA"/>
        </w:rPr>
        <w:t xml:space="preserve">, y compris </w:t>
      </w:r>
      <w:r w:rsidR="007A1470" w:rsidRPr="006A27A8">
        <w:rPr>
          <w:rFonts w:cs="Arial"/>
          <w:lang w:val="fr-CA"/>
        </w:rPr>
        <w:t>le retrait de soins nécessaires au maintien de la vie.</w:t>
      </w:r>
      <w:r w:rsidR="00243F76" w:rsidRPr="006A27A8">
        <w:rPr>
          <w:rFonts w:cs="Arial"/>
          <w:lang w:val="fr-CA"/>
        </w:rPr>
        <w:t xml:space="preserve"> </w:t>
      </w:r>
      <w:r w:rsidR="007622B6" w:rsidRPr="006A27A8">
        <w:rPr>
          <w:rFonts w:cs="Arial"/>
          <w:lang w:val="fr-CA"/>
        </w:rPr>
        <w:t xml:space="preserve">Comme le souligne </w:t>
      </w:r>
      <w:r w:rsidR="00C01540" w:rsidRPr="006A27A8">
        <w:rPr>
          <w:rFonts w:cs="Arial"/>
          <w:lang w:val="fr-CA"/>
        </w:rPr>
        <w:t xml:space="preserve">la Commission spéciale, cette impossibilité </w:t>
      </w:r>
      <w:r w:rsidR="00433AB6" w:rsidRPr="006A27A8">
        <w:rPr>
          <w:rFonts w:cs="Arial"/>
          <w:lang w:val="fr-CA"/>
        </w:rPr>
        <w:t xml:space="preserve">pourrait priver </w:t>
      </w:r>
      <w:r w:rsidR="008463C6" w:rsidRPr="006A27A8">
        <w:rPr>
          <w:rFonts w:cs="Arial"/>
          <w:lang w:val="fr-CA"/>
        </w:rPr>
        <w:t>des personnes qui n’ont jamais été aptes à consentir à ce soin de le faire</w:t>
      </w:r>
      <w:r w:rsidR="009E05BB" w:rsidRPr="006A27A8">
        <w:rPr>
          <w:rFonts w:cs="Arial"/>
          <w:lang w:val="fr-CA"/>
        </w:rPr>
        <w:t>, de même que des personnes qui le deviendraient subitement en raison d’un traumatisme ou d’un accident</w:t>
      </w:r>
      <w:r w:rsidR="005049C4" w:rsidRPr="006A27A8">
        <w:rPr>
          <w:rStyle w:val="Appelnotedebasdep"/>
          <w:rFonts w:cs="Arial"/>
        </w:rPr>
        <w:footnoteReference w:id="99"/>
      </w:r>
      <w:r w:rsidR="009E05BB" w:rsidRPr="006A27A8">
        <w:rPr>
          <w:rFonts w:cs="Arial"/>
          <w:lang w:val="fr-CA"/>
        </w:rPr>
        <w:t>.</w:t>
      </w:r>
    </w:p>
    <w:p w14:paraId="71B01E9D" w14:textId="107AFE0B" w:rsidR="001F79CA" w:rsidRPr="006A27A8" w:rsidRDefault="00255A77" w:rsidP="00CF7610">
      <w:pPr>
        <w:pStyle w:val="Paragraphe"/>
        <w:rPr>
          <w:rFonts w:cs="Arial"/>
          <w:lang w:val="fr-CA"/>
        </w:rPr>
      </w:pPr>
      <w:r w:rsidRPr="006A27A8">
        <w:rPr>
          <w:rFonts w:cs="Arial"/>
          <w:lang w:val="fr-CA"/>
        </w:rPr>
        <w:t xml:space="preserve">La Commission comprend la prudence </w:t>
      </w:r>
      <w:r w:rsidR="000C13E4" w:rsidRPr="006A27A8">
        <w:rPr>
          <w:rFonts w:cs="Arial"/>
          <w:lang w:val="fr-CA"/>
        </w:rPr>
        <w:t>de la Commission spéciale</w:t>
      </w:r>
      <w:r w:rsidR="004234C5" w:rsidRPr="006A27A8">
        <w:rPr>
          <w:rFonts w:cs="Arial"/>
          <w:lang w:val="fr-CA"/>
        </w:rPr>
        <w:t>.</w:t>
      </w:r>
      <w:r w:rsidR="005049C4" w:rsidRPr="006A27A8">
        <w:rPr>
          <w:rFonts w:cs="Arial"/>
          <w:lang w:val="fr-CA"/>
        </w:rPr>
        <w:t xml:space="preserve"> </w:t>
      </w:r>
      <w:r w:rsidR="004234C5" w:rsidRPr="006A27A8">
        <w:rPr>
          <w:rFonts w:cs="Arial"/>
          <w:lang w:val="fr-CA"/>
        </w:rPr>
        <w:t>Elle souhaite néanmoins rappeler</w:t>
      </w:r>
      <w:r w:rsidR="00A462A0" w:rsidRPr="006A27A8">
        <w:rPr>
          <w:rFonts w:cs="Arial"/>
          <w:lang w:val="fr-CA"/>
        </w:rPr>
        <w:t xml:space="preserve"> </w:t>
      </w:r>
      <w:r w:rsidR="009D028B" w:rsidRPr="006A27A8">
        <w:rPr>
          <w:rFonts w:cs="Arial"/>
          <w:lang w:val="fr-CA"/>
        </w:rPr>
        <w:t xml:space="preserve">que des exclusions </w:t>
      </w:r>
      <w:r w:rsidR="00845898" w:rsidRPr="006A27A8">
        <w:rPr>
          <w:rFonts w:cs="Arial"/>
          <w:lang w:val="fr-CA"/>
        </w:rPr>
        <w:t>compl</w:t>
      </w:r>
      <w:r w:rsidR="008D5F74" w:rsidRPr="006A27A8">
        <w:rPr>
          <w:rFonts w:cs="Arial"/>
          <w:lang w:val="fr-CA"/>
        </w:rPr>
        <w:t xml:space="preserve">ètes de groupes de personnes </w:t>
      </w:r>
      <w:r w:rsidR="00587737" w:rsidRPr="006A27A8">
        <w:rPr>
          <w:rFonts w:cs="Arial"/>
          <w:lang w:val="fr-CA"/>
        </w:rPr>
        <w:t>sont susceptibles de compromettre la réalisation de</w:t>
      </w:r>
      <w:r w:rsidR="00B540E0" w:rsidRPr="006A27A8">
        <w:rPr>
          <w:rFonts w:cs="Arial"/>
          <w:lang w:val="fr-CA"/>
        </w:rPr>
        <w:t xml:space="preserve"> leurs</w:t>
      </w:r>
      <w:r w:rsidR="00587737" w:rsidRPr="006A27A8">
        <w:rPr>
          <w:rFonts w:cs="Arial"/>
          <w:lang w:val="fr-CA"/>
        </w:rPr>
        <w:t xml:space="preserve"> droits</w:t>
      </w:r>
      <w:r w:rsidR="00917552" w:rsidRPr="006A27A8">
        <w:rPr>
          <w:rFonts w:cs="Arial"/>
          <w:lang w:val="fr-CA"/>
        </w:rPr>
        <w:t xml:space="preserve"> </w:t>
      </w:r>
      <w:r w:rsidR="00061F05" w:rsidRPr="006A27A8">
        <w:rPr>
          <w:rFonts w:cs="Arial"/>
          <w:lang w:val="fr-CA"/>
        </w:rPr>
        <w:t>et doivent donc être justifiées en vertu de la Charte</w:t>
      </w:r>
      <w:r w:rsidR="00F964EA" w:rsidRPr="006A27A8">
        <w:rPr>
          <w:rFonts w:cs="Arial"/>
          <w:lang w:val="fr-CA"/>
        </w:rPr>
        <w:t>. Des modalités de consentement plus en phase avec le régime général de consentement aux soins serai</w:t>
      </w:r>
      <w:r w:rsidR="00AF091E" w:rsidRPr="006A27A8">
        <w:rPr>
          <w:rFonts w:cs="Arial"/>
          <w:lang w:val="fr-CA"/>
        </w:rPr>
        <w:t>en</w:t>
      </w:r>
      <w:r w:rsidR="00F964EA" w:rsidRPr="006A27A8">
        <w:rPr>
          <w:rFonts w:cs="Arial"/>
          <w:lang w:val="fr-CA"/>
        </w:rPr>
        <w:t>t</w:t>
      </w:r>
      <w:r w:rsidR="00AF091E" w:rsidRPr="006A27A8">
        <w:rPr>
          <w:rFonts w:cs="Arial"/>
          <w:lang w:val="fr-CA"/>
        </w:rPr>
        <w:t xml:space="preserve"> potentiellement</w:t>
      </w:r>
      <w:r w:rsidR="00F964EA" w:rsidRPr="006A27A8">
        <w:rPr>
          <w:rFonts w:cs="Arial"/>
          <w:lang w:val="fr-CA"/>
        </w:rPr>
        <w:t xml:space="preserve"> plus </w:t>
      </w:r>
      <w:r w:rsidR="003456AF" w:rsidRPr="006A27A8">
        <w:rPr>
          <w:rFonts w:cs="Arial"/>
          <w:lang w:val="fr-CA"/>
        </w:rPr>
        <w:t>à même de satisfaire au critère de l’atteinte minimale</w:t>
      </w:r>
      <w:r w:rsidR="00A87444" w:rsidRPr="006A27A8">
        <w:rPr>
          <w:rFonts w:cs="Arial"/>
          <w:lang w:val="fr-CA"/>
        </w:rPr>
        <w:t xml:space="preserve"> aux droits en cause.</w:t>
      </w:r>
      <w:r w:rsidR="004214DB" w:rsidRPr="006A27A8">
        <w:rPr>
          <w:rFonts w:cs="Arial"/>
          <w:lang w:val="fr-CA"/>
        </w:rPr>
        <w:t xml:space="preserve"> À titre d’exemple, </w:t>
      </w:r>
      <w:r w:rsidR="00A04D7B" w:rsidRPr="006A27A8">
        <w:rPr>
          <w:rFonts w:cs="Arial"/>
          <w:lang w:val="fr-CA"/>
        </w:rPr>
        <w:t xml:space="preserve">le </w:t>
      </w:r>
      <w:r w:rsidR="00553C23" w:rsidRPr="006A27A8">
        <w:rPr>
          <w:rFonts w:cs="Arial"/>
          <w:lang w:val="fr-CA"/>
        </w:rPr>
        <w:t xml:space="preserve">régime de consentement aux soins du </w:t>
      </w:r>
      <w:r w:rsidR="00A04D7B" w:rsidRPr="006A27A8">
        <w:rPr>
          <w:rFonts w:cs="Arial"/>
          <w:lang w:val="fr-CA"/>
        </w:rPr>
        <w:t>Code civil prévoit la possibilité d’un consentement substitué</w:t>
      </w:r>
      <w:r w:rsidR="00553C23" w:rsidRPr="006A27A8">
        <w:rPr>
          <w:rFonts w:cs="Arial"/>
          <w:lang w:val="fr-CA"/>
        </w:rPr>
        <w:t xml:space="preserve"> </w:t>
      </w:r>
      <w:r w:rsidR="00AB7FB5" w:rsidRPr="006A27A8">
        <w:rPr>
          <w:rFonts w:cs="Arial"/>
          <w:lang w:val="fr-CA"/>
        </w:rPr>
        <w:t xml:space="preserve">dans le cas </w:t>
      </w:r>
      <w:r w:rsidR="0098611E" w:rsidRPr="006A27A8">
        <w:rPr>
          <w:rFonts w:cs="Arial"/>
          <w:lang w:val="fr-CA"/>
        </w:rPr>
        <w:t>de la personne inapte</w:t>
      </w:r>
      <w:r w:rsidR="7795C7D9" w:rsidRPr="006A27A8">
        <w:rPr>
          <w:rFonts w:cs="Arial"/>
          <w:lang w:val="fr-CA"/>
        </w:rPr>
        <w:t xml:space="preserve"> à consentir aux soins</w:t>
      </w:r>
      <w:r w:rsidR="00553C23" w:rsidRPr="006A27A8">
        <w:rPr>
          <w:rFonts w:cs="Arial"/>
          <w:lang w:val="fr-CA"/>
        </w:rPr>
        <w:t>.</w:t>
      </w:r>
      <w:r w:rsidR="00685C5C" w:rsidRPr="006A27A8">
        <w:rPr>
          <w:rFonts w:cs="Arial"/>
          <w:lang w:val="fr-CA"/>
        </w:rPr>
        <w:t xml:space="preserve"> </w:t>
      </w:r>
      <w:r w:rsidR="00D30C41" w:rsidRPr="006A27A8">
        <w:rPr>
          <w:rFonts w:cs="Arial"/>
          <w:lang w:val="fr-CA"/>
        </w:rPr>
        <w:t xml:space="preserve">Les principes et </w:t>
      </w:r>
      <w:r w:rsidR="009409FC" w:rsidRPr="006A27A8">
        <w:rPr>
          <w:rFonts w:cs="Arial"/>
          <w:lang w:val="fr-CA"/>
        </w:rPr>
        <w:t xml:space="preserve">éléments à considérer par </w:t>
      </w:r>
      <w:r w:rsidR="04AE5657" w:rsidRPr="006A27A8">
        <w:rPr>
          <w:rFonts w:cs="Arial"/>
          <w:lang w:val="fr-CA"/>
        </w:rPr>
        <w:t>la personne</w:t>
      </w:r>
      <w:r w:rsidR="009409FC" w:rsidRPr="006A27A8">
        <w:rPr>
          <w:rFonts w:cs="Arial"/>
          <w:lang w:val="fr-CA"/>
        </w:rPr>
        <w:t xml:space="preserve"> qui consent ou refu</w:t>
      </w:r>
      <w:r w:rsidR="00743C7E" w:rsidRPr="006A27A8">
        <w:rPr>
          <w:rFonts w:cs="Arial"/>
          <w:lang w:val="fr-CA"/>
        </w:rPr>
        <w:t xml:space="preserve">se </w:t>
      </w:r>
      <w:r w:rsidR="00E90441" w:rsidRPr="006A27A8">
        <w:rPr>
          <w:rFonts w:cs="Arial"/>
          <w:lang w:val="fr-CA"/>
        </w:rPr>
        <w:t xml:space="preserve">un soin </w:t>
      </w:r>
      <w:r w:rsidR="00E90441" w:rsidRPr="006A27A8">
        <w:rPr>
          <w:rFonts w:cs="Arial"/>
          <w:lang w:val="fr-CA"/>
        </w:rPr>
        <w:lastRenderedPageBreak/>
        <w:t>pour autrui sont énoncés à l’art</w:t>
      </w:r>
      <w:r w:rsidR="001C0244" w:rsidRPr="006A27A8">
        <w:rPr>
          <w:rFonts w:cs="Arial"/>
          <w:lang w:val="fr-CA"/>
        </w:rPr>
        <w:t>icle</w:t>
      </w:r>
      <w:r w:rsidR="00AD35C4" w:rsidRPr="006A27A8">
        <w:rPr>
          <w:rFonts w:cs="Arial"/>
          <w:lang w:val="fr-CA"/>
        </w:rPr>
        <w:t> </w:t>
      </w:r>
      <w:r w:rsidR="00E90441" w:rsidRPr="006A27A8">
        <w:rPr>
          <w:rFonts w:cs="Arial"/>
          <w:lang w:val="fr-CA"/>
        </w:rPr>
        <w:t>12 du Code civil</w:t>
      </w:r>
      <w:r w:rsidR="00E90441" w:rsidRPr="006A27A8">
        <w:rPr>
          <w:rStyle w:val="Appelnotedebasdep"/>
          <w:rFonts w:cs="Arial"/>
          <w:lang w:val="fr-CA"/>
        </w:rPr>
        <w:footnoteReference w:id="100"/>
      </w:r>
      <w:r w:rsidR="00E90441" w:rsidRPr="006A27A8">
        <w:rPr>
          <w:rFonts w:cs="Arial"/>
          <w:lang w:val="fr-CA"/>
        </w:rPr>
        <w:t xml:space="preserve">. </w:t>
      </w:r>
      <w:r w:rsidR="003B2127" w:rsidRPr="006A27A8">
        <w:rPr>
          <w:rFonts w:cs="Arial"/>
          <w:lang w:val="fr-CA"/>
        </w:rPr>
        <w:t>L’intérêt d</w:t>
      </w:r>
      <w:r w:rsidR="00A00E84" w:rsidRPr="006A27A8">
        <w:rPr>
          <w:rFonts w:cs="Arial"/>
          <w:lang w:val="fr-CA"/>
        </w:rPr>
        <w:t xml:space="preserve">e la personne </w:t>
      </w:r>
      <w:r w:rsidR="003B2127" w:rsidRPr="006A27A8">
        <w:rPr>
          <w:rFonts w:cs="Arial"/>
          <w:lang w:val="fr-CA"/>
        </w:rPr>
        <w:t>inapte</w:t>
      </w:r>
      <w:r w:rsidR="00A00E84" w:rsidRPr="006A27A8">
        <w:rPr>
          <w:rFonts w:cs="Arial"/>
          <w:lang w:val="fr-CA"/>
        </w:rPr>
        <w:t xml:space="preserve"> à consentir </w:t>
      </w:r>
      <w:r w:rsidR="001628D8" w:rsidRPr="006A27A8">
        <w:rPr>
          <w:rFonts w:cs="Arial"/>
          <w:lang w:val="fr-CA"/>
        </w:rPr>
        <w:t>«</w:t>
      </w:r>
      <w:r w:rsidR="00591FCE" w:rsidRPr="006A27A8">
        <w:rPr>
          <w:rFonts w:cs="Arial"/>
          <w:lang w:val="fr-CA"/>
        </w:rPr>
        <w:t> </w:t>
      </w:r>
      <w:r w:rsidR="001628D8" w:rsidRPr="006A27A8">
        <w:rPr>
          <w:rFonts w:cs="Arial"/>
          <w:lang w:val="fr-CA"/>
        </w:rPr>
        <w:t xml:space="preserve">est fondamental </w:t>
      </w:r>
      <w:r w:rsidR="00382F90" w:rsidRPr="006A27A8">
        <w:rPr>
          <w:rFonts w:cs="Arial"/>
          <w:lang w:val="fr-CA"/>
        </w:rPr>
        <w:t>et constitue la « pierre angulaire » de toute décision prise à son égard</w:t>
      </w:r>
      <w:r w:rsidR="00723F02" w:rsidRPr="006A27A8">
        <w:rPr>
          <w:rFonts w:cs="Arial"/>
          <w:lang w:val="fr-CA"/>
        </w:rPr>
        <w:t> </w:t>
      </w:r>
      <w:r w:rsidR="00F345EC" w:rsidRPr="006A27A8">
        <w:rPr>
          <w:rFonts w:cs="Arial"/>
          <w:lang w:val="fr-CA"/>
        </w:rPr>
        <w:t>»</w:t>
      </w:r>
      <w:r w:rsidR="00A00E84" w:rsidRPr="006A27A8">
        <w:rPr>
          <w:rStyle w:val="Appelnotedebasdep"/>
          <w:rFonts w:cs="Arial"/>
          <w:lang w:val="fr-CA"/>
        </w:rPr>
        <w:footnoteReference w:id="101"/>
      </w:r>
      <w:r w:rsidR="00382F90" w:rsidRPr="006A27A8">
        <w:rPr>
          <w:rFonts w:cs="Arial"/>
          <w:lang w:val="fr-CA"/>
        </w:rPr>
        <w:t>.</w:t>
      </w:r>
      <w:r w:rsidR="003D2D72" w:rsidRPr="006A27A8">
        <w:rPr>
          <w:rFonts w:cs="Arial"/>
          <w:lang w:val="fr-CA"/>
        </w:rPr>
        <w:t xml:space="preserve"> Ce n’est que dans le cas où </w:t>
      </w:r>
      <w:r w:rsidR="0019116A" w:rsidRPr="006A27A8">
        <w:rPr>
          <w:rFonts w:cs="Arial"/>
          <w:lang w:val="fr-CA"/>
        </w:rPr>
        <w:t xml:space="preserve">la décision s’avère déraisonnable ou contraire </w:t>
      </w:r>
      <w:r w:rsidR="008E08DF" w:rsidRPr="006A27A8">
        <w:rPr>
          <w:rFonts w:cs="Arial"/>
          <w:lang w:val="fr-CA"/>
        </w:rPr>
        <w:t xml:space="preserve">aux intérêts de la personne inapte que les </w:t>
      </w:r>
      <w:r w:rsidR="00DC0BF6" w:rsidRPr="006A27A8">
        <w:rPr>
          <w:rFonts w:cs="Arial"/>
          <w:lang w:val="fr-CA"/>
        </w:rPr>
        <w:t>t</w:t>
      </w:r>
      <w:r w:rsidR="003C28A6" w:rsidRPr="006A27A8">
        <w:rPr>
          <w:rFonts w:cs="Arial"/>
          <w:lang w:val="fr-CA"/>
        </w:rPr>
        <w:t>ribunaux interviendront</w:t>
      </w:r>
      <w:r w:rsidR="003C28A6" w:rsidRPr="006A27A8">
        <w:rPr>
          <w:rStyle w:val="Appelnotedebasdep"/>
          <w:rFonts w:cs="Arial"/>
          <w:lang w:val="fr-CA"/>
        </w:rPr>
        <w:footnoteReference w:id="102"/>
      </w:r>
      <w:r w:rsidR="00304579" w:rsidRPr="006A27A8">
        <w:rPr>
          <w:rFonts w:cs="Arial"/>
          <w:lang w:val="fr-CA"/>
        </w:rPr>
        <w:t xml:space="preserve">. </w:t>
      </w:r>
      <w:r w:rsidR="00DF1DAA" w:rsidRPr="006A27A8">
        <w:rPr>
          <w:rFonts w:cs="Arial"/>
          <w:lang w:val="fr-CA"/>
        </w:rPr>
        <w:t xml:space="preserve">Comme le rappelle la Cour d’appel, </w:t>
      </w:r>
      <w:r w:rsidR="00BB6536" w:rsidRPr="006A27A8">
        <w:rPr>
          <w:rFonts w:cs="Arial"/>
          <w:lang w:val="fr-CA"/>
        </w:rPr>
        <w:t>c’est le «</w:t>
      </w:r>
      <w:r w:rsidR="00591FCE" w:rsidRPr="006A27A8">
        <w:rPr>
          <w:rFonts w:cs="Arial"/>
          <w:lang w:val="fr-CA"/>
        </w:rPr>
        <w:t> </w:t>
      </w:r>
      <w:r w:rsidR="00BB6536" w:rsidRPr="006A27A8">
        <w:rPr>
          <w:rFonts w:cs="Arial"/>
          <w:lang w:val="fr-CA"/>
        </w:rPr>
        <w:t>rôle d</w:t>
      </w:r>
      <w:r w:rsidR="00304579" w:rsidRPr="006A27A8">
        <w:rPr>
          <w:rFonts w:cs="Arial"/>
          <w:lang w:val="fr-CA"/>
        </w:rPr>
        <w:t xml:space="preserve">es tribunaux </w:t>
      </w:r>
      <w:r w:rsidR="00AB1727" w:rsidRPr="006A27A8">
        <w:rPr>
          <w:rFonts w:cs="Arial"/>
          <w:lang w:val="fr-CA"/>
        </w:rPr>
        <w:t xml:space="preserve">d’être le </w:t>
      </w:r>
      <w:r w:rsidR="00941820" w:rsidRPr="006A27A8">
        <w:rPr>
          <w:rFonts w:cs="Arial"/>
          <w:lang w:val="fr-CA"/>
        </w:rPr>
        <w:t>gardien du processus d’examen et de la protection des droits fondamentaux de la personne qui ne peut consentir</w:t>
      </w:r>
      <w:r w:rsidR="00F00F39" w:rsidRPr="006A27A8">
        <w:rPr>
          <w:rFonts w:cs="Arial"/>
          <w:lang w:val="fr-CA"/>
        </w:rPr>
        <w:t xml:space="preserve"> ou refuser pour elle-même.</w:t>
      </w:r>
      <w:r w:rsidR="007745F5">
        <w:rPr>
          <w:rFonts w:cs="Arial"/>
          <w:lang w:val="fr-CA"/>
        </w:rPr>
        <w:t> »</w:t>
      </w:r>
      <w:r w:rsidR="00AB1727" w:rsidRPr="006A27A8">
        <w:rPr>
          <w:rStyle w:val="Appelnotedebasdep"/>
          <w:rFonts w:cs="Arial"/>
          <w:lang w:val="fr-CA"/>
        </w:rPr>
        <w:footnoteReference w:id="103"/>
      </w:r>
    </w:p>
    <w:p w14:paraId="73CD45F9" w14:textId="0B30B72A" w:rsidR="0082123A" w:rsidRPr="006A27A8" w:rsidRDefault="004F0213" w:rsidP="004F0213">
      <w:pPr>
        <w:pStyle w:val="TitreRecommandation"/>
        <w:rPr>
          <w:rFonts w:ascii="Arial" w:hAnsi="Arial" w:cs="Arial"/>
        </w:rPr>
      </w:pPr>
      <w:r w:rsidRPr="006A27A8">
        <w:rPr>
          <w:rFonts w:ascii="Arial" w:hAnsi="Arial" w:cs="Arial"/>
        </w:rPr>
        <w:t>Recommandation</w:t>
      </w:r>
      <w:r w:rsidR="00AD35C4" w:rsidRPr="006A27A8">
        <w:rPr>
          <w:rFonts w:ascii="Arial" w:hAnsi="Arial" w:cs="Arial"/>
        </w:rPr>
        <w:t> </w:t>
      </w:r>
      <w:r w:rsidR="00C5748D" w:rsidRPr="006A27A8">
        <w:rPr>
          <w:rFonts w:ascii="Arial" w:hAnsi="Arial" w:cs="Arial"/>
        </w:rPr>
        <w:t>2</w:t>
      </w:r>
    </w:p>
    <w:p w14:paraId="3B749512" w14:textId="4E42DC07" w:rsidR="001F79CA" w:rsidRPr="006A27A8" w:rsidRDefault="003E1E8B" w:rsidP="00B37527">
      <w:pPr>
        <w:pStyle w:val="Texterecommandation"/>
        <w:ind w:left="709"/>
        <w:rPr>
          <w:rFonts w:ascii="Arial" w:hAnsi="Arial" w:cs="Arial"/>
        </w:rPr>
      </w:pPr>
      <w:r w:rsidRPr="006A27A8">
        <w:rPr>
          <w:rFonts w:ascii="Arial" w:hAnsi="Arial" w:cs="Arial"/>
        </w:rPr>
        <w:t xml:space="preserve">La Commission recommande que </w:t>
      </w:r>
      <w:r w:rsidR="00780CFA" w:rsidRPr="006A27A8">
        <w:rPr>
          <w:rFonts w:ascii="Arial" w:hAnsi="Arial" w:cs="Arial"/>
        </w:rPr>
        <w:t>le projet de loi n</w:t>
      </w:r>
      <w:r w:rsidR="00BC5D98" w:rsidRPr="006A27A8">
        <w:rPr>
          <w:rFonts w:cs="Arial"/>
          <w:vertAlign w:val="superscript"/>
        </w:rPr>
        <w:t>o</w:t>
      </w:r>
      <w:r w:rsidR="00AD35C4" w:rsidRPr="006A27A8">
        <w:rPr>
          <w:rFonts w:ascii="Arial" w:hAnsi="Arial" w:cs="Arial"/>
        </w:rPr>
        <w:t> </w:t>
      </w:r>
      <w:r w:rsidR="00780CFA" w:rsidRPr="006A27A8">
        <w:rPr>
          <w:rFonts w:ascii="Arial" w:hAnsi="Arial" w:cs="Arial"/>
        </w:rPr>
        <w:t>11 prévoi</w:t>
      </w:r>
      <w:r w:rsidR="000C711E" w:rsidRPr="006A27A8">
        <w:rPr>
          <w:rFonts w:ascii="Arial" w:hAnsi="Arial" w:cs="Arial"/>
        </w:rPr>
        <w:t>e</w:t>
      </w:r>
      <w:r w:rsidR="00780CFA" w:rsidRPr="006A27A8">
        <w:rPr>
          <w:rFonts w:ascii="Arial" w:hAnsi="Arial" w:cs="Arial"/>
        </w:rPr>
        <w:t xml:space="preserve"> des modalités</w:t>
      </w:r>
      <w:r w:rsidR="00134365" w:rsidRPr="006A27A8">
        <w:rPr>
          <w:rFonts w:ascii="Arial" w:hAnsi="Arial" w:cs="Arial"/>
        </w:rPr>
        <w:t xml:space="preserve"> supplémentaires</w:t>
      </w:r>
      <w:r w:rsidR="00780CFA" w:rsidRPr="006A27A8">
        <w:rPr>
          <w:rFonts w:ascii="Arial" w:hAnsi="Arial" w:cs="Arial"/>
        </w:rPr>
        <w:t xml:space="preserve"> de consentement à l’</w:t>
      </w:r>
      <w:r w:rsidR="00D612BA" w:rsidRPr="006A27A8">
        <w:rPr>
          <w:rFonts w:ascii="Arial" w:hAnsi="Arial" w:cs="Arial"/>
        </w:rPr>
        <w:t>aide médicale à mourir</w:t>
      </w:r>
      <w:r w:rsidR="00780CFA" w:rsidRPr="006A27A8">
        <w:rPr>
          <w:rFonts w:ascii="Arial" w:hAnsi="Arial" w:cs="Arial"/>
        </w:rPr>
        <w:t xml:space="preserve"> pour les personnes en situation d’inaptitude à </w:t>
      </w:r>
      <w:r w:rsidR="00833B7A" w:rsidRPr="006A27A8">
        <w:rPr>
          <w:rFonts w:ascii="Arial" w:hAnsi="Arial" w:cs="Arial"/>
        </w:rPr>
        <w:t xml:space="preserve">consentir à ce soin </w:t>
      </w:r>
      <w:r w:rsidR="00DB679F" w:rsidRPr="006A27A8">
        <w:rPr>
          <w:rFonts w:ascii="Arial" w:hAnsi="Arial" w:cs="Arial"/>
        </w:rPr>
        <w:t>de façon</w:t>
      </w:r>
      <w:r w:rsidR="00222D23" w:rsidRPr="006A27A8">
        <w:rPr>
          <w:rFonts w:ascii="Arial" w:hAnsi="Arial" w:cs="Arial"/>
        </w:rPr>
        <w:t xml:space="preserve"> qu’elles</w:t>
      </w:r>
      <w:r w:rsidR="00833B7A" w:rsidRPr="006A27A8">
        <w:rPr>
          <w:rFonts w:ascii="Arial" w:hAnsi="Arial" w:cs="Arial"/>
        </w:rPr>
        <w:t xml:space="preserve"> soi</w:t>
      </w:r>
      <w:r w:rsidR="005E09AB" w:rsidRPr="006A27A8">
        <w:rPr>
          <w:rFonts w:ascii="Arial" w:hAnsi="Arial" w:cs="Arial"/>
        </w:rPr>
        <w:t xml:space="preserve">ent plus en phase avec les règles </w:t>
      </w:r>
      <w:r w:rsidR="00BD62BE" w:rsidRPr="006A27A8">
        <w:rPr>
          <w:rFonts w:ascii="Arial" w:hAnsi="Arial" w:cs="Arial"/>
        </w:rPr>
        <w:t xml:space="preserve">actuelles </w:t>
      </w:r>
      <w:r w:rsidR="005E09AB" w:rsidRPr="006A27A8">
        <w:rPr>
          <w:rFonts w:ascii="Arial" w:hAnsi="Arial" w:cs="Arial"/>
        </w:rPr>
        <w:t>de consentement existantes pour d’autres soins</w:t>
      </w:r>
      <w:r w:rsidR="00A10585" w:rsidRPr="006A27A8">
        <w:rPr>
          <w:rFonts w:ascii="Arial" w:hAnsi="Arial" w:cs="Arial"/>
        </w:rPr>
        <w:t xml:space="preserve">. Ces modalités devraient </w:t>
      </w:r>
      <w:r w:rsidR="005E09AB" w:rsidRPr="006A27A8">
        <w:rPr>
          <w:rFonts w:ascii="Arial" w:hAnsi="Arial" w:cs="Arial"/>
        </w:rPr>
        <w:t>t</w:t>
      </w:r>
      <w:r w:rsidR="00A10585" w:rsidRPr="006A27A8">
        <w:rPr>
          <w:rFonts w:ascii="Arial" w:hAnsi="Arial" w:cs="Arial"/>
        </w:rPr>
        <w:t>enir</w:t>
      </w:r>
      <w:r w:rsidR="0018306C" w:rsidRPr="006A27A8">
        <w:rPr>
          <w:rFonts w:ascii="Arial" w:hAnsi="Arial" w:cs="Arial"/>
        </w:rPr>
        <w:t xml:space="preserve"> compte du caractère spécifique et irréversible de l’aide médicale à mouri</w:t>
      </w:r>
      <w:r w:rsidR="00D201FB" w:rsidRPr="006A27A8">
        <w:rPr>
          <w:rFonts w:ascii="Arial" w:hAnsi="Arial" w:cs="Arial"/>
        </w:rPr>
        <w:t>r</w:t>
      </w:r>
      <w:r w:rsidR="00555E70" w:rsidRPr="006A27A8">
        <w:rPr>
          <w:rFonts w:ascii="Arial" w:hAnsi="Arial" w:cs="Arial"/>
        </w:rPr>
        <w:t xml:space="preserve">, ainsi que des réalités </w:t>
      </w:r>
      <w:r w:rsidR="00EF6AF7" w:rsidRPr="006A27A8">
        <w:rPr>
          <w:rFonts w:ascii="Arial" w:hAnsi="Arial" w:cs="Arial"/>
        </w:rPr>
        <w:t xml:space="preserve">des groupes </w:t>
      </w:r>
      <w:r w:rsidR="00F17375" w:rsidRPr="006A27A8">
        <w:rPr>
          <w:rFonts w:ascii="Arial" w:hAnsi="Arial" w:cs="Arial"/>
        </w:rPr>
        <w:t>qui se verraient ainsi perm</w:t>
      </w:r>
      <w:r w:rsidR="005761D7" w:rsidRPr="006A27A8">
        <w:rPr>
          <w:rFonts w:ascii="Arial" w:hAnsi="Arial" w:cs="Arial"/>
        </w:rPr>
        <w:t>ettre</w:t>
      </w:r>
      <w:r w:rsidR="00F17375" w:rsidRPr="006A27A8">
        <w:rPr>
          <w:rFonts w:ascii="Arial" w:hAnsi="Arial" w:cs="Arial"/>
        </w:rPr>
        <w:t xml:space="preserve"> l’accès à ce soin.</w:t>
      </w:r>
    </w:p>
    <w:p w14:paraId="02879D59" w14:textId="77777777" w:rsidR="001F79CA" w:rsidRPr="006A27A8" w:rsidRDefault="001F79CA" w:rsidP="001F79CA">
      <w:pPr>
        <w:pStyle w:val="Corpsdetexte"/>
        <w:rPr>
          <w:rFonts w:cs="Arial"/>
        </w:rPr>
      </w:pPr>
    </w:p>
    <w:p w14:paraId="27AC0F96" w14:textId="480FC712" w:rsidR="001F79CA" w:rsidRPr="006A27A8" w:rsidRDefault="00CB0B02" w:rsidP="001F79CA">
      <w:pPr>
        <w:pStyle w:val="Titre1"/>
        <w:rPr>
          <w:rFonts w:ascii="Arial" w:hAnsi="Arial" w:cs="Arial"/>
        </w:rPr>
      </w:pPr>
      <w:bookmarkStart w:id="28" w:name="_Toc130280729"/>
      <w:r w:rsidRPr="006A27A8">
        <w:rPr>
          <w:rFonts w:ascii="Arial" w:hAnsi="Arial" w:cs="Arial"/>
          <w:caps w:val="0"/>
        </w:rPr>
        <w:t xml:space="preserve">LES PERSONNES </w:t>
      </w:r>
      <w:r w:rsidR="00B50EFA" w:rsidRPr="006A27A8">
        <w:rPr>
          <w:rFonts w:ascii="Arial" w:hAnsi="Arial" w:cs="Arial"/>
          <w:caps w:val="0"/>
        </w:rPr>
        <w:t>AYANT UN</w:t>
      </w:r>
      <w:r w:rsidRPr="006A27A8">
        <w:rPr>
          <w:rFonts w:ascii="Arial" w:hAnsi="Arial" w:cs="Arial"/>
          <w:caps w:val="0"/>
        </w:rPr>
        <w:t xml:space="preserve"> HANDICAP NEUROMOTEUR GRAVE ET INCURABLE</w:t>
      </w:r>
      <w:bookmarkEnd w:id="28"/>
    </w:p>
    <w:p w14:paraId="3A7AFB4A" w14:textId="33C4FD05" w:rsidR="005B6EA1" w:rsidRPr="006A27A8" w:rsidRDefault="005B6EA1" w:rsidP="00CF7610">
      <w:pPr>
        <w:pStyle w:val="Paragraphe"/>
        <w:rPr>
          <w:rFonts w:cs="Arial"/>
          <w:lang w:val="fr-CA"/>
        </w:rPr>
      </w:pPr>
      <w:r w:rsidRPr="006A27A8">
        <w:rPr>
          <w:rFonts w:cs="Arial"/>
          <w:lang w:val="fr-CA"/>
        </w:rPr>
        <w:t>Le projet de loi n</w:t>
      </w:r>
      <w:r w:rsidRPr="006A27A8">
        <w:rPr>
          <w:rFonts w:cs="Arial"/>
          <w:vertAlign w:val="superscript"/>
          <w:lang w:val="fr-CA"/>
        </w:rPr>
        <w:t>o</w:t>
      </w:r>
      <w:r w:rsidR="00AD35C4" w:rsidRPr="006A27A8">
        <w:rPr>
          <w:rFonts w:cs="Arial"/>
          <w:lang w:val="fr-CA"/>
        </w:rPr>
        <w:t> </w:t>
      </w:r>
      <w:r w:rsidRPr="006A27A8">
        <w:rPr>
          <w:rFonts w:cs="Arial"/>
          <w:lang w:val="fr-CA"/>
        </w:rPr>
        <w:t>11 propose de permettre l’accès à l’AMM aux personnes ayant un handicap neuromoteur grave et incurable</w:t>
      </w:r>
      <w:r w:rsidRPr="006A27A8">
        <w:rPr>
          <w:rStyle w:val="Appelnotedebasdep"/>
          <w:rFonts w:cs="Arial"/>
        </w:rPr>
        <w:footnoteReference w:id="104"/>
      </w:r>
      <w:r w:rsidRPr="006A27A8">
        <w:rPr>
          <w:rFonts w:cs="Arial"/>
          <w:lang w:val="fr-CA"/>
        </w:rPr>
        <w:t>.</w:t>
      </w:r>
    </w:p>
    <w:p w14:paraId="12336FF3" w14:textId="5D1AF785" w:rsidR="005B6EA1" w:rsidRPr="006A27A8" w:rsidRDefault="005B6EA1" w:rsidP="00CF7610">
      <w:pPr>
        <w:pStyle w:val="Paragraphe"/>
        <w:rPr>
          <w:rFonts w:cs="Arial"/>
          <w:lang w:val="fr-FR"/>
        </w:rPr>
      </w:pPr>
      <w:r w:rsidRPr="006A27A8">
        <w:rPr>
          <w:rFonts w:cs="Arial"/>
          <w:lang w:val="fr-CA"/>
        </w:rPr>
        <w:t xml:space="preserve">Plusieurs acteurs ont soulevé des préoccupations au sujet de l’accès à l’AMM de personnes en situation de handicap. Notablement, </w:t>
      </w:r>
      <w:r w:rsidRPr="006A27A8">
        <w:rPr>
          <w:rFonts w:cs="Arial"/>
          <w:lang w:val="fr-FR"/>
        </w:rPr>
        <w:t xml:space="preserve">le Rapporteur spécial des Nations Unies sur les droits des personnes handicapées, l’Experte indépendante sur les personnes âgées et le Rapporteur spécial des Nations Unies sur l’extrême pauvreté et les droits de l’homme ont exprimé leur inquiétude conjointement au gouvernement fédéral à propos de l’élargissement de l’accès à </w:t>
      </w:r>
      <w:r w:rsidRPr="006A27A8">
        <w:rPr>
          <w:rFonts w:cs="Arial"/>
          <w:lang w:val="fr-FR"/>
        </w:rPr>
        <w:lastRenderedPageBreak/>
        <w:t xml:space="preserve">l’AMM pour les personnes </w:t>
      </w:r>
      <w:r w:rsidR="009D2DE9" w:rsidRPr="006A27A8">
        <w:rPr>
          <w:rFonts w:cs="Arial"/>
          <w:lang w:val="fr-FR"/>
        </w:rPr>
        <w:t>ayant un</w:t>
      </w:r>
      <w:r w:rsidRPr="006A27A8">
        <w:rPr>
          <w:rFonts w:cs="Arial"/>
          <w:lang w:val="fr-FR"/>
        </w:rPr>
        <w:t xml:space="preserve"> handicap grave et incurable dont la mort naturelle n’est pas raisonnablement prévisible</w:t>
      </w:r>
      <w:r w:rsidRPr="006A27A8">
        <w:rPr>
          <w:rStyle w:val="Appelnotedebasdep"/>
          <w:rFonts w:cs="Arial"/>
          <w:lang w:val="fr-FR"/>
        </w:rPr>
        <w:footnoteReference w:id="105"/>
      </w:r>
      <w:r w:rsidRPr="006A27A8">
        <w:rPr>
          <w:rFonts w:cs="Arial"/>
          <w:lang w:val="fr-FR"/>
        </w:rPr>
        <w:t xml:space="preserve">. Leur préoccupation porte sur le risque qu’un tel accès renforce subtilement ou indirectement des stéréotypes </w:t>
      </w:r>
      <w:proofErr w:type="spellStart"/>
      <w:r w:rsidRPr="006A27A8">
        <w:rPr>
          <w:rFonts w:cs="Arial"/>
          <w:lang w:val="fr-FR"/>
        </w:rPr>
        <w:t>capacitistes</w:t>
      </w:r>
      <w:proofErr w:type="spellEnd"/>
      <w:r w:rsidRPr="006A27A8">
        <w:rPr>
          <w:rFonts w:cs="Arial"/>
          <w:lang w:val="fr-FR"/>
        </w:rPr>
        <w:t xml:space="preserve"> sur la valeur de la vie de ces personnes, voire représente une pression indirecte pour ces personnes à avoir recours à l’AMM.</w:t>
      </w:r>
    </w:p>
    <w:p w14:paraId="5A5A765F" w14:textId="09F90C3D" w:rsidR="005B6EA1" w:rsidRPr="006A27A8" w:rsidRDefault="005B6EA1" w:rsidP="00CF7610">
      <w:pPr>
        <w:pStyle w:val="Paragraphe"/>
        <w:rPr>
          <w:rFonts w:cs="Arial"/>
          <w:lang w:val="fr-FR"/>
        </w:rPr>
      </w:pPr>
      <w:r w:rsidRPr="006A27A8">
        <w:rPr>
          <w:rFonts w:cs="Arial"/>
          <w:lang w:val="fr-FR"/>
        </w:rPr>
        <w:t xml:space="preserve">La Commission prend ces préoccupations au sérieux et considère qu’elles ne devraient pas être traitées à la légère. Elle estime cependant que priver de l’accès à l’AMM les personnes </w:t>
      </w:r>
      <w:r w:rsidR="001279D3" w:rsidRPr="006A27A8">
        <w:rPr>
          <w:rFonts w:cs="Arial"/>
          <w:lang w:val="fr-FR"/>
        </w:rPr>
        <w:t xml:space="preserve">ayant un </w:t>
      </w:r>
      <w:r w:rsidRPr="006A27A8">
        <w:rPr>
          <w:rFonts w:cs="Arial"/>
          <w:lang w:val="fr-FR"/>
        </w:rPr>
        <w:t xml:space="preserve">handicap neuromoteur grave et incurable, qui ne sont pas atteintes d’une maladie grave et incurable, est susceptible de compromettre leurs droits. Les souffrances </w:t>
      </w:r>
      <w:r w:rsidR="0025465E" w:rsidRPr="006A27A8">
        <w:rPr>
          <w:rFonts w:cs="Arial"/>
          <w:lang w:val="fr-FR"/>
        </w:rPr>
        <w:t>constantes</w:t>
      </w:r>
      <w:r w:rsidRPr="006A27A8">
        <w:rPr>
          <w:rFonts w:cs="Arial"/>
          <w:lang w:val="fr-FR"/>
        </w:rPr>
        <w:t xml:space="preserve"> et in</w:t>
      </w:r>
      <w:r w:rsidR="002453E0" w:rsidRPr="006A27A8">
        <w:rPr>
          <w:rFonts w:cs="Arial"/>
          <w:lang w:val="fr-FR"/>
        </w:rPr>
        <w:t>supportables</w:t>
      </w:r>
      <w:r w:rsidRPr="006A27A8">
        <w:rPr>
          <w:rFonts w:cs="Arial"/>
          <w:lang w:val="fr-FR"/>
        </w:rPr>
        <w:t xml:space="preserve"> engendrées par un handicap neuromoteur </w:t>
      </w:r>
      <w:proofErr w:type="gramStart"/>
      <w:r w:rsidRPr="006A27A8">
        <w:rPr>
          <w:rFonts w:cs="Arial"/>
          <w:lang w:val="fr-FR"/>
        </w:rPr>
        <w:t>grave</w:t>
      </w:r>
      <w:proofErr w:type="gramEnd"/>
      <w:r w:rsidRPr="006A27A8">
        <w:rPr>
          <w:rFonts w:cs="Arial"/>
          <w:lang w:val="fr-FR"/>
        </w:rPr>
        <w:t xml:space="preserve"> et incurable peuvent, dans certaines circonstances, être similaires à celles engendrées par une maladie grave et incurable. Exclure ces personnes sur la base du fait que leurs souffrances découlent d’une situation de handicap pourrait s’avérer discriminatoire</w:t>
      </w:r>
      <w:r w:rsidRPr="006A27A8">
        <w:rPr>
          <w:rStyle w:val="Appelnotedebasdep"/>
          <w:rFonts w:cs="Arial"/>
          <w:lang w:val="fr-FR"/>
        </w:rPr>
        <w:footnoteReference w:id="106"/>
      </w:r>
      <w:r w:rsidRPr="006A27A8">
        <w:rPr>
          <w:rFonts w:cs="Arial"/>
          <w:lang w:val="fr-FR"/>
        </w:rPr>
        <w:t>. Ces personnes devraient aussi avoir la possibilité de prendre une décision aussi importante et personnelle.</w:t>
      </w:r>
    </w:p>
    <w:p w14:paraId="5B7C0416" w14:textId="0347F43F" w:rsidR="005B6EA1" w:rsidRPr="006A27A8" w:rsidRDefault="005B6EA1" w:rsidP="00CF7610">
      <w:pPr>
        <w:pStyle w:val="Paragraphe"/>
        <w:rPr>
          <w:rFonts w:cs="Arial"/>
          <w:lang w:val="fr-FR"/>
        </w:rPr>
      </w:pPr>
      <w:r w:rsidRPr="006A27A8">
        <w:rPr>
          <w:rFonts w:cs="Arial"/>
          <w:lang w:val="fr-FR"/>
        </w:rPr>
        <w:t xml:space="preserve">Bien que la Commission accueille favorablement l’élargissement proposé, elle convient qu’il est délicat de trouver un équilibre entre le respect de l’autodétermination de ces personnes et la protection de leur droit à la vie en toute </w:t>
      </w:r>
      <w:proofErr w:type="spellStart"/>
      <w:r w:rsidRPr="006A27A8">
        <w:rPr>
          <w:rFonts w:cs="Arial"/>
          <w:lang w:val="fr-FR"/>
        </w:rPr>
        <w:t>égalité</w:t>
      </w:r>
      <w:proofErr w:type="spellEnd"/>
      <w:r w:rsidRPr="006A27A8">
        <w:rPr>
          <w:rFonts w:cs="Arial"/>
          <w:lang w:val="fr-FR"/>
        </w:rPr>
        <w:t>. Elle doute toutefois que restreindre totalement leur accès à l’AMM soit la meilleure façon de parvenir à une conciliation des droits en cause conforme à la Charte</w:t>
      </w:r>
      <w:r w:rsidR="00B559FB" w:rsidRPr="006A27A8">
        <w:rPr>
          <w:rFonts w:cs="Arial"/>
          <w:lang w:val="fr-FR"/>
        </w:rPr>
        <w:t>, d’autant plus qu’elle ris</w:t>
      </w:r>
      <w:r w:rsidR="00D007C2" w:rsidRPr="006A27A8">
        <w:rPr>
          <w:rFonts w:cs="Arial"/>
          <w:lang w:val="fr-FR"/>
        </w:rPr>
        <w:t xml:space="preserve">que d’entretenir une vision paternaliste </w:t>
      </w:r>
      <w:r w:rsidR="001841CF" w:rsidRPr="006A27A8">
        <w:rPr>
          <w:rFonts w:cs="Arial"/>
          <w:lang w:val="fr-FR"/>
        </w:rPr>
        <w:t>à leur égard</w:t>
      </w:r>
      <w:r w:rsidR="001841CF" w:rsidRPr="006A27A8">
        <w:rPr>
          <w:rStyle w:val="Appelnotedebasdep"/>
          <w:rFonts w:cs="Arial"/>
          <w:lang w:val="fr-FR"/>
        </w:rPr>
        <w:footnoteReference w:id="107"/>
      </w:r>
      <w:r w:rsidR="001841CF" w:rsidRPr="006A27A8">
        <w:rPr>
          <w:rFonts w:cs="Arial"/>
          <w:lang w:val="fr-FR"/>
        </w:rPr>
        <w:t>.</w:t>
      </w:r>
    </w:p>
    <w:p w14:paraId="3FB59736" w14:textId="64FFA606" w:rsidR="005B6EA1" w:rsidRPr="006A27A8" w:rsidRDefault="006B2905" w:rsidP="00CF7610">
      <w:pPr>
        <w:pStyle w:val="Paragraphe"/>
        <w:rPr>
          <w:rFonts w:cs="Arial"/>
          <w:lang w:val="fr-FR"/>
        </w:rPr>
      </w:pPr>
      <w:r w:rsidRPr="006A27A8">
        <w:rPr>
          <w:rFonts w:cs="Arial"/>
          <w:lang w:val="fr-FR"/>
        </w:rPr>
        <w:lastRenderedPageBreak/>
        <w:t>Pour être conforme</w:t>
      </w:r>
      <w:r w:rsidR="009D7799" w:rsidRPr="006A27A8">
        <w:rPr>
          <w:rFonts w:cs="Arial"/>
          <w:lang w:val="fr-FR"/>
        </w:rPr>
        <w:t xml:space="preserve"> à l’esprit de la Charte, </w:t>
      </w:r>
      <w:r w:rsidR="00066F41" w:rsidRPr="006A27A8">
        <w:rPr>
          <w:rFonts w:cs="Arial"/>
          <w:lang w:val="fr-FR"/>
        </w:rPr>
        <w:t xml:space="preserve">l’égalité réelle </w:t>
      </w:r>
      <w:r w:rsidR="005D0350" w:rsidRPr="006A27A8">
        <w:rPr>
          <w:rFonts w:cs="Arial"/>
          <w:lang w:val="fr-FR"/>
        </w:rPr>
        <w:t xml:space="preserve">des personnes </w:t>
      </w:r>
      <w:r w:rsidR="004B60AE" w:rsidRPr="006A27A8">
        <w:rPr>
          <w:rFonts w:cs="Arial"/>
          <w:lang w:val="fr-FR"/>
        </w:rPr>
        <w:t>en situation de handicap</w:t>
      </w:r>
      <w:r w:rsidR="0041128F" w:rsidRPr="006A27A8">
        <w:rPr>
          <w:rFonts w:cs="Arial"/>
          <w:lang w:val="fr-FR"/>
        </w:rPr>
        <w:t xml:space="preserve"> doit être visée</w:t>
      </w:r>
      <w:r w:rsidR="004B60AE" w:rsidRPr="006A27A8">
        <w:rPr>
          <w:rFonts w:cs="Arial"/>
          <w:lang w:val="fr-FR"/>
        </w:rPr>
        <w:t xml:space="preserve">. Cela </w:t>
      </w:r>
      <w:r w:rsidR="009D7799" w:rsidRPr="006A27A8">
        <w:rPr>
          <w:rFonts w:cs="Arial"/>
          <w:lang w:val="fr-FR"/>
        </w:rPr>
        <w:t xml:space="preserve">signifie </w:t>
      </w:r>
      <w:r w:rsidR="00AA29B6" w:rsidRPr="006A27A8">
        <w:rPr>
          <w:rFonts w:cs="Arial"/>
          <w:lang w:val="fr-FR"/>
        </w:rPr>
        <w:t>qu’il ne faut pas se</w:t>
      </w:r>
      <w:r w:rsidR="0063290E" w:rsidRPr="006A27A8">
        <w:rPr>
          <w:rFonts w:cs="Arial"/>
          <w:lang w:val="fr-FR"/>
        </w:rPr>
        <w:t xml:space="preserve">ulement se </w:t>
      </w:r>
      <w:r w:rsidR="00AA29B6" w:rsidRPr="006A27A8">
        <w:rPr>
          <w:rFonts w:cs="Arial"/>
          <w:lang w:val="fr-FR"/>
        </w:rPr>
        <w:t xml:space="preserve">limiter à </w:t>
      </w:r>
      <w:r w:rsidR="0099000D" w:rsidRPr="006A27A8">
        <w:rPr>
          <w:rFonts w:cs="Arial"/>
          <w:lang w:val="fr-FR"/>
        </w:rPr>
        <w:t>élargir</w:t>
      </w:r>
      <w:r w:rsidR="00C64192" w:rsidRPr="006A27A8">
        <w:rPr>
          <w:rFonts w:cs="Arial"/>
          <w:lang w:val="fr-FR"/>
        </w:rPr>
        <w:t xml:space="preserve"> l’accès </w:t>
      </w:r>
      <w:r w:rsidR="007864E7" w:rsidRPr="006A27A8">
        <w:rPr>
          <w:rFonts w:cs="Arial"/>
          <w:lang w:val="fr-FR"/>
        </w:rPr>
        <w:t>à</w:t>
      </w:r>
      <w:r w:rsidR="00C64192" w:rsidRPr="006A27A8">
        <w:rPr>
          <w:rFonts w:cs="Arial"/>
          <w:lang w:val="fr-FR"/>
        </w:rPr>
        <w:t xml:space="preserve"> </w:t>
      </w:r>
      <w:r w:rsidR="0099000D" w:rsidRPr="006A27A8">
        <w:rPr>
          <w:rFonts w:cs="Arial"/>
          <w:lang w:val="fr-FR"/>
        </w:rPr>
        <w:t>l’AMM</w:t>
      </w:r>
      <w:r w:rsidR="00457C28" w:rsidRPr="006A27A8">
        <w:rPr>
          <w:rFonts w:cs="Arial"/>
          <w:lang w:val="fr-FR"/>
        </w:rPr>
        <w:t xml:space="preserve"> à celles-ci</w:t>
      </w:r>
      <w:r w:rsidR="0063290E" w:rsidRPr="006A27A8">
        <w:rPr>
          <w:rFonts w:cs="Arial"/>
          <w:lang w:val="fr-FR"/>
        </w:rPr>
        <w:t xml:space="preserve">, ce qui s’apparenterait à une forme d’égalité formelle </w:t>
      </w:r>
      <w:r w:rsidR="00481950" w:rsidRPr="006A27A8">
        <w:rPr>
          <w:rFonts w:cs="Arial"/>
          <w:lang w:val="fr-FR"/>
        </w:rPr>
        <w:t>impliquant un traitement identi</w:t>
      </w:r>
      <w:r w:rsidR="007776B1" w:rsidRPr="006A27A8">
        <w:rPr>
          <w:rFonts w:cs="Arial"/>
          <w:lang w:val="fr-FR"/>
        </w:rPr>
        <w:t>que pour</w:t>
      </w:r>
      <w:r w:rsidR="00481950" w:rsidRPr="006A27A8">
        <w:rPr>
          <w:rFonts w:cs="Arial"/>
          <w:lang w:val="fr-FR"/>
        </w:rPr>
        <w:t xml:space="preserve"> toute personne</w:t>
      </w:r>
      <w:r w:rsidR="0063290E" w:rsidRPr="006A27A8">
        <w:rPr>
          <w:rFonts w:cs="Arial"/>
          <w:lang w:val="fr-FR"/>
        </w:rPr>
        <w:t xml:space="preserve">. Il faut </w:t>
      </w:r>
      <w:r w:rsidR="0026384C" w:rsidRPr="006A27A8">
        <w:rPr>
          <w:rFonts w:cs="Arial"/>
          <w:lang w:val="fr-FR"/>
        </w:rPr>
        <w:t>aussi</w:t>
      </w:r>
      <w:r w:rsidR="003B5B92" w:rsidRPr="006A27A8">
        <w:rPr>
          <w:rFonts w:cs="Arial"/>
          <w:lang w:val="fr-FR"/>
        </w:rPr>
        <w:t xml:space="preserve"> travailler en amont afin de </w:t>
      </w:r>
      <w:r w:rsidR="00A62EF8" w:rsidRPr="006A27A8">
        <w:rPr>
          <w:rFonts w:cs="Arial"/>
          <w:lang w:val="fr-FR"/>
        </w:rPr>
        <w:t>s’assurer qu</w:t>
      </w:r>
      <w:r w:rsidR="003B5B92" w:rsidRPr="006A27A8">
        <w:rPr>
          <w:rFonts w:cs="Arial"/>
          <w:lang w:val="fr-FR"/>
        </w:rPr>
        <w:t>e les personnes en situation de handicap bénéficient d</w:t>
      </w:r>
      <w:r w:rsidR="007C4F9E" w:rsidRPr="006A27A8">
        <w:rPr>
          <w:rFonts w:cs="Arial"/>
          <w:lang w:val="fr-FR"/>
        </w:rPr>
        <w:t xml:space="preserve">e </w:t>
      </w:r>
      <w:r w:rsidR="00AE6B26" w:rsidRPr="006A27A8">
        <w:rPr>
          <w:rFonts w:cs="Arial"/>
          <w:lang w:val="fr-FR"/>
        </w:rPr>
        <w:t>soutien</w:t>
      </w:r>
      <w:r w:rsidR="00D654C2" w:rsidRPr="006A27A8">
        <w:rPr>
          <w:rFonts w:cs="Arial"/>
          <w:lang w:val="fr-FR"/>
        </w:rPr>
        <w:t xml:space="preserve"> et</w:t>
      </w:r>
      <w:r w:rsidR="007C4F9E" w:rsidRPr="006A27A8">
        <w:rPr>
          <w:rFonts w:cs="Arial"/>
          <w:lang w:val="fr-FR"/>
        </w:rPr>
        <w:t xml:space="preserve"> de services </w:t>
      </w:r>
      <w:r w:rsidR="00D654C2" w:rsidRPr="006A27A8">
        <w:rPr>
          <w:rFonts w:cs="Arial"/>
          <w:lang w:val="fr-FR"/>
        </w:rPr>
        <w:t>pour les aider à composer avec leur condition et leurs souffrances</w:t>
      </w:r>
      <w:r w:rsidR="008B539F" w:rsidRPr="006A27A8">
        <w:rPr>
          <w:rFonts w:cs="Arial"/>
          <w:lang w:val="fr-FR"/>
        </w:rPr>
        <w:t xml:space="preserve"> avant d</w:t>
      </w:r>
      <w:r w:rsidR="00B96BF6" w:rsidRPr="006A27A8">
        <w:rPr>
          <w:rFonts w:cs="Arial"/>
          <w:lang w:val="fr-FR"/>
        </w:rPr>
        <w:t>’envisager l’AMM</w:t>
      </w:r>
      <w:r w:rsidR="00B73A6F" w:rsidRPr="006A27A8">
        <w:rPr>
          <w:rStyle w:val="Appelnotedebasdep"/>
          <w:rFonts w:cs="Arial"/>
          <w:lang w:val="fr-FR"/>
        </w:rPr>
        <w:footnoteReference w:id="108"/>
      </w:r>
      <w:r w:rsidR="00D654C2" w:rsidRPr="006A27A8">
        <w:rPr>
          <w:rFonts w:cs="Arial"/>
          <w:lang w:val="fr-FR"/>
        </w:rPr>
        <w:t>.</w:t>
      </w:r>
      <w:r w:rsidR="00AE6B26" w:rsidRPr="006A27A8">
        <w:rPr>
          <w:rFonts w:cs="Arial"/>
          <w:lang w:val="fr-FR"/>
        </w:rPr>
        <w:t xml:space="preserve"> </w:t>
      </w:r>
      <w:r w:rsidR="005B6EA1" w:rsidRPr="006A27A8">
        <w:rPr>
          <w:rFonts w:cs="Arial"/>
          <w:lang w:val="fr-FR"/>
        </w:rPr>
        <w:t>Des mesures fortes devraient</w:t>
      </w:r>
      <w:r w:rsidR="00B96BF6" w:rsidRPr="006A27A8">
        <w:rPr>
          <w:rFonts w:cs="Arial"/>
          <w:lang w:val="fr-FR"/>
        </w:rPr>
        <w:t xml:space="preserve"> donc </w:t>
      </w:r>
      <w:r w:rsidR="005B6EA1" w:rsidRPr="006A27A8">
        <w:rPr>
          <w:rFonts w:cs="Arial"/>
          <w:lang w:val="fr-FR"/>
        </w:rPr>
        <w:t xml:space="preserve">être prises pour assurer le respect en pleine égalité des droits des personnes concernées, incluant leurs droits économiques et sociaux, notamment en s’attaquant à la forme de discrimination systémique qu’est le </w:t>
      </w:r>
      <w:proofErr w:type="spellStart"/>
      <w:r w:rsidR="005B6EA1" w:rsidRPr="006A27A8">
        <w:rPr>
          <w:rFonts w:cs="Arial"/>
          <w:lang w:val="fr-FR"/>
        </w:rPr>
        <w:t>capacitisme</w:t>
      </w:r>
      <w:proofErr w:type="spellEnd"/>
      <w:r w:rsidR="005B6EA1" w:rsidRPr="006A27A8">
        <w:rPr>
          <w:rFonts w:cs="Arial"/>
          <w:lang w:val="fr-FR"/>
        </w:rPr>
        <w:t>, de sorte que ces personnes ne prennent pas une telle décision faute d</w:t>
      </w:r>
      <w:r w:rsidR="00FD16D9" w:rsidRPr="006A27A8">
        <w:rPr>
          <w:rFonts w:cs="Arial"/>
          <w:lang w:val="fr-FR"/>
        </w:rPr>
        <w:t>e soutien</w:t>
      </w:r>
      <w:r w:rsidR="00732C45" w:rsidRPr="006A27A8">
        <w:rPr>
          <w:rFonts w:cs="Arial"/>
          <w:lang w:val="fr-FR"/>
        </w:rPr>
        <w:t xml:space="preserve"> approprié</w:t>
      </w:r>
      <w:r w:rsidR="00FD16D9" w:rsidRPr="006A27A8">
        <w:rPr>
          <w:rFonts w:cs="Arial"/>
          <w:lang w:val="fr-FR"/>
        </w:rPr>
        <w:t>.</w:t>
      </w:r>
      <w:r w:rsidR="005B6EA1" w:rsidRPr="006A27A8">
        <w:rPr>
          <w:rFonts w:cs="Arial"/>
          <w:lang w:val="fr-FR"/>
        </w:rPr>
        <w:t xml:space="preserve"> À cet égard, 4,2</w:t>
      </w:r>
      <w:r w:rsidR="009755CE" w:rsidRPr="006A27A8">
        <w:rPr>
          <w:rFonts w:cs="Arial"/>
          <w:lang w:val="fr-FR"/>
        </w:rPr>
        <w:t> </w:t>
      </w:r>
      <w:r w:rsidR="005B6EA1" w:rsidRPr="006A27A8">
        <w:rPr>
          <w:rFonts w:cs="Arial"/>
          <w:lang w:val="fr-FR"/>
        </w:rPr>
        <w:t>% des personnes bénéficiaires de l’AMM au Canada ayant déclaré avoir besoin de services de soutien aux personnes handicapées n’en ont pas bénéficié</w:t>
      </w:r>
      <w:r w:rsidR="005B6EA1" w:rsidRPr="006A27A8">
        <w:rPr>
          <w:rStyle w:val="Appelnotedebasdep"/>
          <w:rFonts w:cs="Arial"/>
          <w:lang w:val="fr-FR"/>
        </w:rPr>
        <w:footnoteReference w:id="109"/>
      </w:r>
      <w:r w:rsidR="005B6EA1" w:rsidRPr="006A27A8">
        <w:rPr>
          <w:rFonts w:cs="Arial"/>
          <w:lang w:val="fr-FR"/>
        </w:rPr>
        <w:t>. Le gouvernement québécois devrait se sentir interpellé par une telle situation et veiller à ce qu’elle ne se produise pas au Québec.</w:t>
      </w:r>
      <w:r w:rsidR="00037848" w:rsidRPr="006A27A8">
        <w:rPr>
          <w:rFonts w:cs="Arial"/>
          <w:lang w:val="fr-FR"/>
        </w:rPr>
        <w:t xml:space="preserve"> </w:t>
      </w:r>
    </w:p>
    <w:p w14:paraId="3476B694" w14:textId="75129BE6" w:rsidR="005B6EA1" w:rsidRPr="006A27A8" w:rsidRDefault="005B6EA1" w:rsidP="00CF7610">
      <w:pPr>
        <w:pStyle w:val="Paragraphe"/>
        <w:rPr>
          <w:rFonts w:cs="Arial"/>
          <w:lang w:val="fr-FR"/>
        </w:rPr>
      </w:pPr>
      <w:r w:rsidRPr="006A27A8">
        <w:rPr>
          <w:rFonts w:cs="Arial"/>
          <w:lang w:val="fr-FR"/>
        </w:rPr>
        <w:t xml:space="preserve">Les mesures prises pour assurer le droit à l’égalité des personnes en situation de handicap devraient également impliquer la formation des professionnels afin de s’assurer que leurs évaluations des demandes d’AMM ne soient pas </w:t>
      </w:r>
      <w:r w:rsidR="00FC53B5" w:rsidRPr="006A27A8">
        <w:rPr>
          <w:rFonts w:cs="Arial"/>
          <w:lang w:val="fr-FR"/>
        </w:rPr>
        <w:t>influenc</w:t>
      </w:r>
      <w:r w:rsidRPr="006A27A8">
        <w:rPr>
          <w:rFonts w:cs="Arial"/>
          <w:lang w:val="fr-FR"/>
        </w:rPr>
        <w:t>ées par des préjugés sur la qualité de vie de ces personnes.</w:t>
      </w:r>
      <w:r w:rsidR="004330C3" w:rsidRPr="006A27A8">
        <w:rPr>
          <w:rFonts w:cs="Arial"/>
          <w:lang w:val="fr-FR"/>
        </w:rPr>
        <w:t xml:space="preserve"> Les guides d</w:t>
      </w:r>
      <w:r w:rsidR="005945AA" w:rsidRPr="006A27A8">
        <w:rPr>
          <w:rFonts w:cs="Arial"/>
          <w:lang w:val="fr-FR"/>
        </w:rPr>
        <w:t>’exercice</w:t>
      </w:r>
      <w:r w:rsidR="009302EA" w:rsidRPr="006A27A8">
        <w:rPr>
          <w:rFonts w:cs="Arial"/>
          <w:lang w:val="fr-FR"/>
        </w:rPr>
        <w:t xml:space="preserve"> clinique</w:t>
      </w:r>
      <w:r w:rsidR="004330C3" w:rsidRPr="006A27A8">
        <w:rPr>
          <w:rFonts w:cs="Arial"/>
          <w:lang w:val="fr-FR"/>
        </w:rPr>
        <w:t xml:space="preserve"> </w:t>
      </w:r>
      <w:r w:rsidR="00641070" w:rsidRPr="006A27A8">
        <w:rPr>
          <w:rFonts w:cs="Arial"/>
          <w:lang w:val="fr-FR"/>
        </w:rPr>
        <w:t>pour l’AMM</w:t>
      </w:r>
      <w:r w:rsidR="004330C3" w:rsidRPr="006A27A8">
        <w:rPr>
          <w:rFonts w:cs="Arial"/>
          <w:lang w:val="fr-FR"/>
        </w:rPr>
        <w:t xml:space="preserve"> devraient aussi tenir compte de cet aspect.</w:t>
      </w:r>
    </w:p>
    <w:p w14:paraId="40B06497" w14:textId="3966BC76" w:rsidR="002B7A37" w:rsidRPr="006A27A8" w:rsidRDefault="62FA1D2F" w:rsidP="00CF7610">
      <w:pPr>
        <w:pStyle w:val="Paragraphe"/>
        <w:rPr>
          <w:rFonts w:cs="Arial"/>
          <w:lang w:val="fr-FR"/>
        </w:rPr>
      </w:pPr>
      <w:r w:rsidRPr="006A27A8">
        <w:rPr>
          <w:rFonts w:cs="Arial"/>
          <w:lang w:val="fr-FR"/>
        </w:rPr>
        <w:t>Pour terminer cette section, la Commission s’interroge sur l’emploi de l’expression «</w:t>
      </w:r>
      <w:r w:rsidR="008B28D9" w:rsidRPr="006A27A8">
        <w:rPr>
          <w:rFonts w:cs="Arial"/>
          <w:lang w:val="fr-FR"/>
        </w:rPr>
        <w:t> </w:t>
      </w:r>
      <w:r w:rsidRPr="006A27A8">
        <w:rPr>
          <w:rFonts w:cs="Arial"/>
          <w:lang w:val="fr-FR"/>
        </w:rPr>
        <w:t>handicap neuromoteur</w:t>
      </w:r>
      <w:r w:rsidR="008B28D9" w:rsidRPr="006A27A8">
        <w:rPr>
          <w:rFonts w:cs="Arial"/>
          <w:lang w:val="fr-FR"/>
        </w:rPr>
        <w:t> </w:t>
      </w:r>
      <w:r w:rsidRPr="006A27A8">
        <w:rPr>
          <w:rFonts w:cs="Arial"/>
          <w:lang w:val="fr-FR"/>
        </w:rPr>
        <w:t>» qui n’est pas définie dans l</w:t>
      </w:r>
      <w:r w:rsidR="1A5D8399" w:rsidRPr="006A27A8">
        <w:rPr>
          <w:rFonts w:cs="Arial"/>
          <w:lang w:val="fr-FR"/>
        </w:rPr>
        <w:t>e projet de</w:t>
      </w:r>
      <w:r w:rsidRPr="006A27A8">
        <w:rPr>
          <w:rFonts w:cs="Arial"/>
          <w:lang w:val="fr-FR"/>
        </w:rPr>
        <w:t xml:space="preserve"> loi et qui ne semble pas </w:t>
      </w:r>
      <w:r w:rsidR="5D685CE4" w:rsidRPr="006A27A8">
        <w:rPr>
          <w:rFonts w:cs="Arial"/>
          <w:lang w:val="fr-FR"/>
        </w:rPr>
        <w:t>correspondre</w:t>
      </w:r>
      <w:r w:rsidRPr="006A27A8">
        <w:rPr>
          <w:rFonts w:cs="Arial"/>
          <w:lang w:val="fr-FR"/>
        </w:rPr>
        <w:t xml:space="preserve"> à une définition standardisée. </w:t>
      </w:r>
      <w:r w:rsidR="7BAA34F4" w:rsidRPr="006A27A8">
        <w:rPr>
          <w:rFonts w:cs="Arial"/>
          <w:lang w:val="fr-FR"/>
        </w:rPr>
        <w:t>Elle</w:t>
      </w:r>
      <w:r w:rsidR="028887BE" w:rsidRPr="006A27A8">
        <w:rPr>
          <w:rFonts w:cs="Arial"/>
          <w:lang w:val="fr-FR"/>
        </w:rPr>
        <w:t xml:space="preserve"> comprend qu’une telle expression vise à exclure les personnes </w:t>
      </w:r>
      <w:r w:rsidR="7EF82EDD" w:rsidRPr="006A27A8">
        <w:rPr>
          <w:rFonts w:cs="Arial"/>
          <w:lang w:val="fr-FR"/>
        </w:rPr>
        <w:t>présentant</w:t>
      </w:r>
      <w:r w:rsidR="028887BE" w:rsidRPr="006A27A8">
        <w:rPr>
          <w:rFonts w:cs="Arial"/>
          <w:lang w:val="fr-FR"/>
        </w:rPr>
        <w:t xml:space="preserve"> certains </w:t>
      </w:r>
      <w:r w:rsidR="2D055514" w:rsidRPr="006A27A8">
        <w:rPr>
          <w:rFonts w:cs="Arial"/>
          <w:lang w:val="fr-FR"/>
        </w:rPr>
        <w:t>diagnostics</w:t>
      </w:r>
      <w:r w:rsidR="028887BE" w:rsidRPr="006A27A8">
        <w:rPr>
          <w:rFonts w:cs="Arial"/>
          <w:lang w:val="fr-FR"/>
        </w:rPr>
        <w:t xml:space="preserve">, notamment </w:t>
      </w:r>
      <w:r w:rsidR="428B28D5" w:rsidRPr="006A27A8">
        <w:rPr>
          <w:rFonts w:cs="Arial"/>
          <w:lang w:val="fr-FR"/>
        </w:rPr>
        <w:t>ceux de déficience</w:t>
      </w:r>
      <w:r w:rsidR="3B6ADE52" w:rsidRPr="006A27A8">
        <w:rPr>
          <w:rFonts w:cs="Arial"/>
          <w:lang w:val="fr-FR"/>
        </w:rPr>
        <w:t xml:space="preserve"> </w:t>
      </w:r>
      <w:r w:rsidR="028887BE" w:rsidRPr="006A27A8">
        <w:rPr>
          <w:rFonts w:cs="Arial"/>
          <w:lang w:val="fr-FR"/>
        </w:rPr>
        <w:t>intellectuel</w:t>
      </w:r>
      <w:r w:rsidR="3B6ADE52" w:rsidRPr="006A27A8">
        <w:rPr>
          <w:rFonts w:cs="Arial"/>
          <w:lang w:val="fr-FR"/>
        </w:rPr>
        <w:t>le</w:t>
      </w:r>
      <w:r w:rsidR="007B1B85" w:rsidRPr="006A27A8">
        <w:rPr>
          <w:rStyle w:val="Appelnotedebasdep"/>
          <w:rFonts w:cs="Arial"/>
          <w:lang w:val="fr-FR"/>
        </w:rPr>
        <w:footnoteReference w:id="110"/>
      </w:r>
      <w:r w:rsidR="028887BE" w:rsidRPr="006A27A8">
        <w:rPr>
          <w:rFonts w:cs="Arial"/>
          <w:lang w:val="fr-FR"/>
        </w:rPr>
        <w:t>.</w:t>
      </w:r>
      <w:r w:rsidR="31A5A962" w:rsidRPr="006A27A8">
        <w:rPr>
          <w:rFonts w:cs="Arial"/>
          <w:lang w:val="fr-FR"/>
        </w:rPr>
        <w:t xml:space="preserve"> </w:t>
      </w:r>
      <w:r w:rsidRPr="006A27A8">
        <w:rPr>
          <w:rFonts w:cs="Arial"/>
          <w:lang w:val="fr-FR"/>
        </w:rPr>
        <w:t>L’</w:t>
      </w:r>
      <w:r w:rsidR="5A1E3186" w:rsidRPr="006A27A8">
        <w:rPr>
          <w:rFonts w:cs="Arial"/>
          <w:lang w:val="fr-FR"/>
        </w:rPr>
        <w:t>emploi</w:t>
      </w:r>
      <w:r w:rsidRPr="006A27A8">
        <w:rPr>
          <w:rFonts w:cs="Arial"/>
          <w:lang w:val="fr-FR"/>
        </w:rPr>
        <w:t xml:space="preserve"> d’un </w:t>
      </w:r>
      <w:r w:rsidRPr="006A27A8">
        <w:rPr>
          <w:rFonts w:cs="Arial"/>
          <w:lang w:val="fr-FR"/>
        </w:rPr>
        <w:lastRenderedPageBreak/>
        <w:t>terme plus restrictif que «</w:t>
      </w:r>
      <w:r w:rsidR="008B28D9" w:rsidRPr="006A27A8">
        <w:rPr>
          <w:rFonts w:cs="Arial"/>
          <w:lang w:val="fr-FR"/>
        </w:rPr>
        <w:t> </w:t>
      </w:r>
      <w:r w:rsidRPr="006A27A8">
        <w:rPr>
          <w:rFonts w:cs="Arial"/>
          <w:lang w:val="fr-FR"/>
        </w:rPr>
        <w:t>handicap</w:t>
      </w:r>
      <w:r w:rsidR="008B28D9" w:rsidRPr="006A27A8">
        <w:rPr>
          <w:rFonts w:cs="Arial"/>
          <w:lang w:val="fr-FR"/>
        </w:rPr>
        <w:t> </w:t>
      </w:r>
      <w:r w:rsidRPr="006A27A8">
        <w:rPr>
          <w:rFonts w:cs="Arial"/>
          <w:lang w:val="fr-FR"/>
        </w:rPr>
        <w:t xml:space="preserve">», utilisé dans le </w:t>
      </w:r>
      <w:r w:rsidRPr="006A27A8">
        <w:rPr>
          <w:rFonts w:cs="Arial"/>
          <w:i/>
          <w:iCs/>
          <w:lang w:val="fr-FR"/>
        </w:rPr>
        <w:t>Code criminel</w:t>
      </w:r>
      <w:r w:rsidRPr="006A27A8">
        <w:rPr>
          <w:rFonts w:cs="Arial"/>
          <w:lang w:val="fr-FR"/>
        </w:rPr>
        <w:t xml:space="preserve"> et dans la jurisprudence pertinente, </w:t>
      </w:r>
      <w:r w:rsidR="723B0801" w:rsidRPr="006A27A8">
        <w:rPr>
          <w:rFonts w:cs="Arial"/>
          <w:lang w:val="fr-FR"/>
        </w:rPr>
        <w:t>risque cependant</w:t>
      </w:r>
      <w:r w:rsidRPr="006A27A8">
        <w:rPr>
          <w:rFonts w:cs="Arial"/>
          <w:lang w:val="fr-FR"/>
        </w:rPr>
        <w:t xml:space="preserve"> d’exclure certaines personnes </w:t>
      </w:r>
      <w:r w:rsidR="556D4FB7" w:rsidRPr="006A27A8">
        <w:rPr>
          <w:rFonts w:cs="Arial"/>
          <w:lang w:val="fr-FR"/>
        </w:rPr>
        <w:t>qui satisferaient par ailleurs les conditions d’admissibilité</w:t>
      </w:r>
      <w:r w:rsidRPr="006A27A8">
        <w:rPr>
          <w:rFonts w:cs="Arial"/>
          <w:lang w:val="fr-FR"/>
        </w:rPr>
        <w:t xml:space="preserve"> </w:t>
      </w:r>
      <w:r w:rsidR="77E55FC8" w:rsidRPr="006A27A8">
        <w:rPr>
          <w:rFonts w:cs="Arial"/>
          <w:lang w:val="fr-FR"/>
        </w:rPr>
        <w:t xml:space="preserve">à l’AMM </w:t>
      </w:r>
      <w:r w:rsidRPr="006A27A8">
        <w:rPr>
          <w:rFonts w:cs="Arial"/>
          <w:lang w:val="fr-FR"/>
        </w:rPr>
        <w:t>et</w:t>
      </w:r>
      <w:r w:rsidR="723B0801" w:rsidRPr="006A27A8">
        <w:rPr>
          <w:rFonts w:cs="Arial"/>
          <w:lang w:val="fr-FR"/>
        </w:rPr>
        <w:t xml:space="preserve"> pourrait</w:t>
      </w:r>
      <w:r w:rsidRPr="006A27A8">
        <w:rPr>
          <w:rFonts w:cs="Arial"/>
          <w:lang w:val="fr-FR"/>
        </w:rPr>
        <w:t xml:space="preserve"> donc compromettre la réalisation de leurs droits</w:t>
      </w:r>
      <w:r w:rsidR="0018362B" w:rsidRPr="006A27A8">
        <w:rPr>
          <w:rStyle w:val="Appelnotedebasdep"/>
          <w:rFonts w:cs="Arial"/>
          <w:lang w:val="fr-FR"/>
        </w:rPr>
        <w:footnoteReference w:id="111"/>
      </w:r>
      <w:r w:rsidRPr="006A27A8">
        <w:rPr>
          <w:rFonts w:cs="Arial"/>
          <w:lang w:val="fr-FR"/>
        </w:rPr>
        <w:t>. Un manque de précision risque aussi de nuire à la mise en œuvre des conditions d’accès à l’AMM et à la surveillance de leur application.</w:t>
      </w:r>
    </w:p>
    <w:p w14:paraId="5C87882E" w14:textId="77777777" w:rsidR="002B7A37" w:rsidRPr="006A27A8" w:rsidRDefault="002B7A37" w:rsidP="00CF7610">
      <w:pPr>
        <w:pStyle w:val="Paragraphe"/>
        <w:rPr>
          <w:rFonts w:cs="Arial"/>
          <w:lang w:val="fr-CA"/>
        </w:rPr>
      </w:pPr>
    </w:p>
    <w:p w14:paraId="35795139" w14:textId="43B0FA4F" w:rsidR="001F79CA" w:rsidRPr="006A27A8" w:rsidRDefault="00CB0B02" w:rsidP="001F79CA">
      <w:pPr>
        <w:pStyle w:val="Titre1"/>
        <w:rPr>
          <w:rFonts w:ascii="Arial" w:hAnsi="Arial" w:cs="Arial"/>
        </w:rPr>
      </w:pPr>
      <w:bookmarkStart w:id="30" w:name="_Toc130280730"/>
      <w:r w:rsidRPr="006A27A8">
        <w:rPr>
          <w:rFonts w:ascii="Arial" w:hAnsi="Arial" w:cs="Arial"/>
          <w:caps w:val="0"/>
        </w:rPr>
        <w:t>LES PERSONNES POUR QUI UN TROUBLE MENTAL EST LE SEUL PROBLÈME MÉDICAL INVOQUÉ</w:t>
      </w:r>
      <w:bookmarkEnd w:id="30"/>
    </w:p>
    <w:p w14:paraId="005E0DEB" w14:textId="67759AE1" w:rsidR="00C3307C" w:rsidRPr="006A27A8" w:rsidRDefault="00C3307C" w:rsidP="00CF7610">
      <w:pPr>
        <w:pStyle w:val="Paragraphe"/>
        <w:rPr>
          <w:rFonts w:cs="Arial"/>
          <w:lang w:val="fr-CA"/>
        </w:rPr>
      </w:pPr>
      <w:r w:rsidRPr="006A27A8">
        <w:rPr>
          <w:rFonts w:cs="Arial"/>
          <w:lang w:val="fr-CA"/>
        </w:rPr>
        <w:t>En éliminant la condition de devoir être en fin de vie pour accéder à l’AMM</w:t>
      </w:r>
      <w:r w:rsidR="00666945" w:rsidRPr="006A27A8">
        <w:rPr>
          <w:rStyle w:val="Appelnotedebasdep"/>
          <w:rFonts w:cs="Arial"/>
        </w:rPr>
        <w:footnoteReference w:id="112"/>
      </w:r>
      <w:r w:rsidRPr="006A27A8">
        <w:rPr>
          <w:rFonts w:cs="Arial"/>
          <w:lang w:val="fr-CA"/>
        </w:rPr>
        <w:t>, le projet de loi n</w:t>
      </w:r>
      <w:r w:rsidRPr="006A27A8">
        <w:rPr>
          <w:rFonts w:cs="Arial"/>
          <w:vertAlign w:val="superscript"/>
          <w:lang w:val="fr-CA"/>
        </w:rPr>
        <w:t>o</w:t>
      </w:r>
      <w:r w:rsidR="00666945" w:rsidRPr="006A27A8">
        <w:rPr>
          <w:rFonts w:cs="Arial"/>
          <w:lang w:val="fr-CA"/>
        </w:rPr>
        <w:t> </w:t>
      </w:r>
      <w:r w:rsidRPr="006A27A8">
        <w:rPr>
          <w:rFonts w:cs="Arial"/>
          <w:lang w:val="fr-CA"/>
        </w:rPr>
        <w:t xml:space="preserve">11 vise à rendre la LCSFV conforme au jugement </w:t>
      </w:r>
      <w:r w:rsidRPr="006A27A8">
        <w:rPr>
          <w:rFonts w:cs="Arial"/>
          <w:i/>
          <w:iCs/>
          <w:lang w:val="fr-CA"/>
        </w:rPr>
        <w:t>Truchon</w:t>
      </w:r>
      <w:r w:rsidRPr="006A27A8">
        <w:rPr>
          <w:rFonts w:cs="Arial"/>
          <w:lang w:val="fr-CA"/>
        </w:rPr>
        <w:t>. Sans cette condition qui limitait l’accès à l’AMM aux personnes ayant une maladie les plaçant en situation de fin de vie, un plus grand nombre de personnes présentant un trouble mental comme seul problème médical invoqué</w:t>
      </w:r>
      <w:r w:rsidRPr="006A27A8">
        <w:rPr>
          <w:rStyle w:val="Appelnotedebasdep"/>
          <w:rFonts w:cs="Arial"/>
        </w:rPr>
        <w:footnoteReference w:id="113"/>
      </w:r>
      <w:r w:rsidRPr="006A27A8">
        <w:rPr>
          <w:rFonts w:cs="Arial"/>
          <w:lang w:val="fr-CA"/>
        </w:rPr>
        <w:t xml:space="preserve"> se retrouvent admissibles à ce soin.</w:t>
      </w:r>
    </w:p>
    <w:p w14:paraId="044F92AF" w14:textId="6CFEDDA0" w:rsidR="00C3307C" w:rsidRPr="006A27A8" w:rsidRDefault="00C3307C" w:rsidP="00CF7610">
      <w:pPr>
        <w:pStyle w:val="Paragraphe"/>
        <w:rPr>
          <w:rFonts w:cs="Arial"/>
          <w:szCs w:val="22"/>
          <w:lang w:val="fr-CA"/>
        </w:rPr>
      </w:pPr>
      <w:r w:rsidRPr="006A27A8">
        <w:rPr>
          <w:rFonts w:cs="Arial"/>
          <w:lang w:val="fr-CA"/>
        </w:rPr>
        <w:lastRenderedPageBreak/>
        <w:t xml:space="preserve">Le projet de loi propose d’exclure ces personnes de l’accès à l’AMM en précisant </w:t>
      </w:r>
      <w:r w:rsidRPr="006A27A8">
        <w:rPr>
          <w:rFonts w:cs="Arial"/>
          <w:szCs w:val="22"/>
          <w:lang w:val="fr-CA"/>
        </w:rPr>
        <w:t>qu’un «</w:t>
      </w:r>
      <w:r w:rsidR="00756DE6" w:rsidRPr="006A27A8">
        <w:rPr>
          <w:rFonts w:cs="Arial"/>
          <w:szCs w:val="22"/>
          <w:lang w:val="fr-CA"/>
        </w:rPr>
        <w:t> </w:t>
      </w:r>
      <w:r w:rsidRPr="006A27A8">
        <w:rPr>
          <w:rFonts w:cs="Arial"/>
          <w:szCs w:val="22"/>
          <w:lang w:val="fr-CA"/>
        </w:rPr>
        <w:t>trouble mental autre qu’un trouble neurocognitif n’est pas considéré comme une maladie</w:t>
      </w:r>
      <w:r w:rsidR="00756DE6" w:rsidRPr="006A27A8">
        <w:rPr>
          <w:rFonts w:cs="Arial"/>
          <w:szCs w:val="22"/>
          <w:lang w:val="fr-CA"/>
        </w:rPr>
        <w:t> </w:t>
      </w:r>
      <w:r w:rsidRPr="006A27A8">
        <w:rPr>
          <w:rFonts w:cs="Arial"/>
          <w:szCs w:val="22"/>
          <w:lang w:val="fr-CA"/>
        </w:rPr>
        <w:t>»</w:t>
      </w:r>
      <w:r w:rsidRPr="006A27A8">
        <w:rPr>
          <w:rStyle w:val="Appelnotedebasdep"/>
          <w:rFonts w:cs="Arial"/>
          <w:szCs w:val="22"/>
        </w:rPr>
        <w:footnoteReference w:id="114"/>
      </w:r>
      <w:r w:rsidRPr="006A27A8">
        <w:rPr>
          <w:rFonts w:cs="Arial"/>
          <w:szCs w:val="22"/>
          <w:lang w:val="fr-CA"/>
        </w:rPr>
        <w:t xml:space="preserve"> pour les fins de l’application des dispositions concernant cette pratique.</w:t>
      </w:r>
    </w:p>
    <w:p w14:paraId="4CB055E6" w14:textId="15D73DB4" w:rsidR="00C3307C" w:rsidRPr="006A27A8" w:rsidRDefault="00C3307C" w:rsidP="00CF7610">
      <w:pPr>
        <w:pStyle w:val="Paragraphe"/>
        <w:rPr>
          <w:rFonts w:cs="Arial"/>
          <w:lang w:val="fr-CA"/>
        </w:rPr>
      </w:pPr>
      <w:r w:rsidRPr="006A27A8">
        <w:rPr>
          <w:rFonts w:cs="Arial"/>
          <w:lang w:val="fr-CA"/>
        </w:rPr>
        <w:t xml:space="preserve">Les personnes présentant un trouble mental et atteintes d’une maladie grave et incurable d’une autre nature pourraient cependant y avoir accès, par exemple une personne </w:t>
      </w:r>
      <w:r w:rsidR="003053F9" w:rsidRPr="006A27A8">
        <w:rPr>
          <w:rFonts w:cs="Arial"/>
          <w:lang w:val="fr-CA"/>
        </w:rPr>
        <w:t>vivant avec la</w:t>
      </w:r>
      <w:r w:rsidRPr="006A27A8">
        <w:rPr>
          <w:rFonts w:cs="Arial"/>
          <w:lang w:val="fr-CA"/>
        </w:rPr>
        <w:t xml:space="preserve"> schizophrénie et </w:t>
      </w:r>
      <w:r w:rsidR="00CA681A" w:rsidRPr="006A27A8">
        <w:rPr>
          <w:rFonts w:cs="Arial"/>
          <w:lang w:val="fr-CA"/>
        </w:rPr>
        <w:t xml:space="preserve">atteinte </w:t>
      </w:r>
      <w:r w:rsidRPr="006A27A8">
        <w:rPr>
          <w:rFonts w:cs="Arial"/>
          <w:lang w:val="fr-CA"/>
        </w:rPr>
        <w:t>d’un cancer grave et incurable.</w:t>
      </w:r>
    </w:p>
    <w:p w14:paraId="23DC261C" w14:textId="77777777" w:rsidR="00C3307C" w:rsidRPr="006A27A8" w:rsidRDefault="00C3307C" w:rsidP="00CF7610">
      <w:pPr>
        <w:pStyle w:val="Paragraphe"/>
        <w:rPr>
          <w:rFonts w:cs="Arial"/>
          <w:lang w:val="fr-CA"/>
        </w:rPr>
      </w:pPr>
      <w:r w:rsidRPr="006A27A8">
        <w:rPr>
          <w:rFonts w:cs="Arial"/>
          <w:lang w:val="fr-CA"/>
        </w:rPr>
        <w:t xml:space="preserve">Les personnes atteintes d’un trouble neurocognitif </w:t>
      </w:r>
      <w:proofErr w:type="gramStart"/>
      <w:r w:rsidRPr="006A27A8">
        <w:rPr>
          <w:rFonts w:cs="Arial"/>
          <w:lang w:val="fr-CA"/>
        </w:rPr>
        <w:t>grave</w:t>
      </w:r>
      <w:proofErr w:type="gramEnd"/>
      <w:r w:rsidRPr="006A27A8">
        <w:rPr>
          <w:rFonts w:cs="Arial"/>
          <w:lang w:val="fr-CA"/>
        </w:rPr>
        <w:t xml:space="preserve"> et incurable, comme l’Alzheimer, pourraient formuler des demandes contemporaines ou anticipées</w:t>
      </w:r>
      <w:r w:rsidRPr="006A27A8">
        <w:rPr>
          <w:rStyle w:val="Appelnotedebasdep"/>
          <w:rFonts w:cs="Arial"/>
        </w:rPr>
        <w:footnoteReference w:id="115"/>
      </w:r>
      <w:r w:rsidRPr="006A27A8">
        <w:rPr>
          <w:rFonts w:cs="Arial"/>
          <w:lang w:val="fr-CA"/>
        </w:rPr>
        <w:t>, selon leur situation.</w:t>
      </w:r>
    </w:p>
    <w:p w14:paraId="4FAEB392" w14:textId="456EB83A" w:rsidR="00C3307C" w:rsidRPr="006A27A8" w:rsidRDefault="00C3307C" w:rsidP="00CF7610">
      <w:pPr>
        <w:pStyle w:val="Paragraphe"/>
        <w:rPr>
          <w:rFonts w:cs="Arial"/>
          <w:lang w:val="fr-CA"/>
        </w:rPr>
      </w:pPr>
      <w:r w:rsidRPr="006A27A8">
        <w:rPr>
          <w:rFonts w:cs="Arial"/>
          <w:lang w:val="fr-CA"/>
        </w:rPr>
        <w:t xml:space="preserve">Cette exclusion complète et inconditionnelle </w:t>
      </w:r>
      <w:r w:rsidR="0085242B" w:rsidRPr="006A27A8">
        <w:rPr>
          <w:rFonts w:cs="Arial"/>
          <w:lang w:val="fr-CA"/>
        </w:rPr>
        <w:t>de l’accès à l’AMM</w:t>
      </w:r>
      <w:r w:rsidRPr="006A27A8">
        <w:rPr>
          <w:rFonts w:cs="Arial"/>
          <w:lang w:val="fr-CA"/>
        </w:rPr>
        <w:t xml:space="preserve"> lorsqu’un TM-SPMI est en cause est susceptible de constituer une atteinte discriminatoire sur la base du handicap à plusieurs des droits garantis par la Charte. Une telle exclusion entretiendrait de plus l’idée paternaliste selon laquelle les personnes </w:t>
      </w:r>
      <w:r w:rsidR="00900FF7" w:rsidRPr="006A27A8">
        <w:rPr>
          <w:rFonts w:cs="Arial"/>
          <w:lang w:val="fr-CA"/>
        </w:rPr>
        <w:t>présentant</w:t>
      </w:r>
      <w:r w:rsidRPr="006A27A8">
        <w:rPr>
          <w:rFonts w:cs="Arial"/>
          <w:lang w:val="fr-CA"/>
        </w:rPr>
        <w:t xml:space="preserve"> un trouble mental seraient nécessairement inaptes à consentir à leurs soins, et ce d’autant plus si elles désirent que soit mis fin à leurs jours</w:t>
      </w:r>
      <w:bookmarkStart w:id="31" w:name="_Ref129459993"/>
      <w:r w:rsidRPr="006A27A8">
        <w:rPr>
          <w:rStyle w:val="Appelnotedebasdep"/>
          <w:rFonts w:cs="Arial"/>
          <w:lang w:val="fr-CA"/>
        </w:rPr>
        <w:footnoteReference w:id="116"/>
      </w:r>
      <w:bookmarkEnd w:id="31"/>
      <w:r w:rsidRPr="006A27A8">
        <w:rPr>
          <w:rFonts w:cs="Arial"/>
          <w:lang w:val="fr-CA"/>
        </w:rPr>
        <w:t>.</w:t>
      </w:r>
    </w:p>
    <w:p w14:paraId="39F190BA" w14:textId="1AB5816F" w:rsidR="0085085A" w:rsidRPr="006A27A8" w:rsidRDefault="0085085A" w:rsidP="00CF7610">
      <w:pPr>
        <w:pStyle w:val="Paragraphe"/>
        <w:rPr>
          <w:rFonts w:cs="Arial"/>
          <w:lang w:val="fr-CA"/>
        </w:rPr>
      </w:pPr>
      <w:r w:rsidRPr="006A27A8">
        <w:rPr>
          <w:rFonts w:cs="Arial"/>
          <w:lang w:val="fr-CA"/>
        </w:rPr>
        <w:t xml:space="preserve">La Commission spéciale a avancé </w:t>
      </w:r>
      <w:r w:rsidR="001F5C52" w:rsidRPr="006A27A8">
        <w:rPr>
          <w:rFonts w:cs="Arial"/>
          <w:lang w:val="fr-CA"/>
        </w:rPr>
        <w:t>plusieurs</w:t>
      </w:r>
      <w:r w:rsidR="007844D9" w:rsidRPr="006A27A8">
        <w:rPr>
          <w:rFonts w:cs="Arial"/>
          <w:lang w:val="fr-CA"/>
        </w:rPr>
        <w:t xml:space="preserve"> arguments pour justifier cette exclusion</w:t>
      </w:r>
      <w:r w:rsidR="000B516C" w:rsidRPr="006A27A8">
        <w:rPr>
          <w:rFonts w:cs="Arial"/>
          <w:lang w:val="fr-CA"/>
        </w:rPr>
        <w:t xml:space="preserve"> : </w:t>
      </w:r>
      <w:r w:rsidR="00FF082C" w:rsidRPr="006A27A8">
        <w:rPr>
          <w:rFonts w:cs="Arial"/>
          <w:lang w:val="fr-CA"/>
        </w:rPr>
        <w:t>l</w:t>
      </w:r>
      <w:r w:rsidR="00964C07" w:rsidRPr="006A27A8">
        <w:rPr>
          <w:rFonts w:cs="Arial"/>
          <w:lang w:val="fr-CA"/>
        </w:rPr>
        <w:t xml:space="preserve">’absence de consensus parmi les </w:t>
      </w:r>
      <w:r w:rsidR="00FF082C" w:rsidRPr="006A27A8">
        <w:rPr>
          <w:rFonts w:cs="Arial"/>
          <w:lang w:val="fr-CA"/>
        </w:rPr>
        <w:t xml:space="preserve">spécialistes sur </w:t>
      </w:r>
      <w:r w:rsidR="009C5012" w:rsidRPr="006A27A8">
        <w:rPr>
          <w:rFonts w:cs="Arial"/>
          <w:lang w:val="fr-CA"/>
        </w:rPr>
        <w:t>l’incurabilité de</w:t>
      </w:r>
      <w:r w:rsidR="00E33E1A" w:rsidRPr="006A27A8">
        <w:rPr>
          <w:rFonts w:cs="Arial"/>
          <w:lang w:val="fr-CA"/>
        </w:rPr>
        <w:t>s</w:t>
      </w:r>
      <w:r w:rsidR="009C5012" w:rsidRPr="006A27A8">
        <w:rPr>
          <w:rFonts w:cs="Arial"/>
          <w:lang w:val="fr-CA"/>
        </w:rPr>
        <w:t xml:space="preserve"> troubles mentaux</w:t>
      </w:r>
      <w:r w:rsidR="00CA62FA" w:rsidRPr="006A27A8">
        <w:rPr>
          <w:rFonts w:cs="Arial"/>
          <w:lang w:val="fr-CA"/>
        </w:rPr>
        <w:t xml:space="preserve"> et l’irréversibilité du déclin </w:t>
      </w:r>
      <w:r w:rsidR="00D424CA" w:rsidRPr="006A27A8">
        <w:rPr>
          <w:rFonts w:cs="Arial"/>
          <w:lang w:val="fr-CA"/>
        </w:rPr>
        <w:t xml:space="preserve">des capacités </w:t>
      </w:r>
      <w:r w:rsidR="00CA62FA" w:rsidRPr="006A27A8">
        <w:rPr>
          <w:rFonts w:cs="Arial"/>
          <w:lang w:val="fr-CA"/>
        </w:rPr>
        <w:t>qui leur est associé</w:t>
      </w:r>
      <w:r w:rsidR="009C5012" w:rsidRPr="006A27A8">
        <w:rPr>
          <w:rFonts w:cs="Arial"/>
          <w:lang w:val="fr-CA"/>
        </w:rPr>
        <w:t>,</w:t>
      </w:r>
      <w:r w:rsidR="00FD7B3A" w:rsidRPr="006A27A8">
        <w:rPr>
          <w:rFonts w:cs="Arial"/>
          <w:lang w:val="fr-CA"/>
        </w:rPr>
        <w:t xml:space="preserve"> le manque d’acceptabilité sociale, </w:t>
      </w:r>
      <w:r w:rsidR="00097810" w:rsidRPr="006A27A8">
        <w:rPr>
          <w:rFonts w:cs="Arial"/>
          <w:lang w:val="fr-CA"/>
        </w:rPr>
        <w:t>la difficulté de poser le bon diagnostic</w:t>
      </w:r>
      <w:r w:rsidR="00705FEC" w:rsidRPr="006A27A8">
        <w:rPr>
          <w:rFonts w:cs="Arial"/>
          <w:lang w:val="fr-CA"/>
        </w:rPr>
        <w:t xml:space="preserve"> et le risque de complexification de la relation thérapeutique qui </w:t>
      </w:r>
      <w:r w:rsidR="00CA4A26" w:rsidRPr="006A27A8">
        <w:rPr>
          <w:rFonts w:cs="Arial"/>
          <w:lang w:val="fr-CA"/>
        </w:rPr>
        <w:t>résulterait d’un tel élargissement</w:t>
      </w:r>
      <w:r w:rsidR="00913174" w:rsidRPr="006A27A8">
        <w:rPr>
          <w:rStyle w:val="Appelnotedebasdep"/>
          <w:rFonts w:cs="Arial"/>
        </w:rPr>
        <w:footnoteReference w:id="117"/>
      </w:r>
      <w:r w:rsidR="00CA4A26" w:rsidRPr="006A27A8">
        <w:rPr>
          <w:rFonts w:cs="Arial"/>
          <w:lang w:val="fr-CA"/>
        </w:rPr>
        <w:t>.</w:t>
      </w:r>
      <w:r w:rsidR="009C5012" w:rsidRPr="006A27A8">
        <w:rPr>
          <w:rFonts w:cs="Arial"/>
          <w:lang w:val="fr-CA"/>
        </w:rPr>
        <w:t xml:space="preserve"> </w:t>
      </w:r>
      <w:r w:rsidR="00494654" w:rsidRPr="006A27A8">
        <w:rPr>
          <w:rFonts w:cs="Arial"/>
          <w:lang w:val="fr-CA"/>
        </w:rPr>
        <w:t>Or,</w:t>
      </w:r>
      <w:r w:rsidR="00686FB3" w:rsidRPr="006A27A8">
        <w:rPr>
          <w:rFonts w:cs="Arial"/>
          <w:lang w:val="fr-CA"/>
        </w:rPr>
        <w:t xml:space="preserve"> ces </w:t>
      </w:r>
      <w:r w:rsidR="0038694C" w:rsidRPr="006A27A8">
        <w:rPr>
          <w:rFonts w:cs="Arial"/>
          <w:lang w:val="fr-CA"/>
        </w:rPr>
        <w:t xml:space="preserve">arguments </w:t>
      </w:r>
      <w:r w:rsidR="00076F57" w:rsidRPr="006A27A8">
        <w:rPr>
          <w:rFonts w:cs="Arial"/>
          <w:lang w:val="fr-CA"/>
        </w:rPr>
        <w:t>concernent aussi d’autres maladies grave</w:t>
      </w:r>
      <w:r w:rsidR="006D2F04" w:rsidRPr="006A27A8">
        <w:rPr>
          <w:rFonts w:cs="Arial"/>
          <w:lang w:val="fr-CA"/>
        </w:rPr>
        <w:t>s</w:t>
      </w:r>
      <w:r w:rsidR="00076F57" w:rsidRPr="006A27A8">
        <w:rPr>
          <w:rFonts w:cs="Arial"/>
          <w:lang w:val="fr-CA"/>
        </w:rPr>
        <w:t xml:space="preserve"> et incurables </w:t>
      </w:r>
      <w:r w:rsidR="00072815" w:rsidRPr="006A27A8">
        <w:rPr>
          <w:rFonts w:cs="Arial"/>
          <w:lang w:val="fr-CA"/>
        </w:rPr>
        <w:t>donnant ouverture à l’a</w:t>
      </w:r>
      <w:r w:rsidR="00020F26" w:rsidRPr="006A27A8">
        <w:rPr>
          <w:rFonts w:cs="Arial"/>
          <w:lang w:val="fr-CA"/>
        </w:rPr>
        <w:t>dmissibilité à l’AMM</w:t>
      </w:r>
      <w:r w:rsidR="00E30D23" w:rsidRPr="006A27A8">
        <w:rPr>
          <w:rFonts w:cs="Arial"/>
          <w:lang w:val="fr-CA"/>
        </w:rPr>
        <w:t>,</w:t>
      </w:r>
      <w:r w:rsidR="00020F26" w:rsidRPr="006A27A8">
        <w:rPr>
          <w:rFonts w:cs="Arial"/>
          <w:lang w:val="fr-CA"/>
        </w:rPr>
        <w:t xml:space="preserve"> ou </w:t>
      </w:r>
      <w:r w:rsidR="00753BE5" w:rsidRPr="006A27A8">
        <w:rPr>
          <w:rFonts w:cs="Arial"/>
          <w:lang w:val="fr-CA"/>
        </w:rPr>
        <w:t>s’appliqueraient aussi à la situation de personnes présentant un trouble mental grave et incurable</w:t>
      </w:r>
      <w:r w:rsidR="00C14A07" w:rsidRPr="006A27A8">
        <w:rPr>
          <w:rFonts w:cs="Arial"/>
          <w:lang w:val="fr-CA"/>
        </w:rPr>
        <w:t xml:space="preserve"> et une maladie grave et incurable d’une autre nature</w:t>
      </w:r>
      <w:bookmarkStart w:id="32" w:name="_Ref129460950"/>
      <w:r w:rsidR="00066ED7" w:rsidRPr="006A27A8">
        <w:rPr>
          <w:rStyle w:val="Appelnotedebasdep"/>
          <w:rFonts w:cs="Arial"/>
        </w:rPr>
        <w:footnoteReference w:id="118"/>
      </w:r>
      <w:bookmarkEnd w:id="32"/>
      <w:r w:rsidR="00C14A07" w:rsidRPr="006A27A8">
        <w:rPr>
          <w:rFonts w:cs="Arial"/>
          <w:lang w:val="fr-CA"/>
        </w:rPr>
        <w:t xml:space="preserve">. Ces derniers resteraient pourtant admissibles à l’AMM, malgré la </w:t>
      </w:r>
      <w:r w:rsidR="00C14A07" w:rsidRPr="006A27A8">
        <w:rPr>
          <w:rFonts w:cs="Arial"/>
          <w:lang w:val="fr-CA"/>
        </w:rPr>
        <w:lastRenderedPageBreak/>
        <w:t>potentielle plus grande difficulté de procéder à l’évaluation de ces demandes en raison de la présence d’un trouble mental.</w:t>
      </w:r>
    </w:p>
    <w:p w14:paraId="092396C3" w14:textId="45EA2EE4" w:rsidR="004868B6" w:rsidRPr="006A27A8" w:rsidRDefault="00C3307C" w:rsidP="00CF7610">
      <w:pPr>
        <w:pStyle w:val="Paragraphe"/>
        <w:rPr>
          <w:rFonts w:cs="Arial"/>
          <w:lang w:val="fr-CA"/>
        </w:rPr>
      </w:pPr>
      <w:r w:rsidRPr="006A27A8">
        <w:rPr>
          <w:rFonts w:cs="Arial"/>
          <w:lang w:val="fr-CA"/>
        </w:rPr>
        <w:t xml:space="preserve">De l’avis de la Commission, une avenue plus susceptible de rencontrer le critère de l’atteinte minimale aux droits garantis par la Charte serait </w:t>
      </w:r>
      <w:r w:rsidR="00971C95" w:rsidRPr="006A27A8">
        <w:rPr>
          <w:rFonts w:cs="Arial"/>
          <w:lang w:val="fr-CA"/>
        </w:rPr>
        <w:t>le recours à</w:t>
      </w:r>
      <w:r w:rsidRPr="006A27A8">
        <w:rPr>
          <w:rFonts w:cs="Arial"/>
          <w:lang w:val="fr-CA"/>
        </w:rPr>
        <w:t xml:space="preserve"> une évaluation </w:t>
      </w:r>
      <w:r w:rsidR="00E32321" w:rsidRPr="006A27A8">
        <w:rPr>
          <w:rFonts w:cs="Arial"/>
          <w:lang w:val="fr-CA"/>
        </w:rPr>
        <w:t>individualisée</w:t>
      </w:r>
      <w:r w:rsidRPr="006A27A8">
        <w:rPr>
          <w:rFonts w:cs="Arial"/>
          <w:lang w:val="fr-CA"/>
        </w:rPr>
        <w:t xml:space="preserve"> des demandes de</w:t>
      </w:r>
      <w:r w:rsidR="00B942D3" w:rsidRPr="006A27A8">
        <w:rPr>
          <w:rFonts w:cs="Arial"/>
          <w:lang w:val="fr-CA"/>
        </w:rPr>
        <w:t>s</w:t>
      </w:r>
      <w:r w:rsidRPr="006A27A8">
        <w:rPr>
          <w:rFonts w:cs="Arial"/>
          <w:lang w:val="fr-CA"/>
        </w:rPr>
        <w:t xml:space="preserve"> personnes </w:t>
      </w:r>
      <w:r w:rsidR="00B942D3" w:rsidRPr="006A27A8">
        <w:rPr>
          <w:rFonts w:cs="Arial"/>
          <w:lang w:val="fr-CA"/>
        </w:rPr>
        <w:t>présentant un TM-SPMI</w:t>
      </w:r>
      <w:r w:rsidRPr="006A27A8">
        <w:rPr>
          <w:rFonts w:cs="Arial"/>
          <w:lang w:val="fr-CA"/>
        </w:rPr>
        <w:t>, et ce dans une perspective de soins et suivant les conditions d’admissibilité prévues par la LCSFV</w:t>
      </w:r>
      <w:r w:rsidR="00832B89" w:rsidRPr="006A27A8">
        <w:rPr>
          <w:rFonts w:cs="Arial"/>
          <w:lang w:val="fr-CA"/>
        </w:rPr>
        <w:t xml:space="preserve"> et le </w:t>
      </w:r>
      <w:r w:rsidR="00832B89" w:rsidRPr="006A27A8">
        <w:rPr>
          <w:rFonts w:cs="Arial"/>
          <w:i/>
          <w:iCs/>
          <w:lang w:val="fr-CA"/>
        </w:rPr>
        <w:t>Code criminel</w:t>
      </w:r>
      <w:r w:rsidR="0035562A" w:rsidRPr="006A27A8">
        <w:rPr>
          <w:rFonts w:cs="Arial"/>
          <w:lang w:val="fr-CA"/>
        </w:rPr>
        <w:t xml:space="preserve">, comme </w:t>
      </w:r>
      <w:r w:rsidR="00832B89" w:rsidRPr="006A27A8">
        <w:rPr>
          <w:rFonts w:cs="Arial"/>
          <w:lang w:val="fr-CA"/>
        </w:rPr>
        <w:t>pour</w:t>
      </w:r>
      <w:r w:rsidR="0035562A" w:rsidRPr="006A27A8">
        <w:rPr>
          <w:rFonts w:cs="Arial"/>
          <w:lang w:val="fr-CA"/>
        </w:rPr>
        <w:t xml:space="preserve"> les autres personnes</w:t>
      </w:r>
      <w:r w:rsidRPr="006A27A8">
        <w:rPr>
          <w:rFonts w:cs="Arial"/>
          <w:lang w:val="fr-CA"/>
        </w:rPr>
        <w:t xml:space="preserve">. La personne devrait ainsi être apte à consentir à ce soin, avoir un trouble mental grave et incurable la plaçant en situation de déclin avancé et irréversible de ses capacités et souffrir de façon constante et insupportable. Un comité s’étant récemment penché sur la question </w:t>
      </w:r>
      <w:r w:rsidR="00F81A9B" w:rsidRPr="006A27A8">
        <w:rPr>
          <w:rFonts w:cs="Arial"/>
          <w:lang w:val="fr-CA"/>
        </w:rPr>
        <w:t>de l’élargissement de l’AMM aux personnes présentant un TM-SPMI</w:t>
      </w:r>
      <w:r w:rsidRPr="006A27A8">
        <w:rPr>
          <w:rFonts w:cs="Arial"/>
          <w:lang w:val="fr-CA"/>
        </w:rPr>
        <w:t xml:space="preserve"> a d’ailleurs considéré que les garanties prévues par le </w:t>
      </w:r>
      <w:r w:rsidRPr="006A27A8">
        <w:rPr>
          <w:rFonts w:cs="Arial"/>
          <w:i/>
          <w:iCs/>
          <w:lang w:val="fr-CA"/>
        </w:rPr>
        <w:t>Code criminel</w:t>
      </w:r>
      <w:r w:rsidRPr="006A27A8">
        <w:rPr>
          <w:rFonts w:cs="Arial"/>
          <w:lang w:val="fr-CA"/>
        </w:rPr>
        <w:t xml:space="preserve">, qui sont similaires </w:t>
      </w:r>
      <w:r w:rsidR="00FB20CF" w:rsidRPr="006A27A8">
        <w:rPr>
          <w:rFonts w:cs="Arial"/>
          <w:lang w:val="fr-CA"/>
        </w:rPr>
        <w:t>et complémentaires</w:t>
      </w:r>
      <w:r w:rsidRPr="006A27A8">
        <w:rPr>
          <w:rFonts w:cs="Arial"/>
          <w:lang w:val="fr-CA"/>
        </w:rPr>
        <w:t xml:space="preserve"> à celles offertes par la LCSFV, étaient suffisantes dans la mesure o</w:t>
      </w:r>
      <w:r w:rsidR="00E76C83" w:rsidRPr="006A27A8">
        <w:rPr>
          <w:rFonts w:cs="Arial"/>
          <w:lang w:val="fr-CA"/>
        </w:rPr>
        <w:t>ù</w:t>
      </w:r>
      <w:r w:rsidRPr="006A27A8">
        <w:rPr>
          <w:rFonts w:cs="Arial"/>
          <w:lang w:val="fr-CA"/>
        </w:rPr>
        <w:t xml:space="preserve"> celles-ci sont interprétées et appliquées de façon à tenir compte de la spécificité des troubles mentaux</w:t>
      </w:r>
      <w:r w:rsidRPr="006A27A8">
        <w:rPr>
          <w:rStyle w:val="Appelnotedebasdep"/>
          <w:rFonts w:cs="Arial"/>
        </w:rPr>
        <w:footnoteReference w:id="119"/>
      </w:r>
      <w:r w:rsidRPr="006A27A8">
        <w:rPr>
          <w:rFonts w:cs="Arial"/>
          <w:lang w:val="fr-CA"/>
        </w:rPr>
        <w:t>.</w:t>
      </w:r>
      <w:r w:rsidR="00130AAF" w:rsidRPr="006A27A8">
        <w:rPr>
          <w:rFonts w:cs="Arial"/>
          <w:lang w:val="fr-CA"/>
        </w:rPr>
        <w:t xml:space="preserve"> </w:t>
      </w:r>
      <w:r w:rsidR="000F51F4" w:rsidRPr="006A27A8">
        <w:rPr>
          <w:rFonts w:cs="Arial"/>
          <w:lang w:val="fr-CA"/>
        </w:rPr>
        <w:t>L</w:t>
      </w:r>
      <w:r w:rsidR="00421F07" w:rsidRPr="006A27A8">
        <w:rPr>
          <w:rFonts w:cs="Arial"/>
          <w:lang w:val="fr-CA"/>
        </w:rPr>
        <w:t xml:space="preserve">’une de ces dernières </w:t>
      </w:r>
      <w:r w:rsidR="009A3241" w:rsidRPr="006A27A8">
        <w:rPr>
          <w:rFonts w:cs="Arial"/>
          <w:lang w:val="fr-CA"/>
        </w:rPr>
        <w:t>est la durée requise pour établir qu’un tel trouble est incurable et donc susceptible de rendre admissible à l’AMM</w:t>
      </w:r>
      <w:r w:rsidR="00511F92" w:rsidRPr="006A27A8">
        <w:rPr>
          <w:rFonts w:cs="Arial"/>
          <w:lang w:val="fr-CA"/>
        </w:rPr>
        <w:t xml:space="preserve">. </w:t>
      </w:r>
      <w:r w:rsidR="00015C1F" w:rsidRPr="006A27A8">
        <w:rPr>
          <w:rFonts w:cs="Arial"/>
          <w:lang w:val="fr-CA"/>
        </w:rPr>
        <w:t>Cette durée p</w:t>
      </w:r>
      <w:r w:rsidR="008209B4" w:rsidRPr="006A27A8">
        <w:rPr>
          <w:rFonts w:cs="Arial"/>
          <w:lang w:val="fr-CA"/>
        </w:rPr>
        <w:t>ourrait dépasser les c</w:t>
      </w:r>
      <w:r w:rsidR="009C084A" w:rsidRPr="006A27A8">
        <w:rPr>
          <w:rFonts w:cs="Arial"/>
          <w:lang w:val="fr-CA"/>
        </w:rPr>
        <w:t>inq ans, voire les dix ans</w:t>
      </w:r>
      <w:r w:rsidR="009C084A" w:rsidRPr="006A27A8">
        <w:rPr>
          <w:rStyle w:val="Appelnotedebasdep"/>
          <w:rFonts w:cs="Arial"/>
          <w:lang w:val="fr-CA"/>
        </w:rPr>
        <w:footnoteReference w:id="120"/>
      </w:r>
      <w:r w:rsidR="009C084A" w:rsidRPr="006A27A8">
        <w:rPr>
          <w:rFonts w:cs="Arial"/>
          <w:lang w:val="fr-CA"/>
        </w:rPr>
        <w:t>.</w:t>
      </w:r>
    </w:p>
    <w:p w14:paraId="63E6F99A" w14:textId="0539F157" w:rsidR="00B36050" w:rsidRPr="006A27A8" w:rsidRDefault="00C3307C" w:rsidP="00CF7610">
      <w:pPr>
        <w:pStyle w:val="Paragraphe"/>
        <w:rPr>
          <w:rFonts w:cs="Arial"/>
          <w:lang w:val="fr-CA"/>
        </w:rPr>
      </w:pPr>
      <w:r w:rsidRPr="006A27A8">
        <w:rPr>
          <w:rFonts w:cs="Arial"/>
          <w:lang w:val="fr-CA"/>
        </w:rPr>
        <w:t>Comme pour le handicap neuromoteur, la Commission estime qu’un tel élargissement de l’accès à l’AMM devrait être abordé avec prudence</w:t>
      </w:r>
      <w:r w:rsidR="00E15E78" w:rsidRPr="006A27A8">
        <w:rPr>
          <w:rFonts w:cs="Arial"/>
          <w:lang w:val="fr-CA"/>
        </w:rPr>
        <w:t xml:space="preserve"> considérant</w:t>
      </w:r>
      <w:r w:rsidR="00B36050" w:rsidRPr="006A27A8">
        <w:rPr>
          <w:rFonts w:cs="Arial"/>
          <w:lang w:val="fr-CA"/>
        </w:rPr>
        <w:t xml:space="preserve"> </w:t>
      </w:r>
      <w:r w:rsidR="00CC6710" w:rsidRPr="006A27A8">
        <w:rPr>
          <w:rFonts w:cs="Arial"/>
          <w:lang w:val="fr-CA"/>
        </w:rPr>
        <w:t xml:space="preserve">les difficultés socioéconomiques plus </w:t>
      </w:r>
      <w:r w:rsidR="001450A9" w:rsidRPr="006A27A8">
        <w:rPr>
          <w:rFonts w:cs="Arial"/>
          <w:lang w:val="fr-CA"/>
        </w:rPr>
        <w:t>importantes</w:t>
      </w:r>
      <w:r w:rsidR="00B36050" w:rsidRPr="006A27A8">
        <w:rPr>
          <w:rFonts w:cs="Arial"/>
          <w:lang w:val="fr-CA"/>
        </w:rPr>
        <w:t xml:space="preserve"> que </w:t>
      </w:r>
      <w:r w:rsidR="00666AE3" w:rsidRPr="006A27A8">
        <w:rPr>
          <w:rFonts w:cs="Arial"/>
          <w:lang w:val="fr-CA"/>
        </w:rPr>
        <w:t>vivent ces</w:t>
      </w:r>
      <w:r w:rsidR="00E15E78" w:rsidRPr="006A27A8">
        <w:rPr>
          <w:rFonts w:cs="Arial"/>
          <w:lang w:val="fr-CA"/>
        </w:rPr>
        <w:t xml:space="preserve"> personnes </w:t>
      </w:r>
      <w:r w:rsidR="00666AE3" w:rsidRPr="006A27A8">
        <w:rPr>
          <w:rFonts w:cs="Arial"/>
          <w:lang w:val="fr-CA"/>
        </w:rPr>
        <w:t>par rapport à la population générale</w:t>
      </w:r>
      <w:r w:rsidR="004D2D86" w:rsidRPr="006A27A8">
        <w:rPr>
          <w:rFonts w:cs="Arial"/>
          <w:lang w:val="fr-CA"/>
        </w:rPr>
        <w:t xml:space="preserve">, </w:t>
      </w:r>
      <w:r w:rsidR="006C27B4" w:rsidRPr="006A27A8">
        <w:rPr>
          <w:rFonts w:cs="Arial"/>
          <w:lang w:val="fr-CA"/>
        </w:rPr>
        <w:t xml:space="preserve">de leur </w:t>
      </w:r>
      <w:r w:rsidR="003C6062" w:rsidRPr="006A27A8">
        <w:rPr>
          <w:rFonts w:cs="Arial"/>
          <w:lang w:val="fr-CA"/>
        </w:rPr>
        <w:t>réseau social qui peut être limité</w:t>
      </w:r>
      <w:r w:rsidR="00E11AB3" w:rsidRPr="006A27A8">
        <w:rPr>
          <w:rFonts w:cs="Arial"/>
          <w:lang w:val="fr-CA"/>
        </w:rPr>
        <w:t>,</w:t>
      </w:r>
      <w:r w:rsidR="003C6062" w:rsidRPr="006A27A8" w:rsidDel="00E11AB3">
        <w:rPr>
          <w:rFonts w:cs="Arial"/>
          <w:lang w:val="fr-CA"/>
        </w:rPr>
        <w:t xml:space="preserve"> </w:t>
      </w:r>
      <w:r w:rsidR="004D2D86" w:rsidRPr="006A27A8">
        <w:rPr>
          <w:rFonts w:cs="Arial"/>
          <w:lang w:val="fr-CA"/>
        </w:rPr>
        <w:t>des défis d’accès aux soins qu’elles peuvent rencontrer</w:t>
      </w:r>
      <w:r w:rsidR="003C6062" w:rsidRPr="006A27A8">
        <w:rPr>
          <w:rStyle w:val="Appelnotedebasdep"/>
          <w:rFonts w:cs="Arial"/>
          <w:lang w:val="fr-CA"/>
        </w:rPr>
        <w:footnoteReference w:id="121"/>
      </w:r>
      <w:r w:rsidR="00E11AB3" w:rsidRPr="006A27A8">
        <w:rPr>
          <w:rFonts w:cs="Arial"/>
          <w:lang w:val="fr-CA"/>
        </w:rPr>
        <w:t xml:space="preserve">, ainsi que </w:t>
      </w:r>
      <w:r w:rsidR="00EF0B70" w:rsidRPr="006A27A8">
        <w:rPr>
          <w:rFonts w:cs="Arial"/>
          <w:lang w:val="fr-CA"/>
        </w:rPr>
        <w:t>des pré</w:t>
      </w:r>
      <w:r w:rsidR="00282966" w:rsidRPr="006A27A8">
        <w:rPr>
          <w:rFonts w:cs="Arial"/>
          <w:lang w:val="fr-CA"/>
        </w:rPr>
        <w:t xml:space="preserve">jugés </w:t>
      </w:r>
      <w:r w:rsidR="00287761" w:rsidRPr="006A27A8">
        <w:rPr>
          <w:rFonts w:cs="Arial"/>
          <w:lang w:val="fr-CA"/>
        </w:rPr>
        <w:t xml:space="preserve">qui persistent </w:t>
      </w:r>
      <w:r w:rsidR="006B5C0F" w:rsidRPr="006A27A8">
        <w:rPr>
          <w:rFonts w:cs="Arial"/>
          <w:lang w:val="fr-CA"/>
        </w:rPr>
        <w:t xml:space="preserve">à l’égard de ces personnes qui </w:t>
      </w:r>
      <w:r w:rsidR="00EF39EC" w:rsidRPr="006A27A8">
        <w:rPr>
          <w:rFonts w:cs="Arial"/>
          <w:lang w:val="fr-CA"/>
        </w:rPr>
        <w:t>peuvent limiter leur participation sociale et les mar</w:t>
      </w:r>
      <w:r w:rsidR="00A04FB2" w:rsidRPr="006A27A8">
        <w:rPr>
          <w:rFonts w:cs="Arial"/>
          <w:lang w:val="fr-CA"/>
        </w:rPr>
        <w:t>ginalise</w:t>
      </w:r>
      <w:r w:rsidR="00CE6A62" w:rsidRPr="006A27A8">
        <w:rPr>
          <w:rFonts w:cs="Arial"/>
          <w:lang w:val="fr-CA"/>
        </w:rPr>
        <w:t>r</w:t>
      </w:r>
      <w:r w:rsidR="00A04FB2" w:rsidRPr="006A27A8">
        <w:rPr>
          <w:rStyle w:val="Appelnotedebasdep"/>
          <w:rFonts w:cs="Arial"/>
          <w:lang w:val="fr-CA"/>
        </w:rPr>
        <w:footnoteReference w:id="122"/>
      </w:r>
      <w:r w:rsidR="003C6062" w:rsidRPr="006A27A8">
        <w:rPr>
          <w:rFonts w:cs="Arial"/>
          <w:lang w:val="fr-CA"/>
        </w:rPr>
        <w:t>.</w:t>
      </w:r>
    </w:p>
    <w:p w14:paraId="6AA57719" w14:textId="2398EB08" w:rsidR="00C3307C" w:rsidRPr="006A27A8" w:rsidRDefault="00C3307C" w:rsidP="00CF7610">
      <w:pPr>
        <w:pStyle w:val="Paragraphe"/>
        <w:rPr>
          <w:rFonts w:cs="Arial"/>
          <w:lang w:val="fr-CA"/>
        </w:rPr>
      </w:pPr>
      <w:r w:rsidRPr="006A27A8">
        <w:rPr>
          <w:rFonts w:cs="Arial"/>
          <w:lang w:val="fr-FR"/>
        </w:rPr>
        <w:lastRenderedPageBreak/>
        <w:t xml:space="preserve">Des mesures fortes devraient être prises pour assurer le respect en pleine égalité des droits des personnes concernées, incluant leurs droits économiques et sociaux, notamment en s’attaquant à la forme de discrimination systémique qu’est le </w:t>
      </w:r>
      <w:proofErr w:type="spellStart"/>
      <w:r w:rsidRPr="006A27A8">
        <w:rPr>
          <w:rFonts w:cs="Arial"/>
          <w:lang w:val="fr-FR"/>
        </w:rPr>
        <w:t>capacitisme</w:t>
      </w:r>
      <w:proofErr w:type="spellEnd"/>
      <w:r w:rsidRPr="006A27A8">
        <w:rPr>
          <w:rFonts w:cs="Arial"/>
          <w:lang w:val="fr-FR"/>
        </w:rPr>
        <w:t>, de sorte que ces personnes ne prennent pas une telle décision faute de soutien</w:t>
      </w:r>
      <w:r w:rsidR="008953A5" w:rsidRPr="006A27A8">
        <w:rPr>
          <w:rFonts w:cs="Arial"/>
          <w:lang w:val="fr-FR"/>
        </w:rPr>
        <w:t xml:space="preserve"> approprié</w:t>
      </w:r>
      <w:r w:rsidRPr="006A27A8">
        <w:rPr>
          <w:rFonts w:cs="Arial"/>
          <w:lang w:val="fr-FR"/>
        </w:rPr>
        <w:t xml:space="preserve">. </w:t>
      </w:r>
      <w:r w:rsidR="007144A4" w:rsidRPr="006A27A8">
        <w:rPr>
          <w:rFonts w:cs="Arial"/>
          <w:lang w:val="fr-FR"/>
        </w:rPr>
        <w:t>Tel que mentionné précédemment</w:t>
      </w:r>
      <w:r w:rsidR="00347D25" w:rsidRPr="006A27A8">
        <w:rPr>
          <w:rFonts w:cs="Arial"/>
          <w:lang w:val="fr-FR"/>
        </w:rPr>
        <w:t xml:space="preserve"> pour les personnes </w:t>
      </w:r>
      <w:r w:rsidR="00C53114" w:rsidRPr="006A27A8">
        <w:rPr>
          <w:rFonts w:cs="Arial"/>
          <w:lang w:val="fr-FR"/>
        </w:rPr>
        <w:t>ayant un</w:t>
      </w:r>
      <w:r w:rsidR="00347D25" w:rsidRPr="006A27A8">
        <w:rPr>
          <w:rFonts w:cs="Arial"/>
          <w:lang w:val="fr-FR"/>
        </w:rPr>
        <w:t xml:space="preserve"> handicap neuromoteur</w:t>
      </w:r>
      <w:r w:rsidR="007144A4" w:rsidRPr="006A27A8">
        <w:rPr>
          <w:rFonts w:cs="Arial"/>
          <w:lang w:val="fr-FR"/>
        </w:rPr>
        <w:t xml:space="preserve">, de telles mesures sont nécessaires pour assurer l’égalité réelle des personnes </w:t>
      </w:r>
      <w:r w:rsidR="00EB54FB" w:rsidRPr="006A27A8">
        <w:rPr>
          <w:rFonts w:cs="Arial"/>
          <w:lang w:val="fr-FR"/>
        </w:rPr>
        <w:t>présentant</w:t>
      </w:r>
      <w:r w:rsidR="00C369A5" w:rsidRPr="006A27A8">
        <w:rPr>
          <w:rFonts w:cs="Arial"/>
          <w:lang w:val="fr-FR"/>
        </w:rPr>
        <w:t xml:space="preserve"> un TM-SPMI. Celles-ci </w:t>
      </w:r>
      <w:r w:rsidRPr="006A27A8">
        <w:rPr>
          <w:rFonts w:cs="Arial"/>
          <w:lang w:val="fr-FR"/>
        </w:rPr>
        <w:t xml:space="preserve">devraient </w:t>
      </w:r>
      <w:r w:rsidR="006177A3" w:rsidRPr="006A27A8">
        <w:rPr>
          <w:rFonts w:cs="Arial"/>
          <w:lang w:val="fr-FR"/>
        </w:rPr>
        <w:t>également</w:t>
      </w:r>
      <w:r w:rsidRPr="006A27A8" w:rsidDel="00347D25">
        <w:rPr>
          <w:rFonts w:cs="Arial"/>
          <w:lang w:val="fr-FR"/>
        </w:rPr>
        <w:t xml:space="preserve"> i</w:t>
      </w:r>
      <w:r w:rsidRPr="006A27A8">
        <w:rPr>
          <w:rFonts w:cs="Arial"/>
          <w:lang w:val="fr-FR"/>
        </w:rPr>
        <w:t xml:space="preserve">mpliquer la formation des professionnels afin de s’assurer que leurs évaluations des demandes d’AMM ne soient pas </w:t>
      </w:r>
      <w:r w:rsidR="00CF069A" w:rsidRPr="006A27A8">
        <w:rPr>
          <w:rFonts w:cs="Arial"/>
          <w:lang w:val="fr-FR"/>
        </w:rPr>
        <w:t>influenc</w:t>
      </w:r>
      <w:r w:rsidRPr="006A27A8">
        <w:rPr>
          <w:rFonts w:cs="Arial"/>
          <w:lang w:val="fr-FR"/>
        </w:rPr>
        <w:t>ées par des préjugés</w:t>
      </w:r>
      <w:r w:rsidR="009A10DD" w:rsidRPr="006A27A8">
        <w:rPr>
          <w:rFonts w:cs="Arial"/>
          <w:lang w:val="fr-FR"/>
        </w:rPr>
        <w:t xml:space="preserve">, </w:t>
      </w:r>
      <w:r w:rsidR="004009F1" w:rsidRPr="006A27A8">
        <w:rPr>
          <w:rFonts w:cs="Arial"/>
          <w:lang w:val="fr-FR"/>
        </w:rPr>
        <w:t>notamment</w:t>
      </w:r>
      <w:r w:rsidR="009A10DD" w:rsidRPr="006A27A8">
        <w:rPr>
          <w:rFonts w:cs="Arial"/>
          <w:lang w:val="fr-FR"/>
        </w:rPr>
        <w:t xml:space="preserve"> </w:t>
      </w:r>
      <w:r w:rsidR="0062350C" w:rsidRPr="006A27A8">
        <w:rPr>
          <w:rFonts w:cs="Arial"/>
          <w:lang w:val="fr-FR"/>
        </w:rPr>
        <w:t xml:space="preserve">par le </w:t>
      </w:r>
      <w:proofErr w:type="spellStart"/>
      <w:r w:rsidR="0062350C" w:rsidRPr="006A27A8">
        <w:rPr>
          <w:rFonts w:cs="Arial"/>
          <w:lang w:val="fr-FR"/>
        </w:rPr>
        <w:t>capacitisme</w:t>
      </w:r>
      <w:proofErr w:type="spellEnd"/>
      <w:r w:rsidR="0062350C" w:rsidRPr="006A27A8">
        <w:rPr>
          <w:rFonts w:cs="Arial"/>
          <w:lang w:val="fr-FR"/>
        </w:rPr>
        <w:t xml:space="preserve"> mental</w:t>
      </w:r>
      <w:r w:rsidR="0062350C" w:rsidRPr="006A27A8">
        <w:rPr>
          <w:rStyle w:val="Appelnotedebasdep"/>
          <w:rFonts w:cs="Arial"/>
          <w:lang w:val="fr-FR"/>
        </w:rPr>
        <w:footnoteReference w:id="123"/>
      </w:r>
      <w:r w:rsidRPr="006A27A8">
        <w:rPr>
          <w:rFonts w:cs="Arial"/>
          <w:lang w:val="fr-FR"/>
        </w:rPr>
        <w:t xml:space="preserve"> </w:t>
      </w:r>
      <w:r w:rsidR="0038770F" w:rsidRPr="006A27A8">
        <w:rPr>
          <w:rFonts w:cs="Arial"/>
          <w:lang w:val="fr-FR"/>
        </w:rPr>
        <w:t>concernant</w:t>
      </w:r>
      <w:r w:rsidRPr="006A27A8">
        <w:rPr>
          <w:rFonts w:cs="Arial"/>
          <w:lang w:val="fr-FR"/>
        </w:rPr>
        <w:t xml:space="preserve"> l’aptitude de ces personnes à prendre des décisions en matière de soins. Elles devraient aussi inclure l’élaboration de guides d’exercice clinique </w:t>
      </w:r>
      <w:r w:rsidR="00641070" w:rsidRPr="006A27A8">
        <w:rPr>
          <w:rFonts w:cs="Arial"/>
          <w:lang w:val="fr-FR"/>
        </w:rPr>
        <w:t>pour l’AMM</w:t>
      </w:r>
      <w:r w:rsidRPr="006A27A8">
        <w:rPr>
          <w:rFonts w:cs="Arial"/>
          <w:lang w:val="fr-FR"/>
        </w:rPr>
        <w:t xml:space="preserve"> tenant compte de la spécificité des troubles mentaux graves et incurables.</w:t>
      </w:r>
    </w:p>
    <w:p w14:paraId="68D6EA06" w14:textId="126C80CF" w:rsidR="00C3307C" w:rsidRPr="006A27A8" w:rsidRDefault="00C3307C" w:rsidP="00C3307C">
      <w:pPr>
        <w:pStyle w:val="TitreRecommandation"/>
        <w:rPr>
          <w:rFonts w:ascii="Arial" w:hAnsi="Arial" w:cs="Arial"/>
        </w:rPr>
      </w:pPr>
      <w:r w:rsidRPr="006A27A8">
        <w:rPr>
          <w:rFonts w:ascii="Arial" w:hAnsi="Arial" w:cs="Arial"/>
        </w:rPr>
        <w:t>recommandation</w:t>
      </w:r>
      <w:r w:rsidR="00AD35C4" w:rsidRPr="006A27A8">
        <w:rPr>
          <w:rFonts w:ascii="Arial" w:hAnsi="Arial" w:cs="Arial"/>
        </w:rPr>
        <w:t> </w:t>
      </w:r>
      <w:r w:rsidRPr="006A27A8">
        <w:rPr>
          <w:rFonts w:ascii="Arial" w:hAnsi="Arial" w:cs="Arial"/>
        </w:rPr>
        <w:t>3</w:t>
      </w:r>
    </w:p>
    <w:p w14:paraId="17DCD042" w14:textId="1F34D3C9" w:rsidR="00C3307C" w:rsidRPr="006A27A8" w:rsidRDefault="00DA20B8" w:rsidP="00B37527">
      <w:pPr>
        <w:pStyle w:val="Texterecommandation"/>
        <w:ind w:left="709"/>
        <w:rPr>
          <w:rFonts w:ascii="Arial" w:hAnsi="Arial" w:cs="Arial"/>
        </w:rPr>
      </w:pPr>
      <w:r w:rsidRPr="006A27A8">
        <w:rPr>
          <w:rFonts w:ascii="Arial" w:hAnsi="Arial" w:cs="Arial"/>
        </w:rPr>
        <w:t>Moyennant</w:t>
      </w:r>
      <w:r w:rsidR="00B2369F" w:rsidRPr="006A27A8">
        <w:rPr>
          <w:rFonts w:ascii="Arial" w:hAnsi="Arial" w:cs="Arial"/>
        </w:rPr>
        <w:t xml:space="preserve"> l’</w:t>
      </w:r>
      <w:r w:rsidR="00E45D78" w:rsidRPr="006A27A8">
        <w:rPr>
          <w:rFonts w:ascii="Arial" w:hAnsi="Arial" w:cs="Arial"/>
        </w:rPr>
        <w:t xml:space="preserve">élaboration de balises et de guides d’exercice cliniques tenant compte de la spécificité des </w:t>
      </w:r>
      <w:r w:rsidR="002807F9" w:rsidRPr="006A27A8">
        <w:rPr>
          <w:rFonts w:ascii="Arial" w:hAnsi="Arial" w:cs="Arial"/>
        </w:rPr>
        <w:t>troubles mentaux</w:t>
      </w:r>
      <w:r w:rsidR="00E45D78" w:rsidRPr="006A27A8">
        <w:rPr>
          <w:rFonts w:ascii="Arial" w:hAnsi="Arial" w:cs="Arial"/>
        </w:rPr>
        <w:t>, l</w:t>
      </w:r>
      <w:r w:rsidR="00C3307C" w:rsidRPr="006A27A8">
        <w:rPr>
          <w:rFonts w:ascii="Arial" w:hAnsi="Arial" w:cs="Arial"/>
        </w:rPr>
        <w:t xml:space="preserve">a Commission recommande de </w:t>
      </w:r>
      <w:r w:rsidR="007A4C97" w:rsidRPr="006A27A8">
        <w:rPr>
          <w:rFonts w:ascii="Arial" w:hAnsi="Arial" w:cs="Arial"/>
        </w:rPr>
        <w:t>permettre l</w:t>
      </w:r>
      <w:r w:rsidR="0053557A" w:rsidRPr="006A27A8">
        <w:rPr>
          <w:rFonts w:ascii="Arial" w:hAnsi="Arial" w:cs="Arial"/>
        </w:rPr>
        <w:t>’admissibilité à l’</w:t>
      </w:r>
      <w:r w:rsidR="0002149A" w:rsidRPr="006A27A8">
        <w:rPr>
          <w:rFonts w:ascii="Arial" w:hAnsi="Arial" w:cs="Arial"/>
        </w:rPr>
        <w:t>aide médicale à mourir</w:t>
      </w:r>
      <w:r w:rsidR="007A4C97" w:rsidRPr="006A27A8">
        <w:rPr>
          <w:rFonts w:ascii="Arial" w:hAnsi="Arial" w:cs="Arial"/>
        </w:rPr>
        <w:t xml:space="preserve"> aux personnes pour qui un trouble mental est </w:t>
      </w:r>
      <w:r w:rsidR="00794482" w:rsidRPr="006A27A8">
        <w:rPr>
          <w:rFonts w:ascii="Arial" w:hAnsi="Arial" w:cs="Arial"/>
        </w:rPr>
        <w:t>le seul problème médical invoqué</w:t>
      </w:r>
      <w:r w:rsidR="0053557A" w:rsidRPr="006A27A8">
        <w:rPr>
          <w:rFonts w:ascii="Arial" w:hAnsi="Arial" w:cs="Arial"/>
        </w:rPr>
        <w:t>.</w:t>
      </w:r>
    </w:p>
    <w:p w14:paraId="188253EB" w14:textId="77777777" w:rsidR="001F79CA" w:rsidRPr="006A27A8" w:rsidRDefault="001F79CA" w:rsidP="00567D12">
      <w:pPr>
        <w:pStyle w:val="Paragraphe"/>
        <w:rPr>
          <w:rFonts w:cs="Arial"/>
          <w:lang w:val="fr-CA"/>
        </w:rPr>
      </w:pPr>
    </w:p>
    <w:p w14:paraId="5ADA0E19" w14:textId="61C52E2E" w:rsidR="001F79CA" w:rsidRPr="006A27A8" w:rsidRDefault="00CB0B02" w:rsidP="001F79CA">
      <w:pPr>
        <w:pStyle w:val="Titre1"/>
        <w:rPr>
          <w:rFonts w:ascii="Arial" w:hAnsi="Arial" w:cs="Arial"/>
        </w:rPr>
      </w:pPr>
      <w:bookmarkStart w:id="33" w:name="_Toc130280731"/>
      <w:r w:rsidRPr="006A27A8">
        <w:rPr>
          <w:rFonts w:ascii="Arial" w:hAnsi="Arial" w:cs="Arial"/>
          <w:caps w:val="0"/>
        </w:rPr>
        <w:t>LES PERSONNES MINEURES</w:t>
      </w:r>
      <w:bookmarkEnd w:id="33"/>
      <w:r w:rsidRPr="006A27A8">
        <w:rPr>
          <w:rFonts w:ascii="Arial" w:hAnsi="Arial" w:cs="Arial"/>
          <w:caps w:val="0"/>
        </w:rPr>
        <w:t xml:space="preserve"> </w:t>
      </w:r>
    </w:p>
    <w:p w14:paraId="49CFD3C5" w14:textId="2E86C4F1" w:rsidR="00EF36CE" w:rsidRPr="006A27A8" w:rsidRDefault="33E18FC8" w:rsidP="009001AD">
      <w:pPr>
        <w:pStyle w:val="Paragraphe"/>
        <w:rPr>
          <w:rFonts w:cs="Arial"/>
          <w:lang w:val="fr-CA"/>
        </w:rPr>
      </w:pPr>
      <w:r w:rsidRPr="006A27A8">
        <w:rPr>
          <w:rFonts w:cs="Arial"/>
          <w:lang w:val="fr-CA"/>
        </w:rPr>
        <w:t>Le projet de loi n</w:t>
      </w:r>
      <w:r w:rsidRPr="006A27A8">
        <w:rPr>
          <w:rFonts w:cs="Arial"/>
          <w:vertAlign w:val="superscript"/>
          <w:lang w:val="fr-CA"/>
        </w:rPr>
        <w:t>o</w:t>
      </w:r>
      <w:r w:rsidR="00AD35C4" w:rsidRPr="006A27A8">
        <w:rPr>
          <w:rFonts w:cs="Arial"/>
          <w:vertAlign w:val="superscript"/>
          <w:lang w:val="fr-CA"/>
        </w:rPr>
        <w:t> </w:t>
      </w:r>
      <w:r w:rsidRPr="006A27A8">
        <w:rPr>
          <w:rFonts w:cs="Arial"/>
          <w:lang w:val="fr-CA"/>
        </w:rPr>
        <w:t>11 maintient l’exigence d’être une personne majeure pour obtenir l’AMM</w:t>
      </w:r>
      <w:r w:rsidR="00EF36CE" w:rsidRPr="006A27A8">
        <w:rPr>
          <w:rStyle w:val="Appelnotedebasdep"/>
          <w:rFonts w:cs="Arial"/>
        </w:rPr>
        <w:footnoteReference w:id="124"/>
      </w:r>
      <w:r w:rsidRPr="006A27A8">
        <w:rPr>
          <w:rFonts w:cs="Arial"/>
          <w:lang w:val="fr-CA"/>
        </w:rPr>
        <w:t>. La Commission s’interroge sur le bien-fondé de cette exigence qui a pour effet d’exclure tous les enfants de son application</w:t>
      </w:r>
      <w:r w:rsidR="7F0AD3D2" w:rsidRPr="006A27A8">
        <w:rPr>
          <w:rFonts w:cs="Arial"/>
          <w:lang w:val="fr-CA"/>
        </w:rPr>
        <w:t xml:space="preserve">. </w:t>
      </w:r>
      <w:r w:rsidR="5BEB1C74" w:rsidRPr="006A27A8">
        <w:rPr>
          <w:rFonts w:cs="Arial"/>
          <w:lang w:val="fr-CA"/>
        </w:rPr>
        <w:t>D</w:t>
      </w:r>
      <w:r w:rsidRPr="006A27A8">
        <w:rPr>
          <w:rFonts w:cs="Arial"/>
          <w:lang w:val="fr-CA"/>
        </w:rPr>
        <w:t>ans son mémoire de 2013 sur le projet de loi n</w:t>
      </w:r>
      <w:r w:rsidR="00197930" w:rsidRPr="006A27A8">
        <w:rPr>
          <w:rFonts w:cs="Arial"/>
          <w:vertAlign w:val="superscript"/>
          <w:lang w:val="fr-CA"/>
        </w:rPr>
        <w:t>o</w:t>
      </w:r>
      <w:r w:rsidR="00AD35C4" w:rsidRPr="006A27A8">
        <w:rPr>
          <w:rFonts w:cs="Arial"/>
          <w:lang w:val="fr-CA"/>
        </w:rPr>
        <w:t> </w:t>
      </w:r>
      <w:r w:rsidRPr="006A27A8">
        <w:rPr>
          <w:rFonts w:cs="Arial"/>
          <w:lang w:val="fr-CA"/>
        </w:rPr>
        <w:t>52, la Commission avait déjà exprimé ses préoccupations face à cette exclusion</w:t>
      </w:r>
      <w:r w:rsidR="00197930" w:rsidRPr="006A27A8">
        <w:rPr>
          <w:rStyle w:val="Appelnotedebasdep"/>
          <w:rFonts w:cs="Arial"/>
          <w:lang w:val="fr-CA"/>
        </w:rPr>
        <w:footnoteReference w:id="125"/>
      </w:r>
      <w:r w:rsidRPr="006A27A8">
        <w:rPr>
          <w:rFonts w:cs="Arial"/>
          <w:lang w:val="fr-CA"/>
        </w:rPr>
        <w:t>. Elle estimait que celle-ci était de nature à porter atteinte aux droits et libertés fondamentaux des personnes mineures et serait difficilement justifiable à la lumière des critères de l’article</w:t>
      </w:r>
      <w:r w:rsidR="00AD35C4" w:rsidRPr="006A27A8">
        <w:rPr>
          <w:rFonts w:cs="Arial"/>
          <w:lang w:val="fr-CA"/>
        </w:rPr>
        <w:t> </w:t>
      </w:r>
      <w:r w:rsidRPr="006A27A8">
        <w:rPr>
          <w:rFonts w:cs="Arial"/>
          <w:lang w:val="fr-CA"/>
        </w:rPr>
        <w:t xml:space="preserve">9.1 de la Charte. Elle soulignait que des balises plus en phase avec le régime de consentement aux soins des </w:t>
      </w:r>
      <w:r w:rsidRPr="006A27A8">
        <w:rPr>
          <w:rFonts w:cs="Arial"/>
          <w:lang w:val="fr-CA"/>
        </w:rPr>
        <w:lastRenderedPageBreak/>
        <w:t>personnes mineures déjà existant, mais qui tiendraient compte du caractère spécifique et irréversible de l’AMM</w:t>
      </w:r>
      <w:r w:rsidR="17F15705" w:rsidRPr="006A27A8">
        <w:rPr>
          <w:rFonts w:cs="Arial"/>
          <w:lang w:val="fr-CA"/>
        </w:rPr>
        <w:t>,</w:t>
      </w:r>
      <w:r w:rsidRPr="006A27A8">
        <w:rPr>
          <w:rFonts w:cs="Arial"/>
          <w:lang w:val="fr-CA"/>
        </w:rPr>
        <w:t xml:space="preserve"> seraient mieux à même de satisfaire au critère de l’atteinte minimale.</w:t>
      </w:r>
    </w:p>
    <w:p w14:paraId="44FBF70C" w14:textId="74DAD882" w:rsidR="00EF36CE" w:rsidRPr="006A27A8" w:rsidRDefault="4EA98AA6" w:rsidP="009001AD">
      <w:pPr>
        <w:pStyle w:val="Paragraphe"/>
        <w:rPr>
          <w:rFonts w:cs="Arial"/>
          <w:lang w:val="fr-CA"/>
        </w:rPr>
      </w:pPr>
      <w:r w:rsidRPr="006A27A8">
        <w:rPr>
          <w:rFonts w:cs="Arial"/>
          <w:lang w:val="fr-CA"/>
        </w:rPr>
        <w:t>Au cours</w:t>
      </w:r>
      <w:r w:rsidR="33E18FC8" w:rsidRPr="006A27A8">
        <w:rPr>
          <w:rFonts w:cs="Arial"/>
          <w:lang w:val="fr-CA"/>
        </w:rPr>
        <w:t xml:space="preserve"> des travaux parlementaires menés au Québec entourant l’AMM, peu d’explications ont été fournies eu égard à l’exclusion des personnes mineures.</w:t>
      </w:r>
      <w:r w:rsidR="33E18FC8" w:rsidRPr="006A27A8" w:rsidDel="00AD7421">
        <w:rPr>
          <w:rFonts w:cs="Arial"/>
          <w:lang w:val="fr-CA"/>
        </w:rPr>
        <w:t xml:space="preserve"> </w:t>
      </w:r>
      <w:r w:rsidR="33E18FC8" w:rsidRPr="006A27A8">
        <w:rPr>
          <w:rFonts w:cs="Arial"/>
          <w:lang w:val="fr-CA"/>
        </w:rPr>
        <w:t>Des arguments de prudence, peu développés, auraient</w:t>
      </w:r>
      <w:r w:rsidR="1BFD48C5" w:rsidRPr="006A27A8">
        <w:rPr>
          <w:rFonts w:cs="Arial"/>
          <w:lang w:val="fr-CA"/>
        </w:rPr>
        <w:t>,</w:t>
      </w:r>
      <w:r w:rsidR="33E18FC8" w:rsidRPr="006A27A8">
        <w:rPr>
          <w:rFonts w:cs="Arial"/>
          <w:lang w:val="fr-CA"/>
        </w:rPr>
        <w:t xml:space="preserve"> selon notre compréhension</w:t>
      </w:r>
      <w:r w:rsidR="1BFD48C5" w:rsidRPr="006A27A8">
        <w:rPr>
          <w:rFonts w:cs="Arial"/>
          <w:lang w:val="fr-CA"/>
        </w:rPr>
        <w:t>,</w:t>
      </w:r>
      <w:r w:rsidR="33E18FC8" w:rsidRPr="006A27A8">
        <w:rPr>
          <w:rFonts w:cs="Arial"/>
          <w:lang w:val="fr-CA"/>
        </w:rPr>
        <w:t xml:space="preserve"> milité pour leur exclusion lors de l’adoption de la loi en 2014</w:t>
      </w:r>
      <w:r w:rsidR="00EF36CE" w:rsidRPr="006A27A8">
        <w:rPr>
          <w:rStyle w:val="Appelnotedebasdep"/>
          <w:rFonts w:cs="Arial"/>
        </w:rPr>
        <w:footnoteReference w:id="126"/>
      </w:r>
      <w:r w:rsidR="33E18FC8" w:rsidRPr="006A27A8">
        <w:rPr>
          <w:rFonts w:cs="Arial"/>
          <w:lang w:val="fr-CA"/>
        </w:rPr>
        <w:t xml:space="preserve">. </w:t>
      </w:r>
    </w:p>
    <w:p w14:paraId="15B682FE" w14:textId="4EB3DDC3" w:rsidR="006C5572" w:rsidRPr="006A27A8" w:rsidRDefault="007D1ADD" w:rsidP="009001AD">
      <w:pPr>
        <w:pStyle w:val="Paragraphe"/>
        <w:rPr>
          <w:rFonts w:cs="Arial"/>
          <w:lang w:val="fr-CA"/>
        </w:rPr>
      </w:pPr>
      <w:r w:rsidRPr="006A27A8">
        <w:rPr>
          <w:rFonts w:cs="Arial"/>
          <w:lang w:val="fr-CA"/>
        </w:rPr>
        <w:t xml:space="preserve">Or, </w:t>
      </w:r>
      <w:r w:rsidR="00EF36CE" w:rsidRPr="006A27A8">
        <w:rPr>
          <w:rFonts w:cs="Arial"/>
          <w:lang w:val="fr-CA"/>
        </w:rPr>
        <w:t xml:space="preserve">l’enfant est </w:t>
      </w:r>
      <w:r w:rsidR="00EF36CE" w:rsidRPr="006A27A8" w:rsidDel="00067F41">
        <w:rPr>
          <w:rFonts w:cs="Arial"/>
          <w:lang w:val="fr-CA"/>
        </w:rPr>
        <w:t>sujet de droi</w:t>
      </w:r>
      <w:r w:rsidR="00EF36CE" w:rsidRPr="006A27A8">
        <w:rPr>
          <w:rFonts w:cs="Arial"/>
          <w:lang w:val="fr-CA"/>
        </w:rPr>
        <w:t>t et</w:t>
      </w:r>
      <w:r w:rsidR="00EF36CE" w:rsidRPr="006A27A8" w:rsidDel="00C50210">
        <w:rPr>
          <w:rFonts w:cs="Arial"/>
          <w:lang w:val="fr-CA"/>
        </w:rPr>
        <w:t xml:space="preserve"> </w:t>
      </w:r>
      <w:r w:rsidR="00EF36CE" w:rsidRPr="006A27A8">
        <w:rPr>
          <w:rFonts w:cs="Arial"/>
          <w:lang w:val="fr-CA"/>
        </w:rPr>
        <w:t>ne bénéficie donc pas d’une moins grande reconnaissance ou jouissance des droits et libertés consacrés par la Charte ou autres lois du fait qu’il n’a pas atteint l’âge de la majorité. Les libertés et droits fondamentaux sont reconnus à «</w:t>
      </w:r>
      <w:r w:rsidR="008B28D9" w:rsidRPr="006A27A8">
        <w:rPr>
          <w:rFonts w:cs="Arial"/>
          <w:lang w:val="fr-CA"/>
        </w:rPr>
        <w:t> </w:t>
      </w:r>
      <w:r w:rsidR="47B4CA5F" w:rsidRPr="006A27A8">
        <w:rPr>
          <w:rFonts w:cs="Arial"/>
          <w:lang w:val="fr-CA"/>
        </w:rPr>
        <w:t>tout</w:t>
      </w:r>
      <w:r w:rsidR="00EF36CE" w:rsidRPr="006A27A8">
        <w:rPr>
          <w:rFonts w:cs="Arial"/>
          <w:lang w:val="fr-CA"/>
        </w:rPr>
        <w:t xml:space="preserve"> être </w:t>
      </w:r>
      <w:r w:rsidR="47B4CA5F" w:rsidRPr="006A27A8">
        <w:rPr>
          <w:rFonts w:cs="Arial"/>
          <w:lang w:val="fr-CA"/>
        </w:rPr>
        <w:t>humain</w:t>
      </w:r>
      <w:r w:rsidR="008B28D9" w:rsidRPr="006A27A8">
        <w:rPr>
          <w:rFonts w:cs="Arial"/>
          <w:lang w:val="fr-CA"/>
        </w:rPr>
        <w:t> </w:t>
      </w:r>
      <w:r w:rsidR="00EF36CE" w:rsidRPr="006A27A8">
        <w:rPr>
          <w:rFonts w:cs="Arial"/>
          <w:lang w:val="fr-CA"/>
        </w:rPr>
        <w:t>» ou «</w:t>
      </w:r>
      <w:r w:rsidR="008B28D9" w:rsidRPr="006A27A8">
        <w:rPr>
          <w:rFonts w:cs="Arial"/>
          <w:lang w:val="fr-CA"/>
        </w:rPr>
        <w:t> </w:t>
      </w:r>
      <w:r w:rsidR="47B4CA5F" w:rsidRPr="006A27A8">
        <w:rPr>
          <w:rFonts w:cs="Arial"/>
          <w:lang w:val="fr-CA"/>
        </w:rPr>
        <w:t>toute</w:t>
      </w:r>
      <w:r w:rsidR="00EF36CE" w:rsidRPr="006A27A8">
        <w:rPr>
          <w:rFonts w:cs="Arial"/>
          <w:lang w:val="fr-CA"/>
        </w:rPr>
        <w:t xml:space="preserve"> </w:t>
      </w:r>
      <w:r w:rsidR="47B4CA5F" w:rsidRPr="006A27A8">
        <w:rPr>
          <w:rFonts w:cs="Arial"/>
          <w:lang w:val="fr-CA"/>
        </w:rPr>
        <w:t>personne</w:t>
      </w:r>
      <w:r w:rsidR="008B28D9" w:rsidRPr="006A27A8">
        <w:rPr>
          <w:rFonts w:cs="Arial"/>
          <w:lang w:val="fr-CA"/>
        </w:rPr>
        <w:t> </w:t>
      </w:r>
      <w:r w:rsidR="00EF36CE" w:rsidRPr="006A27A8">
        <w:rPr>
          <w:rFonts w:cs="Arial"/>
          <w:lang w:val="fr-CA"/>
        </w:rPr>
        <w:t>» et ne sont aucunement restreints par l’âge. Les dispositions de la Charte ne souffrent d’aucune ambiguïté à cet égard</w:t>
      </w:r>
      <w:r w:rsidR="002C68D5" w:rsidRPr="006A27A8">
        <w:rPr>
          <w:rStyle w:val="Appelnotedebasdep"/>
          <w:rFonts w:cs="Arial"/>
          <w:lang w:val="fr-CA"/>
        </w:rPr>
        <w:footnoteReference w:id="127"/>
      </w:r>
      <w:r w:rsidR="00EF36CE" w:rsidRPr="006A27A8">
        <w:rPr>
          <w:rFonts w:cs="Arial"/>
          <w:lang w:val="fr-CA"/>
        </w:rPr>
        <w:t xml:space="preserve">. </w:t>
      </w:r>
    </w:p>
    <w:p w14:paraId="15CBFAE8" w14:textId="6BCD2304" w:rsidR="006C5572" w:rsidRPr="006A27A8" w:rsidRDefault="1A5DFA40" w:rsidP="009001AD">
      <w:pPr>
        <w:pStyle w:val="Paragraphe"/>
        <w:rPr>
          <w:rFonts w:cs="Arial"/>
          <w:lang w:val="fr-CA"/>
        </w:rPr>
      </w:pPr>
      <w:r w:rsidRPr="006A27A8">
        <w:rPr>
          <w:rFonts w:cs="Arial"/>
          <w:lang w:val="fr-CA"/>
        </w:rPr>
        <w:t xml:space="preserve">Une telle exclusion tend également à nier l’importance de considérer l’enfant comme un sujet de droit titulaire des droits qui lui sont reconnus en vertu des instruments internationaux de droits de la personne, notamment ceux que lui confère la </w:t>
      </w:r>
      <w:r w:rsidRPr="006A27A8">
        <w:rPr>
          <w:rFonts w:cs="Arial"/>
          <w:i/>
          <w:iCs/>
          <w:lang w:val="fr-CA"/>
        </w:rPr>
        <w:t>Convention relative aux droits de l’enfant</w:t>
      </w:r>
      <w:r w:rsidR="00B17B13" w:rsidRPr="006A27A8">
        <w:rPr>
          <w:rStyle w:val="Appelnotedebasdep"/>
          <w:rFonts w:cs="Arial"/>
        </w:rPr>
        <w:footnoteReference w:id="128"/>
      </w:r>
      <w:r w:rsidRPr="006A27A8">
        <w:rPr>
          <w:rFonts w:cs="Arial"/>
          <w:lang w:val="fr-CA"/>
        </w:rPr>
        <w:t>, à laquelle le Québec s’est déclaré lié</w:t>
      </w:r>
      <w:r w:rsidR="00B17B13" w:rsidRPr="006A27A8">
        <w:rPr>
          <w:rStyle w:val="Appelnotedebasdep"/>
          <w:rFonts w:cs="Arial"/>
        </w:rPr>
        <w:footnoteReference w:id="129"/>
      </w:r>
      <w:r w:rsidRPr="006A27A8">
        <w:rPr>
          <w:rFonts w:cs="Arial"/>
          <w:lang w:val="fr-CA"/>
        </w:rPr>
        <w:t xml:space="preserve">. </w:t>
      </w:r>
    </w:p>
    <w:p w14:paraId="4ADCEAF6" w14:textId="096B124F" w:rsidR="00EF36CE" w:rsidRPr="006A27A8" w:rsidRDefault="00EF36CE" w:rsidP="009001AD">
      <w:pPr>
        <w:pStyle w:val="Paragraphe"/>
        <w:rPr>
          <w:rFonts w:cs="Arial"/>
          <w:lang w:val="fr-CA"/>
        </w:rPr>
      </w:pPr>
      <w:r w:rsidRPr="006A27A8">
        <w:rPr>
          <w:rFonts w:cs="Arial"/>
          <w:lang w:val="fr-CA"/>
        </w:rPr>
        <w:lastRenderedPageBreak/>
        <w:t xml:space="preserve">La décision de l’État de prohiber l’accès à l’AMM aux enfants est, par conséquent, de nature à porter atteinte à leurs droits à la vie, à la sûreté, à l’intégrité, à la liberté, à la liberté de conscience, ainsi qu’à la sauvegarde de leur dignité.  </w:t>
      </w:r>
    </w:p>
    <w:p w14:paraId="182EAF78" w14:textId="72F92445" w:rsidR="00EF36CE" w:rsidRPr="006A27A8" w:rsidRDefault="00EF36CE" w:rsidP="009001AD">
      <w:pPr>
        <w:pStyle w:val="Paragraphe"/>
        <w:rPr>
          <w:rFonts w:cs="Arial"/>
          <w:lang w:val="fr-CA"/>
        </w:rPr>
      </w:pPr>
      <w:r w:rsidRPr="006A27A8">
        <w:rPr>
          <w:rFonts w:cs="Arial"/>
          <w:lang w:val="fr-CA"/>
        </w:rPr>
        <w:t>N</w:t>
      </w:r>
      <w:r w:rsidR="00201636" w:rsidRPr="006A27A8">
        <w:rPr>
          <w:rFonts w:cs="Arial"/>
          <w:lang w:val="fr-CA"/>
        </w:rPr>
        <w:t>’</w:t>
      </w:r>
      <w:r w:rsidRPr="006A27A8">
        <w:rPr>
          <w:rFonts w:cs="Arial"/>
          <w:lang w:val="fr-CA"/>
        </w:rPr>
        <w:t>oublions pas que l’AMM est reconnue comme un soin dont l’objectif est d</w:t>
      </w:r>
      <w:r w:rsidR="00C64528" w:rsidRPr="006A27A8">
        <w:rPr>
          <w:rFonts w:cs="Arial"/>
          <w:lang w:val="fr-CA"/>
        </w:rPr>
        <w:t>e soulage</w:t>
      </w:r>
      <w:r w:rsidRPr="006A27A8">
        <w:rPr>
          <w:rFonts w:cs="Arial"/>
          <w:lang w:val="fr-CA"/>
        </w:rPr>
        <w:t>r les souffrances</w:t>
      </w:r>
      <w:r w:rsidRPr="006A27A8">
        <w:rPr>
          <w:rStyle w:val="Appelnotedebasdep"/>
          <w:rFonts w:cs="Arial"/>
        </w:rPr>
        <w:footnoteReference w:id="130"/>
      </w:r>
      <w:r w:rsidRPr="006A27A8">
        <w:rPr>
          <w:rFonts w:cs="Arial"/>
          <w:lang w:val="fr-CA"/>
        </w:rPr>
        <w:t xml:space="preserve">. Or, dans l’état actuel du droit, la dignité et l’autonomie que vise </w:t>
      </w:r>
      <w:r w:rsidR="004E564B" w:rsidRPr="006A27A8">
        <w:rPr>
          <w:rFonts w:cs="Arial"/>
          <w:lang w:val="fr-CA"/>
        </w:rPr>
        <w:t>à réaliser</w:t>
      </w:r>
      <w:r w:rsidRPr="006A27A8">
        <w:rPr>
          <w:rFonts w:cs="Arial"/>
          <w:lang w:val="fr-CA"/>
        </w:rPr>
        <w:t xml:space="preserve"> l’AMM sont niées aux enfants gravement malades, se trouvant dans un état de déclin avancé et irréversible de leurs capacités et éprouvant des souffrances </w:t>
      </w:r>
      <w:r w:rsidR="00066E39" w:rsidRPr="006A27A8">
        <w:rPr>
          <w:rFonts w:cs="Arial"/>
          <w:lang w:val="fr-CA"/>
        </w:rPr>
        <w:t>constantes</w:t>
      </w:r>
      <w:r w:rsidRPr="006A27A8">
        <w:rPr>
          <w:rFonts w:cs="Arial"/>
          <w:lang w:val="fr-CA"/>
        </w:rPr>
        <w:t xml:space="preserve"> et insupportables.</w:t>
      </w:r>
    </w:p>
    <w:p w14:paraId="520E48BD" w14:textId="77777777" w:rsidR="000514F7" w:rsidRPr="006A27A8" w:rsidRDefault="000514F7" w:rsidP="009001AD">
      <w:pPr>
        <w:pStyle w:val="Paragraphe"/>
        <w:rPr>
          <w:rFonts w:cs="Arial"/>
          <w:lang w:val="fr-CA"/>
        </w:rPr>
      </w:pPr>
      <w:r w:rsidRPr="006A27A8">
        <w:rPr>
          <w:rFonts w:cs="Arial"/>
          <w:lang w:val="fr-CA"/>
        </w:rPr>
        <w:t xml:space="preserve">Mais la vulnérabilité de </w:t>
      </w:r>
      <w:r w:rsidR="00EF36CE" w:rsidRPr="006A27A8">
        <w:rPr>
          <w:rFonts w:cs="Arial"/>
          <w:lang w:val="fr-CA"/>
        </w:rPr>
        <w:t>certains enfants</w:t>
      </w:r>
      <w:r w:rsidRPr="006A27A8">
        <w:rPr>
          <w:rFonts w:cs="Arial"/>
          <w:lang w:val="fr-CA"/>
        </w:rPr>
        <w:t xml:space="preserve"> ne les immunise pas contre les maladies graves et les souffrances insupportables qui peuvent les accompagner.</w:t>
      </w:r>
    </w:p>
    <w:p w14:paraId="090952B4" w14:textId="19A1BF93" w:rsidR="00160138" w:rsidRPr="006A27A8" w:rsidRDefault="00160138" w:rsidP="009001AD">
      <w:pPr>
        <w:pStyle w:val="Paragraphe"/>
        <w:rPr>
          <w:rFonts w:cs="Arial"/>
          <w:lang w:val="fr-CA"/>
        </w:rPr>
      </w:pPr>
      <w:r w:rsidRPr="006A27A8">
        <w:rPr>
          <w:rFonts w:cs="Arial"/>
          <w:lang w:val="fr-CA"/>
        </w:rPr>
        <w:t xml:space="preserve">Cette exclusion, qui constitue une exception au régime de consentement aux soins prévu au </w:t>
      </w:r>
      <w:r w:rsidRPr="00180451">
        <w:rPr>
          <w:rFonts w:cs="Arial"/>
          <w:iCs/>
          <w:lang w:val="fr-CA"/>
        </w:rPr>
        <w:t>Code civil</w:t>
      </w:r>
      <w:r w:rsidRPr="006A27A8">
        <w:rPr>
          <w:rFonts w:cs="Arial"/>
          <w:lang w:val="fr-CA"/>
        </w:rPr>
        <w:t xml:space="preserve">, est susceptible de compromettre les droits de l’enfant et d’être contraire à son intérêt. Or, ce dernier critère est un principe cardinal et incontournable, consacré en droit interne et par la </w:t>
      </w:r>
      <w:r w:rsidRPr="006A27A8">
        <w:rPr>
          <w:rFonts w:cs="Arial"/>
          <w:iCs/>
          <w:lang w:val="fr-CA"/>
        </w:rPr>
        <w:t>CRDE</w:t>
      </w:r>
      <w:r w:rsidR="00EF36CE" w:rsidRPr="006A27A8">
        <w:rPr>
          <w:rFonts w:cs="Arial"/>
          <w:lang w:val="fr-CA"/>
        </w:rPr>
        <w:t>.</w:t>
      </w:r>
      <w:r w:rsidRPr="006A27A8">
        <w:rPr>
          <w:rFonts w:cs="Arial"/>
          <w:lang w:val="fr-CA"/>
        </w:rPr>
        <w:t xml:space="preserve"> Il s’agit d’un principe qui doit être au cœur de toutes les décisions qui le concernent</w:t>
      </w:r>
      <w:r w:rsidRPr="006A27A8">
        <w:rPr>
          <w:rStyle w:val="Appelnotedebasdep"/>
          <w:rFonts w:cs="Arial"/>
        </w:rPr>
        <w:footnoteReference w:id="131"/>
      </w:r>
      <w:r w:rsidRPr="006A27A8">
        <w:rPr>
          <w:rFonts w:cs="Arial"/>
          <w:lang w:val="fr-CA"/>
        </w:rPr>
        <w:t xml:space="preserve">. </w:t>
      </w:r>
    </w:p>
    <w:p w14:paraId="3E54316A" w14:textId="340ED30B" w:rsidR="00742F8A" w:rsidRPr="006A27A8" w:rsidRDefault="5EADF0E6" w:rsidP="009001AD">
      <w:pPr>
        <w:pStyle w:val="Paragraphe"/>
        <w:rPr>
          <w:rFonts w:cs="Arial"/>
          <w:lang w:val="fr-CA"/>
        </w:rPr>
      </w:pPr>
      <w:r w:rsidRPr="006A27A8">
        <w:rPr>
          <w:rFonts w:cs="Arial"/>
          <w:lang w:val="fr-CA"/>
        </w:rPr>
        <w:t>Il faut dès lors concevoir la CRDE comme un cadre de travail sur lequel les États et gouvernements peuvent s’appuyer «</w:t>
      </w:r>
      <w:r w:rsidR="00591FCE" w:rsidRPr="006A27A8">
        <w:rPr>
          <w:rFonts w:cs="Arial"/>
          <w:lang w:val="fr-CA"/>
        </w:rPr>
        <w:t> </w:t>
      </w:r>
      <w:r w:rsidRPr="006A27A8">
        <w:rPr>
          <w:rFonts w:cs="Arial"/>
          <w:lang w:val="fr-CA"/>
        </w:rPr>
        <w:t>pour accorder la priorité à l’intérêt supérieur de l’enfant dans toutes les décisions les concernant, pour définir les principes d’une gouvernance axée sur les enfants, pour adopter des lois visant à protéger et à faire appliquer les droits stipulés dans la Convention et pour traiter les enfants avec équité lors de l’élaboration des lois, des politiques et des services visant à les protéger et à favoriser leur développement</w:t>
      </w:r>
      <w:r w:rsidR="00591FCE" w:rsidRPr="006A27A8">
        <w:rPr>
          <w:rFonts w:cs="Arial"/>
          <w:lang w:val="fr-CA"/>
        </w:rPr>
        <w:t> </w:t>
      </w:r>
      <w:r w:rsidR="009A69B7" w:rsidRPr="006A27A8">
        <w:rPr>
          <w:rFonts w:cs="Arial"/>
          <w:lang w:val="fr-CA"/>
        </w:rPr>
        <w:t>»</w:t>
      </w:r>
      <w:r w:rsidR="00CF3714" w:rsidRPr="006A27A8">
        <w:rPr>
          <w:rStyle w:val="Appelnotedebasdep"/>
          <w:rFonts w:cs="Arial"/>
        </w:rPr>
        <w:footnoteReference w:id="132"/>
      </w:r>
      <w:r w:rsidRPr="006A27A8">
        <w:rPr>
          <w:rFonts w:cs="Arial"/>
          <w:lang w:val="fr-CA"/>
        </w:rPr>
        <w:t>.</w:t>
      </w:r>
    </w:p>
    <w:p w14:paraId="1A65E152" w14:textId="5498F2B5" w:rsidR="007D74F2" w:rsidRPr="006A27A8" w:rsidDel="007D74F2" w:rsidRDefault="396C2471" w:rsidP="009001AD">
      <w:pPr>
        <w:pStyle w:val="Paragraphe"/>
        <w:rPr>
          <w:rFonts w:cs="Arial"/>
          <w:lang w:val="fr-CA"/>
        </w:rPr>
      </w:pPr>
      <w:r w:rsidRPr="006A27A8">
        <w:rPr>
          <w:rFonts w:cs="Arial"/>
          <w:lang w:val="fr-CA"/>
        </w:rPr>
        <w:t>À ce propos, le Comité des droits de l’enfant «</w:t>
      </w:r>
      <w:r w:rsidR="00591FCE" w:rsidRPr="006A27A8">
        <w:rPr>
          <w:rFonts w:cs="Arial"/>
          <w:lang w:val="fr-CA"/>
        </w:rPr>
        <w:t> </w:t>
      </w:r>
      <w:r w:rsidRPr="006A27A8">
        <w:rPr>
          <w:rFonts w:cs="Arial"/>
          <w:lang w:val="fr-CA"/>
        </w:rPr>
        <w:t xml:space="preserve">prie instamment l’État partie de redoubler d’efforts pour veiller à ce que le principe de l’intérêt supérieur de l’enfant soit dûment intégré et appliqué uniformément dans toutes les procédures législatives, administratives et judiciaires, </w:t>
      </w:r>
      <w:r w:rsidRPr="006A27A8">
        <w:rPr>
          <w:rFonts w:cs="Arial"/>
          <w:lang w:val="fr-CA"/>
        </w:rPr>
        <w:lastRenderedPageBreak/>
        <w:t>ainsi que toutes les politiques, programmes et projets concernant les enfants et ayant des incidences sur eux</w:t>
      </w:r>
      <w:r w:rsidR="00456815" w:rsidRPr="006A27A8">
        <w:rPr>
          <w:rFonts w:cs="Arial"/>
          <w:lang w:val="fr-CA"/>
        </w:rPr>
        <w:t>.</w:t>
      </w:r>
      <w:r w:rsidR="00591FCE" w:rsidRPr="006A27A8">
        <w:rPr>
          <w:rFonts w:cs="Arial"/>
          <w:lang w:val="fr-CA"/>
        </w:rPr>
        <w:t> </w:t>
      </w:r>
      <w:r w:rsidR="00C0248D" w:rsidRPr="006A27A8">
        <w:rPr>
          <w:rFonts w:cs="Arial"/>
          <w:lang w:val="fr-CA"/>
        </w:rPr>
        <w:t>»</w:t>
      </w:r>
      <w:r w:rsidR="00C801A5" w:rsidRPr="006A27A8">
        <w:rPr>
          <w:rStyle w:val="Appelnotedebasdep"/>
          <w:rFonts w:cs="Arial"/>
        </w:rPr>
        <w:footnoteReference w:id="133"/>
      </w:r>
    </w:p>
    <w:p w14:paraId="06707800" w14:textId="4CBB0BC0" w:rsidR="00360699" w:rsidRPr="006A27A8" w:rsidRDefault="002174A2" w:rsidP="009001AD">
      <w:pPr>
        <w:pStyle w:val="Paragraphe"/>
        <w:rPr>
          <w:rFonts w:cs="Arial"/>
          <w:lang w:val="fr-CA"/>
        </w:rPr>
      </w:pPr>
      <w:r w:rsidRPr="006A27A8">
        <w:rPr>
          <w:rFonts w:cs="Arial"/>
          <w:lang w:val="fr-CA"/>
        </w:rPr>
        <w:t xml:space="preserve">En </w:t>
      </w:r>
      <w:r w:rsidR="00533925" w:rsidRPr="006A27A8">
        <w:rPr>
          <w:rFonts w:cs="Arial"/>
          <w:lang w:val="fr-CA"/>
        </w:rPr>
        <w:t xml:space="preserve">matière d’AMM, </w:t>
      </w:r>
      <w:r w:rsidR="00EF36CE" w:rsidRPr="006A27A8">
        <w:rPr>
          <w:rFonts w:cs="Arial"/>
          <w:lang w:val="fr-CA"/>
        </w:rPr>
        <w:t>l</w:t>
      </w:r>
      <w:r w:rsidR="00075FA7" w:rsidRPr="006A27A8">
        <w:rPr>
          <w:rFonts w:cs="Arial"/>
          <w:lang w:val="fr-CA"/>
        </w:rPr>
        <w:t>a prise en compte de l’intérêt</w:t>
      </w:r>
      <w:r w:rsidR="00413DDA" w:rsidRPr="006A27A8">
        <w:rPr>
          <w:rFonts w:cs="Arial"/>
          <w:lang w:val="fr-CA"/>
        </w:rPr>
        <w:t xml:space="preserve"> de l’enfant</w:t>
      </w:r>
      <w:r w:rsidR="00EF36CE" w:rsidRPr="006A27A8">
        <w:rPr>
          <w:rFonts w:cs="Arial"/>
          <w:lang w:val="fr-CA"/>
        </w:rPr>
        <w:t xml:space="preserve"> </w:t>
      </w:r>
      <w:r w:rsidR="00FD518E" w:rsidRPr="006A27A8">
        <w:rPr>
          <w:rFonts w:cs="Arial"/>
          <w:lang w:val="fr-CA"/>
        </w:rPr>
        <w:t xml:space="preserve">soulève des considérations particulières </w:t>
      </w:r>
      <w:r w:rsidR="00960B1B" w:rsidRPr="006A27A8">
        <w:rPr>
          <w:rFonts w:cs="Arial"/>
          <w:lang w:val="fr-CA"/>
        </w:rPr>
        <w:t xml:space="preserve">au niveau de sa mise en application </w:t>
      </w:r>
      <w:r w:rsidR="00D02522" w:rsidRPr="006A27A8">
        <w:rPr>
          <w:rFonts w:cs="Arial"/>
          <w:lang w:val="fr-CA"/>
        </w:rPr>
        <w:t xml:space="preserve">et ce, </w:t>
      </w:r>
      <w:r w:rsidR="00FD518E" w:rsidRPr="006A27A8">
        <w:rPr>
          <w:rFonts w:cs="Arial"/>
          <w:lang w:val="fr-CA"/>
        </w:rPr>
        <w:t xml:space="preserve">en raison du régime de consentement aux soins </w:t>
      </w:r>
      <w:r w:rsidR="00EF36CE" w:rsidRPr="006A27A8">
        <w:rPr>
          <w:rFonts w:cs="Arial"/>
          <w:lang w:val="fr-CA"/>
        </w:rPr>
        <w:t xml:space="preserve">applicable aux personnes mineures </w:t>
      </w:r>
      <w:r w:rsidR="00FD518E" w:rsidRPr="006A27A8">
        <w:rPr>
          <w:rFonts w:cs="Arial"/>
          <w:lang w:val="fr-CA"/>
        </w:rPr>
        <w:t>énoncé au Code civil</w:t>
      </w:r>
      <w:r w:rsidR="00753F21" w:rsidRPr="006A27A8">
        <w:rPr>
          <w:rStyle w:val="Appelnotedebasdep"/>
          <w:rFonts w:cs="Arial"/>
        </w:rPr>
        <w:footnoteReference w:id="134"/>
      </w:r>
      <w:r w:rsidR="00EF36CE" w:rsidRPr="006A27A8">
        <w:rPr>
          <w:rFonts w:cs="Arial"/>
          <w:lang w:val="fr-CA"/>
        </w:rPr>
        <w:t>.</w:t>
      </w:r>
      <w:r w:rsidR="00FD518E" w:rsidRPr="006A27A8">
        <w:rPr>
          <w:rFonts w:cs="Arial"/>
          <w:lang w:val="fr-CA"/>
        </w:rPr>
        <w:t xml:space="preserve"> </w:t>
      </w:r>
      <w:r w:rsidR="00C90830" w:rsidRPr="006A27A8">
        <w:rPr>
          <w:rFonts w:cs="Arial"/>
          <w:lang w:val="fr-CA"/>
        </w:rPr>
        <w:t>Le législateur a mis en place un seuil minimum d’âge</w:t>
      </w:r>
      <w:r w:rsidR="00960B1B" w:rsidRPr="006A27A8">
        <w:rPr>
          <w:rFonts w:cs="Arial"/>
          <w:lang w:val="fr-CA"/>
        </w:rPr>
        <w:t xml:space="preserve"> qui définit l’aptitude à consentir aux soins requis par son état de santé. </w:t>
      </w:r>
      <w:r w:rsidR="00C76862" w:rsidRPr="006A27A8">
        <w:rPr>
          <w:rFonts w:cs="Arial"/>
          <w:lang w:val="fr-CA"/>
        </w:rPr>
        <w:t xml:space="preserve">Les règles varient selon que le jeune </w:t>
      </w:r>
      <w:r w:rsidR="35AE6FDE" w:rsidRPr="006A27A8">
        <w:rPr>
          <w:rFonts w:cs="Arial"/>
          <w:lang w:val="fr-CA"/>
        </w:rPr>
        <w:t>est âgé de 14</w:t>
      </w:r>
      <w:r w:rsidR="00591FCE" w:rsidRPr="006A27A8">
        <w:rPr>
          <w:rFonts w:cs="Arial"/>
          <w:lang w:val="fr-CA"/>
        </w:rPr>
        <w:t> </w:t>
      </w:r>
      <w:r w:rsidR="35AE6FDE" w:rsidRPr="006A27A8">
        <w:rPr>
          <w:rFonts w:cs="Arial"/>
          <w:lang w:val="fr-CA"/>
        </w:rPr>
        <w:t>ans et</w:t>
      </w:r>
      <w:r w:rsidR="00C76862" w:rsidRPr="006A27A8">
        <w:rPr>
          <w:rFonts w:cs="Arial"/>
          <w:lang w:val="fr-CA"/>
        </w:rPr>
        <w:t xml:space="preserve"> plus ou </w:t>
      </w:r>
      <w:r w:rsidR="00D33FB9" w:rsidRPr="006A27A8">
        <w:rPr>
          <w:rFonts w:cs="Arial"/>
          <w:lang w:val="fr-CA"/>
        </w:rPr>
        <w:t>est âgé</w:t>
      </w:r>
      <w:r w:rsidR="001F79CC" w:rsidRPr="006A27A8">
        <w:rPr>
          <w:rFonts w:cs="Arial"/>
          <w:lang w:val="fr-CA"/>
        </w:rPr>
        <w:t xml:space="preserve"> </w:t>
      </w:r>
      <w:r w:rsidR="53DEEE2C" w:rsidRPr="006A27A8">
        <w:rPr>
          <w:rFonts w:cs="Arial"/>
          <w:lang w:val="fr-CA"/>
        </w:rPr>
        <w:t xml:space="preserve">de </w:t>
      </w:r>
      <w:r w:rsidR="00C76862" w:rsidRPr="006A27A8">
        <w:rPr>
          <w:rFonts w:cs="Arial"/>
          <w:lang w:val="fr-CA"/>
        </w:rPr>
        <w:t xml:space="preserve">moins </w:t>
      </w:r>
      <w:r w:rsidR="007D7A38" w:rsidRPr="006A27A8">
        <w:rPr>
          <w:rFonts w:cs="Arial"/>
          <w:lang w:val="fr-CA"/>
        </w:rPr>
        <w:t>de 14</w:t>
      </w:r>
      <w:r w:rsidR="00591FCE" w:rsidRPr="006A27A8">
        <w:rPr>
          <w:rFonts w:cs="Arial"/>
          <w:lang w:val="fr-CA"/>
        </w:rPr>
        <w:t> </w:t>
      </w:r>
      <w:r w:rsidR="007D7A38" w:rsidRPr="006A27A8">
        <w:rPr>
          <w:rFonts w:cs="Arial"/>
          <w:lang w:val="fr-CA"/>
        </w:rPr>
        <w:t>ans.</w:t>
      </w:r>
      <w:r w:rsidR="009C04A5" w:rsidRPr="006A27A8">
        <w:rPr>
          <w:rFonts w:cs="Arial"/>
          <w:lang w:val="fr-CA"/>
        </w:rPr>
        <w:t xml:space="preserve"> En conséquence, les </w:t>
      </w:r>
      <w:r w:rsidR="000376D8" w:rsidRPr="006A27A8">
        <w:rPr>
          <w:rFonts w:cs="Arial"/>
          <w:lang w:val="fr-CA"/>
        </w:rPr>
        <w:t xml:space="preserve">modalités pour accéder à ce soin </w:t>
      </w:r>
      <w:r w:rsidR="007E09A1" w:rsidRPr="006A27A8">
        <w:rPr>
          <w:rFonts w:cs="Arial"/>
          <w:lang w:val="fr-CA"/>
        </w:rPr>
        <w:t>pourraient</w:t>
      </w:r>
      <w:r w:rsidR="00447764" w:rsidRPr="006A27A8">
        <w:rPr>
          <w:rFonts w:cs="Arial"/>
          <w:lang w:val="fr-CA"/>
        </w:rPr>
        <w:t xml:space="preserve"> </w:t>
      </w:r>
      <w:r w:rsidR="000376D8" w:rsidRPr="006A27A8">
        <w:rPr>
          <w:rFonts w:cs="Arial"/>
          <w:lang w:val="fr-CA"/>
        </w:rPr>
        <w:t xml:space="preserve">différer selon l’âge de l’enfant malade qui </w:t>
      </w:r>
      <w:r w:rsidR="00B911DD" w:rsidRPr="006A27A8">
        <w:rPr>
          <w:rFonts w:cs="Arial"/>
          <w:lang w:val="fr-CA"/>
        </w:rPr>
        <w:t>demande</w:t>
      </w:r>
      <w:r w:rsidR="00447764" w:rsidRPr="006A27A8">
        <w:rPr>
          <w:rFonts w:cs="Arial"/>
          <w:lang w:val="fr-CA"/>
        </w:rPr>
        <w:t>rait</w:t>
      </w:r>
      <w:r w:rsidR="00B911DD" w:rsidRPr="006A27A8">
        <w:rPr>
          <w:rFonts w:cs="Arial"/>
          <w:lang w:val="fr-CA"/>
        </w:rPr>
        <w:t xml:space="preserve"> l’</w:t>
      </w:r>
      <w:r w:rsidR="001B2F09" w:rsidRPr="006A27A8">
        <w:rPr>
          <w:rFonts w:cs="Arial"/>
          <w:lang w:val="fr-CA"/>
        </w:rPr>
        <w:t xml:space="preserve">AMM. </w:t>
      </w:r>
      <w:r w:rsidR="007D7A38" w:rsidRPr="006A27A8">
        <w:rPr>
          <w:rFonts w:cs="Arial"/>
          <w:lang w:val="fr-CA"/>
        </w:rPr>
        <w:t xml:space="preserve"> </w:t>
      </w:r>
      <w:r w:rsidR="00C90830" w:rsidRPr="006A27A8">
        <w:rPr>
          <w:rFonts w:cs="Arial"/>
          <w:lang w:val="fr-CA"/>
        </w:rPr>
        <w:t xml:space="preserve"> </w:t>
      </w:r>
    </w:p>
    <w:p w14:paraId="23B85D3C" w14:textId="3EBEB3B8" w:rsidR="007D74F2" w:rsidRPr="006A27A8" w:rsidRDefault="009F1629" w:rsidP="009001AD">
      <w:pPr>
        <w:pStyle w:val="Paragraphe"/>
        <w:rPr>
          <w:rFonts w:cs="Arial"/>
          <w:lang w:val="fr-CA"/>
        </w:rPr>
      </w:pPr>
      <w:r w:rsidRPr="006A27A8">
        <w:rPr>
          <w:rFonts w:cs="Arial"/>
          <w:lang w:val="fr-CA"/>
        </w:rPr>
        <w:t>Dans le cas du mineur de moins de 14</w:t>
      </w:r>
      <w:r w:rsidR="00591FCE" w:rsidRPr="006A27A8">
        <w:rPr>
          <w:rFonts w:cs="Arial"/>
          <w:lang w:val="fr-CA"/>
        </w:rPr>
        <w:t> </w:t>
      </w:r>
      <w:r w:rsidRPr="006A27A8">
        <w:rPr>
          <w:rFonts w:cs="Arial"/>
          <w:lang w:val="fr-CA"/>
        </w:rPr>
        <w:t xml:space="preserve">ans, </w:t>
      </w:r>
      <w:r w:rsidR="00176AF9" w:rsidRPr="006A27A8">
        <w:rPr>
          <w:rFonts w:cs="Arial"/>
          <w:lang w:val="fr-CA"/>
        </w:rPr>
        <w:t>le</w:t>
      </w:r>
      <w:r w:rsidR="003C0E8B" w:rsidRPr="006A27A8">
        <w:rPr>
          <w:rFonts w:cs="Arial"/>
          <w:lang w:val="fr-CA"/>
        </w:rPr>
        <w:t xml:space="preserve"> Code </w:t>
      </w:r>
      <w:r w:rsidR="00176AF9" w:rsidRPr="006A27A8">
        <w:rPr>
          <w:rFonts w:cs="Arial"/>
          <w:lang w:val="fr-CA"/>
        </w:rPr>
        <w:t xml:space="preserve">civil </w:t>
      </w:r>
      <w:r w:rsidR="003C0E8B" w:rsidRPr="006A27A8">
        <w:rPr>
          <w:rFonts w:cs="Arial"/>
          <w:lang w:val="fr-CA"/>
        </w:rPr>
        <w:t>prévoit en effet que le consentement aux soins requis par l</w:t>
      </w:r>
      <w:r w:rsidRPr="006A27A8">
        <w:rPr>
          <w:rFonts w:cs="Arial"/>
          <w:lang w:val="fr-CA"/>
        </w:rPr>
        <w:t>’</w:t>
      </w:r>
      <w:r w:rsidR="003C0E8B" w:rsidRPr="006A27A8">
        <w:rPr>
          <w:rFonts w:cs="Arial"/>
          <w:lang w:val="fr-CA"/>
        </w:rPr>
        <w:t xml:space="preserve">état de santé est donné par le titulaire de l’autorité parentale </w:t>
      </w:r>
      <w:r w:rsidR="00986F0C" w:rsidRPr="006A27A8">
        <w:rPr>
          <w:rFonts w:cs="Arial"/>
          <w:lang w:val="fr-CA"/>
        </w:rPr>
        <w:t xml:space="preserve">ou par </w:t>
      </w:r>
      <w:r w:rsidR="008E2BDD" w:rsidRPr="006A27A8">
        <w:rPr>
          <w:rFonts w:cs="Arial"/>
          <w:lang w:val="fr-CA"/>
        </w:rPr>
        <w:t>son</w:t>
      </w:r>
      <w:r w:rsidR="00986F0C" w:rsidRPr="006A27A8">
        <w:rPr>
          <w:rFonts w:cs="Arial"/>
          <w:lang w:val="fr-CA"/>
        </w:rPr>
        <w:t xml:space="preserve"> tuteur</w:t>
      </w:r>
      <w:r w:rsidR="002C7AC4" w:rsidRPr="006A27A8">
        <w:rPr>
          <w:rStyle w:val="Appelnotedebasdep"/>
          <w:rFonts w:cs="Arial"/>
        </w:rPr>
        <w:footnoteReference w:id="135"/>
      </w:r>
      <w:r w:rsidR="00986F0C" w:rsidRPr="006A27A8">
        <w:rPr>
          <w:rFonts w:cs="Arial"/>
          <w:lang w:val="fr-CA"/>
        </w:rPr>
        <w:t xml:space="preserve">. </w:t>
      </w:r>
      <w:r w:rsidR="000A4784" w:rsidRPr="006A27A8">
        <w:rPr>
          <w:rFonts w:cs="Arial"/>
          <w:lang w:val="fr-CA"/>
        </w:rPr>
        <w:t>C</w:t>
      </w:r>
      <w:r w:rsidR="00E32395" w:rsidRPr="006A27A8">
        <w:rPr>
          <w:rFonts w:cs="Arial"/>
          <w:lang w:val="fr-CA"/>
        </w:rPr>
        <w:t>e sont donc les règles du consentement substitué qui s’applique</w:t>
      </w:r>
      <w:r w:rsidR="001A545F" w:rsidRPr="006A27A8">
        <w:rPr>
          <w:rFonts w:cs="Arial"/>
          <w:lang w:val="fr-CA"/>
        </w:rPr>
        <w:t>nt</w:t>
      </w:r>
      <w:r w:rsidR="00E32395" w:rsidRPr="006A27A8">
        <w:rPr>
          <w:rFonts w:cs="Arial"/>
          <w:lang w:val="fr-CA"/>
        </w:rPr>
        <w:t>.</w:t>
      </w:r>
      <w:r w:rsidR="00BC6EC1" w:rsidRPr="006A27A8">
        <w:rPr>
          <w:rFonts w:cs="Arial"/>
          <w:lang w:val="fr-CA"/>
        </w:rPr>
        <w:t xml:space="preserve"> </w:t>
      </w:r>
      <w:r w:rsidR="00EF36CE" w:rsidRPr="006A27A8">
        <w:rPr>
          <w:rFonts w:cs="Arial"/>
          <w:lang w:val="fr-CA"/>
        </w:rPr>
        <w:t>Dans l’état actuel du droit québécois, l’autorisation donnée par</w:t>
      </w:r>
      <w:r w:rsidR="00596533" w:rsidRPr="006A27A8">
        <w:rPr>
          <w:rFonts w:cs="Arial"/>
          <w:lang w:val="fr-CA"/>
        </w:rPr>
        <w:t xml:space="preserve"> consentement substitué pour l’</w:t>
      </w:r>
      <w:r w:rsidR="00A67504" w:rsidRPr="006A27A8">
        <w:rPr>
          <w:rFonts w:cs="Arial"/>
          <w:lang w:val="fr-CA"/>
        </w:rPr>
        <w:t xml:space="preserve">AMM </w:t>
      </w:r>
      <w:r w:rsidR="00596533" w:rsidRPr="006A27A8">
        <w:rPr>
          <w:rFonts w:cs="Arial"/>
          <w:lang w:val="fr-CA"/>
        </w:rPr>
        <w:t>n’est pas reconnu</w:t>
      </w:r>
      <w:r w:rsidR="006F218E" w:rsidRPr="006A27A8">
        <w:rPr>
          <w:rFonts w:cs="Arial"/>
          <w:lang w:val="fr-CA"/>
        </w:rPr>
        <w:t>e</w:t>
      </w:r>
      <w:r w:rsidR="004A5FC9" w:rsidRPr="006A27A8">
        <w:rPr>
          <w:rStyle w:val="Appelnotedebasdep"/>
          <w:rFonts w:cs="Arial"/>
        </w:rPr>
        <w:footnoteReference w:id="136"/>
      </w:r>
      <w:r w:rsidR="00596533" w:rsidRPr="006A27A8">
        <w:rPr>
          <w:rFonts w:cs="Arial"/>
          <w:lang w:val="fr-CA"/>
        </w:rPr>
        <w:t xml:space="preserve">. </w:t>
      </w:r>
      <w:r w:rsidR="00B42BF2" w:rsidRPr="006A27A8">
        <w:rPr>
          <w:rFonts w:cs="Arial"/>
          <w:lang w:val="fr-CA"/>
        </w:rPr>
        <w:t xml:space="preserve"> </w:t>
      </w:r>
    </w:p>
    <w:p w14:paraId="3A76E9C0" w14:textId="13CE319A" w:rsidR="00EF36CE" w:rsidRPr="006A27A8" w:rsidRDefault="00EF36CE" w:rsidP="009001AD">
      <w:pPr>
        <w:pStyle w:val="Paragraphe"/>
        <w:rPr>
          <w:rFonts w:cs="Arial"/>
          <w:lang w:val="fr-CA"/>
        </w:rPr>
      </w:pPr>
      <w:r w:rsidRPr="006A27A8">
        <w:rPr>
          <w:rFonts w:cs="Arial"/>
          <w:lang w:val="fr-CA"/>
        </w:rPr>
        <w:t xml:space="preserve">En revanche, le </w:t>
      </w:r>
      <w:r w:rsidRPr="00316C5B">
        <w:rPr>
          <w:rFonts w:cs="Arial"/>
          <w:lang w:val="fr-CA"/>
        </w:rPr>
        <w:t>Code civil</w:t>
      </w:r>
      <w:r w:rsidRPr="006A27A8">
        <w:rPr>
          <w:rFonts w:cs="Arial"/>
          <w:lang w:val="fr-CA"/>
        </w:rPr>
        <w:t xml:space="preserve"> prévoit que le mineur de 14</w:t>
      </w:r>
      <w:r w:rsidR="00591FCE" w:rsidRPr="006A27A8">
        <w:rPr>
          <w:rFonts w:cs="Arial"/>
          <w:lang w:val="fr-CA"/>
        </w:rPr>
        <w:t> </w:t>
      </w:r>
      <w:r w:rsidRPr="006A27A8">
        <w:rPr>
          <w:rFonts w:cs="Arial"/>
          <w:lang w:val="fr-CA"/>
        </w:rPr>
        <w:t>ans et plus peut consentir seul aux soins requis par son état de santé</w:t>
      </w:r>
      <w:r w:rsidRPr="006A27A8">
        <w:rPr>
          <w:rStyle w:val="Appelnotedebasdep"/>
          <w:rFonts w:cs="Arial"/>
        </w:rPr>
        <w:footnoteReference w:id="137"/>
      </w:r>
      <w:r w:rsidRPr="006A27A8" w:rsidDel="006B408E">
        <w:rPr>
          <w:rFonts w:cs="Arial"/>
          <w:lang w:val="fr-CA"/>
        </w:rPr>
        <w:t>.</w:t>
      </w:r>
      <w:r w:rsidRPr="006A27A8">
        <w:rPr>
          <w:rFonts w:cs="Arial"/>
          <w:lang w:val="fr-CA"/>
        </w:rPr>
        <w:t xml:space="preserve"> S’il refuse les soins requis par son état de santé, l’autorisation du tribunal sera nécessaire pour l’y contraindre</w:t>
      </w:r>
      <w:r w:rsidRPr="006A27A8">
        <w:rPr>
          <w:rStyle w:val="Appelnotedebasdep"/>
          <w:rFonts w:cs="Arial"/>
        </w:rPr>
        <w:footnoteReference w:id="138"/>
      </w:r>
      <w:r w:rsidRPr="006A27A8">
        <w:rPr>
          <w:rFonts w:cs="Arial"/>
          <w:lang w:val="fr-CA"/>
        </w:rPr>
        <w:t>. Par ailleurs, le Code civil prévoit que le consentement du titulaire de l’autorité parentale sera nécessaire si les soins présentent un risque sérieux pour la santé du mineur de 14</w:t>
      </w:r>
      <w:r w:rsidR="00591FCE" w:rsidRPr="006A27A8">
        <w:rPr>
          <w:rFonts w:cs="Arial"/>
          <w:lang w:val="fr-CA"/>
        </w:rPr>
        <w:t> </w:t>
      </w:r>
      <w:r w:rsidRPr="006A27A8">
        <w:rPr>
          <w:rFonts w:cs="Arial"/>
          <w:lang w:val="fr-CA"/>
        </w:rPr>
        <w:t>ans et plus et peuvent lui causer des effets graves et permanents</w:t>
      </w:r>
      <w:r w:rsidRPr="006A27A8">
        <w:rPr>
          <w:rStyle w:val="Appelnotedebasdep"/>
          <w:rFonts w:cs="Arial"/>
        </w:rPr>
        <w:footnoteReference w:id="139"/>
      </w:r>
      <w:r w:rsidRPr="006A27A8">
        <w:rPr>
          <w:rFonts w:cs="Arial"/>
          <w:lang w:val="fr-CA"/>
        </w:rPr>
        <w:t xml:space="preserve">, ce qui serait le cas de l’AMM si son accès était ainsi élargi.  </w:t>
      </w:r>
    </w:p>
    <w:p w14:paraId="7EF2452F" w14:textId="6851A5BA" w:rsidR="00782409" w:rsidRPr="006A27A8" w:rsidRDefault="00335932" w:rsidP="009001AD">
      <w:pPr>
        <w:pStyle w:val="Paragraphe"/>
        <w:rPr>
          <w:rFonts w:cs="Arial"/>
          <w:lang w:val="fr-CA"/>
        </w:rPr>
      </w:pPr>
      <w:r w:rsidRPr="006A27A8">
        <w:rPr>
          <w:rFonts w:cs="Arial"/>
          <w:lang w:val="fr-CA"/>
        </w:rPr>
        <w:t>Concernant les personnes mineures âgées de 14</w:t>
      </w:r>
      <w:r w:rsidR="00591FCE" w:rsidRPr="006A27A8">
        <w:rPr>
          <w:rFonts w:cs="Arial"/>
          <w:lang w:val="fr-CA"/>
        </w:rPr>
        <w:t> </w:t>
      </w:r>
      <w:r w:rsidRPr="006A27A8">
        <w:rPr>
          <w:rFonts w:cs="Arial"/>
          <w:lang w:val="fr-CA"/>
        </w:rPr>
        <w:t xml:space="preserve">ans et plus, </w:t>
      </w:r>
      <w:r w:rsidR="00782409" w:rsidRPr="006A27A8">
        <w:rPr>
          <w:rFonts w:cs="Arial"/>
          <w:lang w:val="fr-CA"/>
        </w:rPr>
        <w:t xml:space="preserve">la Commission est d’avis que l’effet préjudiciable de cette exclusion sur </w:t>
      </w:r>
      <w:r w:rsidR="33E18FC8" w:rsidRPr="006A27A8">
        <w:rPr>
          <w:rFonts w:cs="Arial"/>
          <w:lang w:val="fr-CA"/>
        </w:rPr>
        <w:t>le</w:t>
      </w:r>
      <w:r w:rsidR="375199AD" w:rsidRPr="006A27A8">
        <w:rPr>
          <w:rFonts w:cs="Arial"/>
          <w:lang w:val="fr-CA"/>
        </w:rPr>
        <w:t>ur</w:t>
      </w:r>
      <w:r w:rsidR="33E18FC8" w:rsidRPr="006A27A8">
        <w:rPr>
          <w:rFonts w:cs="Arial"/>
          <w:lang w:val="fr-CA"/>
        </w:rPr>
        <w:t>s droits fondamentaux</w:t>
      </w:r>
      <w:r w:rsidR="00782409" w:rsidRPr="006A27A8">
        <w:rPr>
          <w:rFonts w:cs="Arial"/>
          <w:lang w:val="fr-CA"/>
        </w:rPr>
        <w:t xml:space="preserve"> est disproportionné par </w:t>
      </w:r>
      <w:r w:rsidR="00782409" w:rsidRPr="006A27A8">
        <w:rPr>
          <w:rFonts w:cs="Arial"/>
          <w:lang w:val="fr-CA"/>
        </w:rPr>
        <w:lastRenderedPageBreak/>
        <w:t>rapport à l’objectif de protection qui sous-tend la décision de l’État de les exclure de l’AMM</w:t>
      </w:r>
      <w:r w:rsidR="00646C24" w:rsidRPr="006A27A8">
        <w:rPr>
          <w:rFonts w:cs="Arial"/>
          <w:lang w:val="fr-CA"/>
        </w:rPr>
        <w:t xml:space="preserve">, et ce dans la mesure où </w:t>
      </w:r>
      <w:r w:rsidR="00541856" w:rsidRPr="006A27A8">
        <w:rPr>
          <w:rFonts w:cs="Arial"/>
          <w:lang w:val="fr-CA"/>
        </w:rPr>
        <w:t>celle</w:t>
      </w:r>
      <w:r w:rsidR="008A07D0" w:rsidRPr="006A27A8">
        <w:rPr>
          <w:rFonts w:cs="Arial"/>
          <w:lang w:val="fr-CA"/>
        </w:rPr>
        <w:t>s</w:t>
      </w:r>
      <w:r w:rsidR="00541856" w:rsidRPr="006A27A8">
        <w:rPr>
          <w:rFonts w:cs="Arial"/>
          <w:lang w:val="fr-CA"/>
        </w:rPr>
        <w:t>-ci s</w:t>
      </w:r>
      <w:r w:rsidR="008A07D0" w:rsidRPr="006A27A8">
        <w:rPr>
          <w:rFonts w:cs="Arial"/>
          <w:lang w:val="fr-CA"/>
        </w:rPr>
        <w:t>ont</w:t>
      </w:r>
      <w:r w:rsidR="00541856" w:rsidRPr="006A27A8">
        <w:rPr>
          <w:rFonts w:cs="Arial"/>
          <w:lang w:val="fr-CA"/>
        </w:rPr>
        <w:t xml:space="preserve"> suffisamment ma</w:t>
      </w:r>
      <w:r w:rsidR="00C71D85" w:rsidRPr="006A27A8">
        <w:rPr>
          <w:rFonts w:cs="Arial"/>
          <w:lang w:val="fr-CA"/>
        </w:rPr>
        <w:t>ture</w:t>
      </w:r>
      <w:r w:rsidR="008A07D0" w:rsidRPr="006A27A8">
        <w:rPr>
          <w:rFonts w:cs="Arial"/>
          <w:lang w:val="fr-CA"/>
        </w:rPr>
        <w:t>s</w:t>
      </w:r>
      <w:r w:rsidR="00C71D85" w:rsidRPr="006A27A8">
        <w:rPr>
          <w:rFonts w:cs="Arial"/>
          <w:lang w:val="fr-CA"/>
        </w:rPr>
        <w:t xml:space="preserve"> et capable</w:t>
      </w:r>
      <w:r w:rsidR="008A07D0" w:rsidRPr="006A27A8">
        <w:rPr>
          <w:rFonts w:cs="Arial"/>
          <w:lang w:val="fr-CA"/>
        </w:rPr>
        <w:t>s</w:t>
      </w:r>
      <w:r w:rsidR="00C71D85" w:rsidRPr="006A27A8">
        <w:rPr>
          <w:rFonts w:cs="Arial"/>
          <w:lang w:val="fr-CA"/>
        </w:rPr>
        <w:t xml:space="preserve"> de consentir pour comprendre les conséquences inhérentes à ce soin</w:t>
      </w:r>
      <w:r w:rsidR="00782409" w:rsidRPr="006A27A8">
        <w:rPr>
          <w:rFonts w:cs="Arial"/>
          <w:lang w:val="fr-CA"/>
        </w:rPr>
        <w:t xml:space="preserve">. </w:t>
      </w:r>
    </w:p>
    <w:p w14:paraId="2F55257E" w14:textId="1F4FC709" w:rsidR="00782409" w:rsidRPr="006A27A8" w:rsidRDefault="00782409" w:rsidP="009001AD">
      <w:pPr>
        <w:pStyle w:val="Paragraphe"/>
        <w:rPr>
          <w:rFonts w:cs="Arial"/>
          <w:lang w:val="fr-CA"/>
        </w:rPr>
      </w:pPr>
      <w:r w:rsidRPr="006A27A8">
        <w:rPr>
          <w:rFonts w:cs="Arial"/>
          <w:lang w:val="fr-CA"/>
        </w:rPr>
        <w:t>Or, en privant de façon absolue les mineurs de 14</w:t>
      </w:r>
      <w:r w:rsidR="00591FCE" w:rsidRPr="006A27A8">
        <w:rPr>
          <w:rFonts w:cs="Arial"/>
          <w:lang w:val="fr-CA"/>
        </w:rPr>
        <w:t> </w:t>
      </w:r>
      <w:r w:rsidRPr="006A27A8">
        <w:rPr>
          <w:rFonts w:cs="Arial"/>
          <w:lang w:val="fr-CA"/>
        </w:rPr>
        <w:t xml:space="preserve">ans et plus de l’accès à l’AMM, le législateur québécois </w:t>
      </w:r>
      <w:r w:rsidRPr="006A27A8" w:rsidDel="00016438">
        <w:rPr>
          <w:rFonts w:cs="Arial"/>
          <w:lang w:val="fr-CA"/>
        </w:rPr>
        <w:t xml:space="preserve">envoie </w:t>
      </w:r>
      <w:r w:rsidRPr="006A27A8">
        <w:rPr>
          <w:rFonts w:cs="Arial"/>
          <w:lang w:val="fr-CA"/>
        </w:rPr>
        <w:t xml:space="preserve">le message </w:t>
      </w:r>
      <w:r w:rsidRPr="006A27A8">
        <w:rPr>
          <w:rFonts w:cs="Arial"/>
          <w:u w:val="single"/>
          <w:lang w:val="fr-CA"/>
        </w:rPr>
        <w:t>qu’aucun</w:t>
      </w:r>
      <w:r w:rsidRPr="006A27A8">
        <w:rPr>
          <w:rFonts w:cs="Arial"/>
          <w:lang w:val="fr-CA"/>
        </w:rPr>
        <w:t xml:space="preserve"> adolescent n’est suffisamment mature ni capable de discernement pour prendre cette décision, et ce, sans même procéder à une évaluation individualisée de sa situation et de son aptitude à consentir aux soins</w:t>
      </w:r>
      <w:bookmarkStart w:id="34" w:name="_Ref129870175"/>
      <w:r w:rsidRPr="006A27A8">
        <w:rPr>
          <w:rStyle w:val="Appelnotedebasdep"/>
          <w:rFonts w:cs="Arial"/>
        </w:rPr>
        <w:footnoteReference w:id="140"/>
      </w:r>
      <w:bookmarkEnd w:id="34"/>
      <w:r w:rsidRPr="006A27A8">
        <w:rPr>
          <w:rFonts w:cs="Arial"/>
          <w:lang w:val="fr-CA"/>
        </w:rPr>
        <w:t xml:space="preserve">. </w:t>
      </w:r>
    </w:p>
    <w:p w14:paraId="708C31B4" w14:textId="7C48451B" w:rsidR="00782409" w:rsidRPr="006A27A8" w:rsidRDefault="00782409" w:rsidP="009001AD">
      <w:pPr>
        <w:pStyle w:val="Paragraphe"/>
        <w:rPr>
          <w:rFonts w:cs="Arial"/>
          <w:lang w:val="fr-CA"/>
        </w:rPr>
      </w:pPr>
      <w:r w:rsidRPr="006A27A8">
        <w:rPr>
          <w:rFonts w:cs="Arial"/>
          <w:lang w:val="fr-CA"/>
        </w:rPr>
        <w:t>Cette prémisse sur laquelle le législateur s’appuie pour exclure tous les mineurs résiste difficilement à l’analyse. Comme l’a souligné la Cour suprême du Canada dans le cadre d’un litige portant sur le droit d’une enfant de 14</w:t>
      </w:r>
      <w:r w:rsidR="00591FCE" w:rsidRPr="006A27A8">
        <w:rPr>
          <w:rFonts w:cs="Arial"/>
          <w:lang w:val="fr-CA"/>
        </w:rPr>
        <w:t> </w:t>
      </w:r>
      <w:r w:rsidRPr="006A27A8">
        <w:rPr>
          <w:rFonts w:cs="Arial"/>
          <w:lang w:val="fr-CA"/>
        </w:rPr>
        <w:t>ans de refuser un traitement nécessaire et requis pour lui sauver la vie, il est possible d’appliquer le critère de l’intérêt de l’enfant de manière individualisée, c’est-à-dire en tenant compte de sa maturité, de sa capacité à prendre sa décision de façon véritablement indépendante et d’en comprendre les conséquences</w:t>
      </w:r>
      <w:r w:rsidRPr="006A27A8">
        <w:rPr>
          <w:rStyle w:val="Appelnotedebasdep"/>
          <w:rFonts w:cs="Arial"/>
        </w:rPr>
        <w:footnoteReference w:id="141"/>
      </w:r>
      <w:r w:rsidRPr="006A27A8">
        <w:rPr>
          <w:rFonts w:cs="Arial"/>
          <w:lang w:val="fr-CA"/>
        </w:rPr>
        <w:t>. Ne pas considérer l’intérêt et l’opinion d’un enfant par ailleurs apte à consentir aux autres soins requis par son état de santé «</w:t>
      </w:r>
      <w:r w:rsidR="00591FCE" w:rsidRPr="006A27A8">
        <w:rPr>
          <w:rFonts w:cs="Arial"/>
          <w:lang w:val="fr-CA"/>
        </w:rPr>
        <w:t> </w:t>
      </w:r>
      <w:r w:rsidRPr="006A27A8">
        <w:rPr>
          <w:rFonts w:cs="Arial"/>
          <w:lang w:val="fr-CA"/>
        </w:rPr>
        <w:t>équivaudrait à cautionner une représentation étroite, statique et profondément irréaliste de l’enfance et de l’adolescence</w:t>
      </w:r>
      <w:r w:rsidR="00591FCE" w:rsidRPr="006A27A8">
        <w:rPr>
          <w:rFonts w:cs="Arial"/>
          <w:lang w:val="fr-CA"/>
        </w:rPr>
        <w:t> </w:t>
      </w:r>
      <w:r w:rsidRPr="006A27A8">
        <w:rPr>
          <w:rFonts w:cs="Arial"/>
          <w:lang w:val="fr-CA"/>
        </w:rPr>
        <w:t>»</w:t>
      </w:r>
      <w:r w:rsidRPr="006A27A8">
        <w:rPr>
          <w:rStyle w:val="Appelnotedebasdep"/>
          <w:rFonts w:cs="Arial"/>
        </w:rPr>
        <w:footnoteReference w:id="142"/>
      </w:r>
      <w:r w:rsidRPr="006A27A8">
        <w:rPr>
          <w:rFonts w:cs="Arial"/>
          <w:lang w:val="fr-CA"/>
        </w:rPr>
        <w:t>.</w:t>
      </w:r>
    </w:p>
    <w:p w14:paraId="4D5BCBEA" w14:textId="603D6A49" w:rsidR="00782409" w:rsidRPr="006A27A8" w:rsidRDefault="0E0113C2" w:rsidP="009001AD">
      <w:pPr>
        <w:pStyle w:val="Paragraphe"/>
        <w:rPr>
          <w:rFonts w:cs="Arial"/>
          <w:lang w:val="fr-CA"/>
        </w:rPr>
      </w:pPr>
      <w:r w:rsidRPr="006A27A8">
        <w:rPr>
          <w:rFonts w:cs="Arial"/>
          <w:lang w:val="fr-CA"/>
        </w:rPr>
        <w:t xml:space="preserve">Il </w:t>
      </w:r>
      <w:r w:rsidR="41A1E47D" w:rsidRPr="006A27A8">
        <w:rPr>
          <w:rFonts w:cs="Arial"/>
          <w:lang w:val="fr-CA"/>
        </w:rPr>
        <w:t>serait</w:t>
      </w:r>
      <w:r w:rsidRPr="006A27A8">
        <w:rPr>
          <w:rFonts w:cs="Arial"/>
          <w:lang w:val="fr-CA"/>
        </w:rPr>
        <w:t xml:space="preserve"> donc possible</w:t>
      </w:r>
      <w:r w:rsidR="5739551C" w:rsidRPr="006A27A8">
        <w:rPr>
          <w:rFonts w:cs="Arial"/>
          <w:lang w:val="fr-CA"/>
        </w:rPr>
        <w:t xml:space="preserve"> et dans l’intérêt de l’enfant</w:t>
      </w:r>
      <w:r w:rsidR="574C3DBD" w:rsidRPr="006A27A8">
        <w:rPr>
          <w:rFonts w:cs="Arial"/>
          <w:lang w:val="fr-CA"/>
        </w:rPr>
        <w:t xml:space="preserve"> de 14</w:t>
      </w:r>
      <w:r w:rsidR="00591FCE" w:rsidRPr="006A27A8">
        <w:rPr>
          <w:rFonts w:cs="Arial"/>
          <w:lang w:val="fr-CA"/>
        </w:rPr>
        <w:t> </w:t>
      </w:r>
      <w:r w:rsidR="574C3DBD" w:rsidRPr="006A27A8">
        <w:rPr>
          <w:rFonts w:cs="Arial"/>
          <w:lang w:val="fr-CA"/>
        </w:rPr>
        <w:t xml:space="preserve">ans et plus </w:t>
      </w:r>
      <w:r w:rsidR="5739551C" w:rsidRPr="006A27A8">
        <w:rPr>
          <w:rFonts w:cs="Arial"/>
          <w:lang w:val="fr-CA"/>
        </w:rPr>
        <w:t xml:space="preserve">qui </w:t>
      </w:r>
      <w:r w:rsidR="00891C4F" w:rsidRPr="006A27A8">
        <w:rPr>
          <w:rFonts w:cs="Arial"/>
          <w:lang w:val="fr-CA"/>
        </w:rPr>
        <w:t xml:space="preserve">demanderait </w:t>
      </w:r>
      <w:r w:rsidR="574C3DBD" w:rsidRPr="006A27A8">
        <w:rPr>
          <w:rFonts w:cs="Arial"/>
          <w:lang w:val="fr-CA"/>
        </w:rPr>
        <w:t>l’AMM</w:t>
      </w:r>
      <w:r w:rsidRPr="006A27A8">
        <w:rPr>
          <w:rFonts w:cs="Arial"/>
          <w:lang w:val="fr-CA"/>
        </w:rPr>
        <w:t xml:space="preserve"> </w:t>
      </w:r>
      <w:r w:rsidR="4DA7289B" w:rsidRPr="006A27A8">
        <w:rPr>
          <w:rFonts w:cs="Arial"/>
          <w:lang w:val="fr-CA"/>
        </w:rPr>
        <w:t xml:space="preserve">d’évaluer </w:t>
      </w:r>
      <w:r w:rsidR="6F117C2E" w:rsidRPr="006A27A8">
        <w:rPr>
          <w:rFonts w:cs="Arial"/>
          <w:lang w:val="fr-CA"/>
        </w:rPr>
        <w:t>sa de</w:t>
      </w:r>
      <w:r w:rsidR="20B6BA2F" w:rsidRPr="006A27A8">
        <w:rPr>
          <w:rFonts w:cs="Arial"/>
          <w:lang w:val="fr-CA"/>
        </w:rPr>
        <w:t>mande</w:t>
      </w:r>
      <w:r w:rsidR="006037FB" w:rsidRPr="006A27A8">
        <w:rPr>
          <w:rFonts w:cs="Arial"/>
          <w:lang w:val="fr-CA"/>
        </w:rPr>
        <w:t xml:space="preserve"> </w:t>
      </w:r>
      <w:r w:rsidR="00782409" w:rsidRPr="006A27A8">
        <w:rPr>
          <w:rFonts w:cs="Arial"/>
          <w:lang w:val="fr-CA"/>
        </w:rPr>
        <w:t>au cas par cas, suivant un examen rigoureux de sa capacité à consentir à ce soin, de manière à refléter et à respecter le droit croissant de celui-ci d’exercer son autonomie décisionnelle. Les tribunaux procèdent déjà à ce type d’analyse individualisée dans les cas où une personne mineure de 14</w:t>
      </w:r>
      <w:r w:rsidR="00201636" w:rsidRPr="006A27A8">
        <w:rPr>
          <w:rFonts w:cs="Arial"/>
          <w:lang w:val="fr-CA"/>
        </w:rPr>
        <w:t> </w:t>
      </w:r>
      <w:r w:rsidR="00782409" w:rsidRPr="006A27A8">
        <w:rPr>
          <w:rFonts w:cs="Arial"/>
          <w:lang w:val="fr-CA"/>
        </w:rPr>
        <w:t>ans et plus refuse un soin requis par son état de santé</w:t>
      </w:r>
      <w:r w:rsidR="00782409" w:rsidRPr="006A27A8">
        <w:rPr>
          <w:rStyle w:val="Appelnotedebasdep"/>
          <w:rFonts w:cs="Arial"/>
        </w:rPr>
        <w:footnoteReference w:id="143"/>
      </w:r>
      <w:r w:rsidR="00782409" w:rsidRPr="006A27A8">
        <w:rPr>
          <w:rFonts w:cs="Arial"/>
          <w:lang w:val="fr-CA"/>
        </w:rPr>
        <w:t xml:space="preserve">. Plus le tribunal sera convaincu que le mineur est capable de prendre lui-même les </w:t>
      </w:r>
      <w:r w:rsidR="00782409" w:rsidRPr="006A27A8">
        <w:rPr>
          <w:rFonts w:cs="Arial"/>
          <w:lang w:val="fr-CA"/>
        </w:rPr>
        <w:lastRenderedPageBreak/>
        <w:t>décisions de façon vraiment mature et indépendante, plus il devra accorder de poids à son opinion</w:t>
      </w:r>
      <w:r w:rsidR="00782409" w:rsidRPr="006A27A8">
        <w:rPr>
          <w:rStyle w:val="Appelnotedebasdep"/>
          <w:rFonts w:cs="Arial"/>
        </w:rPr>
        <w:footnoteReference w:id="144"/>
      </w:r>
      <w:r w:rsidR="00782409" w:rsidRPr="006A27A8">
        <w:rPr>
          <w:rFonts w:cs="Arial"/>
          <w:lang w:val="fr-CA"/>
        </w:rPr>
        <w:t xml:space="preserve">. </w:t>
      </w:r>
    </w:p>
    <w:p w14:paraId="55AA9DDB" w14:textId="1CAB8B74" w:rsidR="00782409" w:rsidRPr="006A27A8" w:rsidRDefault="00782409" w:rsidP="009001AD">
      <w:pPr>
        <w:pStyle w:val="Paragraphe"/>
        <w:rPr>
          <w:rFonts w:cs="Arial"/>
          <w:lang w:val="fr-CA"/>
        </w:rPr>
      </w:pPr>
      <w:r w:rsidRPr="006A27A8">
        <w:rPr>
          <w:rFonts w:cs="Arial"/>
          <w:lang w:val="fr-CA"/>
        </w:rPr>
        <w:t>Une telle interprétation et application du critère de l’intérêt de l’enfant sont en outre compatibles avec l’article</w:t>
      </w:r>
      <w:r w:rsidR="00AD35C4" w:rsidRPr="006A27A8">
        <w:rPr>
          <w:rFonts w:cs="Arial"/>
          <w:lang w:val="fr-CA"/>
        </w:rPr>
        <w:t> </w:t>
      </w:r>
      <w:r w:rsidRPr="006A27A8">
        <w:rPr>
          <w:rFonts w:cs="Arial"/>
          <w:lang w:val="fr-CA"/>
        </w:rPr>
        <w:t xml:space="preserve">3 de la </w:t>
      </w:r>
      <w:r w:rsidR="005A2538" w:rsidRPr="006A27A8">
        <w:rPr>
          <w:rFonts w:cs="Arial"/>
          <w:iCs/>
          <w:lang w:val="fr-CA"/>
        </w:rPr>
        <w:t>CRDE</w:t>
      </w:r>
      <w:r w:rsidR="00D85081" w:rsidRPr="006A27A8">
        <w:rPr>
          <w:rFonts w:cs="Arial"/>
          <w:i/>
          <w:lang w:val="fr-CA"/>
        </w:rPr>
        <w:t>.</w:t>
      </w:r>
      <w:r w:rsidRPr="006A27A8" w:rsidDel="008D7933">
        <w:rPr>
          <w:rFonts w:cs="Arial"/>
          <w:lang w:val="fr-CA"/>
        </w:rPr>
        <w:t xml:space="preserve"> </w:t>
      </w:r>
      <w:r w:rsidRPr="006A27A8">
        <w:rPr>
          <w:rFonts w:cs="Arial"/>
          <w:lang w:val="fr-CA"/>
        </w:rPr>
        <w:t>Celui-ci énonce que «</w:t>
      </w:r>
      <w:r w:rsidR="00591FCE" w:rsidRPr="006A27A8">
        <w:rPr>
          <w:rFonts w:cs="Arial"/>
          <w:lang w:val="fr-CA"/>
        </w:rPr>
        <w:t> </w:t>
      </w:r>
      <w:r w:rsidRPr="006A27A8">
        <w:rPr>
          <w:rFonts w:cs="Arial"/>
          <w:lang w:val="fr-CA"/>
        </w:rPr>
        <w:t>l’intérêt supérieur de l’enfant doit être une considération primordiale</w:t>
      </w:r>
      <w:r w:rsidR="00591FCE" w:rsidRPr="006A27A8">
        <w:rPr>
          <w:rFonts w:cs="Arial"/>
          <w:lang w:val="fr-CA"/>
        </w:rPr>
        <w:t> </w:t>
      </w:r>
      <w:r w:rsidRPr="006A27A8">
        <w:rPr>
          <w:rFonts w:cs="Arial"/>
          <w:lang w:val="fr-CA"/>
        </w:rPr>
        <w:t>» dans toutes les décisions le concernant. L’article</w:t>
      </w:r>
      <w:r w:rsidR="00AD35C4" w:rsidRPr="006A27A8">
        <w:rPr>
          <w:rFonts w:cs="Arial"/>
          <w:lang w:val="fr-CA"/>
        </w:rPr>
        <w:t> </w:t>
      </w:r>
      <w:r w:rsidRPr="006A27A8">
        <w:rPr>
          <w:rFonts w:cs="Arial"/>
          <w:lang w:val="fr-CA"/>
        </w:rPr>
        <w:t>12 précise que l’enfant capable de discernement doit avoir «</w:t>
      </w:r>
      <w:r w:rsidR="00591FCE" w:rsidRPr="006A27A8">
        <w:rPr>
          <w:rFonts w:cs="Arial"/>
          <w:lang w:val="fr-CA"/>
        </w:rPr>
        <w:t> </w:t>
      </w:r>
      <w:r w:rsidRPr="006A27A8">
        <w:rPr>
          <w:rFonts w:cs="Arial"/>
          <w:lang w:val="fr-CA"/>
        </w:rPr>
        <w:t>le droit d’exprimer librement son opinion sur toute question l’intéressant</w:t>
      </w:r>
      <w:r w:rsidR="00F21C07" w:rsidRPr="006A27A8">
        <w:rPr>
          <w:rFonts w:cs="Arial"/>
          <w:lang w:val="fr-CA"/>
        </w:rPr>
        <w:t>,</w:t>
      </w:r>
      <w:r w:rsidR="00591FCE" w:rsidRPr="006A27A8">
        <w:rPr>
          <w:rFonts w:cs="Arial"/>
          <w:lang w:val="fr-CA"/>
        </w:rPr>
        <w:t> </w:t>
      </w:r>
      <w:r w:rsidRPr="006A27A8">
        <w:rPr>
          <w:rFonts w:cs="Arial"/>
          <w:lang w:val="fr-CA"/>
        </w:rPr>
        <w:t>» et que ses opinions doivent être «</w:t>
      </w:r>
      <w:r w:rsidR="00591FCE" w:rsidRPr="006A27A8">
        <w:rPr>
          <w:rFonts w:cs="Arial"/>
          <w:lang w:val="fr-CA"/>
        </w:rPr>
        <w:t> </w:t>
      </w:r>
      <w:r w:rsidRPr="006A27A8">
        <w:rPr>
          <w:rFonts w:cs="Arial"/>
          <w:lang w:val="fr-CA"/>
        </w:rPr>
        <w:t>dûment prises en considération eu égard à son âge et à sa maturité</w:t>
      </w:r>
      <w:r w:rsidR="00591FCE" w:rsidRPr="006A27A8">
        <w:rPr>
          <w:rFonts w:cs="Arial"/>
          <w:lang w:val="fr-CA"/>
        </w:rPr>
        <w:t> </w:t>
      </w:r>
      <w:r w:rsidRPr="006A27A8">
        <w:rPr>
          <w:rFonts w:cs="Arial"/>
          <w:lang w:val="fr-CA"/>
        </w:rPr>
        <w:t xml:space="preserve">». </w:t>
      </w:r>
    </w:p>
    <w:p w14:paraId="0D76D033" w14:textId="40EDF997" w:rsidR="00782409" w:rsidRPr="006A27A8" w:rsidRDefault="00782409" w:rsidP="009001AD">
      <w:pPr>
        <w:pStyle w:val="Paragraphe"/>
        <w:rPr>
          <w:rFonts w:cs="Arial"/>
          <w:lang w:val="fr-CA"/>
        </w:rPr>
      </w:pPr>
      <w:r w:rsidRPr="006A27A8">
        <w:rPr>
          <w:rFonts w:cs="Arial"/>
          <w:lang w:val="fr-CA"/>
        </w:rPr>
        <w:t>Dans les circonstances, la Commission est d’avis que la protection des personnes mineures de 14</w:t>
      </w:r>
      <w:r w:rsidR="00201636" w:rsidRPr="006A27A8">
        <w:rPr>
          <w:rFonts w:cs="Arial"/>
          <w:lang w:val="fr-CA"/>
        </w:rPr>
        <w:t> </w:t>
      </w:r>
      <w:r w:rsidRPr="006A27A8">
        <w:rPr>
          <w:rFonts w:cs="Arial"/>
          <w:lang w:val="fr-CA"/>
        </w:rPr>
        <w:t>ans et plus ne passe pas par une prohibition absolue et rigide de l’AMM.</w:t>
      </w:r>
      <w:r w:rsidRPr="006A27A8" w:rsidDel="00C73953">
        <w:rPr>
          <w:rFonts w:cs="Arial"/>
          <w:lang w:val="fr-CA"/>
        </w:rPr>
        <w:t xml:space="preserve"> </w:t>
      </w:r>
      <w:r w:rsidRPr="006A27A8">
        <w:rPr>
          <w:rFonts w:cs="Arial"/>
          <w:lang w:val="fr-CA"/>
        </w:rPr>
        <w:t xml:space="preserve">Dans la mesure où une évaluation individualisée de l’aptitude </w:t>
      </w:r>
      <w:r w:rsidR="00657060" w:rsidRPr="006A27A8">
        <w:rPr>
          <w:rFonts w:cs="Arial"/>
          <w:lang w:val="fr-CA"/>
        </w:rPr>
        <w:t>d’un</w:t>
      </w:r>
      <w:r w:rsidR="00D43CE8" w:rsidRPr="006A27A8">
        <w:rPr>
          <w:rFonts w:cs="Arial"/>
          <w:lang w:val="fr-CA"/>
        </w:rPr>
        <w:t>e personne</w:t>
      </w:r>
      <w:r w:rsidR="00657060" w:rsidRPr="006A27A8">
        <w:rPr>
          <w:rFonts w:cs="Arial"/>
          <w:lang w:val="fr-CA"/>
        </w:rPr>
        <w:t xml:space="preserve"> mineur</w:t>
      </w:r>
      <w:r w:rsidR="00D43CE8" w:rsidRPr="006A27A8">
        <w:rPr>
          <w:rFonts w:cs="Arial"/>
          <w:lang w:val="fr-CA"/>
        </w:rPr>
        <w:t xml:space="preserve">e </w:t>
      </w:r>
      <w:r w:rsidR="00A4653C" w:rsidRPr="006A27A8">
        <w:rPr>
          <w:rFonts w:cs="Arial"/>
          <w:lang w:val="fr-CA"/>
        </w:rPr>
        <w:t xml:space="preserve">de </w:t>
      </w:r>
      <w:r w:rsidR="00D43CE8" w:rsidRPr="006A27A8">
        <w:rPr>
          <w:rFonts w:cs="Arial"/>
          <w:lang w:val="fr-CA"/>
        </w:rPr>
        <w:t>14</w:t>
      </w:r>
      <w:r w:rsidR="00201636" w:rsidRPr="006A27A8">
        <w:rPr>
          <w:rFonts w:cs="Arial"/>
          <w:lang w:val="fr-CA"/>
        </w:rPr>
        <w:t> </w:t>
      </w:r>
      <w:r w:rsidR="00D43CE8" w:rsidRPr="006A27A8">
        <w:rPr>
          <w:rFonts w:cs="Arial"/>
          <w:lang w:val="fr-CA"/>
        </w:rPr>
        <w:t>ans et plus</w:t>
      </w:r>
      <w:r w:rsidRPr="006A27A8">
        <w:rPr>
          <w:rFonts w:cs="Arial"/>
          <w:lang w:val="fr-CA"/>
        </w:rPr>
        <w:t xml:space="preserve"> qui souffre d’une maladie </w:t>
      </w:r>
      <w:r w:rsidR="00634347" w:rsidRPr="006A27A8">
        <w:rPr>
          <w:rFonts w:cs="Arial"/>
          <w:lang w:val="fr-CA"/>
        </w:rPr>
        <w:t xml:space="preserve">grave et </w:t>
      </w:r>
      <w:r w:rsidRPr="006A27A8">
        <w:rPr>
          <w:rFonts w:cs="Arial"/>
          <w:lang w:val="fr-CA"/>
        </w:rPr>
        <w:t xml:space="preserve">incurable et qui est </w:t>
      </w:r>
      <w:r w:rsidR="00657060" w:rsidRPr="006A27A8">
        <w:rPr>
          <w:rFonts w:cs="Arial"/>
          <w:lang w:val="fr-CA"/>
        </w:rPr>
        <w:t>affligé</w:t>
      </w:r>
      <w:r w:rsidR="00D81BAD" w:rsidRPr="006A27A8">
        <w:rPr>
          <w:rFonts w:cs="Arial"/>
          <w:lang w:val="fr-CA"/>
        </w:rPr>
        <w:t>e</w:t>
      </w:r>
      <w:r w:rsidRPr="006A27A8">
        <w:rPr>
          <w:rFonts w:cs="Arial"/>
          <w:lang w:val="fr-CA"/>
        </w:rPr>
        <w:t xml:space="preserve"> de </w:t>
      </w:r>
      <w:r w:rsidR="00725AA3" w:rsidRPr="006A27A8">
        <w:rPr>
          <w:rFonts w:cs="Arial"/>
          <w:lang w:val="fr-CA"/>
        </w:rPr>
        <w:t>souffrances</w:t>
      </w:r>
      <w:r w:rsidRPr="006A27A8">
        <w:rPr>
          <w:rFonts w:cs="Arial"/>
          <w:lang w:val="fr-CA"/>
        </w:rPr>
        <w:t xml:space="preserve"> </w:t>
      </w:r>
      <w:r w:rsidR="000C19FC" w:rsidRPr="006A27A8">
        <w:rPr>
          <w:rFonts w:cs="Arial"/>
          <w:lang w:val="fr-CA"/>
        </w:rPr>
        <w:t xml:space="preserve">constantes </w:t>
      </w:r>
      <w:r w:rsidRPr="006A27A8">
        <w:rPr>
          <w:rFonts w:cs="Arial"/>
          <w:lang w:val="fr-CA"/>
        </w:rPr>
        <w:t xml:space="preserve">et insupportables est possible et qu’il est dans son intérêt qu’on en tienne compte, le critère de l’atteinte minimale ne pourra pas être rencontré et l’atteinte aux droits fondamentaux à la vie, à la sûreté, à l’intégrité, à la liberté, à la liberté de conscience et à la sauvegarde de sa dignité ne pourra être sauvegardée. </w:t>
      </w:r>
    </w:p>
    <w:p w14:paraId="221DEEC0" w14:textId="3B9E5972" w:rsidR="003C1086" w:rsidRPr="006A27A8" w:rsidRDefault="003C1086" w:rsidP="009001AD">
      <w:pPr>
        <w:pStyle w:val="Paragraphe"/>
        <w:rPr>
          <w:rFonts w:cs="Arial"/>
          <w:lang w:val="fr-CA"/>
        </w:rPr>
      </w:pPr>
      <w:r w:rsidRPr="006A27A8">
        <w:rPr>
          <w:rFonts w:cs="Arial"/>
          <w:lang w:val="fr-CA"/>
        </w:rPr>
        <w:t xml:space="preserve">Pour ce qui est des personnes mineures </w:t>
      </w:r>
      <w:r w:rsidR="006F5321" w:rsidRPr="006A27A8">
        <w:rPr>
          <w:rFonts w:cs="Arial"/>
          <w:lang w:val="fr-CA"/>
        </w:rPr>
        <w:t>âgé</w:t>
      </w:r>
      <w:r w:rsidR="00914278" w:rsidRPr="006A27A8">
        <w:rPr>
          <w:rFonts w:cs="Arial"/>
          <w:lang w:val="fr-CA"/>
        </w:rPr>
        <w:t>e</w:t>
      </w:r>
      <w:r w:rsidR="006F5321" w:rsidRPr="006A27A8">
        <w:rPr>
          <w:rFonts w:cs="Arial"/>
          <w:lang w:val="fr-CA"/>
        </w:rPr>
        <w:t xml:space="preserve">s </w:t>
      </w:r>
      <w:r w:rsidRPr="006A27A8">
        <w:rPr>
          <w:rFonts w:cs="Arial"/>
          <w:lang w:val="fr-CA"/>
        </w:rPr>
        <w:t>de moins de 14</w:t>
      </w:r>
      <w:r w:rsidR="00201636" w:rsidRPr="006A27A8">
        <w:rPr>
          <w:rFonts w:cs="Arial"/>
          <w:lang w:val="fr-CA"/>
        </w:rPr>
        <w:t> </w:t>
      </w:r>
      <w:r w:rsidRPr="006A27A8">
        <w:rPr>
          <w:rFonts w:cs="Arial"/>
          <w:lang w:val="fr-CA"/>
        </w:rPr>
        <w:t>ans</w:t>
      </w:r>
      <w:r w:rsidR="00D81BAD" w:rsidRPr="006A27A8">
        <w:rPr>
          <w:rFonts w:cs="Arial"/>
          <w:lang w:val="fr-CA"/>
        </w:rPr>
        <w:t>,</w:t>
      </w:r>
      <w:r w:rsidR="006C1C19" w:rsidRPr="006A27A8">
        <w:rPr>
          <w:rFonts w:cs="Arial"/>
          <w:lang w:val="fr-CA"/>
        </w:rPr>
        <w:t xml:space="preserve"> et ce comme pour les autres personnes </w:t>
      </w:r>
      <w:r w:rsidR="00604992" w:rsidRPr="006A27A8">
        <w:rPr>
          <w:rFonts w:cs="Arial"/>
          <w:lang w:val="fr-CA"/>
        </w:rPr>
        <w:t>considérées inaptes à consentir aux soins</w:t>
      </w:r>
      <w:r w:rsidRPr="006A27A8">
        <w:rPr>
          <w:rFonts w:cs="Arial"/>
          <w:lang w:val="fr-CA"/>
        </w:rPr>
        <w:t xml:space="preserve">, </w:t>
      </w:r>
      <w:r w:rsidR="00C339ED" w:rsidRPr="006A27A8">
        <w:rPr>
          <w:rFonts w:cs="Arial"/>
          <w:lang w:val="fr-CA"/>
        </w:rPr>
        <w:t xml:space="preserve">la Commission invite le législateur </w:t>
      </w:r>
      <w:r w:rsidR="003032A1" w:rsidRPr="006A27A8">
        <w:rPr>
          <w:rFonts w:cs="Arial"/>
          <w:lang w:val="fr-CA"/>
        </w:rPr>
        <w:t xml:space="preserve">à </w:t>
      </w:r>
      <w:r w:rsidR="006B3E72" w:rsidRPr="006A27A8">
        <w:rPr>
          <w:rFonts w:cs="Arial"/>
          <w:lang w:val="fr-CA"/>
        </w:rPr>
        <w:t>envisager</w:t>
      </w:r>
      <w:r w:rsidR="003032A1" w:rsidRPr="006A27A8">
        <w:rPr>
          <w:rFonts w:cs="Arial"/>
          <w:lang w:val="fr-CA"/>
        </w:rPr>
        <w:t xml:space="preserve"> l’adoption de règles </w:t>
      </w:r>
      <w:r w:rsidR="006C73B6" w:rsidRPr="006A27A8">
        <w:rPr>
          <w:rFonts w:cs="Arial"/>
          <w:lang w:val="fr-CA"/>
        </w:rPr>
        <w:t xml:space="preserve">plus en phase avec le régime général </w:t>
      </w:r>
      <w:r w:rsidR="003032A1" w:rsidRPr="006A27A8">
        <w:rPr>
          <w:rFonts w:cs="Arial"/>
          <w:lang w:val="fr-CA"/>
        </w:rPr>
        <w:t xml:space="preserve">de consentement </w:t>
      </w:r>
      <w:r w:rsidR="006C73B6" w:rsidRPr="006A27A8">
        <w:rPr>
          <w:rFonts w:cs="Arial"/>
          <w:lang w:val="fr-CA"/>
        </w:rPr>
        <w:t xml:space="preserve">aux soins, tenant compte du caractère </w:t>
      </w:r>
      <w:r w:rsidR="00A57E7D" w:rsidRPr="006A27A8">
        <w:rPr>
          <w:rFonts w:cs="Arial"/>
          <w:lang w:val="fr-CA"/>
        </w:rPr>
        <w:t>spécifique et irréversible de ce soin</w:t>
      </w:r>
      <w:r w:rsidR="007A12F2" w:rsidRPr="006A27A8">
        <w:rPr>
          <w:rFonts w:cs="Arial"/>
          <w:lang w:val="fr-CA"/>
        </w:rPr>
        <w:t xml:space="preserve">, dont fait notamment partie le consentement substitué. </w:t>
      </w:r>
      <w:r w:rsidR="00476F1E" w:rsidRPr="006A27A8">
        <w:rPr>
          <w:rFonts w:cs="Arial"/>
          <w:lang w:val="fr-CA"/>
        </w:rPr>
        <w:t>Toute exception au régime</w:t>
      </w:r>
      <w:r w:rsidR="000F5AE7" w:rsidRPr="006A27A8">
        <w:rPr>
          <w:rFonts w:cs="Arial"/>
          <w:lang w:val="fr-CA"/>
        </w:rPr>
        <w:t xml:space="preserve"> général</w:t>
      </w:r>
      <w:r w:rsidR="00476F1E" w:rsidRPr="006A27A8">
        <w:rPr>
          <w:rFonts w:cs="Arial"/>
          <w:lang w:val="fr-CA"/>
        </w:rPr>
        <w:t xml:space="preserve"> devrait être </w:t>
      </w:r>
      <w:r w:rsidR="000F5AE7" w:rsidRPr="006A27A8">
        <w:rPr>
          <w:rFonts w:cs="Arial"/>
          <w:lang w:val="fr-CA"/>
        </w:rPr>
        <w:t xml:space="preserve">suffisamment </w:t>
      </w:r>
      <w:r w:rsidR="00476F1E" w:rsidRPr="006A27A8">
        <w:rPr>
          <w:rFonts w:cs="Arial"/>
          <w:lang w:val="fr-CA"/>
        </w:rPr>
        <w:t>justifiée de façon conforme à la Charte.</w:t>
      </w:r>
    </w:p>
    <w:p w14:paraId="715CF465" w14:textId="4C749162" w:rsidR="00782409" w:rsidRPr="006A27A8" w:rsidRDefault="00782409" w:rsidP="00E45C1D">
      <w:pPr>
        <w:pStyle w:val="TitreRecommandation"/>
        <w:rPr>
          <w:rFonts w:ascii="Arial" w:hAnsi="Arial" w:cs="Arial"/>
        </w:rPr>
      </w:pPr>
      <w:r w:rsidRPr="006A27A8">
        <w:rPr>
          <w:rFonts w:ascii="Arial" w:hAnsi="Arial" w:cs="Arial"/>
        </w:rPr>
        <w:t>RECOMMANDATION</w:t>
      </w:r>
      <w:r w:rsidR="00AD35C4" w:rsidRPr="006A27A8">
        <w:rPr>
          <w:rFonts w:ascii="Arial" w:hAnsi="Arial" w:cs="Arial"/>
        </w:rPr>
        <w:t> </w:t>
      </w:r>
      <w:r w:rsidRPr="006A27A8">
        <w:rPr>
          <w:rFonts w:ascii="Arial" w:hAnsi="Arial" w:cs="Arial"/>
        </w:rPr>
        <w:t>4</w:t>
      </w:r>
    </w:p>
    <w:p w14:paraId="0B2DC80A" w14:textId="0FEFAE7B" w:rsidR="002770C0" w:rsidRPr="006A27A8" w:rsidRDefault="00782409" w:rsidP="00B83872">
      <w:pPr>
        <w:pStyle w:val="Texterecommandation"/>
        <w:ind w:left="709"/>
        <w:rPr>
          <w:rFonts w:ascii="Arial" w:hAnsi="Arial" w:cs="Arial"/>
        </w:rPr>
      </w:pPr>
      <w:r w:rsidRPr="006A27A8">
        <w:rPr>
          <w:rFonts w:ascii="Arial" w:hAnsi="Arial" w:cs="Arial"/>
        </w:rPr>
        <w:t>La Commission recommande de rendre l’aide médicale à mourir accessible aux personnes mineures âgées de 14</w:t>
      </w:r>
      <w:r w:rsidR="00201636" w:rsidRPr="006A27A8">
        <w:rPr>
          <w:rFonts w:ascii="Arial" w:hAnsi="Arial" w:cs="Arial"/>
        </w:rPr>
        <w:t> </w:t>
      </w:r>
      <w:r w:rsidRPr="006A27A8">
        <w:rPr>
          <w:rFonts w:ascii="Arial" w:hAnsi="Arial" w:cs="Arial"/>
        </w:rPr>
        <w:t>ans</w:t>
      </w:r>
      <w:r w:rsidR="00007D13" w:rsidRPr="006A27A8">
        <w:rPr>
          <w:rFonts w:ascii="Arial" w:hAnsi="Arial" w:cs="Arial"/>
        </w:rPr>
        <w:t xml:space="preserve"> </w:t>
      </w:r>
      <w:r w:rsidR="00E42606" w:rsidRPr="006A27A8">
        <w:rPr>
          <w:rFonts w:ascii="Arial" w:hAnsi="Arial" w:cs="Arial"/>
        </w:rPr>
        <w:t>et plus en prévoyant la mise en place de balises basées sur une évaluation individualisée de l’aptitude à consentir d</w:t>
      </w:r>
      <w:r w:rsidR="00E9787F" w:rsidRPr="006A27A8">
        <w:rPr>
          <w:rFonts w:ascii="Arial" w:hAnsi="Arial" w:cs="Arial"/>
        </w:rPr>
        <w:t>e la personne</w:t>
      </w:r>
      <w:r w:rsidR="00E42606" w:rsidRPr="006A27A8">
        <w:rPr>
          <w:rFonts w:ascii="Arial" w:hAnsi="Arial" w:cs="Arial"/>
        </w:rPr>
        <w:t xml:space="preserve"> mineur</w:t>
      </w:r>
      <w:r w:rsidR="00E9787F" w:rsidRPr="006A27A8">
        <w:rPr>
          <w:rFonts w:ascii="Arial" w:hAnsi="Arial" w:cs="Arial"/>
        </w:rPr>
        <w:t>e</w:t>
      </w:r>
      <w:r w:rsidR="00E42606" w:rsidRPr="006A27A8">
        <w:rPr>
          <w:rFonts w:ascii="Arial" w:hAnsi="Arial" w:cs="Arial"/>
        </w:rPr>
        <w:t>, et tenant compte du caractère spécifique et irréversible de ce soin.</w:t>
      </w:r>
      <w:r w:rsidR="002770C0" w:rsidRPr="006A27A8">
        <w:rPr>
          <w:rFonts w:ascii="Arial" w:hAnsi="Arial" w:cs="Arial"/>
        </w:rPr>
        <w:t xml:space="preserve"> Ces balises devraient être en phase avec le régime général de consentement aux soins qui prévoit, pour ces personnes, </w:t>
      </w:r>
      <w:r w:rsidR="00D214B6" w:rsidRPr="006A27A8">
        <w:rPr>
          <w:rFonts w:ascii="Arial" w:hAnsi="Arial" w:cs="Arial"/>
        </w:rPr>
        <w:t xml:space="preserve">le </w:t>
      </w:r>
      <w:r w:rsidR="00C8728F" w:rsidRPr="006A27A8">
        <w:rPr>
          <w:rFonts w:ascii="Arial" w:hAnsi="Arial" w:cs="Arial"/>
        </w:rPr>
        <w:t xml:space="preserve">consentement du titulaire de l’autorité parentale </w:t>
      </w:r>
      <w:r w:rsidR="00F16F09" w:rsidRPr="006A27A8">
        <w:rPr>
          <w:rFonts w:ascii="Arial" w:hAnsi="Arial" w:cs="Arial"/>
        </w:rPr>
        <w:t>lorsque le soin p</w:t>
      </w:r>
      <w:r w:rsidR="002964D2" w:rsidRPr="006A27A8">
        <w:rPr>
          <w:rFonts w:ascii="Arial" w:hAnsi="Arial" w:cs="Arial"/>
        </w:rPr>
        <w:t>eut causer</w:t>
      </w:r>
      <w:r w:rsidR="00F16F09" w:rsidRPr="006A27A8">
        <w:rPr>
          <w:rFonts w:ascii="Arial" w:hAnsi="Arial" w:cs="Arial"/>
        </w:rPr>
        <w:t xml:space="preserve"> des </w:t>
      </w:r>
      <w:r w:rsidR="002964D2" w:rsidRPr="006A27A8">
        <w:rPr>
          <w:rFonts w:ascii="Arial" w:hAnsi="Arial" w:cs="Arial"/>
        </w:rPr>
        <w:t>effets graves et permanents.</w:t>
      </w:r>
    </w:p>
    <w:p w14:paraId="375472C7" w14:textId="1FCD7E7D" w:rsidR="001F79CA" w:rsidRPr="006A27A8" w:rsidRDefault="00E320E9" w:rsidP="002522F5">
      <w:pPr>
        <w:pStyle w:val="Titre1"/>
        <w:rPr>
          <w:rFonts w:ascii="Arial" w:hAnsi="Arial" w:cs="Arial"/>
          <w:caps w:val="0"/>
        </w:rPr>
      </w:pPr>
      <w:bookmarkStart w:id="35" w:name="_Toc130280732"/>
      <w:r w:rsidRPr="006A27A8">
        <w:rPr>
          <w:rFonts w:ascii="Arial" w:hAnsi="Arial" w:cs="Arial"/>
          <w:caps w:val="0"/>
        </w:rPr>
        <w:lastRenderedPageBreak/>
        <w:t xml:space="preserve">LE </w:t>
      </w:r>
      <w:r w:rsidR="00637499" w:rsidRPr="006A27A8">
        <w:rPr>
          <w:rFonts w:ascii="Arial" w:hAnsi="Arial" w:cs="Arial"/>
          <w:caps w:val="0"/>
        </w:rPr>
        <w:t xml:space="preserve">DROIT À L’ÉGALITÉ ET </w:t>
      </w:r>
      <w:r w:rsidRPr="006A27A8">
        <w:rPr>
          <w:rFonts w:ascii="Arial" w:hAnsi="Arial" w:cs="Arial"/>
          <w:caps w:val="0"/>
        </w:rPr>
        <w:t>LE MANDAT DE LA COMMISSION SUR LES SOINS DE FIN DE VIE</w:t>
      </w:r>
      <w:bookmarkEnd w:id="35"/>
    </w:p>
    <w:p w14:paraId="556B20E5" w14:textId="6870E643" w:rsidR="000E546D" w:rsidRPr="006A27A8" w:rsidRDefault="00C93096" w:rsidP="00CF7610">
      <w:pPr>
        <w:pStyle w:val="Paragraphe"/>
        <w:rPr>
          <w:rFonts w:cs="Arial"/>
          <w:lang w:val="fr-CA"/>
        </w:rPr>
      </w:pPr>
      <w:r w:rsidRPr="006A27A8">
        <w:rPr>
          <w:rFonts w:cs="Arial"/>
          <w:lang w:val="fr-CA"/>
        </w:rPr>
        <w:t>Conformément au droit à l’égalité garanti par la Charte, l’accès à un soin, incluant l’AMM, ne doit pas être discriminatoire sur la base de l’un ou plusieurs des quatorze motifs prohibés, soit la race, la couleur, le sexe, l’identité ou l’expression de genre, la grossesse, l’orientation sexuelle, l’état civil, l’âge sauf dans la mesure prévue par la loi, la religion, les convictions politiques, la langue, l’origine ethnique ou nationale, la condition sociale, le handicap ou l’utilisation d’un moyen pour pallier ce handicap</w:t>
      </w:r>
      <w:r w:rsidRPr="006A27A8">
        <w:rPr>
          <w:rStyle w:val="Appelnotedebasdep"/>
          <w:rFonts w:cs="Arial"/>
        </w:rPr>
        <w:footnoteReference w:id="145"/>
      </w:r>
      <w:r w:rsidRPr="006A27A8">
        <w:rPr>
          <w:rFonts w:cs="Arial"/>
          <w:lang w:val="fr-CA"/>
        </w:rPr>
        <w:t>. Un soin ne doit pas non plus être octroyé sur des bases discriminatoires, par exemple en raison de stéréotypes fondés sur l’un ou plusieurs des motifs interdits de discrimination.</w:t>
      </w:r>
    </w:p>
    <w:p w14:paraId="2BFC0A17" w14:textId="6411C6B7" w:rsidR="00C93096" w:rsidRPr="006A27A8" w:rsidRDefault="00C93096" w:rsidP="00CF7610">
      <w:pPr>
        <w:pStyle w:val="Paragraphe"/>
        <w:rPr>
          <w:rFonts w:cs="Arial"/>
          <w:lang w:val="fr-CA"/>
        </w:rPr>
      </w:pPr>
      <w:r w:rsidRPr="006A27A8">
        <w:rPr>
          <w:rFonts w:cs="Arial"/>
          <w:lang w:val="fr-CA"/>
        </w:rPr>
        <w:t>Ces principes sont applicables dans le cadre actuel prévu par la LCSFV, mais les élargissements proposés dans le projet de loi n</w:t>
      </w:r>
      <w:r w:rsidRPr="006A27A8">
        <w:rPr>
          <w:rFonts w:cs="Arial"/>
          <w:vertAlign w:val="superscript"/>
          <w:lang w:val="fr-CA"/>
        </w:rPr>
        <w:t>o</w:t>
      </w:r>
      <w:r w:rsidR="00AD35C4" w:rsidRPr="006A27A8">
        <w:rPr>
          <w:rFonts w:cs="Arial"/>
          <w:vertAlign w:val="superscript"/>
          <w:lang w:val="fr-CA"/>
        </w:rPr>
        <w:t> </w:t>
      </w:r>
      <w:r w:rsidRPr="006A27A8">
        <w:rPr>
          <w:rFonts w:cs="Arial"/>
          <w:lang w:val="fr-CA"/>
        </w:rPr>
        <w:t>11 ou recommandés par la Commission commanderaient, comme exposé dans ce mémoire, une attention soutenue à la situation de certains groupes susceptibles d’être victimes de discrimination. Le Groupe d’experts sur l’AMM et la maladie mentale identifie une telle préoccupation à l’égard de plusieurs groupes :</w:t>
      </w:r>
    </w:p>
    <w:p w14:paraId="75492DC5" w14:textId="217E37C7" w:rsidR="00C93096" w:rsidRPr="006A27A8" w:rsidRDefault="00C93096" w:rsidP="00C93096">
      <w:pPr>
        <w:pStyle w:val="Citation"/>
        <w:rPr>
          <w:rFonts w:cs="Arial"/>
        </w:rPr>
      </w:pPr>
      <w:r w:rsidRPr="006A27A8">
        <w:rPr>
          <w:rFonts w:cs="Arial"/>
        </w:rPr>
        <w:t>«</w:t>
      </w:r>
      <w:r w:rsidR="00756DE6" w:rsidRPr="006A27A8">
        <w:rPr>
          <w:rFonts w:cs="Arial"/>
        </w:rPr>
        <w:t> </w:t>
      </w:r>
      <w:r w:rsidRPr="006A27A8">
        <w:rPr>
          <w:rFonts w:cs="Arial"/>
        </w:rPr>
        <w:t>Le fait que les demandes d’AMM puissent masquer des besoins profonds non satisfaits</w:t>
      </w:r>
      <w:r w:rsidR="00F65489" w:rsidRPr="006A27A8">
        <w:rPr>
          <w:rFonts w:cs="Arial"/>
        </w:rPr>
        <w:t xml:space="preserve"> </w:t>
      </w:r>
      <w:r w:rsidRPr="006A27A8">
        <w:rPr>
          <w:rFonts w:cs="Arial"/>
        </w:rPr>
        <w:t>ou, à l’inverse, que ces demandes ne soient pas reçues avec le sérieux qu’elles méritent</w:t>
      </w:r>
      <w:r w:rsidR="00F65489" w:rsidRPr="006A27A8">
        <w:rPr>
          <w:rFonts w:cs="Arial"/>
        </w:rPr>
        <w:t xml:space="preserve"> </w:t>
      </w:r>
      <w:r w:rsidRPr="006A27A8">
        <w:rPr>
          <w:rFonts w:cs="Arial"/>
        </w:rPr>
        <w:t xml:space="preserve">a été soulevé à l’égard de plusieurs populations historiquement marginalisées </w:t>
      </w:r>
      <w:r w:rsidRPr="006A27A8">
        <w:rPr>
          <w:rFonts w:cs="Arial"/>
          <w:u w:val="single"/>
        </w:rPr>
        <w:t>(par</w:t>
      </w:r>
      <w:r w:rsidR="00F65489" w:rsidRPr="006A27A8">
        <w:rPr>
          <w:rFonts w:cs="Arial"/>
          <w:u w:val="single"/>
        </w:rPr>
        <w:t xml:space="preserve"> </w:t>
      </w:r>
      <w:r w:rsidRPr="006A27A8">
        <w:rPr>
          <w:rFonts w:cs="Arial"/>
          <w:u w:val="single"/>
        </w:rPr>
        <w:t>exemple, les groupes racialisés, y compris les peuples autochtones, les personnes</w:t>
      </w:r>
      <w:r w:rsidR="00F65489" w:rsidRPr="006A27A8">
        <w:rPr>
          <w:rFonts w:cs="Arial"/>
          <w:u w:val="single"/>
        </w:rPr>
        <w:t xml:space="preserve"> </w:t>
      </w:r>
      <w:r w:rsidRPr="006A27A8">
        <w:rPr>
          <w:rFonts w:cs="Arial"/>
          <w:u w:val="single"/>
        </w:rPr>
        <w:t>vivant avec un handicap, et les minorités d’orientation sexuelle et de genre)</w:t>
      </w:r>
      <w:r w:rsidRPr="006A27A8">
        <w:rPr>
          <w:rFonts w:cs="Arial"/>
        </w:rPr>
        <w:t>. Le thème</w:t>
      </w:r>
      <w:r w:rsidR="00F65489" w:rsidRPr="006A27A8">
        <w:rPr>
          <w:rFonts w:cs="Arial"/>
        </w:rPr>
        <w:t xml:space="preserve"> </w:t>
      </w:r>
      <w:r w:rsidRPr="006A27A8">
        <w:rPr>
          <w:rFonts w:cs="Arial"/>
        </w:rPr>
        <w:t>qui unit ces préoccupations est le désir d’être traité de manière équitable par rapport</w:t>
      </w:r>
      <w:r w:rsidR="00F65489" w:rsidRPr="006A27A8">
        <w:rPr>
          <w:rFonts w:cs="Arial"/>
        </w:rPr>
        <w:t xml:space="preserve"> </w:t>
      </w:r>
      <w:r w:rsidRPr="006A27A8">
        <w:rPr>
          <w:rFonts w:cs="Arial"/>
        </w:rPr>
        <w:t>aux autres, tant en ce qui concerne l’accès aux ressources que les droits individuels</w:t>
      </w:r>
      <w:r w:rsidR="00F65489" w:rsidRPr="006A27A8">
        <w:rPr>
          <w:rFonts w:cs="Arial"/>
        </w:rPr>
        <w:t xml:space="preserve"> </w:t>
      </w:r>
      <w:r w:rsidRPr="006A27A8">
        <w:rPr>
          <w:rFonts w:cs="Arial"/>
        </w:rPr>
        <w:t>de prendre des décisions autonomes.</w:t>
      </w:r>
      <w:r w:rsidR="00756DE6" w:rsidRPr="006A27A8">
        <w:rPr>
          <w:rFonts w:cs="Arial"/>
        </w:rPr>
        <w:t> </w:t>
      </w:r>
      <w:r w:rsidRPr="006A27A8">
        <w:rPr>
          <w:rFonts w:cs="Arial"/>
        </w:rPr>
        <w:t>»</w:t>
      </w:r>
      <w:r w:rsidRPr="006A27A8">
        <w:rPr>
          <w:rStyle w:val="Appelnotedebasdep"/>
          <w:rFonts w:cs="Arial"/>
        </w:rPr>
        <w:footnoteReference w:id="146"/>
      </w:r>
    </w:p>
    <w:p w14:paraId="136DCA3E" w14:textId="77777777" w:rsidR="00C93096" w:rsidRPr="006A27A8" w:rsidRDefault="00C93096" w:rsidP="009001AD">
      <w:pPr>
        <w:pStyle w:val="Paragraphe"/>
        <w:rPr>
          <w:rFonts w:cs="Arial"/>
          <w:lang w:val="fr-CA"/>
        </w:rPr>
      </w:pPr>
      <w:r w:rsidRPr="006A27A8">
        <w:rPr>
          <w:rFonts w:cs="Arial"/>
          <w:lang w:val="fr-CA"/>
        </w:rPr>
        <w:t>Afin de pouvoir évaluer la situation de ces groupes au regard de l’AMM, des données leur étant relatives doivent être collectées et celles-ci doivent être analysées de façon à en tirer des leçons sur les meilleures façons d’assurer leur égalité réelle.</w:t>
      </w:r>
    </w:p>
    <w:p w14:paraId="75F460BF" w14:textId="4CF521EA" w:rsidR="00C93096" w:rsidRPr="006A27A8" w:rsidRDefault="00C93096" w:rsidP="009001AD">
      <w:pPr>
        <w:pStyle w:val="Paragraphe"/>
        <w:rPr>
          <w:rFonts w:cs="Arial"/>
          <w:lang w:val="fr-CA"/>
        </w:rPr>
      </w:pPr>
      <w:r w:rsidRPr="006A27A8">
        <w:rPr>
          <w:rFonts w:cs="Arial"/>
          <w:lang w:val="fr-CA"/>
        </w:rPr>
        <w:t>À cet égard, la Commission salue l’ajout proposé dans le projet de loi n</w:t>
      </w:r>
      <w:r w:rsidRPr="006A27A8">
        <w:rPr>
          <w:rFonts w:cs="Arial"/>
          <w:vertAlign w:val="superscript"/>
          <w:lang w:val="fr-CA"/>
        </w:rPr>
        <w:t>o</w:t>
      </w:r>
      <w:r w:rsidR="00AD35C4" w:rsidRPr="006A27A8">
        <w:rPr>
          <w:rFonts w:cs="Arial"/>
          <w:lang w:val="fr-CA"/>
        </w:rPr>
        <w:t> </w:t>
      </w:r>
      <w:r w:rsidRPr="006A27A8">
        <w:rPr>
          <w:rFonts w:cs="Arial"/>
          <w:lang w:val="fr-CA"/>
        </w:rPr>
        <w:t>11 d’une responsabilité au mandat de la CSFV, soit de «</w:t>
      </w:r>
      <w:r w:rsidR="00756DE6" w:rsidRPr="006A27A8">
        <w:rPr>
          <w:rFonts w:cs="Arial"/>
          <w:lang w:val="fr-CA"/>
        </w:rPr>
        <w:t> </w:t>
      </w:r>
      <w:r w:rsidRPr="006A27A8">
        <w:rPr>
          <w:rFonts w:cs="Arial"/>
          <w:lang w:val="fr-CA"/>
        </w:rPr>
        <w:t>faire des analyses et produire des informations statistiques requises afin notamment de suivre l’évolution des soins de fin de vie, de cibler les besoins en la matière et de déterminer ce qui peut constituer une limite à l’accès à ces soins</w:t>
      </w:r>
      <w:r w:rsidR="00723F02" w:rsidRPr="006A27A8">
        <w:rPr>
          <w:rFonts w:cs="Arial"/>
          <w:lang w:val="fr-CA"/>
        </w:rPr>
        <w:t> </w:t>
      </w:r>
      <w:r w:rsidRPr="006A27A8">
        <w:rPr>
          <w:rFonts w:cs="Arial"/>
          <w:lang w:val="fr-CA"/>
        </w:rPr>
        <w:t>»</w:t>
      </w:r>
      <w:r w:rsidRPr="006A27A8">
        <w:rPr>
          <w:rStyle w:val="Appelnotedebasdep"/>
          <w:rFonts w:cs="Arial"/>
        </w:rPr>
        <w:footnoteReference w:id="147"/>
      </w:r>
      <w:r w:rsidR="006D7F48" w:rsidRPr="006A27A8">
        <w:rPr>
          <w:rFonts w:cs="Arial"/>
          <w:lang w:val="fr-CA"/>
        </w:rPr>
        <w:t xml:space="preserve">. </w:t>
      </w:r>
      <w:r w:rsidRPr="006A27A8">
        <w:rPr>
          <w:rFonts w:cs="Arial"/>
          <w:lang w:val="fr-CA"/>
        </w:rPr>
        <w:t xml:space="preserve">Pour </w:t>
      </w:r>
      <w:r w:rsidRPr="006A27A8">
        <w:rPr>
          <w:rFonts w:cs="Arial"/>
          <w:lang w:val="fr-CA"/>
        </w:rPr>
        <w:lastRenderedPageBreak/>
        <w:t>accomplir cette fonction, la CSFV pourrait utiliser les données transmises par les professionnels administrant l’AMM, «</w:t>
      </w:r>
      <w:r w:rsidR="00756DE6" w:rsidRPr="006A27A8">
        <w:rPr>
          <w:rFonts w:cs="Arial"/>
          <w:lang w:val="fr-CA"/>
        </w:rPr>
        <w:t> </w:t>
      </w:r>
      <w:r w:rsidRPr="006A27A8">
        <w:rPr>
          <w:rFonts w:cs="Arial"/>
          <w:lang w:val="fr-CA"/>
        </w:rPr>
        <w:t>pourvu qu’il ne soit pas possible de relier ce renseignement à une personne qui a formulé une demande d’aide médicale à mourir, à une personne à qui une telle aide a été administrée ou à un professionnel de la santé ou des services sociaux</w:t>
      </w:r>
      <w:r w:rsidR="00756DE6" w:rsidRPr="006A27A8">
        <w:rPr>
          <w:rFonts w:cs="Arial"/>
          <w:lang w:val="fr-CA"/>
        </w:rPr>
        <w:t> </w:t>
      </w:r>
      <w:r w:rsidRPr="006A27A8">
        <w:rPr>
          <w:rFonts w:cs="Arial"/>
          <w:lang w:val="fr-CA"/>
        </w:rPr>
        <w:t>»</w:t>
      </w:r>
      <w:r w:rsidRPr="006A27A8">
        <w:rPr>
          <w:rStyle w:val="Appelnotedebasdep"/>
          <w:rFonts w:cs="Arial"/>
        </w:rPr>
        <w:footnoteReference w:id="148"/>
      </w:r>
      <w:r w:rsidRPr="006A27A8">
        <w:rPr>
          <w:rFonts w:cs="Arial"/>
          <w:lang w:val="fr-CA"/>
        </w:rPr>
        <w:t xml:space="preserve">. </w:t>
      </w:r>
    </w:p>
    <w:p w14:paraId="3B307061" w14:textId="4BF9E540" w:rsidR="00C93096" w:rsidRPr="006A27A8" w:rsidRDefault="00C93096" w:rsidP="009001AD">
      <w:pPr>
        <w:pStyle w:val="Paragraphe"/>
        <w:rPr>
          <w:rFonts w:cs="Arial"/>
          <w:lang w:val="fr-CA"/>
        </w:rPr>
      </w:pPr>
      <w:r w:rsidRPr="006A27A8">
        <w:rPr>
          <w:rFonts w:cs="Arial"/>
          <w:lang w:val="fr-CA"/>
        </w:rPr>
        <w:t>Cette éventuelle fonction de la CSFV devrait cependant être précisée dans le projet de loi afin qu’y soit prévue explicitement la responsabilité d’examiner la situation des groupes susceptibles d’être victimes de discrimination sur la base d’un ou plusieurs motifs prohibés inscrits à l’article</w:t>
      </w:r>
      <w:r w:rsidR="00AD35C4" w:rsidRPr="006A27A8">
        <w:rPr>
          <w:rFonts w:cs="Arial"/>
          <w:lang w:val="fr-CA"/>
        </w:rPr>
        <w:t> </w:t>
      </w:r>
      <w:r w:rsidRPr="006A27A8">
        <w:rPr>
          <w:rFonts w:cs="Arial"/>
          <w:lang w:val="fr-CA"/>
        </w:rPr>
        <w:t>10 de la Charte.</w:t>
      </w:r>
    </w:p>
    <w:p w14:paraId="4C540FC8" w14:textId="78A66D7D" w:rsidR="00C93096" w:rsidRPr="006A27A8" w:rsidRDefault="00C93096" w:rsidP="009001AD">
      <w:pPr>
        <w:pStyle w:val="Paragraphe"/>
        <w:rPr>
          <w:rFonts w:cs="Arial"/>
          <w:lang w:val="fr-CA"/>
        </w:rPr>
      </w:pPr>
      <w:r w:rsidRPr="006A27A8">
        <w:rPr>
          <w:rFonts w:cs="Arial"/>
          <w:lang w:val="fr-CA"/>
        </w:rPr>
        <w:t xml:space="preserve">À cette fin, la CSFV devrait collecter et analyser des données en lien avec certains des motifs de discrimination sur les personnes se voyant accorder l’AMM, à commencer par celles appartenant aux groupes les plus susceptibles de subir des effets discriminatoires en raison de l’autorisation de l’AMM et de l’élargissement de son accès. Font partie de ces groupes les personnes </w:t>
      </w:r>
      <w:r w:rsidR="00AA05DF" w:rsidRPr="006A27A8">
        <w:rPr>
          <w:rFonts w:cs="Arial"/>
          <w:lang w:val="fr-CA"/>
        </w:rPr>
        <w:t xml:space="preserve">aînées, les </w:t>
      </w:r>
      <w:r w:rsidRPr="006A27A8">
        <w:rPr>
          <w:rFonts w:cs="Arial"/>
          <w:lang w:val="fr-CA"/>
        </w:rPr>
        <w:t>personnes en situation de handicap, incluant les personnes présentant un trouble mental, les personnes racisées, les personnes autochtones et les personnes LGBTQ+, respectivement visées par les motifs «</w:t>
      </w:r>
      <w:r w:rsidR="00756DE6" w:rsidRPr="006A27A8">
        <w:rPr>
          <w:rFonts w:cs="Arial"/>
          <w:lang w:val="fr-CA"/>
        </w:rPr>
        <w:t> </w:t>
      </w:r>
      <w:r w:rsidR="00AA05DF" w:rsidRPr="006A27A8">
        <w:rPr>
          <w:rFonts w:cs="Arial"/>
          <w:lang w:val="fr-CA"/>
        </w:rPr>
        <w:t>âge</w:t>
      </w:r>
      <w:r w:rsidR="00756DE6" w:rsidRPr="006A27A8">
        <w:rPr>
          <w:rFonts w:cs="Arial"/>
          <w:lang w:val="fr-CA"/>
        </w:rPr>
        <w:t> </w:t>
      </w:r>
      <w:r w:rsidR="00AA05DF" w:rsidRPr="006A27A8">
        <w:rPr>
          <w:rFonts w:cs="Arial"/>
          <w:lang w:val="fr-CA"/>
        </w:rPr>
        <w:t xml:space="preserve">», </w:t>
      </w:r>
      <w:r w:rsidRPr="006A27A8">
        <w:rPr>
          <w:rFonts w:cs="Arial"/>
          <w:lang w:val="fr-CA"/>
        </w:rPr>
        <w:t>«</w:t>
      </w:r>
      <w:r w:rsidR="00756DE6" w:rsidRPr="006A27A8">
        <w:rPr>
          <w:rFonts w:cs="Arial"/>
          <w:lang w:val="fr-CA"/>
        </w:rPr>
        <w:t> </w:t>
      </w:r>
      <w:r w:rsidRPr="006A27A8">
        <w:rPr>
          <w:rFonts w:cs="Arial"/>
          <w:lang w:val="fr-CA"/>
        </w:rPr>
        <w:t>handicap ou utilisation d’un moyen pallier ce handicap</w:t>
      </w:r>
      <w:r w:rsidR="00756DE6" w:rsidRPr="006A27A8">
        <w:rPr>
          <w:rFonts w:cs="Arial"/>
          <w:lang w:val="fr-CA"/>
        </w:rPr>
        <w:t> </w:t>
      </w:r>
      <w:r w:rsidRPr="006A27A8">
        <w:rPr>
          <w:rFonts w:cs="Arial"/>
          <w:lang w:val="fr-CA"/>
        </w:rPr>
        <w:t>», «</w:t>
      </w:r>
      <w:r w:rsidR="00756DE6" w:rsidRPr="006A27A8">
        <w:rPr>
          <w:rFonts w:cs="Arial"/>
          <w:lang w:val="fr-CA"/>
        </w:rPr>
        <w:t> </w:t>
      </w:r>
      <w:r w:rsidRPr="006A27A8">
        <w:rPr>
          <w:rFonts w:cs="Arial"/>
          <w:lang w:val="fr-CA"/>
        </w:rPr>
        <w:t>race</w:t>
      </w:r>
      <w:r w:rsidR="00756DE6" w:rsidRPr="006A27A8">
        <w:rPr>
          <w:rFonts w:cs="Arial"/>
          <w:lang w:val="fr-CA"/>
        </w:rPr>
        <w:t> </w:t>
      </w:r>
      <w:r w:rsidRPr="006A27A8">
        <w:rPr>
          <w:rFonts w:cs="Arial"/>
          <w:lang w:val="fr-CA"/>
        </w:rPr>
        <w:t>», «</w:t>
      </w:r>
      <w:r w:rsidR="00756DE6" w:rsidRPr="006A27A8">
        <w:rPr>
          <w:rFonts w:cs="Arial"/>
          <w:lang w:val="fr-CA"/>
        </w:rPr>
        <w:t> </w:t>
      </w:r>
      <w:r w:rsidRPr="006A27A8">
        <w:rPr>
          <w:rFonts w:cs="Arial"/>
          <w:lang w:val="fr-CA"/>
        </w:rPr>
        <w:t>couleur</w:t>
      </w:r>
      <w:r w:rsidR="00756DE6" w:rsidRPr="006A27A8">
        <w:rPr>
          <w:rFonts w:cs="Arial"/>
          <w:lang w:val="fr-CA"/>
        </w:rPr>
        <w:t> </w:t>
      </w:r>
      <w:r w:rsidRPr="006A27A8">
        <w:rPr>
          <w:rFonts w:cs="Arial"/>
          <w:lang w:val="fr-CA"/>
        </w:rPr>
        <w:t>», «</w:t>
      </w:r>
      <w:r w:rsidR="00756DE6" w:rsidRPr="006A27A8">
        <w:rPr>
          <w:rFonts w:cs="Arial"/>
          <w:lang w:val="fr-CA"/>
        </w:rPr>
        <w:t> </w:t>
      </w:r>
      <w:r w:rsidRPr="006A27A8">
        <w:rPr>
          <w:rFonts w:cs="Arial"/>
          <w:lang w:val="fr-CA"/>
        </w:rPr>
        <w:t>origine ethnique ou nationale</w:t>
      </w:r>
      <w:r w:rsidR="00756DE6" w:rsidRPr="006A27A8">
        <w:rPr>
          <w:rFonts w:cs="Arial"/>
          <w:lang w:val="fr-CA"/>
        </w:rPr>
        <w:t> </w:t>
      </w:r>
      <w:r w:rsidRPr="006A27A8">
        <w:rPr>
          <w:rFonts w:cs="Arial"/>
          <w:lang w:val="fr-CA"/>
        </w:rPr>
        <w:t>», «</w:t>
      </w:r>
      <w:r w:rsidR="00756DE6" w:rsidRPr="006A27A8">
        <w:rPr>
          <w:rFonts w:cs="Arial"/>
          <w:lang w:val="fr-CA"/>
        </w:rPr>
        <w:t> </w:t>
      </w:r>
      <w:r w:rsidRPr="006A27A8">
        <w:rPr>
          <w:rFonts w:cs="Arial"/>
          <w:lang w:val="fr-CA"/>
        </w:rPr>
        <w:t>orientation sexuelle</w:t>
      </w:r>
      <w:r w:rsidR="00756DE6" w:rsidRPr="006A27A8">
        <w:rPr>
          <w:rFonts w:cs="Arial"/>
          <w:lang w:val="fr-CA"/>
        </w:rPr>
        <w:t> </w:t>
      </w:r>
      <w:r w:rsidRPr="006A27A8">
        <w:rPr>
          <w:rFonts w:cs="Arial"/>
          <w:lang w:val="fr-CA"/>
        </w:rPr>
        <w:t>» et «</w:t>
      </w:r>
      <w:r w:rsidR="00756DE6" w:rsidRPr="006A27A8">
        <w:rPr>
          <w:rFonts w:cs="Arial"/>
          <w:lang w:val="fr-CA"/>
        </w:rPr>
        <w:t> </w:t>
      </w:r>
      <w:r w:rsidRPr="006A27A8">
        <w:rPr>
          <w:rFonts w:cs="Arial"/>
          <w:lang w:val="fr-CA"/>
        </w:rPr>
        <w:t>identité ou expression de genre</w:t>
      </w:r>
      <w:r w:rsidR="00756DE6" w:rsidRPr="006A27A8">
        <w:rPr>
          <w:rFonts w:cs="Arial"/>
          <w:lang w:val="fr-CA"/>
        </w:rPr>
        <w:t> </w:t>
      </w:r>
      <w:r w:rsidRPr="006A27A8">
        <w:rPr>
          <w:rFonts w:cs="Arial"/>
          <w:lang w:val="fr-CA"/>
        </w:rPr>
        <w:t>».</w:t>
      </w:r>
    </w:p>
    <w:p w14:paraId="4FEE3DA1" w14:textId="77777777" w:rsidR="00C93096" w:rsidRPr="006A27A8" w:rsidRDefault="00C93096" w:rsidP="009001AD">
      <w:pPr>
        <w:pStyle w:val="Paragraphe"/>
        <w:rPr>
          <w:rFonts w:cs="Arial"/>
          <w:lang w:val="fr-CA"/>
        </w:rPr>
      </w:pPr>
      <w:r w:rsidRPr="006A27A8">
        <w:rPr>
          <w:rFonts w:cs="Arial"/>
          <w:lang w:val="fr-CA"/>
        </w:rPr>
        <w:t>La Commission a recommandé à de nombreuses reprises</w:t>
      </w:r>
      <w:r w:rsidRPr="006A27A8">
        <w:rPr>
          <w:rStyle w:val="Appelnotedebasdep"/>
          <w:rFonts w:cs="Arial"/>
        </w:rPr>
        <w:footnoteReference w:id="149"/>
      </w:r>
      <w:r w:rsidRPr="006A27A8">
        <w:rPr>
          <w:rFonts w:cs="Arial"/>
          <w:lang w:val="fr-CA"/>
        </w:rPr>
        <w:t xml:space="preserve"> la collecte de telles données désagrégées pour dresser un état des lieux des impacts discriminatoires possibles que des normes, politiques et pratiques peuvent avoir, identifier des actions pour les prévenir et corriger, ainsi que pour évaluer les résultats de ces dernières.</w:t>
      </w:r>
    </w:p>
    <w:p w14:paraId="01BF1864" w14:textId="77777777" w:rsidR="00C93096" w:rsidRPr="006A27A8" w:rsidRDefault="00C93096" w:rsidP="009001AD">
      <w:pPr>
        <w:pStyle w:val="Paragraphe"/>
        <w:rPr>
          <w:rFonts w:cs="Arial"/>
          <w:lang w:val="fr-CA"/>
        </w:rPr>
      </w:pPr>
      <w:r w:rsidRPr="006A27A8">
        <w:rPr>
          <w:rFonts w:cs="Arial"/>
          <w:lang w:val="fr-CA"/>
        </w:rPr>
        <w:lastRenderedPageBreak/>
        <w:t>La collecte de ces données peut et devrait être réalisée conformément à la Charte</w:t>
      </w:r>
      <w:r w:rsidRPr="006A27A8">
        <w:rPr>
          <w:rStyle w:val="Appelnotedebasdep"/>
          <w:rFonts w:cs="Arial"/>
        </w:rPr>
        <w:footnoteReference w:id="150"/>
      </w:r>
      <w:r w:rsidRPr="006A27A8">
        <w:rPr>
          <w:rFonts w:cs="Arial"/>
          <w:lang w:val="fr-CA"/>
        </w:rPr>
        <w:t>. Suivant le droit à l’égalité et à la non-discrimination, la collecte de telles données ne doit pas créer ou accroître la discrimination, y compris les préjugés, à l’égard des groupes marginalisés</w:t>
      </w:r>
      <w:r w:rsidRPr="006A27A8">
        <w:rPr>
          <w:rStyle w:val="Appelnotedebasdep"/>
          <w:rFonts w:cs="Arial"/>
        </w:rPr>
        <w:footnoteReference w:id="151"/>
      </w:r>
      <w:r w:rsidRPr="006A27A8">
        <w:rPr>
          <w:rFonts w:cs="Arial"/>
          <w:lang w:val="fr-CA"/>
        </w:rPr>
        <w:t>. Leur cueillette doit de plus être soumise à un encadrement permettant d’assurer la conformité au droit au respect de sa privée</w:t>
      </w:r>
      <w:r w:rsidRPr="006A27A8">
        <w:rPr>
          <w:rStyle w:val="Appelnotedebasdep"/>
          <w:rFonts w:cs="Arial"/>
        </w:rPr>
        <w:footnoteReference w:id="152"/>
      </w:r>
      <w:r w:rsidRPr="006A27A8">
        <w:rPr>
          <w:rFonts w:cs="Arial"/>
          <w:lang w:val="fr-CA"/>
        </w:rPr>
        <w:t xml:space="preserve"> et aux dispositions législatives qui en découlent</w:t>
      </w:r>
      <w:r w:rsidRPr="006A27A8">
        <w:rPr>
          <w:rStyle w:val="Appelnotedebasdep"/>
          <w:rFonts w:cs="Arial"/>
        </w:rPr>
        <w:footnoteReference w:id="153"/>
      </w:r>
      <w:r w:rsidRPr="006A27A8">
        <w:rPr>
          <w:rFonts w:cs="Arial"/>
          <w:lang w:val="fr-CA"/>
        </w:rPr>
        <w:t>.</w:t>
      </w:r>
    </w:p>
    <w:p w14:paraId="1B177212" w14:textId="7EEB35DC" w:rsidR="00C93096" w:rsidRPr="006A27A8" w:rsidRDefault="00C93096" w:rsidP="009001AD">
      <w:pPr>
        <w:pStyle w:val="Paragraphe"/>
        <w:rPr>
          <w:rFonts w:cs="Arial"/>
          <w:lang w:val="fr-CA"/>
        </w:rPr>
      </w:pPr>
      <w:r w:rsidRPr="006A27A8">
        <w:rPr>
          <w:rFonts w:cs="Arial"/>
          <w:lang w:val="fr-CA"/>
        </w:rPr>
        <w:t xml:space="preserve">Le règlement sur la CSFV prévoit d’ailleurs déjà la transmission de certains renseignements utiles à une telle démarche par le médecin qui administre l’AMM. Ce dernier doit notamment informer la CSFV </w:t>
      </w:r>
      <w:r w:rsidR="009D68D4" w:rsidRPr="006A27A8">
        <w:rPr>
          <w:rFonts w:cs="Arial"/>
          <w:lang w:val="fr-CA"/>
        </w:rPr>
        <w:t xml:space="preserve">de la date de naissance (âge), </w:t>
      </w:r>
      <w:r w:rsidRPr="006A27A8">
        <w:rPr>
          <w:rFonts w:cs="Arial"/>
          <w:lang w:val="fr-CA"/>
        </w:rPr>
        <w:t>du sexe, du diagnostic médical principal et de la nature et la description des incapacités de la personne ayant obtenu l’AMM</w:t>
      </w:r>
      <w:r w:rsidRPr="006A27A8">
        <w:rPr>
          <w:rStyle w:val="Appelnotedebasdep"/>
          <w:rFonts w:cs="Arial"/>
        </w:rPr>
        <w:footnoteReference w:id="154"/>
      </w:r>
      <w:r w:rsidRPr="006A27A8">
        <w:rPr>
          <w:rFonts w:cs="Arial"/>
          <w:lang w:val="fr-CA"/>
        </w:rPr>
        <w:t>.</w:t>
      </w:r>
    </w:p>
    <w:p w14:paraId="6D7FE9CA" w14:textId="088ECD70" w:rsidR="00C93096" w:rsidRPr="006A27A8" w:rsidRDefault="00C93096" w:rsidP="009001AD">
      <w:pPr>
        <w:pStyle w:val="Paragraphe"/>
        <w:rPr>
          <w:rFonts w:cs="Arial"/>
          <w:lang w:val="fr-CA"/>
        </w:rPr>
      </w:pPr>
      <w:r w:rsidRPr="006A27A8">
        <w:rPr>
          <w:rFonts w:cs="Arial"/>
          <w:lang w:val="fr-CA"/>
        </w:rPr>
        <w:t xml:space="preserve">Le règlement fédéral sur la surveillance de l’AMM prévoit aussi la collecte de données relatives à des motifs de discrimination, soit </w:t>
      </w:r>
      <w:r w:rsidR="009D68D4" w:rsidRPr="006A27A8">
        <w:rPr>
          <w:rFonts w:cs="Arial"/>
          <w:lang w:val="fr-CA"/>
        </w:rPr>
        <w:t xml:space="preserve">la date de naissance (âge), </w:t>
      </w:r>
      <w:r w:rsidRPr="006A27A8">
        <w:rPr>
          <w:rFonts w:cs="Arial"/>
          <w:lang w:val="fr-CA"/>
        </w:rPr>
        <w:t>le sexe à la naissance et l’identité de genre, la race ou identité autochtone, ainsi que le handicap, si la personne qui a fait une demande d’AMM a consenti à fournir ces renseignements</w:t>
      </w:r>
      <w:r w:rsidRPr="006A27A8">
        <w:rPr>
          <w:rStyle w:val="Appelnotedebasdep"/>
          <w:rFonts w:cs="Arial"/>
        </w:rPr>
        <w:footnoteReference w:id="155"/>
      </w:r>
      <w:r w:rsidRPr="006A27A8">
        <w:rPr>
          <w:rFonts w:cs="Arial"/>
          <w:lang w:val="fr-CA"/>
        </w:rPr>
        <w:t xml:space="preserve">. Dans son dernier rapport annuel, la CSFV demandait d’avoir accès aux données anonymes transmises au gouvernement </w:t>
      </w:r>
      <w:r w:rsidRPr="006A27A8">
        <w:rPr>
          <w:rFonts w:cs="Arial"/>
          <w:lang w:val="fr-CA"/>
        </w:rPr>
        <w:lastRenderedPageBreak/>
        <w:t>fédéral «</w:t>
      </w:r>
      <w:r w:rsidR="00756DE6" w:rsidRPr="006A27A8">
        <w:rPr>
          <w:rFonts w:cs="Arial"/>
          <w:lang w:val="fr-CA"/>
        </w:rPr>
        <w:t> </w:t>
      </w:r>
      <w:r w:rsidRPr="006A27A8">
        <w:rPr>
          <w:rFonts w:cs="Arial"/>
          <w:lang w:val="fr-CA"/>
        </w:rPr>
        <w:t>afin de lui permettre de remplir son mandat et d’avoir un portrait plus complet de l’évolution de l’AMM au Québec</w:t>
      </w:r>
      <w:r w:rsidR="00756DE6" w:rsidRPr="006A27A8">
        <w:rPr>
          <w:rFonts w:cs="Arial"/>
          <w:lang w:val="fr-CA"/>
        </w:rPr>
        <w:t> </w:t>
      </w:r>
      <w:r w:rsidRPr="006A27A8">
        <w:rPr>
          <w:rFonts w:cs="Arial"/>
          <w:lang w:val="fr-CA"/>
        </w:rPr>
        <w:t>»</w:t>
      </w:r>
      <w:r w:rsidRPr="006A27A8">
        <w:rPr>
          <w:rStyle w:val="Appelnotedebasdep"/>
          <w:rFonts w:cs="Arial"/>
        </w:rPr>
        <w:footnoteReference w:id="156"/>
      </w:r>
      <w:r w:rsidRPr="006A27A8">
        <w:rPr>
          <w:rFonts w:cs="Arial"/>
          <w:lang w:val="fr-CA"/>
        </w:rPr>
        <w:t>.</w:t>
      </w:r>
    </w:p>
    <w:p w14:paraId="091A3B11" w14:textId="1E9BEE89" w:rsidR="00AE75D0" w:rsidRPr="006A27A8" w:rsidRDefault="0099462E" w:rsidP="009001AD">
      <w:pPr>
        <w:pStyle w:val="Paragraphe"/>
        <w:rPr>
          <w:rFonts w:cs="Arial"/>
          <w:lang w:val="fr-CA"/>
        </w:rPr>
      </w:pPr>
      <w:r w:rsidRPr="006A27A8">
        <w:rPr>
          <w:rFonts w:cs="Arial"/>
          <w:lang w:val="fr-CA"/>
        </w:rPr>
        <w:t>L’examen de la situation des groupes susceptibles d’être victimes de discrimination qu</w:t>
      </w:r>
      <w:r w:rsidR="00B40A8A" w:rsidRPr="006A27A8">
        <w:rPr>
          <w:rFonts w:cs="Arial"/>
          <w:lang w:val="fr-CA"/>
        </w:rPr>
        <w:t xml:space="preserve">e pourrait réaliser la CSFV </w:t>
      </w:r>
      <w:r w:rsidR="004D62F6" w:rsidRPr="006A27A8">
        <w:rPr>
          <w:rFonts w:cs="Arial"/>
          <w:lang w:val="fr-CA"/>
        </w:rPr>
        <w:t xml:space="preserve">à partir de telles données désagrégées contribuerait à </w:t>
      </w:r>
      <w:r w:rsidR="00016C96" w:rsidRPr="006A27A8">
        <w:rPr>
          <w:rFonts w:cs="Arial"/>
          <w:lang w:val="fr-CA"/>
        </w:rPr>
        <w:t xml:space="preserve">assurer une mise en œuvre prudente de l’AMM, en donnant notamment la possibilité au législateur, au gouvernement et aux établissements de santé et services sociaux de réagir </w:t>
      </w:r>
      <w:r w:rsidR="0082637E" w:rsidRPr="006A27A8">
        <w:rPr>
          <w:rFonts w:cs="Arial"/>
          <w:lang w:val="fr-CA"/>
        </w:rPr>
        <w:t xml:space="preserve">rapidement </w:t>
      </w:r>
      <w:r w:rsidR="00D576D5" w:rsidRPr="006A27A8">
        <w:rPr>
          <w:rFonts w:cs="Arial"/>
          <w:lang w:val="fr-CA"/>
        </w:rPr>
        <w:t>dans l’éventualité d’un constat d’effets discriminatoires.</w:t>
      </w:r>
    </w:p>
    <w:p w14:paraId="5F38E5A3" w14:textId="1A01D4AB" w:rsidR="00C93096" w:rsidRPr="006A27A8" w:rsidRDefault="00C93096" w:rsidP="00C93096">
      <w:pPr>
        <w:pStyle w:val="TitreRecommandation"/>
        <w:rPr>
          <w:rFonts w:ascii="Arial" w:hAnsi="Arial" w:cs="Arial"/>
        </w:rPr>
      </w:pPr>
      <w:r w:rsidRPr="006A27A8">
        <w:rPr>
          <w:rFonts w:ascii="Arial" w:hAnsi="Arial" w:cs="Arial"/>
        </w:rPr>
        <w:t>recommandation</w:t>
      </w:r>
      <w:r w:rsidR="00AD35C4" w:rsidRPr="006A27A8">
        <w:rPr>
          <w:rFonts w:ascii="Arial" w:hAnsi="Arial" w:cs="Arial"/>
        </w:rPr>
        <w:t> </w:t>
      </w:r>
      <w:r w:rsidRPr="006A27A8">
        <w:rPr>
          <w:rFonts w:ascii="Arial" w:hAnsi="Arial" w:cs="Arial"/>
        </w:rPr>
        <w:t>5</w:t>
      </w:r>
    </w:p>
    <w:p w14:paraId="24CE96C7" w14:textId="74DCC5F6" w:rsidR="00C93096" w:rsidRPr="006A27A8" w:rsidRDefault="00C93096" w:rsidP="00B37527">
      <w:pPr>
        <w:pStyle w:val="Texterecommandation"/>
        <w:ind w:left="709"/>
        <w:rPr>
          <w:rFonts w:ascii="Arial" w:hAnsi="Arial" w:cs="Arial"/>
        </w:rPr>
      </w:pPr>
      <w:r w:rsidRPr="006A27A8">
        <w:rPr>
          <w:rFonts w:ascii="Arial" w:hAnsi="Arial" w:cs="Arial"/>
        </w:rPr>
        <w:t>La Commission recommande de préciser l’article</w:t>
      </w:r>
      <w:r w:rsidR="00AD35C4" w:rsidRPr="006A27A8">
        <w:rPr>
          <w:rFonts w:ascii="Arial" w:hAnsi="Arial" w:cs="Arial"/>
        </w:rPr>
        <w:t> </w:t>
      </w:r>
      <w:r w:rsidRPr="006A27A8">
        <w:rPr>
          <w:rFonts w:ascii="Arial" w:hAnsi="Arial" w:cs="Arial"/>
        </w:rPr>
        <w:t>30 du projet de loi n</w:t>
      </w:r>
      <w:r w:rsidR="00BC5D98" w:rsidRPr="006A27A8">
        <w:rPr>
          <w:rFonts w:cs="Arial"/>
          <w:vertAlign w:val="superscript"/>
        </w:rPr>
        <w:t>o</w:t>
      </w:r>
      <w:r w:rsidRPr="006A27A8">
        <w:rPr>
          <w:rFonts w:ascii="Arial" w:hAnsi="Arial" w:cs="Arial"/>
        </w:rPr>
        <w:t xml:space="preserve"> 11 pour confier explicitement à la Commission sur les soins de fin de vie la responsabilité d’examiner la situation des groupes susceptibles d’être victimes de discrimination sur la base d’un ou plusieurs motifs prohibés inscrits à l’article</w:t>
      </w:r>
      <w:r w:rsidR="00AD35C4" w:rsidRPr="006A27A8">
        <w:rPr>
          <w:rFonts w:ascii="Arial" w:hAnsi="Arial" w:cs="Arial"/>
        </w:rPr>
        <w:t> </w:t>
      </w:r>
      <w:r w:rsidRPr="006A27A8">
        <w:rPr>
          <w:rFonts w:ascii="Arial" w:hAnsi="Arial" w:cs="Arial"/>
        </w:rPr>
        <w:t>10 de la Charte afin de s’assurer que les soins de fin de vie soient accessibles sans discrimination et sans engendrer d’effets discriminatoires.</w:t>
      </w:r>
    </w:p>
    <w:p w14:paraId="247B0DBC" w14:textId="482631D7" w:rsidR="00C93096" w:rsidRPr="006A27A8" w:rsidRDefault="00C93096" w:rsidP="00C93096">
      <w:pPr>
        <w:pStyle w:val="TitreRecommandation"/>
        <w:rPr>
          <w:rFonts w:ascii="Arial" w:hAnsi="Arial" w:cs="Arial"/>
        </w:rPr>
      </w:pPr>
      <w:r w:rsidRPr="006A27A8">
        <w:rPr>
          <w:rFonts w:ascii="Arial" w:hAnsi="Arial" w:cs="Arial"/>
        </w:rPr>
        <w:t>recommandation</w:t>
      </w:r>
      <w:r w:rsidR="00AD35C4" w:rsidRPr="006A27A8">
        <w:rPr>
          <w:rFonts w:ascii="Arial" w:hAnsi="Arial" w:cs="Arial"/>
        </w:rPr>
        <w:t> </w:t>
      </w:r>
      <w:r w:rsidRPr="006A27A8">
        <w:rPr>
          <w:rFonts w:ascii="Arial" w:hAnsi="Arial" w:cs="Arial"/>
        </w:rPr>
        <w:t>6</w:t>
      </w:r>
    </w:p>
    <w:p w14:paraId="1FCABD0A" w14:textId="14E2086F" w:rsidR="00C93096" w:rsidRPr="006A27A8" w:rsidRDefault="00C93096" w:rsidP="00B37527">
      <w:pPr>
        <w:pStyle w:val="Texterecommandation"/>
        <w:ind w:left="709"/>
        <w:rPr>
          <w:rFonts w:ascii="Arial" w:hAnsi="Arial" w:cs="Arial"/>
        </w:rPr>
      </w:pPr>
      <w:r w:rsidRPr="006A27A8">
        <w:rPr>
          <w:rFonts w:ascii="Arial" w:hAnsi="Arial" w:cs="Arial"/>
        </w:rPr>
        <w:t xml:space="preserve">La Commission recommande de modifier le </w:t>
      </w:r>
      <w:r w:rsidRPr="006A27A8">
        <w:rPr>
          <w:rFonts w:ascii="Arial" w:hAnsi="Arial" w:cs="Arial"/>
          <w:i/>
          <w:iCs/>
        </w:rPr>
        <w:t>Règlement sur la procédure suivie par la Commission sur les soins de fin de vie afin de vérifier le respect des conditions relatives à l’administration de l’aide médicale à mourir et sur les renseignements devant lui être transmis à cette fi</w:t>
      </w:r>
      <w:r w:rsidR="00F547C2" w:rsidRPr="006A27A8">
        <w:rPr>
          <w:rFonts w:ascii="Arial" w:hAnsi="Arial" w:cs="Arial"/>
          <w:i/>
          <w:iCs/>
        </w:rPr>
        <w:t>n</w:t>
      </w:r>
      <w:r w:rsidRPr="006A27A8">
        <w:rPr>
          <w:rFonts w:ascii="Arial" w:hAnsi="Arial" w:cs="Arial"/>
        </w:rPr>
        <w:t xml:space="preserve"> afin de prévoir la possibilité d’une collecte de données relatives aux motifs interdits de discrimination dans le respect des droits garantis par la Charte. </w:t>
      </w:r>
    </w:p>
    <w:p w14:paraId="6190B7A6" w14:textId="008B40EB" w:rsidR="000F2598" w:rsidRPr="006A27A8" w:rsidRDefault="00C93096" w:rsidP="00CF7610">
      <w:pPr>
        <w:pStyle w:val="Paragraphe"/>
        <w:rPr>
          <w:rFonts w:eastAsia="Calibri" w:cs="Arial"/>
          <w:lang w:val="fr-CA"/>
        </w:rPr>
      </w:pPr>
      <w:r w:rsidRPr="006A27A8">
        <w:rPr>
          <w:rFonts w:cs="Arial"/>
          <w:lang w:val="fr-CA"/>
        </w:rPr>
        <w:t>La Commission offre sa collaboration au législateur s’il souhaitait la consulter à ce sujet afin que toute modification proposée soit conforme à la Charte.</w:t>
      </w:r>
      <w:r w:rsidR="00E051A4" w:rsidRPr="006A27A8">
        <w:rPr>
          <w:rFonts w:cs="Arial"/>
          <w:lang w:val="fr-CA"/>
        </w:rPr>
        <w:t xml:space="preserve"> La Commission se tiendrait aussi disponible </w:t>
      </w:r>
      <w:r w:rsidR="007943EB" w:rsidRPr="006A27A8">
        <w:rPr>
          <w:rFonts w:cs="Arial"/>
          <w:lang w:val="fr-CA"/>
        </w:rPr>
        <w:t>pour contribuer à l’évaluation de potentiels effets discriminatoires que pourrait relever la CSFV.</w:t>
      </w:r>
    </w:p>
    <w:p w14:paraId="4FF12ED5" w14:textId="7247BF44" w:rsidR="005A6F09" w:rsidRDefault="005A6F09" w:rsidP="00CF7610">
      <w:pPr>
        <w:pStyle w:val="Paragraphe"/>
        <w:rPr>
          <w:rFonts w:eastAsia="Calibri" w:cs="Arial"/>
          <w:lang w:val="fr-CA"/>
        </w:rPr>
      </w:pPr>
    </w:p>
    <w:p w14:paraId="77F02544" w14:textId="5D2A350F" w:rsidR="006925C6" w:rsidRPr="006A27A8" w:rsidRDefault="00BF53D4" w:rsidP="00BF53D4">
      <w:pPr>
        <w:pStyle w:val="Titre"/>
        <w:rPr>
          <w:rFonts w:eastAsia="Calibri" w:cs="Arial"/>
        </w:rPr>
      </w:pPr>
      <w:bookmarkStart w:id="36" w:name="_Toc98163896"/>
      <w:bookmarkStart w:id="37" w:name="_Toc130280733"/>
      <w:bookmarkStart w:id="38" w:name="_Hlk102745777"/>
      <w:r w:rsidRPr="006A27A8">
        <w:rPr>
          <w:rFonts w:eastAsia="Calibri" w:cs="Arial"/>
          <w:caps w:val="0"/>
        </w:rPr>
        <w:t>CONCLUSION</w:t>
      </w:r>
      <w:bookmarkEnd w:id="11"/>
      <w:bookmarkEnd w:id="36"/>
      <w:bookmarkEnd w:id="37"/>
    </w:p>
    <w:bookmarkEnd w:id="38"/>
    <w:p w14:paraId="40A0DC1E" w14:textId="36862869" w:rsidR="002D3F04" w:rsidRPr="006A27A8" w:rsidRDefault="00186D8A" w:rsidP="00CF7610">
      <w:pPr>
        <w:pStyle w:val="Paragraphe"/>
        <w:rPr>
          <w:rFonts w:cs="Arial"/>
          <w:lang w:val="fr-CA"/>
        </w:rPr>
      </w:pPr>
      <w:r w:rsidRPr="006A27A8">
        <w:rPr>
          <w:rFonts w:cs="Arial"/>
          <w:lang w:val="fr-CA"/>
        </w:rPr>
        <w:t xml:space="preserve">Près de dix ans </w:t>
      </w:r>
      <w:r w:rsidR="00136DF2" w:rsidRPr="006A27A8">
        <w:rPr>
          <w:rFonts w:cs="Arial"/>
          <w:lang w:val="fr-CA"/>
        </w:rPr>
        <w:t xml:space="preserve">après l’adoption de la </w:t>
      </w:r>
      <w:r w:rsidR="00136DF2" w:rsidRPr="006A27A8">
        <w:rPr>
          <w:rFonts w:cs="Arial"/>
          <w:i/>
          <w:iCs/>
          <w:lang w:val="fr-CA"/>
        </w:rPr>
        <w:t>Loi concernant les soins de fin de vie</w:t>
      </w:r>
      <w:r w:rsidRPr="006A27A8">
        <w:rPr>
          <w:rFonts w:cs="Arial"/>
          <w:lang w:val="fr-CA"/>
        </w:rPr>
        <w:t xml:space="preserve">, la Commission des droits de la personne et des droits de la jeunesse demeure convaincue que </w:t>
      </w:r>
      <w:r w:rsidR="00136DF2" w:rsidRPr="006A27A8">
        <w:rPr>
          <w:rFonts w:cs="Arial"/>
          <w:lang w:val="fr-CA"/>
        </w:rPr>
        <w:t>s</w:t>
      </w:r>
      <w:r w:rsidRPr="006A27A8">
        <w:rPr>
          <w:rFonts w:cs="Arial"/>
          <w:lang w:val="fr-CA"/>
        </w:rPr>
        <w:t xml:space="preserve">es fondements sont solides et favorisent la réalisation des droits garantis par la </w:t>
      </w:r>
      <w:r w:rsidRPr="006A27A8">
        <w:rPr>
          <w:rFonts w:cs="Arial"/>
          <w:i/>
          <w:iCs/>
          <w:lang w:val="fr-CA"/>
        </w:rPr>
        <w:t>Charte des droits et libertés de la personne</w:t>
      </w:r>
      <w:r w:rsidRPr="006A27A8">
        <w:rPr>
          <w:rFonts w:cs="Arial"/>
          <w:lang w:val="fr-CA"/>
        </w:rPr>
        <w:t xml:space="preserve">. La Commission considère comme une avancée la reconnaissance dans cette loi </w:t>
      </w:r>
      <w:r w:rsidRPr="006A27A8">
        <w:rPr>
          <w:rFonts w:cs="Arial"/>
          <w:lang w:val="fr-CA"/>
        </w:rPr>
        <w:lastRenderedPageBreak/>
        <w:t>du droit de recevoir des soins de fin de vie, incluant les soins palliatifs et l’aide médicale à mourir, pour toute personne dont l’état le requiert. Des efforts continus doivent cependant être faits pour assurer son plein respect et ce, tant pour les soins palliatifs que l’aide médicale à mourir.</w:t>
      </w:r>
    </w:p>
    <w:p w14:paraId="4B388C28" w14:textId="05C62255" w:rsidR="00186D8A" w:rsidRPr="006A27A8" w:rsidRDefault="00186D8A" w:rsidP="00CF7610">
      <w:pPr>
        <w:pStyle w:val="Paragraphe"/>
        <w:rPr>
          <w:rFonts w:cs="Arial"/>
          <w:lang w:val="fr-CA"/>
        </w:rPr>
      </w:pPr>
      <w:r w:rsidRPr="006A27A8">
        <w:rPr>
          <w:rFonts w:cs="Arial"/>
          <w:lang w:val="fr-CA"/>
        </w:rPr>
        <w:t xml:space="preserve">Concernant l’aide médicale à mourir, la Commission prend acte de la décision du gouvernement de se conformer à l’état du droit énoncé dans le jugement </w:t>
      </w:r>
      <w:r w:rsidRPr="006A27A8">
        <w:rPr>
          <w:rFonts w:cs="Arial"/>
          <w:i/>
          <w:iCs/>
          <w:lang w:val="fr-CA"/>
        </w:rPr>
        <w:t>Truchon</w:t>
      </w:r>
      <w:r w:rsidRPr="006A27A8">
        <w:rPr>
          <w:rFonts w:cs="Arial"/>
          <w:lang w:val="fr-CA"/>
        </w:rPr>
        <w:t xml:space="preserve"> en proposant de retirer le critère de fin de vie, déjà inopérant, des conditions auxquelles une personne doit satisfaire pour obtenir l’aide médicale à mourir. Elle rappelle que les tribunaux ont reconnu que l’aide médicale à mourir est un soin dont l’objectif est de soulager les souffrances </w:t>
      </w:r>
      <w:r w:rsidR="00D81C62" w:rsidRPr="006A27A8">
        <w:rPr>
          <w:rFonts w:cs="Arial"/>
          <w:lang w:val="fr-CA"/>
        </w:rPr>
        <w:t xml:space="preserve">constantes </w:t>
      </w:r>
      <w:r w:rsidRPr="006A27A8">
        <w:rPr>
          <w:rFonts w:cs="Arial"/>
          <w:lang w:val="fr-CA"/>
        </w:rPr>
        <w:t>et insupportables. Pour cette raison, la Commission accueille favorablement les dispositions du projet de loi n</w:t>
      </w:r>
      <w:r w:rsidRPr="006A27A8">
        <w:rPr>
          <w:rFonts w:cs="Arial"/>
          <w:vertAlign w:val="superscript"/>
          <w:lang w:val="fr-CA"/>
        </w:rPr>
        <w:t>o</w:t>
      </w:r>
      <w:r w:rsidR="00AD35C4" w:rsidRPr="006A27A8">
        <w:rPr>
          <w:rFonts w:cs="Arial"/>
          <w:lang w:val="fr-CA"/>
        </w:rPr>
        <w:t> </w:t>
      </w:r>
      <w:r w:rsidRPr="006A27A8">
        <w:rPr>
          <w:rFonts w:cs="Arial"/>
          <w:lang w:val="fr-CA"/>
        </w:rPr>
        <w:t xml:space="preserve">11 favorisant l’élargissement de ce soin aux personnes </w:t>
      </w:r>
      <w:r w:rsidR="00203B58" w:rsidRPr="006A27A8">
        <w:rPr>
          <w:rFonts w:cs="Arial"/>
          <w:lang w:val="fr-CA"/>
        </w:rPr>
        <w:t>ayant un</w:t>
      </w:r>
      <w:r w:rsidRPr="006A27A8">
        <w:rPr>
          <w:rFonts w:cs="Arial"/>
          <w:lang w:val="fr-CA"/>
        </w:rPr>
        <w:t xml:space="preserve"> handicap neuromoteur grave et incurable ainsi que celles prévoyant des modalités permettant de présenter une demande anticipée d’aide médicale à mourir pour les personnes atteintes d’une maladie grave et incurable pouvant mener à l’inaptitude</w:t>
      </w:r>
      <w:r w:rsidR="006919E6" w:rsidRPr="006A27A8">
        <w:rPr>
          <w:rFonts w:cs="Arial"/>
          <w:lang w:val="fr-CA"/>
        </w:rPr>
        <w:t xml:space="preserve"> à consentir aux soins</w:t>
      </w:r>
      <w:r w:rsidRPr="006A27A8">
        <w:rPr>
          <w:rFonts w:cs="Arial"/>
          <w:lang w:val="fr-CA"/>
        </w:rPr>
        <w:t xml:space="preserve">. </w:t>
      </w:r>
    </w:p>
    <w:p w14:paraId="5365B62B" w14:textId="30D05741" w:rsidR="00186D8A" w:rsidRPr="006A27A8" w:rsidRDefault="00186D8A" w:rsidP="00CF7610">
      <w:pPr>
        <w:pStyle w:val="Paragraphe"/>
        <w:rPr>
          <w:rFonts w:cs="Arial"/>
          <w:lang w:val="fr-CA"/>
        </w:rPr>
      </w:pPr>
      <w:r w:rsidRPr="006A27A8">
        <w:rPr>
          <w:rFonts w:cs="Arial"/>
          <w:lang w:val="fr-CA"/>
        </w:rPr>
        <w:t xml:space="preserve">La Commission s’interroge cependant sur l’exclusion complète et absolue de l’accès à l’AMM pour les personnes mineures et </w:t>
      </w:r>
      <w:r w:rsidR="0093560F" w:rsidRPr="006A27A8">
        <w:rPr>
          <w:rFonts w:cs="Arial"/>
          <w:lang w:val="fr-CA"/>
        </w:rPr>
        <w:t>l</w:t>
      </w:r>
      <w:r w:rsidRPr="006A27A8">
        <w:rPr>
          <w:rFonts w:cs="Arial"/>
          <w:lang w:val="fr-CA"/>
        </w:rPr>
        <w:t xml:space="preserve">es personnes souffrant d’un trouble mental comme seul problème médical invoqué. Une telle exclusion est susceptible de porter atteinte aux droits et libertés de celles-ci et s’avère difficilement justifiable suivant les critères énoncés par la jurisprudence. En effet, suivant l’état du droit, il appert qu’une telle exclusion s’avère disproportionnée et ne respecte pas le critère de l’atteinte minimale. </w:t>
      </w:r>
    </w:p>
    <w:p w14:paraId="7A22F76D" w14:textId="77777777" w:rsidR="00A1035D" w:rsidRPr="006A27A8" w:rsidRDefault="00186D8A" w:rsidP="00CF7610">
      <w:pPr>
        <w:pStyle w:val="Paragraphe"/>
        <w:rPr>
          <w:rFonts w:cs="Arial"/>
          <w:lang w:val="fr-CA"/>
        </w:rPr>
      </w:pPr>
      <w:r w:rsidRPr="006A27A8">
        <w:rPr>
          <w:rFonts w:cs="Arial"/>
          <w:lang w:val="fr-CA"/>
        </w:rPr>
        <w:t>Dans tous les cas, la Commission rappelle que pour certains groupes historiquement désavantagés, tels que les personnes en situation de handicap</w:t>
      </w:r>
      <w:r w:rsidR="00903C36" w:rsidRPr="006A27A8">
        <w:rPr>
          <w:rFonts w:cs="Arial"/>
          <w:lang w:val="fr-CA"/>
        </w:rPr>
        <w:t>,</w:t>
      </w:r>
      <w:r w:rsidRPr="006A27A8" w:rsidDel="00903C36">
        <w:rPr>
          <w:rFonts w:cs="Arial"/>
          <w:lang w:val="fr-CA"/>
        </w:rPr>
        <w:t xml:space="preserve"> </w:t>
      </w:r>
      <w:r w:rsidR="002053E1" w:rsidRPr="006A27A8">
        <w:rPr>
          <w:rFonts w:cs="Arial"/>
          <w:lang w:val="fr-CA"/>
        </w:rPr>
        <w:t>d</w:t>
      </w:r>
      <w:r w:rsidR="00843181" w:rsidRPr="006A27A8">
        <w:rPr>
          <w:rFonts w:cs="Arial"/>
          <w:lang w:val="fr-CA"/>
        </w:rPr>
        <w:t>ont celles</w:t>
      </w:r>
      <w:r w:rsidRPr="006A27A8">
        <w:rPr>
          <w:rFonts w:cs="Arial"/>
          <w:lang w:val="fr-CA"/>
        </w:rPr>
        <w:t xml:space="preserve"> présentant un trouble mental, l’égalité réelle en matière de soins, de liberté et d’intégrité ne se limite pas à leur garantir l’accès à l’aide médicale à mourir, mais également à s’assurer qu’elles bénéficient des soins, du soutien et des services appropriés tout au long de leur parcours de soins. De l’avis de la Commission, il est important de mettre en place des mesures, incluant la collecte de données désagrégées selon les motifs interdits de discrimination, afin de s’assurer que ces personnes n’aient pas recours à l’aide médicale à mourir faute de soutien ou de services adéquats.</w:t>
      </w:r>
    </w:p>
    <w:p w14:paraId="000A6F15" w14:textId="0D642A8B" w:rsidR="00186D8A" w:rsidRPr="006A27A8" w:rsidRDefault="006C72A8" w:rsidP="00CF7610">
      <w:pPr>
        <w:pStyle w:val="Paragraphe"/>
        <w:rPr>
          <w:rFonts w:cs="Arial"/>
          <w:lang w:val="fr-CA"/>
        </w:rPr>
      </w:pPr>
      <w:r w:rsidRPr="006A27A8">
        <w:rPr>
          <w:rFonts w:cs="Arial"/>
          <w:lang w:val="fr-CA"/>
        </w:rPr>
        <w:lastRenderedPageBreak/>
        <w:t xml:space="preserve">Sous aucun prétexte, </w:t>
      </w:r>
      <w:r w:rsidR="00BA7003" w:rsidRPr="006A27A8">
        <w:rPr>
          <w:rFonts w:cs="Arial"/>
          <w:lang w:val="fr-CA"/>
        </w:rPr>
        <w:t>l’accès à l’AMM ne devrait-il dédouaner la société québécoise de la responsabilité d</w:t>
      </w:r>
      <w:r w:rsidR="00097141" w:rsidRPr="006A27A8">
        <w:rPr>
          <w:rFonts w:cs="Arial"/>
          <w:lang w:val="fr-CA"/>
        </w:rPr>
        <w:t xml:space="preserve">’assurer la réalisation </w:t>
      </w:r>
      <w:r w:rsidR="003715C3" w:rsidRPr="006A27A8">
        <w:rPr>
          <w:rFonts w:cs="Arial"/>
          <w:lang w:val="fr-CA"/>
        </w:rPr>
        <w:t>de tous les droits et liberté</w:t>
      </w:r>
      <w:r w:rsidR="00A12067" w:rsidRPr="006A27A8">
        <w:rPr>
          <w:rFonts w:cs="Arial"/>
          <w:lang w:val="fr-CA"/>
        </w:rPr>
        <w:t>s</w:t>
      </w:r>
      <w:r w:rsidR="00B07A7F" w:rsidRPr="006A27A8">
        <w:rPr>
          <w:rFonts w:cs="Arial"/>
          <w:lang w:val="fr-CA"/>
        </w:rPr>
        <w:t xml:space="preserve">, y compris les droits </w:t>
      </w:r>
      <w:r w:rsidR="00F57E02" w:rsidRPr="006A27A8">
        <w:rPr>
          <w:rFonts w:cs="Arial"/>
          <w:lang w:val="fr-CA"/>
        </w:rPr>
        <w:t>économiques et sociaux,</w:t>
      </w:r>
      <w:r w:rsidR="003715C3" w:rsidRPr="006A27A8">
        <w:rPr>
          <w:rFonts w:cs="Arial"/>
          <w:lang w:val="fr-CA"/>
        </w:rPr>
        <w:t xml:space="preserve"> </w:t>
      </w:r>
      <w:r w:rsidR="00B07A7F" w:rsidRPr="006A27A8">
        <w:rPr>
          <w:rFonts w:cs="Arial"/>
          <w:lang w:val="fr-CA"/>
        </w:rPr>
        <w:t xml:space="preserve">garantis </w:t>
      </w:r>
      <w:r w:rsidR="00B91E3E" w:rsidRPr="006A27A8">
        <w:rPr>
          <w:rFonts w:cs="Arial"/>
          <w:lang w:val="fr-CA"/>
        </w:rPr>
        <w:t xml:space="preserve">à toute personne </w:t>
      </w:r>
      <w:r w:rsidR="00B07A7F" w:rsidRPr="006A27A8">
        <w:rPr>
          <w:rFonts w:cs="Arial"/>
          <w:lang w:val="fr-CA"/>
        </w:rPr>
        <w:t>par la Char</w:t>
      </w:r>
      <w:r w:rsidR="00AA6A4F" w:rsidRPr="006A27A8">
        <w:rPr>
          <w:rFonts w:cs="Arial"/>
          <w:lang w:val="fr-CA"/>
        </w:rPr>
        <w:t>te et le droit international</w:t>
      </w:r>
      <w:r w:rsidR="00B526B8">
        <w:rPr>
          <w:rFonts w:cs="Arial"/>
          <w:lang w:val="fr-CA"/>
        </w:rPr>
        <w:t> </w:t>
      </w:r>
      <w:r w:rsidR="005F3052" w:rsidRPr="006A27A8">
        <w:rPr>
          <w:rFonts w:cs="Arial"/>
          <w:lang w:val="fr-CA"/>
        </w:rPr>
        <w:t>?</w:t>
      </w:r>
    </w:p>
    <w:p w14:paraId="2B543BD7" w14:textId="18857D94" w:rsidR="00186D8A" w:rsidRPr="006A27A8" w:rsidRDefault="00186D8A" w:rsidP="00CF7610">
      <w:pPr>
        <w:pStyle w:val="Paragraphe"/>
        <w:rPr>
          <w:rFonts w:cs="Arial"/>
          <w:lang w:val="fr-CA"/>
        </w:rPr>
      </w:pPr>
      <w:r w:rsidRPr="006A27A8">
        <w:rPr>
          <w:rFonts w:cs="Arial"/>
          <w:lang w:val="fr-CA"/>
        </w:rPr>
        <w:t>C’est dans cet esprit que la Commission formule les recommandations suivantes</w:t>
      </w:r>
      <w:r w:rsidR="00F746D3" w:rsidRPr="006A27A8">
        <w:rPr>
          <w:rFonts w:cs="Arial"/>
          <w:lang w:val="fr-CA"/>
        </w:rPr>
        <w:t> :</w:t>
      </w:r>
    </w:p>
    <w:p w14:paraId="646307BF" w14:textId="6F64067A" w:rsidR="00186D8A" w:rsidRPr="006A27A8" w:rsidRDefault="00186D8A" w:rsidP="00186D8A">
      <w:pPr>
        <w:pStyle w:val="TitreRecommandation"/>
        <w:rPr>
          <w:rFonts w:ascii="Arial" w:hAnsi="Arial" w:cs="Arial"/>
        </w:rPr>
      </w:pPr>
      <w:r w:rsidRPr="006A27A8">
        <w:rPr>
          <w:rFonts w:ascii="Arial" w:hAnsi="Arial" w:cs="Arial"/>
        </w:rPr>
        <w:t>recommandation</w:t>
      </w:r>
      <w:r w:rsidR="00AD35C4" w:rsidRPr="006A27A8">
        <w:rPr>
          <w:rFonts w:ascii="Arial" w:hAnsi="Arial" w:cs="Arial"/>
        </w:rPr>
        <w:t> </w:t>
      </w:r>
      <w:r w:rsidRPr="006A27A8">
        <w:rPr>
          <w:rFonts w:ascii="Arial" w:hAnsi="Arial" w:cs="Arial"/>
        </w:rPr>
        <w:t>1</w:t>
      </w:r>
    </w:p>
    <w:p w14:paraId="462D232C" w14:textId="49A7C4DF" w:rsidR="00186D8A" w:rsidRPr="006A27A8" w:rsidRDefault="00186D8A" w:rsidP="00B37527">
      <w:pPr>
        <w:pStyle w:val="Texterecommandation"/>
        <w:ind w:left="709"/>
        <w:rPr>
          <w:rFonts w:ascii="Arial" w:hAnsi="Arial" w:cs="Arial"/>
        </w:rPr>
      </w:pPr>
      <w:r w:rsidRPr="006A27A8">
        <w:rPr>
          <w:rFonts w:ascii="Arial" w:hAnsi="Arial" w:cs="Arial"/>
        </w:rPr>
        <w:t>La Commission recommande de modifier les articles</w:t>
      </w:r>
      <w:r w:rsidR="00AD35C4" w:rsidRPr="006A27A8">
        <w:rPr>
          <w:rFonts w:ascii="Arial" w:hAnsi="Arial" w:cs="Arial"/>
        </w:rPr>
        <w:t> </w:t>
      </w:r>
      <w:r w:rsidRPr="006A27A8">
        <w:rPr>
          <w:rFonts w:ascii="Arial" w:hAnsi="Arial" w:cs="Arial"/>
        </w:rPr>
        <w:t>14 et 18 du projet de loi n</w:t>
      </w:r>
      <w:r w:rsidR="00BC5D98" w:rsidRPr="006A27A8">
        <w:rPr>
          <w:rFonts w:cs="Arial"/>
          <w:vertAlign w:val="superscript"/>
        </w:rPr>
        <w:t>o</w:t>
      </w:r>
      <w:r w:rsidR="00AD35C4" w:rsidRPr="006A27A8">
        <w:rPr>
          <w:rFonts w:ascii="Arial" w:hAnsi="Arial" w:cs="Arial"/>
        </w:rPr>
        <w:t> </w:t>
      </w:r>
      <w:r w:rsidRPr="006A27A8">
        <w:rPr>
          <w:rFonts w:ascii="Arial" w:hAnsi="Arial" w:cs="Arial"/>
        </w:rPr>
        <w:t>11 pour remplacer l’expression «</w:t>
      </w:r>
      <w:r w:rsidR="00756DE6" w:rsidRPr="006A27A8">
        <w:rPr>
          <w:rFonts w:ascii="Arial" w:hAnsi="Arial" w:cs="Arial"/>
        </w:rPr>
        <w:t> </w:t>
      </w:r>
      <w:r w:rsidRPr="006A27A8">
        <w:rPr>
          <w:rFonts w:ascii="Arial" w:hAnsi="Arial" w:cs="Arial"/>
        </w:rPr>
        <w:t>apte à consentir aux soins</w:t>
      </w:r>
      <w:r w:rsidR="00756DE6" w:rsidRPr="006A27A8">
        <w:rPr>
          <w:rFonts w:ascii="Arial" w:hAnsi="Arial" w:cs="Arial"/>
        </w:rPr>
        <w:t> </w:t>
      </w:r>
      <w:r w:rsidRPr="006A27A8">
        <w:rPr>
          <w:rFonts w:ascii="Arial" w:hAnsi="Arial" w:cs="Arial"/>
        </w:rPr>
        <w:t>» par «</w:t>
      </w:r>
      <w:r w:rsidR="00756DE6" w:rsidRPr="006A27A8">
        <w:rPr>
          <w:rFonts w:ascii="Arial" w:hAnsi="Arial" w:cs="Arial"/>
        </w:rPr>
        <w:t> </w:t>
      </w:r>
      <w:r w:rsidRPr="006A27A8">
        <w:rPr>
          <w:rFonts w:ascii="Arial" w:hAnsi="Arial" w:cs="Arial"/>
        </w:rPr>
        <w:t>apte à consentir à ce soin</w:t>
      </w:r>
      <w:r w:rsidR="00756DE6" w:rsidRPr="006A27A8">
        <w:rPr>
          <w:rFonts w:ascii="Arial" w:hAnsi="Arial" w:cs="Arial"/>
        </w:rPr>
        <w:t> </w:t>
      </w:r>
      <w:r w:rsidRPr="006A27A8">
        <w:rPr>
          <w:rFonts w:ascii="Arial" w:hAnsi="Arial" w:cs="Arial"/>
        </w:rPr>
        <w:t>».</w:t>
      </w:r>
    </w:p>
    <w:p w14:paraId="5C2A8541" w14:textId="1AE12E75" w:rsidR="00186D8A" w:rsidRPr="006A27A8" w:rsidRDefault="00186D8A" w:rsidP="00186D8A">
      <w:pPr>
        <w:pStyle w:val="TitreRecommandation"/>
        <w:rPr>
          <w:rFonts w:ascii="Arial" w:hAnsi="Arial" w:cs="Arial"/>
        </w:rPr>
      </w:pPr>
      <w:r w:rsidRPr="006A27A8">
        <w:rPr>
          <w:rFonts w:ascii="Arial" w:hAnsi="Arial" w:cs="Arial"/>
        </w:rPr>
        <w:t>Recommandation</w:t>
      </w:r>
      <w:r w:rsidR="00AD35C4" w:rsidRPr="006A27A8">
        <w:rPr>
          <w:rFonts w:ascii="Arial" w:hAnsi="Arial" w:cs="Arial"/>
        </w:rPr>
        <w:t> </w:t>
      </w:r>
      <w:r w:rsidRPr="006A27A8">
        <w:rPr>
          <w:rFonts w:ascii="Arial" w:hAnsi="Arial" w:cs="Arial"/>
        </w:rPr>
        <w:t>2</w:t>
      </w:r>
    </w:p>
    <w:p w14:paraId="66470479" w14:textId="44386B54" w:rsidR="00186D8A" w:rsidRPr="006A27A8" w:rsidRDefault="00186D8A" w:rsidP="00B37527">
      <w:pPr>
        <w:pStyle w:val="Texterecommandation"/>
        <w:ind w:left="709"/>
        <w:rPr>
          <w:rFonts w:ascii="Arial" w:hAnsi="Arial" w:cs="Arial"/>
        </w:rPr>
      </w:pPr>
      <w:r w:rsidRPr="006A27A8">
        <w:rPr>
          <w:rFonts w:ascii="Arial" w:hAnsi="Arial" w:cs="Arial"/>
        </w:rPr>
        <w:t>La Commission recommande que le projet de loi n</w:t>
      </w:r>
      <w:r w:rsidR="00BC5D98" w:rsidRPr="006A27A8">
        <w:rPr>
          <w:rFonts w:cs="Arial"/>
          <w:vertAlign w:val="superscript"/>
        </w:rPr>
        <w:t>o</w:t>
      </w:r>
      <w:r w:rsidR="00AD35C4" w:rsidRPr="006A27A8">
        <w:rPr>
          <w:rFonts w:ascii="Arial" w:hAnsi="Arial" w:cs="Arial"/>
        </w:rPr>
        <w:t> </w:t>
      </w:r>
      <w:r w:rsidRPr="006A27A8">
        <w:rPr>
          <w:rFonts w:ascii="Arial" w:hAnsi="Arial" w:cs="Arial"/>
        </w:rPr>
        <w:t>11 prévoi</w:t>
      </w:r>
      <w:r w:rsidR="00A829E4" w:rsidRPr="006A27A8">
        <w:rPr>
          <w:rFonts w:ascii="Arial" w:hAnsi="Arial" w:cs="Arial"/>
        </w:rPr>
        <w:t>e</w:t>
      </w:r>
      <w:r w:rsidRPr="006A27A8">
        <w:rPr>
          <w:rFonts w:ascii="Arial" w:hAnsi="Arial" w:cs="Arial"/>
        </w:rPr>
        <w:t xml:space="preserve"> des modalités supplémentaires de consentement à l’aide médicale à mourir pour les personnes en situation d’inaptitude à consentir à ce soin de façon qu’elles soient plus en phase avec les règles actuelles de consentement existantes pour d’autres soins. Ces modalités devraient tenir compte du caractère spécifique et irréversible de l’aide médicale à mourir, ainsi que des réalités des groupes qui se verraient ainsi permettre l’accès à ce soin.</w:t>
      </w:r>
    </w:p>
    <w:p w14:paraId="4A89670F" w14:textId="013DBF86" w:rsidR="00186D8A" w:rsidRPr="006A27A8" w:rsidRDefault="00186D8A" w:rsidP="00186D8A">
      <w:pPr>
        <w:pStyle w:val="TitreRecommandation"/>
        <w:rPr>
          <w:rFonts w:ascii="Arial" w:hAnsi="Arial" w:cs="Arial"/>
        </w:rPr>
      </w:pPr>
      <w:r w:rsidRPr="006A27A8">
        <w:rPr>
          <w:rFonts w:ascii="Arial" w:hAnsi="Arial" w:cs="Arial"/>
        </w:rPr>
        <w:t>recommandation</w:t>
      </w:r>
      <w:r w:rsidR="00AD35C4" w:rsidRPr="006A27A8">
        <w:rPr>
          <w:rFonts w:ascii="Arial" w:hAnsi="Arial" w:cs="Arial"/>
        </w:rPr>
        <w:t> </w:t>
      </w:r>
      <w:r w:rsidRPr="006A27A8">
        <w:rPr>
          <w:rFonts w:ascii="Arial" w:hAnsi="Arial" w:cs="Arial"/>
        </w:rPr>
        <w:t>3</w:t>
      </w:r>
    </w:p>
    <w:p w14:paraId="214B77FE" w14:textId="5CA7C3B3" w:rsidR="009126D2" w:rsidRPr="006A27A8" w:rsidRDefault="7F0567DC" w:rsidP="009126D2">
      <w:pPr>
        <w:pStyle w:val="Texterecommandation"/>
        <w:ind w:left="709"/>
        <w:rPr>
          <w:rFonts w:ascii="Arial" w:hAnsi="Arial" w:cs="Arial"/>
        </w:rPr>
      </w:pPr>
      <w:r w:rsidRPr="006A27A8">
        <w:rPr>
          <w:rFonts w:ascii="Arial" w:hAnsi="Arial" w:cs="Arial"/>
        </w:rPr>
        <w:t>Moyennant</w:t>
      </w:r>
      <w:r w:rsidR="1DDD930A" w:rsidRPr="006A27A8">
        <w:rPr>
          <w:rFonts w:ascii="Arial" w:hAnsi="Arial" w:cs="Arial"/>
        </w:rPr>
        <w:t xml:space="preserve"> l’élaboration de balises et de guides d’exercice cliniques tenant compte de la spécificité des troubles mentaux, la Commission recommande de permettre l’admissibilité à l’aide médicale à mourir aux personnes pour qui un trouble mental est le seul problème médical invoqué.</w:t>
      </w:r>
    </w:p>
    <w:p w14:paraId="57F41767" w14:textId="60AACB39" w:rsidR="00186D8A" w:rsidRPr="006A27A8" w:rsidRDefault="00186D8A" w:rsidP="00186D8A">
      <w:pPr>
        <w:rPr>
          <w:rFonts w:cs="Arial"/>
          <w:b/>
          <w:bCs/>
        </w:rPr>
      </w:pPr>
      <w:r w:rsidRPr="006A27A8">
        <w:rPr>
          <w:rFonts w:cs="Arial"/>
          <w:b/>
          <w:bCs/>
        </w:rPr>
        <w:t>RECOMMANDATION</w:t>
      </w:r>
      <w:r w:rsidR="00AD35C4" w:rsidRPr="006A27A8">
        <w:rPr>
          <w:rFonts w:cs="Arial"/>
          <w:b/>
          <w:bCs/>
        </w:rPr>
        <w:t> </w:t>
      </w:r>
      <w:r w:rsidRPr="006A27A8">
        <w:rPr>
          <w:rFonts w:cs="Arial"/>
          <w:b/>
          <w:bCs/>
        </w:rPr>
        <w:t>4</w:t>
      </w:r>
    </w:p>
    <w:p w14:paraId="405A271D" w14:textId="77777777" w:rsidR="00F67139" w:rsidRPr="006A27A8" w:rsidRDefault="00F67139" w:rsidP="0088706F">
      <w:pPr>
        <w:pStyle w:val="Texterecommandation"/>
        <w:ind w:left="709"/>
        <w:rPr>
          <w:rFonts w:ascii="Arial" w:hAnsi="Arial" w:cs="Arial"/>
        </w:rPr>
      </w:pPr>
      <w:r w:rsidRPr="006A27A8">
        <w:rPr>
          <w:rFonts w:ascii="Arial" w:hAnsi="Arial" w:cs="Arial"/>
        </w:rPr>
        <w:t>La Commission recommande de rendre l’aide médicale à mourir accessible aux personnes mineures âgées de 14 ans et plus en prévoyant la mise en place de balises basées sur une évaluation individualisée de l’aptitude à consentir de la personne mineure, et tenant compte du caractère spécifique et irréversible de ce soin. Ces balises devraient être en phase avec le régime général de consentement aux soins qui prévoit, pour ces personnes, le consentement du titulaire de l’autorité parentale lorsque le soin peut causer des effets graves et permanents.</w:t>
      </w:r>
    </w:p>
    <w:p w14:paraId="08D08DC5" w14:textId="4DE0404A" w:rsidR="00186D8A" w:rsidRPr="006A27A8" w:rsidRDefault="00186D8A" w:rsidP="00186D8A">
      <w:pPr>
        <w:pStyle w:val="TitreRecommandation"/>
        <w:rPr>
          <w:rFonts w:ascii="Arial" w:hAnsi="Arial" w:cs="Arial"/>
        </w:rPr>
      </w:pPr>
      <w:r w:rsidRPr="006A27A8">
        <w:rPr>
          <w:rFonts w:ascii="Arial" w:hAnsi="Arial" w:cs="Arial"/>
        </w:rPr>
        <w:t>recommandation</w:t>
      </w:r>
      <w:r w:rsidR="00AD35C4" w:rsidRPr="006A27A8">
        <w:rPr>
          <w:rFonts w:ascii="Arial" w:hAnsi="Arial" w:cs="Arial"/>
        </w:rPr>
        <w:t> </w:t>
      </w:r>
      <w:r w:rsidRPr="006A27A8">
        <w:rPr>
          <w:rFonts w:ascii="Arial" w:hAnsi="Arial" w:cs="Arial"/>
        </w:rPr>
        <w:t>5</w:t>
      </w:r>
    </w:p>
    <w:p w14:paraId="43DB6F1F" w14:textId="437A3C40" w:rsidR="00186D8A" w:rsidRPr="006A27A8" w:rsidRDefault="00186D8A" w:rsidP="00B37527">
      <w:pPr>
        <w:pStyle w:val="Texterecommandation"/>
        <w:ind w:left="709"/>
        <w:rPr>
          <w:rFonts w:ascii="Arial" w:hAnsi="Arial" w:cs="Arial"/>
        </w:rPr>
      </w:pPr>
      <w:r w:rsidRPr="006A27A8">
        <w:rPr>
          <w:rFonts w:ascii="Arial" w:hAnsi="Arial" w:cs="Arial"/>
        </w:rPr>
        <w:t>La Commission recommande de préciser l’article</w:t>
      </w:r>
      <w:r w:rsidR="00AD35C4" w:rsidRPr="006A27A8">
        <w:rPr>
          <w:rFonts w:ascii="Arial" w:hAnsi="Arial" w:cs="Arial"/>
        </w:rPr>
        <w:t> </w:t>
      </w:r>
      <w:r w:rsidRPr="006A27A8">
        <w:rPr>
          <w:rFonts w:ascii="Arial" w:hAnsi="Arial" w:cs="Arial"/>
        </w:rPr>
        <w:t>30 du projet de loi n</w:t>
      </w:r>
      <w:r w:rsidR="00BC5D98" w:rsidRPr="006A27A8">
        <w:rPr>
          <w:rFonts w:cs="Arial"/>
          <w:vertAlign w:val="superscript"/>
        </w:rPr>
        <w:t>o</w:t>
      </w:r>
      <w:r w:rsidRPr="006A27A8">
        <w:rPr>
          <w:rFonts w:ascii="Arial" w:hAnsi="Arial" w:cs="Arial"/>
        </w:rPr>
        <w:t xml:space="preserve"> 11 pour confier explicitement à la Commission sur les soins de fin de vie la responsabilité d’examiner la situation des groupes susceptibles d’être victimes de discrimination sur la base d’un ou plusieurs motifs prohibés inscrits à l’article</w:t>
      </w:r>
      <w:r w:rsidR="00AD35C4" w:rsidRPr="006A27A8">
        <w:rPr>
          <w:rFonts w:ascii="Arial" w:hAnsi="Arial" w:cs="Arial"/>
        </w:rPr>
        <w:t> </w:t>
      </w:r>
      <w:r w:rsidRPr="006A27A8">
        <w:rPr>
          <w:rFonts w:ascii="Arial" w:hAnsi="Arial" w:cs="Arial"/>
        </w:rPr>
        <w:t>10 de la Charte afin de s’assurer que les soins de fin de vie soient accessibles sans discrimination et sans engendrer d’effets discriminatoires.</w:t>
      </w:r>
    </w:p>
    <w:p w14:paraId="20CE14C7" w14:textId="0F120EA7" w:rsidR="00186D8A" w:rsidRPr="006A27A8" w:rsidRDefault="00186D8A" w:rsidP="00186D8A">
      <w:pPr>
        <w:pStyle w:val="TitreRecommandation"/>
        <w:rPr>
          <w:rFonts w:ascii="Arial" w:hAnsi="Arial" w:cs="Arial"/>
        </w:rPr>
      </w:pPr>
      <w:r w:rsidRPr="006A27A8">
        <w:rPr>
          <w:rFonts w:ascii="Arial" w:hAnsi="Arial" w:cs="Arial"/>
        </w:rPr>
        <w:t>recommandation</w:t>
      </w:r>
      <w:r w:rsidR="00AD35C4" w:rsidRPr="006A27A8">
        <w:rPr>
          <w:rFonts w:ascii="Arial" w:hAnsi="Arial" w:cs="Arial"/>
        </w:rPr>
        <w:t> </w:t>
      </w:r>
      <w:r w:rsidRPr="006A27A8">
        <w:rPr>
          <w:rFonts w:ascii="Arial" w:hAnsi="Arial" w:cs="Arial"/>
        </w:rPr>
        <w:t>6</w:t>
      </w:r>
    </w:p>
    <w:p w14:paraId="1CFFD5E9" w14:textId="77777777" w:rsidR="00186D8A" w:rsidRPr="006A27A8" w:rsidRDefault="00186D8A" w:rsidP="00B37527">
      <w:pPr>
        <w:pStyle w:val="Texterecommandation"/>
        <w:ind w:left="709"/>
        <w:rPr>
          <w:rFonts w:ascii="Arial" w:hAnsi="Arial" w:cs="Arial"/>
        </w:rPr>
      </w:pPr>
      <w:r w:rsidRPr="006A27A8">
        <w:rPr>
          <w:rFonts w:ascii="Arial" w:hAnsi="Arial" w:cs="Arial"/>
        </w:rPr>
        <w:t xml:space="preserve">La Commission recommande de modifier le </w:t>
      </w:r>
      <w:r w:rsidRPr="006A27A8">
        <w:rPr>
          <w:rFonts w:ascii="Arial" w:hAnsi="Arial" w:cs="Arial"/>
          <w:i/>
          <w:iCs/>
        </w:rPr>
        <w:t>Règlement sur la procédure suivie par la Commission sur les soins de fin de vie afin de vérifier le respect des conditions relatives à l’administration de l’aide médicale à mourir et sur les renseignements</w:t>
      </w:r>
      <w:r w:rsidRPr="006A27A8">
        <w:rPr>
          <w:rFonts w:ascii="Arial" w:hAnsi="Arial" w:cs="Arial"/>
        </w:rPr>
        <w:t xml:space="preserve"> </w:t>
      </w:r>
      <w:r w:rsidRPr="006A27A8">
        <w:rPr>
          <w:rFonts w:ascii="Arial" w:hAnsi="Arial" w:cs="Arial"/>
          <w:i/>
          <w:iCs/>
        </w:rPr>
        <w:lastRenderedPageBreak/>
        <w:t>devant lui être transmis à cette fin</w:t>
      </w:r>
      <w:r w:rsidRPr="006A27A8">
        <w:rPr>
          <w:rFonts w:ascii="Arial" w:hAnsi="Arial" w:cs="Arial"/>
        </w:rPr>
        <w:t xml:space="preserve"> afin de prévoir la possibilité d’une collecte de données relatives aux motifs interdits de discrimination dans le respect des droits garantis par la Charte. </w:t>
      </w:r>
    </w:p>
    <w:p w14:paraId="45691EDE" w14:textId="4E2D0886" w:rsidR="003F0651" w:rsidRPr="006A27A8" w:rsidRDefault="003F0651" w:rsidP="003F0651">
      <w:pPr>
        <w:pStyle w:val="Corpsdetexte"/>
        <w:rPr>
          <w:rFonts w:eastAsia="Calibri" w:cs="Arial"/>
        </w:rPr>
      </w:pPr>
    </w:p>
    <w:p w14:paraId="30ACDEC3" w14:textId="72EAAFC2" w:rsidR="003F0651" w:rsidRPr="006A27A8" w:rsidRDefault="003F0651" w:rsidP="003F0651">
      <w:pPr>
        <w:pStyle w:val="Corpsdetexte"/>
        <w:rPr>
          <w:rFonts w:eastAsia="Calibri" w:cs="Arial"/>
        </w:rPr>
      </w:pPr>
    </w:p>
    <w:p w14:paraId="3065AC46" w14:textId="478ECA94" w:rsidR="003F0651" w:rsidRPr="006A27A8" w:rsidRDefault="003F0651" w:rsidP="003F0651">
      <w:pPr>
        <w:pStyle w:val="Corpsdetexte"/>
        <w:rPr>
          <w:rFonts w:eastAsia="Calibri" w:cs="Arial"/>
        </w:rPr>
      </w:pPr>
    </w:p>
    <w:p w14:paraId="4BFE5EBD" w14:textId="116ACE4C" w:rsidR="003F0651" w:rsidRPr="006A27A8" w:rsidRDefault="003F0651" w:rsidP="003F0651">
      <w:pPr>
        <w:pStyle w:val="Corpsdetexte"/>
        <w:rPr>
          <w:rFonts w:eastAsia="Calibri" w:cs="Arial"/>
        </w:rPr>
      </w:pPr>
      <w:r w:rsidRPr="006A27A8">
        <w:rPr>
          <w:rFonts w:eastAsia="Calibri" w:cs="Arial"/>
        </w:rPr>
        <w:t>SB/SF/</w:t>
      </w:r>
      <w:proofErr w:type="spellStart"/>
      <w:r w:rsidRPr="006A27A8">
        <w:rPr>
          <w:rFonts w:eastAsia="Calibri" w:cs="Arial"/>
        </w:rPr>
        <w:t>sd</w:t>
      </w:r>
      <w:proofErr w:type="spellEnd"/>
    </w:p>
    <w:sectPr w:rsidR="003F0651" w:rsidRPr="006A27A8" w:rsidSect="00163F5E">
      <w:headerReference w:type="even" r:id="rId28"/>
      <w:headerReference w:type="default" r:id="rId29"/>
      <w:footerReference w:type="even" r:id="rId30"/>
      <w:headerReference w:type="first" r:id="rId31"/>
      <w:footerReference w:type="first" r:id="rId32"/>
      <w:type w:val="oddPage"/>
      <w:pgSz w:w="12240" w:h="15840" w:code="1"/>
      <w:pgMar w:top="1872"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A699" w14:textId="77777777" w:rsidR="007E09B8" w:rsidRDefault="007E09B8">
      <w:r>
        <w:separator/>
      </w:r>
    </w:p>
  </w:endnote>
  <w:endnote w:type="continuationSeparator" w:id="0">
    <w:p w14:paraId="28EE9695" w14:textId="77777777" w:rsidR="007E09B8" w:rsidRDefault="007E09B8">
      <w:r>
        <w:continuationSeparator/>
      </w:r>
    </w:p>
  </w:endnote>
  <w:endnote w:type="continuationNotice" w:id="1">
    <w:p w14:paraId="61BBFAA2" w14:textId="77777777" w:rsidR="007E09B8" w:rsidRDefault="007E09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Gra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EDF8" w14:textId="782EC5EC" w:rsidR="00631A1F" w:rsidRPr="0054701E" w:rsidRDefault="00631A1F" w:rsidP="003F117D">
    <w:pPr>
      <w:pBdr>
        <w:top w:val="dotted" w:sz="4" w:space="1" w:color="auto"/>
      </w:pBdr>
      <w:rPr>
        <w:i/>
        <w:iCs/>
        <w:sz w:val="18"/>
        <w:szCs w:val="18"/>
      </w:rPr>
    </w:pPr>
    <w:r w:rsidRPr="0054701E">
      <w:rPr>
        <w:i/>
        <w:iCs/>
        <w:sz w:val="18"/>
        <w:szCs w:val="18"/>
      </w:rPr>
      <w:t xml:space="preserve">Page </w:t>
    </w:r>
    <w:sdt>
      <w:sdtPr>
        <w:rPr>
          <w:i/>
          <w:iCs/>
          <w:sz w:val="18"/>
          <w:szCs w:val="18"/>
        </w:rPr>
        <w:id w:val="365724431"/>
        <w:docPartObj>
          <w:docPartGallery w:val="Page Numbers (Bottom of Page)"/>
          <w:docPartUnique/>
        </w:docPartObj>
      </w:sdtPr>
      <w:sdtEndPr/>
      <w:sdtContent>
        <w:r w:rsidRPr="0054701E">
          <w:rPr>
            <w:i/>
            <w:iCs/>
            <w:sz w:val="18"/>
            <w:szCs w:val="18"/>
          </w:rPr>
          <w:fldChar w:fldCharType="begin"/>
        </w:r>
        <w:r w:rsidRPr="0054701E">
          <w:rPr>
            <w:i/>
            <w:iCs/>
            <w:sz w:val="18"/>
            <w:szCs w:val="18"/>
          </w:rPr>
          <w:instrText>PAGE   \* MERGEFORMAT</w:instrText>
        </w:r>
        <w:r w:rsidRPr="0054701E">
          <w:rPr>
            <w:i/>
            <w:iCs/>
            <w:sz w:val="18"/>
            <w:szCs w:val="18"/>
          </w:rPr>
          <w:fldChar w:fldCharType="separate"/>
        </w:r>
        <w:r w:rsidRPr="0054701E">
          <w:rPr>
            <w:i/>
            <w:iCs/>
            <w:sz w:val="18"/>
            <w:szCs w:val="18"/>
            <w:lang w:val="fr-FR"/>
          </w:rPr>
          <w:t>2</w:t>
        </w:r>
        <w:r w:rsidRPr="0054701E">
          <w:rPr>
            <w:i/>
            <w:i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321A" w14:textId="75861D71" w:rsidR="00631A1F" w:rsidRPr="0054701E" w:rsidRDefault="00631A1F" w:rsidP="003F117D">
    <w:pPr>
      <w:pBdr>
        <w:top w:val="dotted" w:sz="4" w:space="1" w:color="auto"/>
      </w:pBdr>
      <w:jc w:val="right"/>
      <w:rPr>
        <w:i/>
        <w:iCs/>
        <w:sz w:val="18"/>
        <w:szCs w:val="18"/>
      </w:rPr>
    </w:pPr>
    <w:r w:rsidRPr="0054701E">
      <w:rPr>
        <w:i/>
        <w:iCs/>
        <w:sz w:val="18"/>
        <w:szCs w:val="18"/>
      </w:rPr>
      <w:t xml:space="preserve">Page </w:t>
    </w:r>
    <w:sdt>
      <w:sdtPr>
        <w:rPr>
          <w:i/>
          <w:iCs/>
          <w:sz w:val="18"/>
          <w:szCs w:val="18"/>
        </w:rPr>
        <w:id w:val="-1780561256"/>
        <w:docPartObj>
          <w:docPartGallery w:val="Page Numbers (Bottom of Page)"/>
          <w:docPartUnique/>
        </w:docPartObj>
      </w:sdtPr>
      <w:sdtEndPr/>
      <w:sdtContent>
        <w:r w:rsidRPr="0054701E">
          <w:rPr>
            <w:i/>
            <w:iCs/>
            <w:sz w:val="18"/>
            <w:szCs w:val="18"/>
          </w:rPr>
          <w:fldChar w:fldCharType="begin"/>
        </w:r>
        <w:r w:rsidRPr="0054701E">
          <w:rPr>
            <w:i/>
            <w:iCs/>
            <w:sz w:val="18"/>
            <w:szCs w:val="18"/>
          </w:rPr>
          <w:instrText>PAGE   \* MERGEFORMAT</w:instrText>
        </w:r>
        <w:r w:rsidRPr="0054701E">
          <w:rPr>
            <w:i/>
            <w:iCs/>
            <w:sz w:val="18"/>
            <w:szCs w:val="18"/>
          </w:rPr>
          <w:fldChar w:fldCharType="separate"/>
        </w:r>
        <w:r w:rsidRPr="0054701E">
          <w:rPr>
            <w:i/>
            <w:iCs/>
            <w:sz w:val="18"/>
            <w:szCs w:val="18"/>
            <w:lang w:val="fr-FR"/>
          </w:rPr>
          <w:t>2</w:t>
        </w:r>
        <w:r w:rsidRPr="0054701E">
          <w:rPr>
            <w:i/>
            <w:i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95EA" w14:textId="13269C63" w:rsidR="00631A1F" w:rsidRDefault="00631A1F" w:rsidP="00DD54DC">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B8DE" w14:textId="7B104947" w:rsidR="00163F5E" w:rsidRDefault="00163F5E" w:rsidP="00DD54DC">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CA08" w14:textId="658F1063" w:rsidR="00606A1E" w:rsidRPr="0054701E" w:rsidRDefault="00606A1E" w:rsidP="003F117D">
    <w:pPr>
      <w:pBdr>
        <w:top w:val="dotted" w:sz="4" w:space="1" w:color="auto"/>
      </w:pBdr>
      <w:rPr>
        <w:i/>
        <w:iCs/>
        <w:sz w:val="18"/>
        <w:szCs w:val="18"/>
      </w:rPr>
    </w:pPr>
    <w:r w:rsidRPr="0054701E">
      <w:rPr>
        <w:i/>
        <w:iCs/>
        <w:sz w:val="18"/>
        <w:szCs w:val="18"/>
      </w:rPr>
      <w:t xml:space="preserve">Page </w:t>
    </w:r>
    <w:sdt>
      <w:sdtPr>
        <w:rPr>
          <w:i/>
          <w:iCs/>
          <w:sz w:val="18"/>
          <w:szCs w:val="18"/>
        </w:rPr>
        <w:id w:val="315996378"/>
        <w:docPartObj>
          <w:docPartGallery w:val="Page Numbers (Bottom of Page)"/>
          <w:docPartUnique/>
        </w:docPartObj>
      </w:sdtPr>
      <w:sdtEndPr/>
      <w:sdtContent>
        <w:r>
          <w:rPr>
            <w:i/>
            <w:iCs/>
            <w:sz w:val="18"/>
            <w:szCs w:val="18"/>
          </w:rPr>
          <w:fldChar w:fldCharType="begin"/>
        </w:r>
        <w:r>
          <w:rPr>
            <w:i/>
            <w:iCs/>
            <w:sz w:val="18"/>
            <w:szCs w:val="18"/>
          </w:rPr>
          <w:instrText xml:space="preserve"> PAGE  \* roman  \* MERGEFORMAT </w:instrText>
        </w:r>
        <w:r>
          <w:rPr>
            <w:i/>
            <w:iCs/>
            <w:sz w:val="18"/>
            <w:szCs w:val="18"/>
          </w:rPr>
          <w:fldChar w:fldCharType="separate"/>
        </w:r>
        <w:r>
          <w:rPr>
            <w:i/>
            <w:iCs/>
            <w:noProof/>
            <w:sz w:val="18"/>
            <w:szCs w:val="18"/>
          </w:rPr>
          <w:t>i</w:t>
        </w:r>
        <w:r>
          <w:rPr>
            <w:i/>
            <w:iCs/>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19DD" w14:textId="0C119FB4" w:rsidR="00631A1F" w:rsidRPr="0054701E" w:rsidRDefault="00631A1F" w:rsidP="003F117D">
    <w:pPr>
      <w:pBdr>
        <w:top w:val="dotted" w:sz="4" w:space="1" w:color="auto"/>
      </w:pBdr>
      <w:jc w:val="right"/>
      <w:rPr>
        <w:i/>
        <w:iCs/>
        <w:sz w:val="18"/>
        <w:szCs w:val="18"/>
      </w:rPr>
    </w:pPr>
    <w:r w:rsidRPr="0054701E">
      <w:rPr>
        <w:i/>
        <w:iCs/>
        <w:sz w:val="18"/>
        <w:szCs w:val="18"/>
      </w:rPr>
      <w:t xml:space="preserve">Page </w:t>
    </w:r>
    <w:r>
      <w:rPr>
        <w:i/>
        <w:iCs/>
        <w:sz w:val="18"/>
        <w:szCs w:val="18"/>
      </w:rPr>
      <w:fldChar w:fldCharType="begin"/>
    </w:r>
    <w:r>
      <w:rPr>
        <w:i/>
        <w:iCs/>
        <w:sz w:val="18"/>
        <w:szCs w:val="18"/>
      </w:rPr>
      <w:instrText xml:space="preserve"> PAGE  \* roman  \* MERGEFORMAT </w:instrText>
    </w:r>
    <w:r>
      <w:rPr>
        <w:i/>
        <w:iCs/>
        <w:sz w:val="18"/>
        <w:szCs w:val="18"/>
      </w:rPr>
      <w:fldChar w:fldCharType="separate"/>
    </w:r>
    <w:r>
      <w:rPr>
        <w:i/>
        <w:iCs/>
        <w:noProof/>
        <w:sz w:val="18"/>
        <w:szCs w:val="18"/>
      </w:rPr>
      <w:t>i</w:t>
    </w:r>
    <w:r>
      <w:rPr>
        <w:i/>
        <w:i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7ACA" w14:textId="6CB38D8E" w:rsidR="00163F5E" w:rsidRPr="00163F5E" w:rsidRDefault="00163F5E" w:rsidP="00163F5E">
    <w:pPr>
      <w:pBdr>
        <w:top w:val="dotted" w:sz="4" w:space="1" w:color="auto"/>
      </w:pBdr>
      <w:rPr>
        <w:i/>
        <w:iCs/>
        <w:sz w:val="18"/>
        <w:szCs w:val="18"/>
      </w:rPr>
    </w:pPr>
    <w:r w:rsidRPr="00163F5E">
      <w:rPr>
        <w:i/>
        <w:iCs/>
        <w:sz w:val="18"/>
        <w:szCs w:val="18"/>
      </w:rPr>
      <w:t xml:space="preserve">Page </w:t>
    </w:r>
    <w:sdt>
      <w:sdtPr>
        <w:rPr>
          <w:i/>
          <w:iCs/>
          <w:sz w:val="18"/>
          <w:szCs w:val="18"/>
        </w:rPr>
        <w:id w:val="1810671062"/>
        <w:docPartObj>
          <w:docPartGallery w:val="Page Numbers (Bottom of Page)"/>
          <w:docPartUnique/>
        </w:docPartObj>
      </w:sdtPr>
      <w:sdtEndPr/>
      <w:sdtContent>
        <w:r w:rsidRPr="00163F5E">
          <w:rPr>
            <w:i/>
            <w:iCs/>
            <w:sz w:val="18"/>
            <w:szCs w:val="18"/>
          </w:rPr>
          <w:fldChar w:fldCharType="begin"/>
        </w:r>
        <w:r w:rsidRPr="00163F5E">
          <w:rPr>
            <w:i/>
            <w:iCs/>
            <w:sz w:val="18"/>
            <w:szCs w:val="18"/>
          </w:rPr>
          <w:instrText>PAGE   \* MERGEFORMAT</w:instrText>
        </w:r>
        <w:r w:rsidRPr="00163F5E">
          <w:rPr>
            <w:i/>
            <w:iCs/>
            <w:sz w:val="18"/>
            <w:szCs w:val="18"/>
          </w:rPr>
          <w:fldChar w:fldCharType="separate"/>
        </w:r>
        <w:r w:rsidRPr="00163F5E">
          <w:rPr>
            <w:i/>
            <w:iCs/>
            <w:sz w:val="18"/>
            <w:szCs w:val="18"/>
            <w:lang w:val="fr-FR"/>
          </w:rPr>
          <w:t>2</w:t>
        </w:r>
        <w:r w:rsidRPr="00163F5E">
          <w:rPr>
            <w:i/>
            <w:iCs/>
            <w:sz w:val="18"/>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FB27" w14:textId="1939B5A6" w:rsidR="00631A1F" w:rsidRPr="0054701E" w:rsidRDefault="00631A1F" w:rsidP="003F117D">
    <w:pPr>
      <w:pBdr>
        <w:top w:val="dotted" w:sz="4" w:space="1" w:color="auto"/>
      </w:pBdr>
      <w:jc w:val="right"/>
      <w:rPr>
        <w:i/>
        <w:iCs/>
        <w:sz w:val="18"/>
        <w:szCs w:val="18"/>
      </w:rPr>
    </w:pPr>
    <w:r w:rsidRPr="0054701E">
      <w:rPr>
        <w:i/>
        <w:iCs/>
        <w:sz w:val="18"/>
        <w:szCs w:val="18"/>
      </w:rPr>
      <w:t xml:space="preserve">Page </w:t>
    </w:r>
    <w:r>
      <w:rPr>
        <w:i/>
        <w:iCs/>
        <w:sz w:val="18"/>
        <w:szCs w:val="18"/>
      </w:rPr>
      <w:fldChar w:fldCharType="begin"/>
    </w:r>
    <w:r>
      <w:rPr>
        <w:i/>
        <w:iCs/>
        <w:sz w:val="18"/>
        <w:szCs w:val="18"/>
      </w:rPr>
      <w:instrText xml:space="preserve"> PAGE  \* Arabic  \* MERGEFORMAT </w:instrText>
    </w:r>
    <w:r>
      <w:rPr>
        <w:i/>
        <w:iCs/>
        <w:sz w:val="18"/>
        <w:szCs w:val="18"/>
      </w:rPr>
      <w:fldChar w:fldCharType="separate"/>
    </w:r>
    <w:r>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6DB0" w14:textId="77777777" w:rsidR="007E09B8" w:rsidRDefault="007E09B8">
      <w:r>
        <w:separator/>
      </w:r>
    </w:p>
  </w:footnote>
  <w:footnote w:type="continuationSeparator" w:id="0">
    <w:p w14:paraId="2A42F77C" w14:textId="77777777" w:rsidR="007E09B8" w:rsidRPr="00063DB0" w:rsidRDefault="007E09B8" w:rsidP="00063DB0">
      <w:r>
        <w:separator/>
      </w:r>
    </w:p>
  </w:footnote>
  <w:footnote w:type="continuationNotice" w:id="1">
    <w:p w14:paraId="054A78C2" w14:textId="77777777" w:rsidR="007E09B8" w:rsidRPr="00A031D3" w:rsidRDefault="007E09B8" w:rsidP="00A031D3">
      <w:pPr>
        <w:rPr>
          <w:sz w:val="8"/>
          <w:szCs w:val="8"/>
        </w:rPr>
      </w:pPr>
    </w:p>
  </w:footnote>
  <w:footnote w:id="2">
    <w:p w14:paraId="17172D25" w14:textId="77777777" w:rsidR="00667BAA" w:rsidRPr="006A27A8" w:rsidRDefault="00667BAA" w:rsidP="00343A85">
      <w:pPr>
        <w:pStyle w:val="NDBP"/>
      </w:pPr>
      <w:r w:rsidRPr="006A27A8">
        <w:rPr>
          <w:rStyle w:val="Appelnotedebasdep"/>
          <w:szCs w:val="18"/>
        </w:rPr>
        <w:footnoteRef/>
      </w:r>
      <w:r w:rsidRPr="006A27A8">
        <w:t xml:space="preserve"> </w:t>
      </w:r>
      <w:r w:rsidRPr="006A27A8">
        <w:tab/>
        <w:t>Ci-après « Commission ».</w:t>
      </w:r>
    </w:p>
  </w:footnote>
  <w:footnote w:id="3">
    <w:p w14:paraId="6F2BA028" w14:textId="772965C2" w:rsidR="00667BAA" w:rsidRPr="006A27A8" w:rsidRDefault="00667BAA" w:rsidP="00343A85">
      <w:pPr>
        <w:pStyle w:val="NDBP"/>
      </w:pPr>
      <w:r w:rsidRPr="006A27A8">
        <w:rPr>
          <w:rStyle w:val="Appelnotedebasdep"/>
          <w:szCs w:val="18"/>
        </w:rPr>
        <w:footnoteRef/>
      </w:r>
      <w:r w:rsidRPr="006A27A8">
        <w:t xml:space="preserve"> </w:t>
      </w:r>
      <w:r w:rsidRPr="006A27A8">
        <w:tab/>
      </w:r>
      <w:r w:rsidRPr="00BF282D">
        <w:rPr>
          <w:i/>
          <w:iCs/>
        </w:rPr>
        <w:t>Charte des droits et libertés de la personne</w:t>
      </w:r>
      <w:r w:rsidRPr="006A27A8">
        <w:t>, RLRQ, c. C</w:t>
      </w:r>
      <w:r w:rsidR="00AD35C4" w:rsidRPr="006A27A8">
        <w:t> </w:t>
      </w:r>
      <w:r w:rsidRPr="006A27A8">
        <w:t>-12 (ci-après « Charte »).</w:t>
      </w:r>
    </w:p>
  </w:footnote>
  <w:footnote w:id="4">
    <w:p w14:paraId="77AC15D0" w14:textId="0FDED11D" w:rsidR="00667BAA" w:rsidRPr="006A27A8" w:rsidRDefault="00667BAA" w:rsidP="00343A85">
      <w:pPr>
        <w:pStyle w:val="NDBP"/>
      </w:pPr>
      <w:r w:rsidRPr="006A27A8">
        <w:rPr>
          <w:rStyle w:val="Appelnotedebasdep"/>
          <w:szCs w:val="18"/>
        </w:rPr>
        <w:footnoteRef/>
      </w:r>
      <w:r w:rsidRPr="006A27A8">
        <w:t xml:space="preserve"> </w:t>
      </w:r>
      <w:r w:rsidRPr="006A27A8">
        <w:tab/>
      </w:r>
      <w:r w:rsidRPr="006A27A8">
        <w:rPr>
          <w:i/>
        </w:rPr>
        <w:t>Loi sur la protection de la jeunesse</w:t>
      </w:r>
      <w:r w:rsidRPr="006A27A8">
        <w:t>, RLRQ, c. P</w:t>
      </w:r>
      <w:r w:rsidR="00AD35C4" w:rsidRPr="006A27A8">
        <w:t> </w:t>
      </w:r>
      <w:r w:rsidRPr="006A27A8">
        <w:t>-34.1 (ci-après « LPJ »).</w:t>
      </w:r>
    </w:p>
  </w:footnote>
  <w:footnote w:id="5">
    <w:p w14:paraId="1FCDD35C" w14:textId="5F84FCD9" w:rsidR="00667BAA" w:rsidRPr="006A27A8" w:rsidRDefault="00667BAA" w:rsidP="00343A85">
      <w:pPr>
        <w:pStyle w:val="NDBP"/>
      </w:pPr>
      <w:r w:rsidRPr="006A27A8">
        <w:rPr>
          <w:rStyle w:val="Appelnotedebasdep"/>
          <w:szCs w:val="18"/>
        </w:rPr>
        <w:footnoteRef/>
      </w:r>
      <w:r w:rsidRPr="006A27A8">
        <w:t xml:space="preserve"> </w:t>
      </w:r>
      <w:r w:rsidRPr="006A27A8">
        <w:tab/>
      </w:r>
      <w:r w:rsidRPr="00BF282D">
        <w:rPr>
          <w:i/>
          <w:iCs/>
        </w:rPr>
        <w:t>Loi sur l’accès à l’égalité en emploi dans des organismes publics</w:t>
      </w:r>
      <w:r w:rsidRPr="006A27A8">
        <w:t>, RLRQ, c. A</w:t>
      </w:r>
      <w:r w:rsidR="00AD35C4" w:rsidRPr="006A27A8">
        <w:t> </w:t>
      </w:r>
      <w:r w:rsidRPr="006A27A8">
        <w:t>-2.01.</w:t>
      </w:r>
    </w:p>
  </w:footnote>
  <w:footnote w:id="6">
    <w:p w14:paraId="00AD980E" w14:textId="358F78DB" w:rsidR="00DF3E72" w:rsidRPr="006A27A8" w:rsidRDefault="00DF3E72" w:rsidP="00343A85">
      <w:pPr>
        <w:pStyle w:val="NDBP"/>
      </w:pPr>
      <w:r w:rsidRPr="006A27A8">
        <w:rPr>
          <w:rStyle w:val="Appelnotedebasdep"/>
          <w:szCs w:val="18"/>
        </w:rPr>
        <w:footnoteRef/>
      </w:r>
      <w:r w:rsidRPr="006A27A8">
        <w:t xml:space="preserve"> </w:t>
      </w:r>
      <w:r w:rsidRPr="006A27A8">
        <w:tab/>
      </w:r>
      <w:r w:rsidR="000D129E" w:rsidRPr="006A27A8">
        <w:rPr>
          <w:smallCaps/>
        </w:rPr>
        <w:t>Commission des droits de la personne et des droits de la jeunesse</w:t>
      </w:r>
      <w:r w:rsidR="000D129E" w:rsidRPr="006A27A8">
        <w:t xml:space="preserve">, </w:t>
      </w:r>
      <w:r w:rsidR="000D129E" w:rsidRPr="00BF282D">
        <w:rPr>
          <w:i/>
          <w:iCs/>
        </w:rPr>
        <w:t>Mémoire à la Commission de la santé et des services sociaux de l’Assemblée nationale, Projet de loi n</w:t>
      </w:r>
      <w:r w:rsidR="000D129E" w:rsidRPr="00BF282D">
        <w:rPr>
          <w:i/>
          <w:iCs/>
          <w:vertAlign w:val="superscript"/>
        </w:rPr>
        <w:t>o</w:t>
      </w:r>
      <w:r w:rsidR="000D129E" w:rsidRPr="00BF282D">
        <w:rPr>
          <w:i/>
          <w:iCs/>
        </w:rPr>
        <w:t> 52, Loi concernant les soins de fin de vie</w:t>
      </w:r>
      <w:r w:rsidR="000D129E" w:rsidRPr="006A27A8">
        <w:t xml:space="preserve">, (Cat. 2.412.120), 2013, [En ligne]. </w:t>
      </w:r>
      <w:hyperlink r:id="rId1" w:history="1">
        <w:r w:rsidR="000D129E" w:rsidRPr="006A27A8">
          <w:rPr>
            <w:rStyle w:val="Lienhypertexte"/>
            <w:szCs w:val="18"/>
          </w:rPr>
          <w:t>https://www.cdpdj.qc.ca/storage/app/media/publications/memoire_PL52_soins-fin-de-vie.pdf</w:t>
        </w:r>
      </w:hyperlink>
    </w:p>
  </w:footnote>
  <w:footnote w:id="7">
    <w:p w14:paraId="6FCDEAC8" w14:textId="7EB173DE" w:rsidR="00193A35" w:rsidRPr="006A27A8" w:rsidRDefault="00193A35" w:rsidP="00343A85">
      <w:pPr>
        <w:pStyle w:val="NDBP"/>
      </w:pPr>
      <w:r w:rsidRPr="006A27A8">
        <w:rPr>
          <w:rStyle w:val="Appelnotedebasdep"/>
          <w:szCs w:val="18"/>
        </w:rPr>
        <w:footnoteRef/>
      </w:r>
      <w:r w:rsidRPr="006A27A8">
        <w:t xml:space="preserve"> </w:t>
      </w:r>
      <w:r w:rsidR="001E4009" w:rsidRPr="006A27A8">
        <w:tab/>
      </w:r>
      <w:r w:rsidR="002C630B" w:rsidRPr="006A27A8">
        <w:rPr>
          <w:i/>
        </w:rPr>
        <w:t>Loi concernant les soins de fin de vie</w:t>
      </w:r>
      <w:r w:rsidR="002C630B" w:rsidRPr="006A27A8">
        <w:t xml:space="preserve">, RLRQ, c. </w:t>
      </w:r>
      <w:r w:rsidR="0029504A" w:rsidRPr="006A27A8">
        <w:t>S</w:t>
      </w:r>
      <w:r w:rsidR="00AD35C4" w:rsidRPr="006A27A8">
        <w:t> </w:t>
      </w:r>
      <w:r w:rsidR="0029504A" w:rsidRPr="006A27A8">
        <w:t xml:space="preserve">-31.0001 </w:t>
      </w:r>
      <w:r w:rsidR="001E4009" w:rsidRPr="006A27A8">
        <w:t>(ci-après «</w:t>
      </w:r>
      <w:r w:rsidR="00756DE6" w:rsidRPr="006A27A8">
        <w:t> </w:t>
      </w:r>
      <w:r w:rsidR="001E4009" w:rsidRPr="006A27A8">
        <w:t>L</w:t>
      </w:r>
      <w:r w:rsidR="00DC37F7" w:rsidRPr="006A27A8">
        <w:t>C</w:t>
      </w:r>
      <w:r w:rsidR="001E4009" w:rsidRPr="006A27A8">
        <w:t>SFV</w:t>
      </w:r>
      <w:r w:rsidR="00756DE6" w:rsidRPr="006A27A8">
        <w:t> </w:t>
      </w:r>
      <w:r w:rsidR="001E4009" w:rsidRPr="006A27A8">
        <w:t>»)</w:t>
      </w:r>
      <w:r w:rsidR="0014319E" w:rsidRPr="006A27A8">
        <w:t>.</w:t>
      </w:r>
    </w:p>
  </w:footnote>
  <w:footnote w:id="8">
    <w:p w14:paraId="4B0A5AB0" w14:textId="43A8ADD9" w:rsidR="00C02F1C" w:rsidRPr="006A27A8" w:rsidRDefault="00C02F1C" w:rsidP="00343A85">
      <w:pPr>
        <w:pStyle w:val="NDBP"/>
      </w:pPr>
      <w:r w:rsidRPr="006A27A8">
        <w:rPr>
          <w:rStyle w:val="Appelnotedebasdep"/>
          <w:szCs w:val="18"/>
        </w:rPr>
        <w:footnoteRef/>
      </w:r>
      <w:r w:rsidRPr="006A27A8">
        <w:t xml:space="preserve"> </w:t>
      </w:r>
      <w:r w:rsidR="00E702A4" w:rsidRPr="006A27A8">
        <w:tab/>
      </w:r>
      <w:r w:rsidR="00A56592" w:rsidRPr="006A27A8">
        <w:rPr>
          <w:smallCaps/>
        </w:rPr>
        <w:t>Assemblée nationale. Québec.</w:t>
      </w:r>
      <w:r w:rsidR="00A56592" w:rsidRPr="006A27A8">
        <w:t xml:space="preserve"> </w:t>
      </w:r>
      <w:r w:rsidR="00A56592" w:rsidRPr="006A27A8">
        <w:rPr>
          <w:i/>
        </w:rPr>
        <w:t xml:space="preserve">Rapport de la Commission spéciale sur </w:t>
      </w:r>
      <w:r w:rsidR="0064598B" w:rsidRPr="006A27A8">
        <w:rPr>
          <w:i/>
        </w:rPr>
        <w:t>la question de mourir dans la dignité</w:t>
      </w:r>
      <w:r w:rsidR="00A56592" w:rsidRPr="006A27A8">
        <w:t>, 20</w:t>
      </w:r>
      <w:r w:rsidR="0064598B" w:rsidRPr="006A27A8">
        <w:t>12</w:t>
      </w:r>
      <w:r w:rsidR="00A56592" w:rsidRPr="006A27A8">
        <w:t>, [En ligne].</w:t>
      </w:r>
      <w:r w:rsidR="00655EA0" w:rsidRPr="006A27A8">
        <w:t xml:space="preserve"> </w:t>
      </w:r>
      <w:hyperlink r:id="rId2" w:history="1">
        <w:r w:rsidR="00655EA0" w:rsidRPr="006A27A8">
          <w:rPr>
            <w:rStyle w:val="Lienhypertexte"/>
            <w:szCs w:val="18"/>
          </w:rPr>
          <w:t>https://numerique.banq.qc.ca/patrimoine/details/52327/2103522</w:t>
        </w:r>
      </w:hyperlink>
      <w:r w:rsidR="00655EA0" w:rsidRPr="006A27A8">
        <w:t xml:space="preserve"> </w:t>
      </w:r>
      <w:r w:rsidR="00CF3824" w:rsidRPr="006A27A8">
        <w:t>(ci-après « Commission spéciale »).</w:t>
      </w:r>
    </w:p>
  </w:footnote>
  <w:footnote w:id="9">
    <w:p w14:paraId="5E7FE970" w14:textId="6F65A2AC" w:rsidR="0064598B" w:rsidRPr="006A27A8" w:rsidRDefault="00AE33FF" w:rsidP="00343A85">
      <w:pPr>
        <w:pStyle w:val="NDBP"/>
      </w:pPr>
      <w:r w:rsidRPr="006A27A8">
        <w:rPr>
          <w:rStyle w:val="Appelnotedebasdep"/>
          <w:szCs w:val="18"/>
        </w:rPr>
        <w:footnoteRef/>
      </w:r>
      <w:r w:rsidRPr="006A27A8">
        <w:t xml:space="preserve"> </w:t>
      </w:r>
      <w:r w:rsidR="001C71AC" w:rsidRPr="006A27A8">
        <w:tab/>
      </w:r>
      <w:r w:rsidR="001C71AC" w:rsidRPr="006A27A8">
        <w:rPr>
          <w:smallCaps/>
        </w:rPr>
        <w:t>Assemblée nationale. Québec</w:t>
      </w:r>
      <w:r w:rsidR="001C71AC" w:rsidRPr="006A27A8">
        <w:t xml:space="preserve">. </w:t>
      </w:r>
      <w:r w:rsidR="001C71AC" w:rsidRPr="006A27A8">
        <w:rPr>
          <w:i/>
        </w:rPr>
        <w:t>Rapport de la Commission spéciale sur l’évolution de la Loi concernant les soins de fin de vie</w:t>
      </w:r>
      <w:r w:rsidR="001C71AC" w:rsidRPr="006A27A8">
        <w:t xml:space="preserve">, 2021, [En ligne]. </w:t>
      </w:r>
      <w:hyperlink r:id="rId3" w:history="1">
        <w:r w:rsidR="001C71AC" w:rsidRPr="006A27A8">
          <w:rPr>
            <w:rStyle w:val="Lienhypertexte"/>
            <w:szCs w:val="18"/>
          </w:rPr>
          <w:t>http://www.assnat.qc.ca/fr/document/179287.html</w:t>
        </w:r>
      </w:hyperlink>
    </w:p>
  </w:footnote>
  <w:footnote w:id="10">
    <w:p w14:paraId="7ABEB7D9" w14:textId="32455266" w:rsidR="00AE33FF" w:rsidRPr="006A27A8" w:rsidRDefault="00AE33FF" w:rsidP="00343A85">
      <w:pPr>
        <w:pStyle w:val="NDBP"/>
      </w:pPr>
      <w:r w:rsidRPr="006A27A8">
        <w:rPr>
          <w:rStyle w:val="Appelnotedebasdep"/>
          <w:szCs w:val="18"/>
        </w:rPr>
        <w:footnoteRef/>
      </w:r>
      <w:r w:rsidRPr="006A27A8">
        <w:t xml:space="preserve"> </w:t>
      </w:r>
      <w:r w:rsidR="00EE44E9" w:rsidRPr="006A27A8">
        <w:tab/>
      </w:r>
      <w:r w:rsidR="004F491A" w:rsidRPr="006A27A8">
        <w:rPr>
          <w:i/>
        </w:rPr>
        <w:t>Loi modifiant la Loi concernant les soins de fin de vie et d’autres dispositions législatives</w:t>
      </w:r>
      <w:r w:rsidR="004F491A" w:rsidRPr="006A27A8">
        <w:rPr>
          <w:i/>
          <w:lang w:val="fr-FR"/>
        </w:rPr>
        <w:t>,</w:t>
      </w:r>
      <w:r w:rsidR="004F491A" w:rsidRPr="006A27A8">
        <w:rPr>
          <w:lang w:val="fr-FR"/>
        </w:rPr>
        <w:t xml:space="preserve"> P</w:t>
      </w:r>
      <w:r w:rsidR="004F491A" w:rsidRPr="006A27A8">
        <w:t>rojet de loi n°</w:t>
      </w:r>
      <w:r w:rsidR="00AD35C4" w:rsidRPr="006A27A8">
        <w:t> </w:t>
      </w:r>
      <w:r w:rsidR="004F491A" w:rsidRPr="006A27A8">
        <w:rPr>
          <w:lang w:val="fr-FR"/>
        </w:rPr>
        <w:t xml:space="preserve">11 </w:t>
      </w:r>
      <w:r w:rsidR="004F491A" w:rsidRPr="006A27A8">
        <w:t>(</w:t>
      </w:r>
      <w:r w:rsidR="004F491A" w:rsidRPr="006A27A8">
        <w:rPr>
          <w:lang w:val="fr-FR"/>
        </w:rPr>
        <w:t>P</w:t>
      </w:r>
      <w:r w:rsidR="004F491A" w:rsidRPr="006A27A8">
        <w:t xml:space="preserve">résentation </w:t>
      </w:r>
      <w:r w:rsidR="00172A1A" w:rsidRPr="006A27A8">
        <w:t xml:space="preserve">- </w:t>
      </w:r>
      <w:r w:rsidR="004F491A" w:rsidRPr="006A27A8">
        <w:rPr>
          <w:lang w:val="fr-FR"/>
        </w:rPr>
        <w:t>16</w:t>
      </w:r>
      <w:r w:rsidR="009755CE" w:rsidRPr="006A27A8">
        <w:rPr>
          <w:lang w:val="fr-FR"/>
        </w:rPr>
        <w:t> </w:t>
      </w:r>
      <w:r w:rsidR="004F491A" w:rsidRPr="006A27A8">
        <w:rPr>
          <w:lang w:val="fr-FR"/>
        </w:rPr>
        <w:t>février 2023</w:t>
      </w:r>
      <w:r w:rsidR="004F491A" w:rsidRPr="006A27A8">
        <w:t>), 2</w:t>
      </w:r>
      <w:r w:rsidR="00677AE1" w:rsidRPr="006A27A8">
        <w:rPr>
          <w:vertAlign w:val="superscript"/>
          <w:lang w:val="fr-FR"/>
        </w:rPr>
        <w:t>e</w:t>
      </w:r>
      <w:r w:rsidR="004F491A" w:rsidRPr="006A27A8">
        <w:t xml:space="preserve"> sess., 4</w:t>
      </w:r>
      <w:r w:rsidR="004F491A" w:rsidRPr="006A27A8">
        <w:rPr>
          <w:lang w:val="fr-FR"/>
        </w:rPr>
        <w:t>3</w:t>
      </w:r>
      <w:r w:rsidR="004F491A" w:rsidRPr="006A27A8">
        <w:rPr>
          <w:vertAlign w:val="superscript"/>
        </w:rPr>
        <w:t>e</w:t>
      </w:r>
      <w:r w:rsidR="00201636" w:rsidRPr="006A27A8">
        <w:t> </w:t>
      </w:r>
      <w:r w:rsidR="004F491A" w:rsidRPr="006A27A8">
        <w:t>légis. (Qc) (ci-après « projet de loi n° 11 »).</w:t>
      </w:r>
    </w:p>
  </w:footnote>
  <w:footnote w:id="11">
    <w:p w14:paraId="2333B46E" w14:textId="78B6FB97" w:rsidR="002F4A6D" w:rsidRPr="006A27A8" w:rsidRDefault="002F4A6D" w:rsidP="00343A85">
      <w:pPr>
        <w:pStyle w:val="NDBP"/>
      </w:pPr>
      <w:r w:rsidRPr="006A27A8">
        <w:rPr>
          <w:rStyle w:val="Appelnotedebasdep"/>
          <w:szCs w:val="18"/>
        </w:rPr>
        <w:footnoteRef/>
      </w:r>
      <w:r w:rsidRPr="006A27A8">
        <w:t xml:space="preserve"> </w:t>
      </w:r>
      <w:r w:rsidR="00E27B00" w:rsidRPr="006A27A8">
        <w:tab/>
        <w:t>LCSFV, art. 1</w:t>
      </w:r>
      <w:r w:rsidR="00992F98" w:rsidRPr="006A27A8">
        <w:t xml:space="preserve"> al. 1</w:t>
      </w:r>
      <w:r w:rsidR="0014319E" w:rsidRPr="006A27A8">
        <w:t>.</w:t>
      </w:r>
    </w:p>
  </w:footnote>
  <w:footnote w:id="12">
    <w:p w14:paraId="07AECEAB" w14:textId="1EDEB815" w:rsidR="001B3B77" w:rsidRPr="006A27A8" w:rsidRDefault="001B3B77" w:rsidP="00343A85">
      <w:pPr>
        <w:pStyle w:val="NDBP"/>
        <w:rPr>
          <w:lang w:val="en-CA"/>
        </w:rPr>
      </w:pPr>
      <w:r w:rsidRPr="006A27A8">
        <w:rPr>
          <w:rStyle w:val="Appelnotedebasdep"/>
          <w:szCs w:val="18"/>
        </w:rPr>
        <w:footnoteRef/>
      </w:r>
      <w:r w:rsidRPr="006A27A8">
        <w:rPr>
          <w:lang w:val="en-CA"/>
        </w:rPr>
        <w:t xml:space="preserve"> </w:t>
      </w:r>
      <w:r w:rsidR="00A32404" w:rsidRPr="006A27A8">
        <w:rPr>
          <w:lang w:val="en-CA"/>
        </w:rPr>
        <w:tab/>
      </w:r>
      <w:r w:rsidR="0081083B" w:rsidRPr="006A27A8">
        <w:rPr>
          <w:lang w:val="en-CA"/>
        </w:rPr>
        <w:t xml:space="preserve">LCSFV, art. </w:t>
      </w:r>
      <w:r w:rsidR="002E36BB" w:rsidRPr="006A27A8">
        <w:rPr>
          <w:lang w:val="en-CA"/>
        </w:rPr>
        <w:t>4 al. 1</w:t>
      </w:r>
      <w:r w:rsidR="0014319E" w:rsidRPr="006A27A8">
        <w:rPr>
          <w:lang w:val="en-CA"/>
        </w:rPr>
        <w:t>.</w:t>
      </w:r>
    </w:p>
  </w:footnote>
  <w:footnote w:id="13">
    <w:p w14:paraId="548993DB" w14:textId="6148CA94" w:rsidR="008A0186" w:rsidRPr="006A27A8" w:rsidRDefault="008A0186" w:rsidP="00343A85">
      <w:pPr>
        <w:pStyle w:val="NDBP"/>
        <w:rPr>
          <w:lang w:val="en-CA"/>
        </w:rPr>
      </w:pPr>
      <w:r w:rsidRPr="006A27A8">
        <w:rPr>
          <w:rStyle w:val="Appelnotedebasdep"/>
          <w:szCs w:val="18"/>
        </w:rPr>
        <w:footnoteRef/>
      </w:r>
      <w:r w:rsidRPr="006A27A8">
        <w:rPr>
          <w:lang w:val="en-CA"/>
        </w:rPr>
        <w:t xml:space="preserve"> </w:t>
      </w:r>
      <w:r w:rsidRPr="006A27A8">
        <w:rPr>
          <w:lang w:val="en-CA"/>
        </w:rPr>
        <w:tab/>
        <w:t>LCSFV, art.</w:t>
      </w:r>
      <w:r w:rsidR="00AD35C4" w:rsidRPr="006A27A8">
        <w:rPr>
          <w:lang w:val="en-CA"/>
        </w:rPr>
        <w:t> </w:t>
      </w:r>
      <w:r w:rsidRPr="006A27A8">
        <w:rPr>
          <w:lang w:val="en-CA"/>
        </w:rPr>
        <w:t>3 (3)</w:t>
      </w:r>
      <w:r w:rsidR="0014319E" w:rsidRPr="006A27A8">
        <w:rPr>
          <w:lang w:val="en-CA"/>
        </w:rPr>
        <w:t>.</w:t>
      </w:r>
    </w:p>
  </w:footnote>
  <w:footnote w:id="14">
    <w:p w14:paraId="18A465CA" w14:textId="6AD1E1CD" w:rsidR="008A0186" w:rsidRPr="006A27A8" w:rsidRDefault="008A0186" w:rsidP="00343A85">
      <w:pPr>
        <w:pStyle w:val="NDBP"/>
      </w:pPr>
      <w:r w:rsidRPr="006A27A8">
        <w:rPr>
          <w:rStyle w:val="Appelnotedebasdep"/>
          <w:szCs w:val="18"/>
        </w:rPr>
        <w:footnoteRef/>
      </w:r>
      <w:r w:rsidRPr="006A27A8">
        <w:t xml:space="preserve"> </w:t>
      </w:r>
      <w:r w:rsidRPr="006A27A8">
        <w:tab/>
        <w:t>Ci-</w:t>
      </w:r>
      <w:r w:rsidR="00D40919" w:rsidRPr="006A27A8">
        <w:t>après «</w:t>
      </w:r>
      <w:r w:rsidR="00756DE6" w:rsidRPr="006A27A8">
        <w:t> </w:t>
      </w:r>
      <w:r w:rsidR="00D40919" w:rsidRPr="006A27A8">
        <w:t>AMM</w:t>
      </w:r>
      <w:r w:rsidR="009755CE" w:rsidRPr="006A27A8">
        <w:t> </w:t>
      </w:r>
      <w:r w:rsidR="00D40919" w:rsidRPr="006A27A8">
        <w:t>».</w:t>
      </w:r>
    </w:p>
  </w:footnote>
  <w:footnote w:id="15">
    <w:p w14:paraId="6663287A" w14:textId="03931087" w:rsidR="00A162FB" w:rsidRPr="006A27A8" w:rsidRDefault="00A162FB" w:rsidP="00343A85">
      <w:pPr>
        <w:pStyle w:val="NDBP"/>
      </w:pPr>
      <w:r w:rsidRPr="006A27A8">
        <w:rPr>
          <w:rStyle w:val="Appelnotedebasdep"/>
          <w:szCs w:val="18"/>
        </w:rPr>
        <w:footnoteRef/>
      </w:r>
      <w:r w:rsidRPr="006A27A8">
        <w:t xml:space="preserve"> </w:t>
      </w:r>
      <w:r w:rsidRPr="006A27A8">
        <w:tab/>
      </w:r>
      <w:r w:rsidR="00FA5A6A" w:rsidRPr="006A27A8">
        <w:rPr>
          <w:iCs/>
        </w:rPr>
        <w:t>Charte</w:t>
      </w:r>
      <w:r w:rsidR="008D4021" w:rsidRPr="006A27A8">
        <w:t>,</w:t>
      </w:r>
      <w:r w:rsidR="00FA5A6A" w:rsidRPr="006A27A8">
        <w:t xml:space="preserve"> </w:t>
      </w:r>
      <w:r w:rsidRPr="006A27A8">
        <w:t>art. 1</w:t>
      </w:r>
      <w:r w:rsidR="00FA5A6A" w:rsidRPr="006A27A8">
        <w:t>, 4</w:t>
      </w:r>
      <w:r w:rsidR="0014319E" w:rsidRPr="006A27A8">
        <w:t>.</w:t>
      </w:r>
    </w:p>
  </w:footnote>
  <w:footnote w:id="16">
    <w:p w14:paraId="715DF7EE" w14:textId="02522CE7" w:rsidR="00832ADE" w:rsidRPr="006A27A8" w:rsidRDefault="00832ADE" w:rsidP="00343A85">
      <w:pPr>
        <w:pStyle w:val="NDBP"/>
      </w:pPr>
      <w:r w:rsidRPr="006A27A8">
        <w:rPr>
          <w:rStyle w:val="Appelnotedebasdep"/>
          <w:szCs w:val="18"/>
        </w:rPr>
        <w:footnoteRef/>
      </w:r>
      <w:r w:rsidRPr="006A27A8">
        <w:t xml:space="preserve"> </w:t>
      </w:r>
      <w:r w:rsidR="000536B8" w:rsidRPr="006A27A8">
        <w:tab/>
        <w:t>LCSFV, art.</w:t>
      </w:r>
      <w:r w:rsidR="00AD35C4" w:rsidRPr="006A27A8">
        <w:t> </w:t>
      </w:r>
      <w:r w:rsidR="00041F46" w:rsidRPr="006A27A8">
        <w:t>2 (1), t</w:t>
      </w:r>
      <w:r w:rsidRPr="006A27A8">
        <w:t>el q</w:t>
      </w:r>
      <w:r w:rsidR="00041F46" w:rsidRPr="006A27A8">
        <w:t>u’il serait</w:t>
      </w:r>
      <w:r w:rsidRPr="006A27A8">
        <w:t xml:space="preserve"> modifié par </w:t>
      </w:r>
      <w:r w:rsidR="00041F46" w:rsidRPr="006A27A8">
        <w:t>l</w:t>
      </w:r>
      <w:r w:rsidR="000B5AD2" w:rsidRPr="006A27A8">
        <w:t>’art.</w:t>
      </w:r>
      <w:r w:rsidR="00AD35C4" w:rsidRPr="006A27A8">
        <w:t> </w:t>
      </w:r>
      <w:r w:rsidR="000B5AD2" w:rsidRPr="006A27A8">
        <w:t>2 (1) du p</w:t>
      </w:r>
      <w:r w:rsidR="00041F46" w:rsidRPr="006A27A8">
        <w:t>rojet de loi n</w:t>
      </w:r>
      <w:r w:rsidR="00041F46" w:rsidRPr="006A27A8">
        <w:rPr>
          <w:vertAlign w:val="superscript"/>
        </w:rPr>
        <w:t>o</w:t>
      </w:r>
      <w:r w:rsidR="00AD35C4" w:rsidRPr="006A27A8">
        <w:t> </w:t>
      </w:r>
      <w:r w:rsidR="00041F46" w:rsidRPr="006A27A8">
        <w:t>11</w:t>
      </w:r>
      <w:r w:rsidR="0014319E" w:rsidRPr="006A27A8">
        <w:t>.</w:t>
      </w:r>
    </w:p>
  </w:footnote>
  <w:footnote w:id="17">
    <w:p w14:paraId="42644E77" w14:textId="642ADC5B" w:rsidR="00B16268" w:rsidRPr="006A27A8" w:rsidRDefault="00B16268" w:rsidP="00343A85">
      <w:pPr>
        <w:pStyle w:val="NDBP"/>
      </w:pPr>
      <w:r w:rsidRPr="006A27A8">
        <w:rPr>
          <w:rStyle w:val="Appelnotedebasdep"/>
          <w:szCs w:val="18"/>
        </w:rPr>
        <w:footnoteRef/>
      </w:r>
      <w:r w:rsidRPr="006A27A8">
        <w:t xml:space="preserve"> </w:t>
      </w:r>
      <w:r w:rsidRPr="006A27A8">
        <w:tab/>
      </w:r>
      <w:r w:rsidRPr="006A27A8">
        <w:rPr>
          <w:smallCaps/>
        </w:rPr>
        <w:t>Commission sur les soin</w:t>
      </w:r>
      <w:r w:rsidR="00353FB6" w:rsidRPr="006A27A8">
        <w:rPr>
          <w:smallCaps/>
        </w:rPr>
        <w:t>s</w:t>
      </w:r>
      <w:r w:rsidRPr="006A27A8">
        <w:rPr>
          <w:smallCaps/>
        </w:rPr>
        <w:t xml:space="preserve"> de fin de vie</w:t>
      </w:r>
      <w:r w:rsidRPr="006A27A8">
        <w:t xml:space="preserve">, </w:t>
      </w:r>
      <w:r w:rsidRPr="006A27A8">
        <w:rPr>
          <w:i/>
        </w:rPr>
        <w:t>Rapport sur la situation des soins de fin de vie au Québec : Du 10</w:t>
      </w:r>
      <w:r w:rsidR="009755CE" w:rsidRPr="006A27A8">
        <w:rPr>
          <w:i/>
        </w:rPr>
        <w:t> </w:t>
      </w:r>
      <w:r w:rsidRPr="006A27A8">
        <w:rPr>
          <w:i/>
        </w:rPr>
        <w:t>décembre 2015 au 31</w:t>
      </w:r>
      <w:r w:rsidR="009755CE" w:rsidRPr="006A27A8">
        <w:rPr>
          <w:i/>
        </w:rPr>
        <w:t> </w:t>
      </w:r>
      <w:r w:rsidRPr="006A27A8">
        <w:rPr>
          <w:i/>
        </w:rPr>
        <w:t>mars 2018</w:t>
      </w:r>
      <w:r w:rsidRPr="006A27A8">
        <w:t>, 2019, p.</w:t>
      </w:r>
      <w:r w:rsidR="00AD35C4" w:rsidRPr="006A27A8">
        <w:t> </w:t>
      </w:r>
      <w:r w:rsidRPr="006A27A8">
        <w:t>13</w:t>
      </w:r>
      <w:r w:rsidR="0038049B">
        <w:t>,</w:t>
      </w:r>
      <w:r w:rsidRPr="006A27A8">
        <w:t>14</w:t>
      </w:r>
      <w:r w:rsidR="00397341" w:rsidRPr="006A27A8">
        <w:t xml:space="preserve"> et</w:t>
      </w:r>
      <w:r w:rsidR="00DC2483" w:rsidRPr="006A27A8">
        <w:t xml:space="preserve"> </w:t>
      </w:r>
      <w:r w:rsidRPr="006A27A8">
        <w:t xml:space="preserve">19, [En ligne]. </w:t>
      </w:r>
      <w:hyperlink r:id="rId4" w:history="1">
        <w:r w:rsidRPr="006A27A8">
          <w:rPr>
            <w:rStyle w:val="Lienhypertexte"/>
            <w:szCs w:val="18"/>
          </w:rPr>
          <w:t>https://www.assnat.qc.ca/Media/Process.aspx?MediaId=ANQ.Vigie.Bll.DocumentGenerique_144177&amp;process=Original&amp;token=ZyMoxNwUn8ikQ+TRKYwPCjWrKwg+vIv9rjij7p3xLGTZDmLVSmJLoqe/vG7/YWzz</w:t>
        </w:r>
      </w:hyperlink>
      <w:r w:rsidR="00F436CD" w:rsidRPr="006A27A8">
        <w:t> </w:t>
      </w:r>
      <w:r w:rsidR="00A55052" w:rsidRPr="006A27A8">
        <w:t xml:space="preserve">; </w:t>
      </w:r>
      <w:r w:rsidR="000E4F03" w:rsidRPr="006A27A8">
        <w:t>I</w:t>
      </w:r>
      <w:r w:rsidR="000E4F03" w:rsidRPr="006A27A8">
        <w:rPr>
          <w:smallCaps/>
        </w:rPr>
        <w:t>nstitut national d’excellence en santé et</w:t>
      </w:r>
      <w:r w:rsidR="007107BD" w:rsidRPr="006A27A8">
        <w:rPr>
          <w:smallCaps/>
        </w:rPr>
        <w:t xml:space="preserve"> en</w:t>
      </w:r>
      <w:r w:rsidR="000E4F03" w:rsidRPr="006A27A8">
        <w:rPr>
          <w:smallCaps/>
        </w:rPr>
        <w:t xml:space="preserve"> services sociaux</w:t>
      </w:r>
      <w:r w:rsidR="000E4F03" w:rsidRPr="006A27A8">
        <w:t xml:space="preserve">, </w:t>
      </w:r>
      <w:r w:rsidR="007107BD" w:rsidRPr="006A27A8">
        <w:rPr>
          <w:i/>
        </w:rPr>
        <w:t>Portrait de l’utilisation des soins et des services de soutien à domicile par les personnes en fin de vie au Québec, 2013 à 2018</w:t>
      </w:r>
      <w:r w:rsidR="007107BD" w:rsidRPr="006A27A8">
        <w:t xml:space="preserve">, 2021, </w:t>
      </w:r>
      <w:r w:rsidR="00C66C90" w:rsidRPr="006A27A8">
        <w:t>p.</w:t>
      </w:r>
      <w:r w:rsidR="00AD35C4" w:rsidRPr="006A27A8">
        <w:t> </w:t>
      </w:r>
      <w:r w:rsidR="00C66C90" w:rsidRPr="006A27A8">
        <w:t xml:space="preserve">40, </w:t>
      </w:r>
      <w:r w:rsidR="007107BD" w:rsidRPr="006A27A8">
        <w:t xml:space="preserve">[En ligne]. </w:t>
      </w:r>
      <w:hyperlink r:id="rId5" w:history="1">
        <w:r w:rsidR="004F3F8E" w:rsidRPr="006A27A8">
          <w:rPr>
            <w:rStyle w:val="Lienhypertexte"/>
            <w:szCs w:val="18"/>
          </w:rPr>
          <w:t>https://www.inesss.qc.ca/fileadmin/doc/INESSS/Rapports/OrganisationsSoins/INESSS_Portrait_Soins_fin_de_vie_EP.pdf</w:t>
        </w:r>
      </w:hyperlink>
      <w:r w:rsidR="004F3F8E" w:rsidRPr="006A27A8">
        <w:t xml:space="preserve"> </w:t>
      </w:r>
    </w:p>
  </w:footnote>
  <w:footnote w:id="18">
    <w:p w14:paraId="717CFC9A" w14:textId="52349B1C" w:rsidR="00F24E52" w:rsidRPr="006A27A8" w:rsidRDefault="00F24E52" w:rsidP="00343A85">
      <w:pPr>
        <w:pStyle w:val="NDBP"/>
      </w:pPr>
      <w:r w:rsidRPr="006A27A8">
        <w:rPr>
          <w:rStyle w:val="Appelnotedebasdep"/>
          <w:szCs w:val="18"/>
        </w:rPr>
        <w:footnoteRef/>
      </w:r>
      <w:r w:rsidRPr="006A27A8">
        <w:t xml:space="preserve"> </w:t>
      </w:r>
      <w:r w:rsidRPr="006A27A8">
        <w:tab/>
      </w:r>
      <w:r w:rsidR="00E91784" w:rsidRPr="006A27A8">
        <w:rPr>
          <w:smallCaps/>
        </w:rPr>
        <w:t xml:space="preserve">Institut </w:t>
      </w:r>
      <w:r w:rsidR="00A34C91" w:rsidRPr="006A27A8">
        <w:rPr>
          <w:smallCaps/>
        </w:rPr>
        <w:t>national de santé publique du Québec</w:t>
      </w:r>
      <w:r w:rsidR="00A34C91" w:rsidRPr="006A27A8">
        <w:t xml:space="preserve">, </w:t>
      </w:r>
      <w:r w:rsidR="00A34C91" w:rsidRPr="006A27A8">
        <w:rPr>
          <w:i/>
        </w:rPr>
        <w:t>Indicateurs de soins palliatifs : mise à jour des résultats pour la population adulte du Québec (2002-2016)</w:t>
      </w:r>
      <w:r w:rsidR="00A34C91" w:rsidRPr="006A27A8">
        <w:t>, 2020,</w:t>
      </w:r>
      <w:r w:rsidR="00CE3E0E" w:rsidRPr="006A27A8">
        <w:t xml:space="preserve"> p.</w:t>
      </w:r>
      <w:r w:rsidR="00AD35C4" w:rsidRPr="006A27A8">
        <w:t> </w:t>
      </w:r>
      <w:r w:rsidR="00CE3E0E" w:rsidRPr="006A27A8">
        <w:t>42</w:t>
      </w:r>
      <w:r w:rsidR="002E4EDB" w:rsidRPr="006A27A8">
        <w:t xml:space="preserve"> et </w:t>
      </w:r>
      <w:r w:rsidR="00CE3E0E" w:rsidRPr="006A27A8">
        <w:t>43,</w:t>
      </w:r>
      <w:r w:rsidR="00A34C91" w:rsidRPr="006A27A8">
        <w:t xml:space="preserve"> [En ligne].</w:t>
      </w:r>
      <w:r w:rsidR="00221619" w:rsidRPr="006A27A8">
        <w:t xml:space="preserve"> </w:t>
      </w:r>
      <w:hyperlink r:id="rId6" w:history="1">
        <w:r w:rsidR="00221619" w:rsidRPr="006A27A8">
          <w:rPr>
            <w:rStyle w:val="Lienhypertexte"/>
            <w:szCs w:val="18"/>
          </w:rPr>
          <w:t>https://www.inspq.qc.ca/sites/default/files/publications/2727_indicateurs_soins_palliatifs_adultes.pdf</w:t>
        </w:r>
      </w:hyperlink>
      <w:r w:rsidR="00221619" w:rsidRPr="006A27A8">
        <w:t xml:space="preserve"> </w:t>
      </w:r>
    </w:p>
  </w:footnote>
  <w:footnote w:id="19">
    <w:p w14:paraId="0590D7A2" w14:textId="099BEE83" w:rsidR="00221619" w:rsidRPr="006A27A8" w:rsidRDefault="00221619" w:rsidP="00343A85">
      <w:pPr>
        <w:pStyle w:val="NDBP"/>
      </w:pPr>
      <w:r w:rsidRPr="006A27A8">
        <w:rPr>
          <w:rStyle w:val="Appelnotedebasdep"/>
          <w:szCs w:val="18"/>
        </w:rPr>
        <w:footnoteRef/>
      </w:r>
      <w:r w:rsidRPr="006A27A8">
        <w:t xml:space="preserve"> </w:t>
      </w:r>
      <w:r w:rsidRPr="006A27A8">
        <w:tab/>
      </w:r>
      <w:r w:rsidR="00B344CC" w:rsidRPr="006A27A8">
        <w:rPr>
          <w:smallCaps/>
        </w:rPr>
        <w:t>Commission sur les soins de fin de vie</w:t>
      </w:r>
      <w:r w:rsidR="00B344CC" w:rsidRPr="006A27A8">
        <w:t xml:space="preserve">, préc., note </w:t>
      </w:r>
      <w:r w:rsidR="00757E01" w:rsidRPr="006A27A8">
        <w:fldChar w:fldCharType="begin"/>
      </w:r>
      <w:r w:rsidR="00757E01" w:rsidRPr="006A27A8">
        <w:instrText xml:space="preserve"> NOTEREF _Ref129162740 \h </w:instrText>
      </w:r>
      <w:r w:rsidR="00D23FB4" w:rsidRPr="006A27A8">
        <w:instrText xml:space="preserve"> \* MERGEFORMAT </w:instrText>
      </w:r>
      <w:r w:rsidR="00757E01" w:rsidRPr="006A27A8">
        <w:fldChar w:fldCharType="separate"/>
      </w:r>
      <w:r w:rsidR="00D742A4">
        <w:t>16</w:t>
      </w:r>
      <w:r w:rsidR="00757E01" w:rsidRPr="006A27A8">
        <w:fldChar w:fldCharType="end"/>
      </w:r>
      <w:r w:rsidR="00B344CC" w:rsidRPr="006A27A8">
        <w:t>, p. 15</w:t>
      </w:r>
      <w:r w:rsidR="007D0B30" w:rsidRPr="006A27A8">
        <w:t xml:space="preserve"> ; </w:t>
      </w:r>
      <w:r w:rsidR="006E16D6" w:rsidRPr="006A27A8">
        <w:rPr>
          <w:smallCaps/>
        </w:rPr>
        <w:t xml:space="preserve">Ministère de la </w:t>
      </w:r>
      <w:r w:rsidR="0023640D">
        <w:rPr>
          <w:smallCaps/>
        </w:rPr>
        <w:t>S</w:t>
      </w:r>
      <w:r w:rsidR="006E16D6" w:rsidRPr="006A27A8">
        <w:rPr>
          <w:smallCaps/>
        </w:rPr>
        <w:t xml:space="preserve">anté et des </w:t>
      </w:r>
      <w:r w:rsidR="00A63E61" w:rsidRPr="006A27A8">
        <w:rPr>
          <w:smallCaps/>
        </w:rPr>
        <w:t>S</w:t>
      </w:r>
      <w:r w:rsidR="006E16D6" w:rsidRPr="006A27A8">
        <w:rPr>
          <w:smallCaps/>
        </w:rPr>
        <w:t>ervices sociaux</w:t>
      </w:r>
      <w:r w:rsidR="006E16D6" w:rsidRPr="006A27A8">
        <w:t xml:space="preserve">, </w:t>
      </w:r>
      <w:r w:rsidR="006E16D6" w:rsidRPr="006A27A8">
        <w:rPr>
          <w:i/>
        </w:rPr>
        <w:t>Pour un accès équitable à des soins palliatifs et de fin de vie de qualité</w:t>
      </w:r>
      <w:r w:rsidR="006E16D6" w:rsidRPr="006A27A8">
        <w:t xml:space="preserve">, </w:t>
      </w:r>
      <w:r w:rsidR="007C0513" w:rsidRPr="006A27A8">
        <w:rPr>
          <w:i/>
        </w:rPr>
        <w:t>Rapport du groupe de travail national et de la consultation externe (Task force)</w:t>
      </w:r>
      <w:r w:rsidR="007C0513" w:rsidRPr="006A27A8">
        <w:t xml:space="preserve">, 2020, [En ligne]. </w:t>
      </w:r>
      <w:hyperlink r:id="rId7" w:history="1">
        <w:r w:rsidR="00093888" w:rsidRPr="006A27A8">
          <w:rPr>
            <w:rStyle w:val="Lienhypertexte"/>
            <w:szCs w:val="18"/>
          </w:rPr>
          <w:t>https://publications.msss.gouv.qc.ca/msss/fichiers/2020/20-828-01W.pdf</w:t>
        </w:r>
      </w:hyperlink>
      <w:r w:rsidR="00093888" w:rsidRPr="006A27A8">
        <w:t xml:space="preserve"> </w:t>
      </w:r>
    </w:p>
  </w:footnote>
  <w:footnote w:id="20">
    <w:p w14:paraId="6CEC0188" w14:textId="006D4762" w:rsidR="00093888" w:rsidRPr="006A27A8" w:rsidRDefault="00093888" w:rsidP="00343A85">
      <w:pPr>
        <w:pStyle w:val="NDBP"/>
      </w:pPr>
      <w:r w:rsidRPr="006A27A8">
        <w:rPr>
          <w:rStyle w:val="Appelnotedebasdep"/>
          <w:szCs w:val="18"/>
        </w:rPr>
        <w:footnoteRef/>
      </w:r>
      <w:r w:rsidRPr="006A27A8">
        <w:t xml:space="preserve"> </w:t>
      </w:r>
      <w:r w:rsidRPr="006A27A8">
        <w:tab/>
      </w:r>
      <w:r w:rsidR="00817897" w:rsidRPr="006A27A8">
        <w:rPr>
          <w:smallCaps/>
        </w:rPr>
        <w:t>Commission sur les soins de fin de vie</w:t>
      </w:r>
      <w:r w:rsidR="00817897" w:rsidRPr="006A27A8">
        <w:t xml:space="preserve">, préc., note </w:t>
      </w:r>
      <w:r w:rsidR="00817897" w:rsidRPr="006A27A8">
        <w:fldChar w:fldCharType="begin"/>
      </w:r>
      <w:r w:rsidR="00817897" w:rsidRPr="006A27A8">
        <w:instrText xml:space="preserve"> NOTEREF _Ref129162740 \h </w:instrText>
      </w:r>
      <w:r w:rsidR="00D23FB4" w:rsidRPr="006A27A8">
        <w:instrText xml:space="preserve"> \* MERGEFORMAT </w:instrText>
      </w:r>
      <w:r w:rsidR="00817897" w:rsidRPr="006A27A8">
        <w:fldChar w:fldCharType="separate"/>
      </w:r>
      <w:r w:rsidR="00D742A4">
        <w:t>16</w:t>
      </w:r>
      <w:r w:rsidR="00817897" w:rsidRPr="006A27A8">
        <w:fldChar w:fldCharType="end"/>
      </w:r>
      <w:r w:rsidR="00817897" w:rsidRPr="006A27A8">
        <w:t>, p. 19.</w:t>
      </w:r>
    </w:p>
  </w:footnote>
  <w:footnote w:id="21">
    <w:p w14:paraId="7437BBA5" w14:textId="16F57E4D" w:rsidR="0077148D" w:rsidRPr="006A27A8" w:rsidRDefault="0077148D" w:rsidP="00343A85">
      <w:pPr>
        <w:pStyle w:val="NDBP"/>
      </w:pPr>
      <w:r w:rsidRPr="006A27A8">
        <w:rPr>
          <w:rStyle w:val="Appelnotedebasdep"/>
          <w:szCs w:val="18"/>
        </w:rPr>
        <w:footnoteRef/>
      </w:r>
      <w:r w:rsidRPr="006A27A8">
        <w:t xml:space="preserve"> </w:t>
      </w:r>
      <w:r w:rsidRPr="006A27A8">
        <w:tab/>
      </w:r>
      <w:r w:rsidR="004C5227" w:rsidRPr="006A27A8">
        <w:rPr>
          <w:smallCaps/>
        </w:rPr>
        <w:t>Institut national de santé publique du Québec</w:t>
      </w:r>
      <w:r w:rsidR="004C5227" w:rsidRPr="006A27A8">
        <w:t xml:space="preserve">, préc., note </w:t>
      </w:r>
      <w:r w:rsidR="004346CB" w:rsidRPr="006A27A8">
        <w:fldChar w:fldCharType="begin"/>
      </w:r>
      <w:r w:rsidR="004346CB" w:rsidRPr="006A27A8">
        <w:instrText xml:space="preserve"> NOTEREF _Ref129163869 \h </w:instrText>
      </w:r>
      <w:r w:rsidR="00D23FB4" w:rsidRPr="006A27A8">
        <w:instrText xml:space="preserve"> \* MERGEFORMAT </w:instrText>
      </w:r>
      <w:r w:rsidR="004346CB" w:rsidRPr="006A27A8">
        <w:fldChar w:fldCharType="separate"/>
      </w:r>
      <w:r w:rsidR="00D742A4">
        <w:t>17</w:t>
      </w:r>
      <w:r w:rsidR="004346CB" w:rsidRPr="006A27A8">
        <w:fldChar w:fldCharType="end"/>
      </w:r>
      <w:r w:rsidR="004346CB" w:rsidRPr="006A27A8">
        <w:t>, p. 47</w:t>
      </w:r>
      <w:r w:rsidR="00757E01" w:rsidRPr="006A27A8">
        <w:t xml:space="preserve"> ; </w:t>
      </w:r>
      <w:r w:rsidR="00757E01" w:rsidRPr="006A27A8">
        <w:rPr>
          <w:smallCaps/>
        </w:rPr>
        <w:t>Commission sur les soins de fin de vie</w:t>
      </w:r>
      <w:r w:rsidR="00757E01" w:rsidRPr="006A27A8">
        <w:t xml:space="preserve">, préc., note </w:t>
      </w:r>
      <w:r w:rsidR="00757E01" w:rsidRPr="006A27A8">
        <w:fldChar w:fldCharType="begin"/>
      </w:r>
      <w:r w:rsidR="00757E01" w:rsidRPr="006A27A8">
        <w:instrText xml:space="preserve"> NOTEREF _Ref129162740 \h </w:instrText>
      </w:r>
      <w:r w:rsidR="00D23FB4" w:rsidRPr="006A27A8">
        <w:instrText xml:space="preserve"> \* MERGEFORMAT </w:instrText>
      </w:r>
      <w:r w:rsidR="00757E01" w:rsidRPr="006A27A8">
        <w:fldChar w:fldCharType="separate"/>
      </w:r>
      <w:r w:rsidR="00D742A4">
        <w:t>16</w:t>
      </w:r>
      <w:r w:rsidR="00757E01" w:rsidRPr="006A27A8">
        <w:fldChar w:fldCharType="end"/>
      </w:r>
      <w:r w:rsidR="00757E01" w:rsidRPr="006A27A8">
        <w:t>, p. 80.</w:t>
      </w:r>
    </w:p>
  </w:footnote>
  <w:footnote w:id="22">
    <w:p w14:paraId="0098A9B0" w14:textId="6892999C" w:rsidR="00995BC0" w:rsidRPr="006A27A8" w:rsidRDefault="00995BC0" w:rsidP="00343A85">
      <w:pPr>
        <w:pStyle w:val="NDBP"/>
      </w:pPr>
      <w:r w:rsidRPr="006A27A8">
        <w:rPr>
          <w:rStyle w:val="Appelnotedebasdep"/>
          <w:szCs w:val="18"/>
        </w:rPr>
        <w:footnoteRef/>
      </w:r>
      <w:r w:rsidRPr="006A27A8">
        <w:t xml:space="preserve"> </w:t>
      </w:r>
      <w:r w:rsidRPr="006A27A8">
        <w:tab/>
      </w:r>
      <w:r w:rsidR="00DD5A68" w:rsidRPr="00DD5A68">
        <w:rPr>
          <w:i/>
          <w:iCs/>
          <w:smallCaps/>
        </w:rPr>
        <w:t>I</w:t>
      </w:r>
      <w:r w:rsidR="00A7519C" w:rsidRPr="00DD5A68">
        <w:rPr>
          <w:i/>
          <w:iCs/>
        </w:rPr>
        <w:t>d</w:t>
      </w:r>
      <w:r w:rsidR="00A7519C">
        <w:t>.</w:t>
      </w:r>
      <w:r w:rsidRPr="006A27A8">
        <w:t>, p. 19.</w:t>
      </w:r>
    </w:p>
  </w:footnote>
  <w:footnote w:id="23">
    <w:p w14:paraId="2180761D" w14:textId="7572C01F" w:rsidR="00DD00DC" w:rsidRPr="006A27A8" w:rsidRDefault="00DD00DC" w:rsidP="00343A85">
      <w:pPr>
        <w:pStyle w:val="NDBP"/>
      </w:pPr>
      <w:r w:rsidRPr="006A27A8">
        <w:rPr>
          <w:rStyle w:val="Appelnotedebasdep"/>
          <w:szCs w:val="18"/>
        </w:rPr>
        <w:footnoteRef/>
      </w:r>
      <w:r w:rsidRPr="006A27A8">
        <w:t xml:space="preserve"> </w:t>
      </w:r>
      <w:r w:rsidRPr="006A27A8">
        <w:tab/>
      </w:r>
      <w:r w:rsidR="00FB78E4" w:rsidRPr="006A27A8">
        <w:t xml:space="preserve">Denis </w:t>
      </w:r>
      <w:r w:rsidR="00FB78E4" w:rsidRPr="006A27A8">
        <w:rPr>
          <w:smallCaps/>
        </w:rPr>
        <w:t>Lessard</w:t>
      </w:r>
      <w:r w:rsidR="00FB78E4" w:rsidRPr="006A27A8">
        <w:t>, «</w:t>
      </w:r>
      <w:r w:rsidR="009755CE" w:rsidRPr="006A27A8">
        <w:t> </w:t>
      </w:r>
      <w:r w:rsidR="00FB78E4" w:rsidRPr="006A27A8">
        <w:t>Dans la douleur et la détresse</w:t>
      </w:r>
      <w:r w:rsidR="009755CE" w:rsidRPr="006A27A8">
        <w:t> </w:t>
      </w:r>
      <w:r w:rsidR="00FB78E4" w:rsidRPr="006A27A8">
        <w:t xml:space="preserve">», </w:t>
      </w:r>
      <w:r w:rsidR="00FB78E4" w:rsidRPr="006A27A8">
        <w:rPr>
          <w:i/>
        </w:rPr>
        <w:t>La Presse</w:t>
      </w:r>
      <w:r w:rsidR="00FB78E4" w:rsidRPr="006A27A8">
        <w:t>, 20</w:t>
      </w:r>
      <w:r w:rsidR="009755CE" w:rsidRPr="006A27A8">
        <w:t> </w:t>
      </w:r>
      <w:r w:rsidR="00FB78E4" w:rsidRPr="006A27A8">
        <w:t xml:space="preserve">janvier 2023, [En ligne]. </w:t>
      </w:r>
      <w:hyperlink r:id="rId8" w:history="1">
        <w:r w:rsidR="00004B22" w:rsidRPr="006A27A8">
          <w:rPr>
            <w:rStyle w:val="Lienhypertexte"/>
            <w:szCs w:val="18"/>
          </w:rPr>
          <w:t>https://www.lapresse.ca/actualites/sante/2023-01-20/mort-d-andree-simard/dans-la-douleur-et-la-detresse.php</w:t>
        </w:r>
      </w:hyperlink>
      <w:r w:rsidR="00004B22" w:rsidRPr="006A27A8">
        <w:t xml:space="preserve"> ; </w:t>
      </w:r>
      <w:r w:rsidR="00EE082A" w:rsidRPr="006A27A8">
        <w:rPr>
          <w:smallCaps/>
        </w:rPr>
        <w:t>E</w:t>
      </w:r>
      <w:r w:rsidR="00EE082A" w:rsidRPr="006A27A8">
        <w:t xml:space="preserve">lisa </w:t>
      </w:r>
      <w:r w:rsidR="00EE082A" w:rsidRPr="006A27A8">
        <w:rPr>
          <w:smallCaps/>
        </w:rPr>
        <w:t>Cloutier</w:t>
      </w:r>
      <w:r w:rsidR="00EE082A" w:rsidRPr="006A27A8">
        <w:t xml:space="preserve">, « Sans eau ni nourriture pendant 48 heures : une dame de 86 ans morte dans l’indignité à l’urgence », </w:t>
      </w:r>
      <w:r w:rsidR="00EE082A" w:rsidRPr="006A27A8">
        <w:rPr>
          <w:i/>
        </w:rPr>
        <w:t>TVA Nouvelles</w:t>
      </w:r>
      <w:r w:rsidR="00EE082A" w:rsidRPr="006A27A8">
        <w:t xml:space="preserve">, 2 mars 2023, [En ligne]. </w:t>
      </w:r>
      <w:hyperlink r:id="rId9" w:history="1">
        <w:r w:rsidR="00860ADD" w:rsidRPr="006A27A8">
          <w:rPr>
            <w:rStyle w:val="Lienhypertexte"/>
            <w:szCs w:val="18"/>
          </w:rPr>
          <w:t>https://www.tvanouvelles.ca/2023/03/02/sans-eau-ni-nourriture-pendant-48-heures-une-dame-de-86-ans-morte-dans-lindignite-a-lurgence</w:t>
        </w:r>
      </w:hyperlink>
      <w:r w:rsidR="00860ADD" w:rsidRPr="006A27A8">
        <w:t xml:space="preserve"> </w:t>
      </w:r>
    </w:p>
  </w:footnote>
  <w:footnote w:id="24">
    <w:p w14:paraId="639A02BF" w14:textId="3F42C7F1" w:rsidR="00324E31" w:rsidRPr="006A27A8" w:rsidRDefault="00324E31" w:rsidP="00343A85">
      <w:pPr>
        <w:pStyle w:val="NDBP"/>
        <w:rPr>
          <w:lang w:val="en-CA"/>
        </w:rPr>
      </w:pPr>
      <w:r w:rsidRPr="006A27A8">
        <w:rPr>
          <w:rStyle w:val="Appelnotedebasdep"/>
          <w:szCs w:val="18"/>
        </w:rPr>
        <w:footnoteRef/>
      </w:r>
      <w:r w:rsidRPr="006A27A8">
        <w:t xml:space="preserve"> </w:t>
      </w:r>
      <w:r w:rsidRPr="006A27A8">
        <w:tab/>
      </w:r>
      <w:r w:rsidRPr="006A27A8">
        <w:rPr>
          <w:smallCaps/>
        </w:rPr>
        <w:t xml:space="preserve">Ministère de la </w:t>
      </w:r>
      <w:r w:rsidR="00A63E61" w:rsidRPr="006A27A8">
        <w:rPr>
          <w:smallCaps/>
        </w:rPr>
        <w:t>S</w:t>
      </w:r>
      <w:r w:rsidRPr="006A27A8">
        <w:rPr>
          <w:smallCaps/>
        </w:rPr>
        <w:t xml:space="preserve">anté et des </w:t>
      </w:r>
      <w:r w:rsidR="00A63E61" w:rsidRPr="006A27A8">
        <w:rPr>
          <w:smallCaps/>
        </w:rPr>
        <w:t>S</w:t>
      </w:r>
      <w:r w:rsidRPr="006A27A8">
        <w:rPr>
          <w:smallCaps/>
        </w:rPr>
        <w:t>ervices sociaux</w:t>
      </w:r>
      <w:r w:rsidRPr="006A27A8">
        <w:t xml:space="preserve">, </w:t>
      </w:r>
      <w:r w:rsidRPr="006A27A8">
        <w:rPr>
          <w:i/>
        </w:rPr>
        <w:t>Pour un accès équitable à des soins palliatifs et de fin de vie de qualité : Plan d’action 2020-2025</w:t>
      </w:r>
      <w:r w:rsidRPr="006A27A8">
        <w:t xml:space="preserve">, 2022, [En ligne]. </w:t>
      </w:r>
      <w:hyperlink r:id="rId10" w:history="1">
        <w:r w:rsidR="00117B16" w:rsidRPr="006A27A8">
          <w:rPr>
            <w:rStyle w:val="Lienhypertexte"/>
            <w:szCs w:val="18"/>
            <w:lang w:val="en-CA"/>
          </w:rPr>
          <w:t>https://publications.msss.gouv.qc.ca/msss/fichiers/2022/22-828-04W.pdf</w:t>
        </w:r>
      </w:hyperlink>
      <w:r w:rsidR="00117B16" w:rsidRPr="006A27A8">
        <w:rPr>
          <w:lang w:val="en-CA"/>
        </w:rPr>
        <w:t xml:space="preserve"> </w:t>
      </w:r>
    </w:p>
  </w:footnote>
  <w:footnote w:id="25">
    <w:p w14:paraId="03487D93" w14:textId="04DB6996" w:rsidR="00C82860" w:rsidRPr="006A27A8" w:rsidRDefault="00C82860" w:rsidP="00343A85">
      <w:pPr>
        <w:pStyle w:val="NDBP"/>
        <w:rPr>
          <w:lang w:val="en-CA"/>
        </w:rPr>
      </w:pPr>
      <w:r w:rsidRPr="006A27A8">
        <w:rPr>
          <w:rStyle w:val="Appelnotedebasdep"/>
          <w:szCs w:val="18"/>
        </w:rPr>
        <w:footnoteRef/>
      </w:r>
      <w:r w:rsidRPr="006A27A8">
        <w:rPr>
          <w:lang w:val="en-CA"/>
        </w:rPr>
        <w:t xml:space="preserve"> </w:t>
      </w:r>
      <w:r w:rsidRPr="006A27A8">
        <w:rPr>
          <w:lang w:val="en-CA"/>
        </w:rPr>
        <w:tab/>
      </w:r>
      <w:r w:rsidR="004B62C6" w:rsidRPr="006A27A8">
        <w:rPr>
          <w:lang w:val="en-CA"/>
        </w:rPr>
        <w:t>Charte, art. 1</w:t>
      </w:r>
      <w:r w:rsidR="00A36507" w:rsidRPr="006A27A8">
        <w:rPr>
          <w:lang w:val="en-CA"/>
        </w:rPr>
        <w:t>.</w:t>
      </w:r>
    </w:p>
  </w:footnote>
  <w:footnote w:id="26">
    <w:p w14:paraId="5205282B" w14:textId="06CE4D0B" w:rsidR="000F41F7" w:rsidRPr="005E7CE5" w:rsidRDefault="000F41F7" w:rsidP="00343A85">
      <w:pPr>
        <w:pStyle w:val="NDBP"/>
      </w:pPr>
      <w:r w:rsidRPr="006A27A8">
        <w:rPr>
          <w:rStyle w:val="Appelnotedebasdep"/>
          <w:szCs w:val="18"/>
        </w:rPr>
        <w:footnoteRef/>
      </w:r>
      <w:r w:rsidRPr="005E7CE5">
        <w:t xml:space="preserve"> </w:t>
      </w:r>
      <w:r w:rsidRPr="005E7CE5">
        <w:tab/>
      </w:r>
      <w:r w:rsidR="00504F4C" w:rsidRPr="00504F4C">
        <w:t>Charte, art. 1.</w:t>
      </w:r>
    </w:p>
  </w:footnote>
  <w:footnote w:id="27">
    <w:p w14:paraId="719C3BE2" w14:textId="1F9B32CE" w:rsidR="000F41F7" w:rsidRPr="005E7CE5" w:rsidRDefault="000F41F7" w:rsidP="00343A85">
      <w:pPr>
        <w:pStyle w:val="NDBP"/>
      </w:pPr>
      <w:r w:rsidRPr="006A27A8">
        <w:rPr>
          <w:rStyle w:val="Appelnotedebasdep"/>
          <w:szCs w:val="18"/>
        </w:rPr>
        <w:footnoteRef/>
      </w:r>
      <w:r w:rsidRPr="005E7CE5">
        <w:t xml:space="preserve"> </w:t>
      </w:r>
      <w:r w:rsidRPr="005E7CE5">
        <w:tab/>
      </w:r>
      <w:r w:rsidR="00504F4C" w:rsidRPr="00504F4C">
        <w:t>Charte,</w:t>
      </w:r>
      <w:r w:rsidR="00DD3B06" w:rsidRPr="005E7CE5">
        <w:t xml:space="preserve"> </w:t>
      </w:r>
      <w:r w:rsidRPr="005E7CE5">
        <w:t>art. 4</w:t>
      </w:r>
      <w:r w:rsidR="00A36507" w:rsidRPr="005E7CE5">
        <w:t>.</w:t>
      </w:r>
    </w:p>
  </w:footnote>
  <w:footnote w:id="28">
    <w:p w14:paraId="2D3CFACB" w14:textId="310B71F6" w:rsidR="00280704" w:rsidRPr="006A27A8" w:rsidRDefault="00280704" w:rsidP="00343A85">
      <w:pPr>
        <w:pStyle w:val="NDBP"/>
      </w:pPr>
      <w:r w:rsidRPr="006A27A8">
        <w:rPr>
          <w:rStyle w:val="Appelnotedebasdep"/>
          <w:szCs w:val="18"/>
        </w:rPr>
        <w:footnoteRef/>
      </w:r>
      <w:r w:rsidRPr="006A27A8">
        <w:t xml:space="preserve"> </w:t>
      </w:r>
      <w:r w:rsidR="00580711" w:rsidRPr="006A27A8">
        <w:tab/>
      </w:r>
      <w:r w:rsidR="003630B4" w:rsidRPr="006A27A8">
        <w:t>«</w:t>
      </w:r>
      <w:r w:rsidR="0076715E" w:rsidRPr="006A27A8">
        <w:t> </w:t>
      </w:r>
      <w:r w:rsidR="003630B4" w:rsidRPr="006A27A8">
        <w:t>Au Québec, environ 70</w:t>
      </w:r>
      <w:r w:rsidR="0076715E" w:rsidRPr="006A27A8">
        <w:t> </w:t>
      </w:r>
      <w:r w:rsidR="003630B4" w:rsidRPr="006A27A8">
        <w:t>% des adultes décèdent des suites d’une maladie chronique les rendant susceptibles de bénéficier de soins palliatifs de fin de vie</w:t>
      </w:r>
      <w:r w:rsidR="0076715E" w:rsidRPr="006A27A8">
        <w:t> </w:t>
      </w:r>
      <w:r w:rsidR="00D64B77" w:rsidRPr="006A27A8">
        <w:t>», selon l’I</w:t>
      </w:r>
      <w:r w:rsidR="00D64B77" w:rsidRPr="006A27A8">
        <w:rPr>
          <w:smallCaps/>
        </w:rPr>
        <w:t>nstitut national de santé publique du Québec</w:t>
      </w:r>
      <w:r w:rsidR="00D64B77" w:rsidRPr="006A27A8">
        <w:t xml:space="preserve">, </w:t>
      </w:r>
      <w:r w:rsidR="00CC0740" w:rsidRPr="006A27A8">
        <w:rPr>
          <w:i/>
        </w:rPr>
        <w:t>Indicateurs de soins palliatifs</w:t>
      </w:r>
      <w:r w:rsidR="00B521B0" w:rsidRPr="006A27A8">
        <w:rPr>
          <w:i/>
        </w:rPr>
        <w:t> : Population adulte du Québec, 2002-2016</w:t>
      </w:r>
      <w:r w:rsidR="00B521B0" w:rsidRPr="006A27A8">
        <w:t xml:space="preserve">, 2021, [En ligne]. </w:t>
      </w:r>
      <w:hyperlink r:id="rId11" w:history="1">
        <w:r w:rsidR="00602FA1" w:rsidRPr="006A27A8">
          <w:rPr>
            <w:rStyle w:val="Lienhypertexte"/>
            <w:szCs w:val="18"/>
          </w:rPr>
          <w:t>https://www.inspq.qc.ca/publications/2727</w:t>
        </w:r>
      </w:hyperlink>
      <w:r w:rsidR="00602FA1" w:rsidRPr="006A27A8">
        <w:t xml:space="preserve"> </w:t>
      </w:r>
    </w:p>
  </w:footnote>
  <w:footnote w:id="29">
    <w:p w14:paraId="5B59C14D" w14:textId="18160BFE" w:rsidR="00280704" w:rsidRPr="006A27A8" w:rsidRDefault="00280704" w:rsidP="00343A85">
      <w:pPr>
        <w:pStyle w:val="NDBP"/>
      </w:pPr>
      <w:r w:rsidRPr="006A27A8">
        <w:rPr>
          <w:rStyle w:val="Appelnotedebasdep"/>
          <w:szCs w:val="18"/>
        </w:rPr>
        <w:footnoteRef/>
      </w:r>
      <w:r w:rsidRPr="006A27A8">
        <w:t xml:space="preserve"> </w:t>
      </w:r>
      <w:r w:rsidR="00580711" w:rsidRPr="006A27A8">
        <w:tab/>
      </w:r>
      <w:r w:rsidR="001604A0" w:rsidRPr="006A27A8">
        <w:t>Au Québec,</w:t>
      </w:r>
      <w:r w:rsidR="00E75139" w:rsidRPr="006A27A8">
        <w:t xml:space="preserve"> le nombre d’AMM administrées correspond à 5,1</w:t>
      </w:r>
      <w:r w:rsidR="004F044A" w:rsidRPr="006A27A8">
        <w:t> </w:t>
      </w:r>
      <w:r w:rsidR="00E75139" w:rsidRPr="006A27A8">
        <w:t>% des décès</w:t>
      </w:r>
      <w:r w:rsidR="0076715E" w:rsidRPr="006A27A8">
        <w:t> :</w:t>
      </w:r>
      <w:r w:rsidR="004F044A" w:rsidRPr="006A27A8">
        <w:t xml:space="preserve"> </w:t>
      </w:r>
      <w:r w:rsidR="004636ED" w:rsidRPr="006A27A8">
        <w:rPr>
          <w:smallCaps/>
        </w:rPr>
        <w:t>Commission sur les soins de fin de vie</w:t>
      </w:r>
      <w:r w:rsidR="004636ED" w:rsidRPr="006A27A8">
        <w:t xml:space="preserve">, </w:t>
      </w:r>
      <w:r w:rsidR="00E660AB" w:rsidRPr="006A27A8">
        <w:rPr>
          <w:i/>
        </w:rPr>
        <w:t>Rapport annuel d’activités : Du 1</w:t>
      </w:r>
      <w:r w:rsidR="00E660AB" w:rsidRPr="006A27A8">
        <w:rPr>
          <w:i/>
          <w:vertAlign w:val="superscript"/>
        </w:rPr>
        <w:t>er</w:t>
      </w:r>
      <w:r w:rsidR="004F044A" w:rsidRPr="006A27A8">
        <w:rPr>
          <w:i/>
        </w:rPr>
        <w:t> </w:t>
      </w:r>
      <w:r w:rsidR="00E660AB" w:rsidRPr="006A27A8">
        <w:rPr>
          <w:i/>
        </w:rPr>
        <w:t>avril 2021 au 31</w:t>
      </w:r>
      <w:r w:rsidR="004F044A" w:rsidRPr="006A27A8">
        <w:rPr>
          <w:i/>
        </w:rPr>
        <w:t> </w:t>
      </w:r>
      <w:r w:rsidR="00E660AB" w:rsidRPr="006A27A8">
        <w:rPr>
          <w:i/>
        </w:rPr>
        <w:t>mars 2022</w:t>
      </w:r>
      <w:r w:rsidR="00E660AB" w:rsidRPr="006A27A8">
        <w:t xml:space="preserve">, </w:t>
      </w:r>
      <w:r w:rsidR="00507517" w:rsidRPr="006A27A8">
        <w:t>p.</w:t>
      </w:r>
      <w:r w:rsidR="004F044A" w:rsidRPr="006A27A8">
        <w:t> </w:t>
      </w:r>
      <w:r w:rsidR="00507517" w:rsidRPr="006A27A8">
        <w:t xml:space="preserve">14, </w:t>
      </w:r>
      <w:r w:rsidR="00E660AB" w:rsidRPr="006A27A8">
        <w:t xml:space="preserve">[En ligne]. </w:t>
      </w:r>
      <w:hyperlink r:id="rId12" w:history="1">
        <w:r w:rsidR="00F2629B" w:rsidRPr="006A27A8">
          <w:rPr>
            <w:rStyle w:val="Lienhypertexte"/>
            <w:szCs w:val="18"/>
          </w:rPr>
          <w:t>https://www.assnat.qc.ca/Media/Process.aspx?MediaId=ANQ.Vigie.Bll.DocumentGenerique_185931&amp;process=Original&amp;token=ZyMoxNwUn8ikQ+TRKYwPCjWrKwg+vIv9rjij7p3xLGTZDmLVSmJLoqe/vG7/YWzz</w:t>
        </w:r>
      </w:hyperlink>
      <w:r w:rsidR="00F2629B" w:rsidRPr="006A27A8">
        <w:t xml:space="preserve"> </w:t>
      </w:r>
      <w:r w:rsidR="001E6E20" w:rsidRPr="006A27A8">
        <w:t>Pour l’année en cours, cette proportion dépasserait les 7</w:t>
      </w:r>
      <w:r w:rsidR="004F044A" w:rsidRPr="006A27A8">
        <w:t> </w:t>
      </w:r>
      <w:r w:rsidR="001E6E20" w:rsidRPr="006A27A8">
        <w:t>%</w:t>
      </w:r>
      <w:r w:rsidR="00776292" w:rsidRPr="006A27A8">
        <w:t xml:space="preserve"> : </w:t>
      </w:r>
      <w:r w:rsidR="001E6E20" w:rsidRPr="006A27A8">
        <w:t xml:space="preserve">Davide </w:t>
      </w:r>
      <w:r w:rsidR="001E6E20" w:rsidRPr="006A27A8">
        <w:rPr>
          <w:smallCaps/>
        </w:rPr>
        <w:t xml:space="preserve">Gentile </w:t>
      </w:r>
      <w:r w:rsidR="001E6E20" w:rsidRPr="006A27A8">
        <w:t xml:space="preserve">et Daniel </w:t>
      </w:r>
      <w:r w:rsidR="001E6E20" w:rsidRPr="006A27A8">
        <w:rPr>
          <w:smallCaps/>
        </w:rPr>
        <w:t>Boily</w:t>
      </w:r>
      <w:r w:rsidR="001E6E20" w:rsidRPr="006A27A8">
        <w:t>, «</w:t>
      </w:r>
      <w:r w:rsidR="004F044A" w:rsidRPr="006A27A8">
        <w:t> </w:t>
      </w:r>
      <w:r w:rsidR="001E6E20" w:rsidRPr="006A27A8">
        <w:t>Plus de 7</w:t>
      </w:r>
      <w:r w:rsidR="004F044A" w:rsidRPr="006A27A8">
        <w:t> </w:t>
      </w:r>
      <w:r w:rsidR="001E6E20" w:rsidRPr="006A27A8">
        <w:t>% des décès découlent de l’aide médicale à mourir au Québec</w:t>
      </w:r>
      <w:r w:rsidR="004F044A" w:rsidRPr="006A27A8">
        <w:t> </w:t>
      </w:r>
      <w:r w:rsidR="001E6E20" w:rsidRPr="006A27A8">
        <w:t xml:space="preserve">», </w:t>
      </w:r>
      <w:r w:rsidR="001E6E20" w:rsidRPr="006A27A8">
        <w:rPr>
          <w:i/>
        </w:rPr>
        <w:t>Radio-Canada</w:t>
      </w:r>
      <w:r w:rsidR="001E6E20" w:rsidRPr="006A27A8">
        <w:t>, 16</w:t>
      </w:r>
      <w:r w:rsidR="004F044A" w:rsidRPr="006A27A8">
        <w:t> </w:t>
      </w:r>
      <w:r w:rsidR="001E6E20" w:rsidRPr="006A27A8">
        <w:t xml:space="preserve">février 2023, [En ligne]. </w:t>
      </w:r>
      <w:hyperlink r:id="rId13" w:history="1">
        <w:r w:rsidR="001E6E20" w:rsidRPr="006A27A8">
          <w:rPr>
            <w:rStyle w:val="Lienhypertexte"/>
            <w:szCs w:val="18"/>
          </w:rPr>
          <w:t>https://ici.radio-canada.ca/nouvelle/1956764/aide-medicale-mourir-quebec-commission-soins-fin-vie-consultation-medecins</w:t>
        </w:r>
      </w:hyperlink>
      <w:r w:rsidR="001E6E20" w:rsidRPr="006A27A8">
        <w:t>).</w:t>
      </w:r>
    </w:p>
  </w:footnote>
  <w:footnote w:id="30">
    <w:p w14:paraId="159B96B9" w14:textId="019A49BB" w:rsidR="00381907" w:rsidRPr="006A27A8" w:rsidRDefault="00381907" w:rsidP="00343A85">
      <w:pPr>
        <w:pStyle w:val="NDBP"/>
      </w:pPr>
      <w:r w:rsidRPr="006A27A8">
        <w:rPr>
          <w:rStyle w:val="Appelnotedebasdep"/>
          <w:szCs w:val="18"/>
        </w:rPr>
        <w:footnoteRef/>
      </w:r>
      <w:r w:rsidRPr="006A27A8">
        <w:t xml:space="preserve"> </w:t>
      </w:r>
      <w:r w:rsidRPr="006A27A8">
        <w:tab/>
        <w:t>Ci-après «</w:t>
      </w:r>
      <w:r w:rsidR="009755CE" w:rsidRPr="006A27A8">
        <w:t> </w:t>
      </w:r>
      <w:r w:rsidRPr="006A27A8">
        <w:t>CSFV</w:t>
      </w:r>
      <w:r w:rsidR="009755CE" w:rsidRPr="006A27A8">
        <w:t> </w:t>
      </w:r>
      <w:r w:rsidRPr="006A27A8">
        <w:t>».</w:t>
      </w:r>
    </w:p>
  </w:footnote>
  <w:footnote w:id="31">
    <w:p w14:paraId="17AE1212" w14:textId="54BCBF92" w:rsidR="00BE5B3B" w:rsidRPr="006A27A8" w:rsidRDefault="00BE5B3B" w:rsidP="00343A85">
      <w:pPr>
        <w:pStyle w:val="NDBP"/>
      </w:pPr>
      <w:r w:rsidRPr="006A27A8">
        <w:rPr>
          <w:rStyle w:val="Appelnotedebasdep"/>
          <w:szCs w:val="18"/>
        </w:rPr>
        <w:footnoteRef/>
      </w:r>
      <w:r w:rsidRPr="006A27A8">
        <w:t xml:space="preserve"> </w:t>
      </w:r>
      <w:r w:rsidRPr="006A27A8">
        <w:tab/>
      </w:r>
      <w:r w:rsidR="00692827" w:rsidRPr="006A27A8">
        <w:t>80</w:t>
      </w:r>
      <w:r w:rsidR="009A7FF5" w:rsidRPr="006A27A8">
        <w:t> </w:t>
      </w:r>
      <w:r w:rsidR="00692827" w:rsidRPr="006A27A8">
        <w:t xml:space="preserve">% des personnes qui </w:t>
      </w:r>
      <w:r w:rsidR="00EA3AFC" w:rsidRPr="006A27A8">
        <w:t>ont reçu l’AMM</w:t>
      </w:r>
      <w:r w:rsidR="004B3C90" w:rsidRPr="006A27A8">
        <w:t xml:space="preserve"> auraient bénéficié de soins palliatifs de fin de vie au moment de faire leur demande, alors que 89</w:t>
      </w:r>
      <w:r w:rsidR="009A7FF5" w:rsidRPr="006A27A8">
        <w:t> </w:t>
      </w:r>
      <w:r w:rsidR="004B3C90" w:rsidRPr="006A27A8">
        <w:t>% en auraient reç</w:t>
      </w:r>
      <w:r w:rsidR="00B722E4" w:rsidRPr="006A27A8">
        <w:t>u entre la demande et l’administration de l’AMM. La Commission sur les soins de fin de vie, qui a compilé ces données de façon rétrospective, précise toutefois que la nature des soins offerts est très varia</w:t>
      </w:r>
      <w:r w:rsidR="00B40EFF" w:rsidRPr="006A27A8">
        <w:t>ble</w:t>
      </w:r>
      <w:r w:rsidR="00F13D96" w:rsidRPr="006A27A8">
        <w:t xml:space="preserve"> et qu’elle n’est pas en mesure de se prononcer sur leur qualité et leur adaptation aux besoins des personnes. Voir </w:t>
      </w:r>
      <w:r w:rsidR="00F13D96" w:rsidRPr="006A27A8">
        <w:rPr>
          <w:smallCaps/>
        </w:rPr>
        <w:t>Commission sur les soins de fin de vie</w:t>
      </w:r>
      <w:r w:rsidR="00F13D96" w:rsidRPr="006A27A8">
        <w:t xml:space="preserve">, préc., note </w:t>
      </w:r>
      <w:r w:rsidR="00756D42" w:rsidRPr="006A27A8">
        <w:fldChar w:fldCharType="begin"/>
      </w:r>
      <w:r w:rsidR="00756D42" w:rsidRPr="006A27A8">
        <w:instrText xml:space="preserve"> NOTEREF _Ref129162740 \h </w:instrText>
      </w:r>
      <w:r w:rsidR="00D23FB4" w:rsidRPr="006A27A8">
        <w:instrText xml:space="preserve"> \* MERGEFORMAT </w:instrText>
      </w:r>
      <w:r w:rsidR="00756D42" w:rsidRPr="006A27A8">
        <w:fldChar w:fldCharType="separate"/>
      </w:r>
      <w:r w:rsidR="00D742A4">
        <w:t>16</w:t>
      </w:r>
      <w:r w:rsidR="00756D42" w:rsidRPr="006A27A8">
        <w:fldChar w:fldCharType="end"/>
      </w:r>
      <w:r w:rsidR="00756D42" w:rsidRPr="006A27A8">
        <w:t>, p.</w:t>
      </w:r>
      <w:r w:rsidR="009A7FF5" w:rsidRPr="006A27A8">
        <w:t> </w:t>
      </w:r>
      <w:r w:rsidR="00756D42" w:rsidRPr="006A27A8">
        <w:t>42</w:t>
      </w:r>
      <w:r w:rsidR="009A7FF5" w:rsidRPr="006A27A8">
        <w:t xml:space="preserve"> et 4</w:t>
      </w:r>
      <w:r w:rsidR="00756D42" w:rsidRPr="006A27A8">
        <w:t>3.</w:t>
      </w:r>
      <w:r w:rsidR="00B722E4" w:rsidRPr="006A27A8">
        <w:t xml:space="preserve"> </w:t>
      </w:r>
    </w:p>
  </w:footnote>
  <w:footnote w:id="32">
    <w:p w14:paraId="0E0168DE" w14:textId="39854121" w:rsidR="00B74C57" w:rsidRPr="006A27A8" w:rsidRDefault="00B74C57" w:rsidP="00343A85">
      <w:pPr>
        <w:pStyle w:val="NDBP"/>
      </w:pPr>
      <w:r w:rsidRPr="006A27A8">
        <w:rPr>
          <w:rStyle w:val="Appelnotedebasdep"/>
          <w:szCs w:val="18"/>
        </w:rPr>
        <w:footnoteRef/>
      </w:r>
      <w:r w:rsidRPr="006A27A8">
        <w:t xml:space="preserve"> </w:t>
      </w:r>
      <w:r w:rsidRPr="006A27A8">
        <w:tab/>
      </w:r>
      <w:r w:rsidR="006D0FDA" w:rsidRPr="006A27A8">
        <w:t>Projet de loi n</w:t>
      </w:r>
      <w:r w:rsidR="006D0FDA" w:rsidRPr="006A27A8">
        <w:rPr>
          <w:vertAlign w:val="superscript"/>
        </w:rPr>
        <w:t>o</w:t>
      </w:r>
      <w:r w:rsidR="00AD35C4" w:rsidRPr="006A27A8">
        <w:t> </w:t>
      </w:r>
      <w:r w:rsidR="006D0FDA" w:rsidRPr="006A27A8">
        <w:t>11, art. 9</w:t>
      </w:r>
      <w:r w:rsidR="00C62513" w:rsidRPr="006A27A8">
        <w:t>, qui modifierait l’art.</w:t>
      </w:r>
      <w:r w:rsidR="00F01244" w:rsidRPr="006A27A8">
        <w:t> </w:t>
      </w:r>
      <w:r w:rsidR="00C62513" w:rsidRPr="006A27A8">
        <w:t>13 de la LCSFV.</w:t>
      </w:r>
    </w:p>
  </w:footnote>
  <w:footnote w:id="33">
    <w:p w14:paraId="220BEEDB" w14:textId="68FA495E" w:rsidR="00B71054" w:rsidRPr="006A27A8" w:rsidRDefault="00B71054" w:rsidP="00343A85">
      <w:pPr>
        <w:pStyle w:val="NDBP"/>
        <w:rPr>
          <w:lang w:val="en-CA"/>
        </w:rPr>
      </w:pPr>
      <w:r w:rsidRPr="006A27A8">
        <w:rPr>
          <w:rStyle w:val="Appelnotedebasdep"/>
          <w:szCs w:val="18"/>
        </w:rPr>
        <w:footnoteRef/>
      </w:r>
      <w:r w:rsidRPr="006A27A8">
        <w:rPr>
          <w:lang w:val="en-CA"/>
        </w:rPr>
        <w:t xml:space="preserve"> </w:t>
      </w:r>
      <w:r w:rsidRPr="006A27A8">
        <w:rPr>
          <w:lang w:val="en-CA"/>
        </w:rPr>
        <w:tab/>
        <w:t xml:space="preserve">Charte, </w:t>
      </w:r>
      <w:r w:rsidR="00180520" w:rsidRPr="006A27A8">
        <w:rPr>
          <w:lang w:val="en-CA"/>
        </w:rPr>
        <w:t xml:space="preserve">art. </w:t>
      </w:r>
      <w:r w:rsidR="00AE1FCF" w:rsidRPr="006A27A8">
        <w:rPr>
          <w:lang w:val="en-CA"/>
        </w:rPr>
        <w:t xml:space="preserve">71 al. </w:t>
      </w:r>
      <w:r w:rsidR="00D967EE" w:rsidRPr="006A27A8">
        <w:rPr>
          <w:lang w:val="en-CA"/>
        </w:rPr>
        <w:t>2 (6).</w:t>
      </w:r>
    </w:p>
  </w:footnote>
  <w:footnote w:id="34">
    <w:p w14:paraId="676454A9" w14:textId="65790FFE" w:rsidR="0081240D" w:rsidRPr="006A27A8" w:rsidRDefault="0081240D" w:rsidP="00343A85">
      <w:pPr>
        <w:pStyle w:val="NDBP"/>
        <w:rPr>
          <w:lang w:val="en-CA"/>
        </w:rPr>
      </w:pPr>
      <w:r w:rsidRPr="006A27A8">
        <w:rPr>
          <w:rStyle w:val="Appelnotedebasdep"/>
          <w:szCs w:val="18"/>
        </w:rPr>
        <w:footnoteRef/>
      </w:r>
      <w:r w:rsidRPr="006A27A8">
        <w:rPr>
          <w:lang w:val="en-CA"/>
        </w:rPr>
        <w:t xml:space="preserve"> </w:t>
      </w:r>
      <w:r w:rsidRPr="006A27A8">
        <w:rPr>
          <w:lang w:val="en-CA"/>
        </w:rPr>
        <w:tab/>
        <w:t>RLRQ</w:t>
      </w:r>
      <w:r w:rsidR="0023640D">
        <w:rPr>
          <w:lang w:val="en-CA"/>
        </w:rPr>
        <w:t>,</w:t>
      </w:r>
      <w:r w:rsidRPr="006A27A8">
        <w:rPr>
          <w:lang w:val="en-CA"/>
        </w:rPr>
        <w:t xml:space="preserve"> c S-32.00</w:t>
      </w:r>
      <w:r w:rsidR="00365539" w:rsidRPr="006A27A8">
        <w:rPr>
          <w:lang w:val="en-CA"/>
        </w:rPr>
        <w:t>0</w:t>
      </w:r>
      <w:r w:rsidRPr="006A27A8">
        <w:rPr>
          <w:lang w:val="en-CA"/>
        </w:rPr>
        <w:t>1</w:t>
      </w:r>
      <w:r w:rsidR="00A36507" w:rsidRPr="006A27A8">
        <w:rPr>
          <w:lang w:val="en-CA"/>
        </w:rPr>
        <w:t>.</w:t>
      </w:r>
    </w:p>
  </w:footnote>
  <w:footnote w:id="35">
    <w:p w14:paraId="0F10D859" w14:textId="7B333F0F" w:rsidR="0081240D" w:rsidRPr="006A27A8" w:rsidRDefault="0081240D" w:rsidP="00343A85">
      <w:pPr>
        <w:pStyle w:val="NDBP"/>
      </w:pPr>
      <w:r w:rsidRPr="006A27A8">
        <w:rPr>
          <w:rStyle w:val="Appelnotedebasdep"/>
          <w:szCs w:val="18"/>
        </w:rPr>
        <w:footnoteRef/>
      </w:r>
      <w:r w:rsidRPr="006A27A8">
        <w:t xml:space="preserve"> </w:t>
      </w:r>
      <w:r w:rsidRPr="006A27A8">
        <w:tab/>
      </w:r>
      <w:r w:rsidRPr="006A27A8">
        <w:rPr>
          <w:i/>
          <w:iCs/>
        </w:rPr>
        <w:t>Carter</w:t>
      </w:r>
      <w:r w:rsidRPr="006A27A8">
        <w:t xml:space="preserve"> c. </w:t>
      </w:r>
      <w:r w:rsidRPr="006A27A8">
        <w:rPr>
          <w:i/>
          <w:iCs/>
        </w:rPr>
        <w:t>Canada (Procureur général)</w:t>
      </w:r>
      <w:r w:rsidRPr="006A27A8">
        <w:t>, 2015</w:t>
      </w:r>
      <w:r w:rsidR="00901B21" w:rsidRPr="006A27A8">
        <w:t> </w:t>
      </w:r>
      <w:r w:rsidRPr="006A27A8">
        <w:t>CSC 5, [2015] 1</w:t>
      </w:r>
      <w:r w:rsidR="00F96CAA" w:rsidRPr="006A27A8">
        <w:t> </w:t>
      </w:r>
      <w:r w:rsidRPr="006A27A8">
        <w:t>R.C.S. 331</w:t>
      </w:r>
      <w:r w:rsidR="00A36507" w:rsidRPr="006A27A8">
        <w:t>.</w:t>
      </w:r>
    </w:p>
  </w:footnote>
  <w:footnote w:id="36">
    <w:p w14:paraId="144898F7" w14:textId="21F88450" w:rsidR="0081240D" w:rsidRPr="006A27A8" w:rsidRDefault="0081240D" w:rsidP="00343A85">
      <w:pPr>
        <w:pStyle w:val="NDBP"/>
      </w:pPr>
      <w:r w:rsidRPr="006A27A8">
        <w:rPr>
          <w:rStyle w:val="Appelnotedebasdep"/>
          <w:szCs w:val="18"/>
        </w:rPr>
        <w:footnoteRef/>
      </w:r>
      <w:r w:rsidRPr="006A27A8">
        <w:t xml:space="preserve"> </w:t>
      </w:r>
      <w:r w:rsidRPr="006A27A8">
        <w:tab/>
      </w:r>
      <w:r w:rsidR="00247976" w:rsidRPr="006A27A8">
        <w:rPr>
          <w:i/>
          <w:iCs/>
        </w:rPr>
        <w:t>Id</w:t>
      </w:r>
      <w:r w:rsidR="00247976" w:rsidRPr="006A27A8">
        <w:t>.</w:t>
      </w:r>
      <w:r w:rsidR="00BD6305" w:rsidRPr="006A27A8">
        <w:t>,</w:t>
      </w:r>
      <w:r w:rsidRPr="006A27A8">
        <w:t xml:space="preserve"> par. 70</w:t>
      </w:r>
      <w:r w:rsidR="00172B45" w:rsidRPr="006A27A8">
        <w:t>.</w:t>
      </w:r>
    </w:p>
  </w:footnote>
  <w:footnote w:id="37">
    <w:p w14:paraId="0A03AF7B" w14:textId="02F8AE63" w:rsidR="009C3638" w:rsidRPr="00566139" w:rsidRDefault="009C3638" w:rsidP="00566139">
      <w:pPr>
        <w:pStyle w:val="pf0"/>
        <w:spacing w:before="0" w:beforeAutospacing="0" w:after="120" w:afterAutospacing="0"/>
        <w:ind w:left="706" w:hanging="706"/>
        <w:rPr>
          <w:rFonts w:ascii="Arial" w:hAnsi="Arial" w:cs="Arial"/>
          <w:sz w:val="18"/>
          <w:szCs w:val="18"/>
        </w:rPr>
      </w:pPr>
      <w:r w:rsidRPr="00566139">
        <w:rPr>
          <w:rStyle w:val="Appelnotedebasdep"/>
          <w:rFonts w:ascii="Arial" w:hAnsi="Arial" w:cs="Arial"/>
          <w:sz w:val="18"/>
          <w:szCs w:val="18"/>
        </w:rPr>
        <w:footnoteRef/>
      </w:r>
      <w:r w:rsidRPr="00566139">
        <w:rPr>
          <w:rFonts w:ascii="Arial" w:hAnsi="Arial" w:cs="Arial"/>
          <w:sz w:val="18"/>
          <w:szCs w:val="18"/>
        </w:rPr>
        <w:t xml:space="preserve"> </w:t>
      </w:r>
      <w:r w:rsidRPr="00566139">
        <w:rPr>
          <w:rFonts w:ascii="Arial" w:hAnsi="Arial" w:cs="Arial"/>
          <w:sz w:val="18"/>
          <w:szCs w:val="18"/>
        </w:rPr>
        <w:tab/>
      </w:r>
      <w:r w:rsidRPr="00566139">
        <w:rPr>
          <w:rStyle w:val="cf01"/>
          <w:rFonts w:ascii="Arial" w:hAnsi="Arial" w:cs="Arial"/>
        </w:rPr>
        <w:t>Charte canadienne des droits et libertés</w:t>
      </w:r>
      <w:r w:rsidRPr="00566139">
        <w:rPr>
          <w:rStyle w:val="cf11"/>
          <w:rFonts w:ascii="Arial" w:hAnsi="Arial" w:cs="Arial"/>
        </w:rPr>
        <w:t xml:space="preserve">, Partie I de la </w:t>
      </w:r>
      <w:r w:rsidRPr="00797635">
        <w:rPr>
          <w:rStyle w:val="cf11"/>
          <w:rFonts w:ascii="Arial" w:hAnsi="Arial" w:cs="Arial"/>
          <w:i/>
          <w:iCs/>
        </w:rPr>
        <w:t>Loi constitutionnelle de 1982</w:t>
      </w:r>
      <w:r w:rsidRPr="00566139">
        <w:rPr>
          <w:rStyle w:val="cf11"/>
          <w:rFonts w:ascii="Arial" w:hAnsi="Arial" w:cs="Arial"/>
        </w:rPr>
        <w:t xml:space="preserve"> [annexe B de la </w:t>
      </w:r>
      <w:r w:rsidRPr="00566139">
        <w:rPr>
          <w:rStyle w:val="cf01"/>
          <w:rFonts w:ascii="Arial" w:hAnsi="Arial" w:cs="Arial"/>
        </w:rPr>
        <w:t>Loi de 1982 sur le Canada</w:t>
      </w:r>
      <w:r w:rsidRPr="00566139">
        <w:rPr>
          <w:rStyle w:val="cf11"/>
          <w:rFonts w:ascii="Arial" w:hAnsi="Arial" w:cs="Arial"/>
        </w:rPr>
        <w:t xml:space="preserve"> (1982, R.-U., c. 11)]. </w:t>
      </w:r>
    </w:p>
  </w:footnote>
  <w:footnote w:id="38">
    <w:p w14:paraId="4020EBE9" w14:textId="78070A5F" w:rsidR="0081240D" w:rsidRPr="006A27A8" w:rsidRDefault="0081240D" w:rsidP="00343A85">
      <w:pPr>
        <w:pStyle w:val="NDBP"/>
      </w:pPr>
      <w:r w:rsidRPr="006A27A8">
        <w:rPr>
          <w:rStyle w:val="Appelnotedebasdep"/>
          <w:szCs w:val="18"/>
        </w:rPr>
        <w:footnoteRef/>
      </w:r>
      <w:r w:rsidRPr="006A27A8">
        <w:t xml:space="preserve"> </w:t>
      </w:r>
      <w:r w:rsidRPr="006A27A8">
        <w:tab/>
      </w:r>
      <w:r w:rsidR="00100BA4" w:rsidRPr="006A27A8">
        <w:rPr>
          <w:i/>
          <w:iCs/>
        </w:rPr>
        <w:t>Truchon</w:t>
      </w:r>
      <w:r w:rsidR="00100BA4" w:rsidRPr="006A27A8">
        <w:t xml:space="preserve"> c. </w:t>
      </w:r>
      <w:r w:rsidR="00100BA4" w:rsidRPr="006A27A8">
        <w:rPr>
          <w:i/>
          <w:iCs/>
        </w:rPr>
        <w:t>Procureur général du Canada</w:t>
      </w:r>
      <w:r w:rsidR="00100BA4" w:rsidRPr="006A27A8">
        <w:t xml:space="preserve">, </w:t>
      </w:r>
      <w:r w:rsidR="00020323" w:rsidRPr="006A27A8">
        <w:t>2019</w:t>
      </w:r>
      <w:r w:rsidR="00F96CAA" w:rsidRPr="006A27A8">
        <w:t> </w:t>
      </w:r>
      <w:r w:rsidR="00020323" w:rsidRPr="006A27A8">
        <w:t>QCCS 3792</w:t>
      </w:r>
      <w:r w:rsidRPr="006A27A8">
        <w:t>, par 522, 533</w:t>
      </w:r>
      <w:r w:rsidR="004B2153" w:rsidRPr="006A27A8">
        <w:t xml:space="preserve"> (ci-après «</w:t>
      </w:r>
      <w:r w:rsidR="009755CE" w:rsidRPr="00566139">
        <w:rPr>
          <w:i/>
          <w:iCs/>
        </w:rPr>
        <w:t> </w:t>
      </w:r>
      <w:r w:rsidR="004B2153" w:rsidRPr="00566139">
        <w:rPr>
          <w:i/>
          <w:iCs/>
        </w:rPr>
        <w:t>Truchon</w:t>
      </w:r>
      <w:r w:rsidR="009755CE" w:rsidRPr="00566139">
        <w:rPr>
          <w:i/>
          <w:iCs/>
        </w:rPr>
        <w:t> </w:t>
      </w:r>
      <w:r w:rsidR="004B2153" w:rsidRPr="006A27A8">
        <w:t>»)</w:t>
      </w:r>
      <w:r w:rsidR="00A36507" w:rsidRPr="006A27A8">
        <w:t>.</w:t>
      </w:r>
    </w:p>
  </w:footnote>
  <w:footnote w:id="39">
    <w:p w14:paraId="4A071B9E" w14:textId="55F8A6EF" w:rsidR="0081240D" w:rsidRPr="006A27A8" w:rsidRDefault="0081240D" w:rsidP="00343A85">
      <w:pPr>
        <w:pStyle w:val="NDBP"/>
      </w:pPr>
      <w:r w:rsidRPr="006A27A8">
        <w:rPr>
          <w:rStyle w:val="Appelnotedebasdep"/>
          <w:szCs w:val="18"/>
        </w:rPr>
        <w:footnoteRef/>
      </w:r>
      <w:r w:rsidR="6888D6FB" w:rsidRPr="006A27A8">
        <w:t xml:space="preserve"> </w:t>
      </w:r>
      <w:r w:rsidRPr="006A27A8">
        <w:tab/>
      </w:r>
      <w:r w:rsidR="6888D6FB" w:rsidRPr="006A27A8">
        <w:rPr>
          <w:i/>
          <w:iCs/>
        </w:rPr>
        <w:t>Code criminel</w:t>
      </w:r>
      <w:r w:rsidR="00872379" w:rsidRPr="006A27A8">
        <w:rPr>
          <w:i/>
          <w:iCs/>
        </w:rPr>
        <w:t xml:space="preserve">, </w:t>
      </w:r>
      <w:r w:rsidR="00872379" w:rsidRPr="006A27A8">
        <w:t>art. 241.1 2) d)</w:t>
      </w:r>
      <w:r w:rsidR="00172B45" w:rsidRPr="006A27A8">
        <w:t>.</w:t>
      </w:r>
      <w:r w:rsidR="00872379" w:rsidRPr="006A27A8">
        <w:t xml:space="preserve"> </w:t>
      </w:r>
    </w:p>
  </w:footnote>
  <w:footnote w:id="40">
    <w:p w14:paraId="0DBB4B4D" w14:textId="4125DC51" w:rsidR="0081240D" w:rsidRPr="006A27A8" w:rsidRDefault="0081240D" w:rsidP="00343A85">
      <w:pPr>
        <w:pStyle w:val="NDBP"/>
      </w:pPr>
      <w:r w:rsidRPr="006A27A8">
        <w:rPr>
          <w:rStyle w:val="Appelnotedebasdep"/>
          <w:szCs w:val="18"/>
        </w:rPr>
        <w:footnoteRef/>
      </w:r>
      <w:r w:rsidRPr="006A27A8">
        <w:t xml:space="preserve"> </w:t>
      </w:r>
      <w:r w:rsidRPr="006A27A8">
        <w:tab/>
        <w:t>Charte canadienne</w:t>
      </w:r>
      <w:r w:rsidR="00872379" w:rsidRPr="006A27A8">
        <w:t>, art. 7</w:t>
      </w:r>
      <w:r w:rsidR="00A36507" w:rsidRPr="006A27A8">
        <w:t>.</w:t>
      </w:r>
      <w:r w:rsidR="00872379" w:rsidRPr="006A27A8">
        <w:t xml:space="preserve"> </w:t>
      </w:r>
    </w:p>
  </w:footnote>
  <w:footnote w:id="41">
    <w:p w14:paraId="654486B6" w14:textId="02018261" w:rsidR="0081240D" w:rsidRPr="006A27A8" w:rsidRDefault="0081240D" w:rsidP="00343A85">
      <w:pPr>
        <w:pStyle w:val="NDBP"/>
      </w:pPr>
      <w:r w:rsidRPr="006A27A8">
        <w:rPr>
          <w:rStyle w:val="Appelnotedebasdep"/>
          <w:szCs w:val="18"/>
        </w:rPr>
        <w:footnoteRef/>
      </w:r>
      <w:r w:rsidRPr="006A27A8">
        <w:t xml:space="preserve"> </w:t>
      </w:r>
      <w:r w:rsidRPr="006A27A8">
        <w:tab/>
      </w:r>
      <w:r w:rsidR="00BD6305" w:rsidRPr="006A27A8">
        <w:rPr>
          <w:i/>
          <w:iCs/>
        </w:rPr>
        <w:t>Carter</w:t>
      </w:r>
      <w:r w:rsidR="00BD6305" w:rsidRPr="006A27A8">
        <w:t xml:space="preserve"> c. </w:t>
      </w:r>
      <w:r w:rsidR="00BD6305" w:rsidRPr="006A27A8">
        <w:rPr>
          <w:i/>
          <w:iCs/>
        </w:rPr>
        <w:t xml:space="preserve">Canada (Procureur général), </w:t>
      </w:r>
      <w:r w:rsidR="00BD6305" w:rsidRPr="006A27A8">
        <w:t>préc.</w:t>
      </w:r>
      <w:r w:rsidR="00285DED">
        <w:t>,</w:t>
      </w:r>
      <w:r w:rsidR="00BD6305" w:rsidRPr="006A27A8">
        <w:t xml:space="preserve"> note</w:t>
      </w:r>
      <w:r w:rsidR="00BF73D2" w:rsidRPr="006A27A8">
        <w:t xml:space="preserve"> </w:t>
      </w:r>
      <w:r w:rsidR="00BF73D2" w:rsidRPr="006A27A8">
        <w:fldChar w:fldCharType="begin"/>
      </w:r>
      <w:r w:rsidR="00BF73D2" w:rsidRPr="006A27A8">
        <w:instrText xml:space="preserve"> NOTEREF _Ref129523233 \h </w:instrText>
      </w:r>
      <w:r w:rsidR="00D23FB4" w:rsidRPr="006A27A8">
        <w:instrText xml:space="preserve"> \* MERGEFORMAT </w:instrText>
      </w:r>
      <w:r w:rsidR="00BF73D2" w:rsidRPr="006A27A8">
        <w:fldChar w:fldCharType="separate"/>
      </w:r>
      <w:r w:rsidR="00D742A4">
        <w:t>34</w:t>
      </w:r>
      <w:r w:rsidR="00BF73D2" w:rsidRPr="006A27A8">
        <w:fldChar w:fldCharType="end"/>
      </w:r>
      <w:r w:rsidR="00BF73D2" w:rsidRPr="006A27A8">
        <w:t xml:space="preserve">, </w:t>
      </w:r>
      <w:r w:rsidRPr="006A27A8">
        <w:t>par. 57</w:t>
      </w:r>
      <w:r w:rsidR="00E25FE7" w:rsidRPr="006A27A8">
        <w:t>.</w:t>
      </w:r>
    </w:p>
  </w:footnote>
  <w:footnote w:id="42">
    <w:p w14:paraId="10F0E7BC" w14:textId="5B9BED74" w:rsidR="0081240D" w:rsidRPr="006A27A8" w:rsidRDefault="0081240D" w:rsidP="00343A85">
      <w:pPr>
        <w:pStyle w:val="NDBP"/>
      </w:pPr>
      <w:r w:rsidRPr="006A27A8">
        <w:rPr>
          <w:rStyle w:val="Appelnotedebasdep"/>
          <w:szCs w:val="18"/>
        </w:rPr>
        <w:footnoteRef/>
      </w:r>
      <w:r w:rsidRPr="006A27A8">
        <w:t xml:space="preserve"> </w:t>
      </w:r>
      <w:r w:rsidRPr="006A27A8">
        <w:tab/>
      </w:r>
      <w:r w:rsidR="00666811" w:rsidRPr="006A27A8">
        <w:rPr>
          <w:i/>
          <w:iCs/>
        </w:rPr>
        <w:t>Id.,</w:t>
      </w:r>
      <w:r w:rsidRPr="006A27A8">
        <w:t xml:space="preserve"> par. 57</w:t>
      </w:r>
      <w:r w:rsidR="00E25FE7" w:rsidRPr="006A27A8">
        <w:t>.</w:t>
      </w:r>
    </w:p>
  </w:footnote>
  <w:footnote w:id="43">
    <w:p w14:paraId="04F6D531" w14:textId="07F16312" w:rsidR="0081240D" w:rsidRPr="006A27A8" w:rsidRDefault="0081240D" w:rsidP="00343A85">
      <w:pPr>
        <w:pStyle w:val="NDBP"/>
      </w:pPr>
      <w:r w:rsidRPr="006A27A8">
        <w:rPr>
          <w:rStyle w:val="Appelnotedebasdep"/>
          <w:szCs w:val="18"/>
        </w:rPr>
        <w:footnoteRef/>
      </w:r>
      <w:r w:rsidRPr="006A27A8">
        <w:tab/>
      </w:r>
      <w:r w:rsidR="6888D6FB" w:rsidRPr="006A27A8">
        <w:rPr>
          <w:i/>
          <w:iCs/>
        </w:rPr>
        <w:t>Id.</w:t>
      </w:r>
      <w:r w:rsidR="6888D6FB" w:rsidRPr="006A27A8">
        <w:t>, par. 57</w:t>
      </w:r>
      <w:r w:rsidR="005E51AE" w:rsidRPr="006A27A8">
        <w:t xml:space="preserve"> et </w:t>
      </w:r>
      <w:r w:rsidR="6888D6FB" w:rsidRPr="006A27A8">
        <w:t>58</w:t>
      </w:r>
      <w:r w:rsidR="00E25FE7" w:rsidRPr="006A27A8">
        <w:t>.</w:t>
      </w:r>
    </w:p>
  </w:footnote>
  <w:footnote w:id="44">
    <w:p w14:paraId="0C5D6DA1" w14:textId="6933DD82" w:rsidR="0081240D" w:rsidRPr="006A27A8" w:rsidRDefault="0081240D" w:rsidP="00343A85">
      <w:pPr>
        <w:pStyle w:val="NDBP"/>
      </w:pPr>
      <w:r w:rsidRPr="006A27A8">
        <w:rPr>
          <w:rStyle w:val="Appelnotedebasdep"/>
          <w:szCs w:val="18"/>
        </w:rPr>
        <w:footnoteRef/>
      </w:r>
      <w:r w:rsidRPr="006A27A8">
        <w:t xml:space="preserve"> </w:t>
      </w:r>
      <w:r w:rsidRPr="006A27A8">
        <w:tab/>
        <w:t>Henri</w:t>
      </w:r>
      <w:r w:rsidRPr="006A27A8">
        <w:rPr>
          <w:smallCaps/>
        </w:rPr>
        <w:t xml:space="preserve"> </w:t>
      </w:r>
      <w:r w:rsidR="00903566" w:rsidRPr="006A27A8">
        <w:rPr>
          <w:smallCaps/>
        </w:rPr>
        <w:t>Brun</w:t>
      </w:r>
      <w:r w:rsidRPr="006A27A8">
        <w:t xml:space="preserve">, Guy </w:t>
      </w:r>
      <w:r w:rsidRPr="006A27A8">
        <w:rPr>
          <w:smallCaps/>
        </w:rPr>
        <w:t>T</w:t>
      </w:r>
      <w:r w:rsidR="00903566" w:rsidRPr="006A27A8">
        <w:rPr>
          <w:smallCaps/>
        </w:rPr>
        <w:t>remblay</w:t>
      </w:r>
      <w:r w:rsidRPr="006A27A8">
        <w:t xml:space="preserve"> et Eugénie </w:t>
      </w:r>
      <w:r w:rsidRPr="006A27A8">
        <w:rPr>
          <w:smallCaps/>
        </w:rPr>
        <w:t>B</w:t>
      </w:r>
      <w:r w:rsidR="00903566" w:rsidRPr="006A27A8">
        <w:rPr>
          <w:smallCaps/>
        </w:rPr>
        <w:t>rouille</w:t>
      </w:r>
      <w:r w:rsidR="00903566" w:rsidRPr="006A27A8">
        <w:t>t</w:t>
      </w:r>
      <w:r w:rsidRPr="006A27A8">
        <w:rPr>
          <w:i/>
          <w:iCs/>
        </w:rPr>
        <w:t xml:space="preserve">, Droit constitutionnel, </w:t>
      </w:r>
      <w:r w:rsidR="005466EA" w:rsidRPr="006A27A8">
        <w:t>6</w:t>
      </w:r>
      <w:r w:rsidR="005466EA" w:rsidRPr="006A27A8">
        <w:rPr>
          <w:vertAlign w:val="superscript"/>
        </w:rPr>
        <w:t>e</w:t>
      </w:r>
      <w:r w:rsidR="005466EA" w:rsidRPr="006A27A8">
        <w:t> </w:t>
      </w:r>
      <w:r w:rsidRPr="006A27A8">
        <w:t>éd.</w:t>
      </w:r>
      <w:r w:rsidR="0038049B">
        <w:t>,</w:t>
      </w:r>
      <w:r w:rsidRPr="006A27A8">
        <w:t xml:space="preserve"> Cowansville, Éditions Yvon Blais, </w:t>
      </w:r>
      <w:r w:rsidR="005466EA" w:rsidRPr="006A27A8">
        <w:t>2014</w:t>
      </w:r>
      <w:r w:rsidRPr="006A27A8">
        <w:t xml:space="preserve">, p. </w:t>
      </w:r>
      <w:r w:rsidR="005466EA" w:rsidRPr="006A27A8">
        <w:t>1182, par. XII-6.94 à XII-6.98</w:t>
      </w:r>
      <w:r w:rsidR="00E25FE7" w:rsidRPr="006A27A8">
        <w:t>.</w:t>
      </w:r>
      <w:r w:rsidRPr="006A27A8">
        <w:t xml:space="preserve"> </w:t>
      </w:r>
    </w:p>
  </w:footnote>
  <w:footnote w:id="45">
    <w:p w14:paraId="77436F22" w14:textId="6F109ED5" w:rsidR="0081240D" w:rsidRPr="006A27A8" w:rsidRDefault="0081240D" w:rsidP="00343A85">
      <w:pPr>
        <w:pStyle w:val="NDBP"/>
      </w:pPr>
      <w:r w:rsidRPr="006A27A8">
        <w:rPr>
          <w:rStyle w:val="Appelnotedebasdep"/>
          <w:szCs w:val="18"/>
        </w:rPr>
        <w:footnoteRef/>
      </w:r>
      <w:r w:rsidRPr="006A27A8">
        <w:t xml:space="preserve"> </w:t>
      </w:r>
      <w:r w:rsidRPr="006A27A8">
        <w:tab/>
      </w:r>
      <w:r w:rsidR="005A7B3C" w:rsidRPr="006A27A8">
        <w:rPr>
          <w:i/>
          <w:iCs/>
        </w:rPr>
        <w:t>Chaoulli</w:t>
      </w:r>
      <w:r w:rsidR="005A7B3C" w:rsidRPr="006A27A8">
        <w:t xml:space="preserve"> c. </w:t>
      </w:r>
      <w:r w:rsidR="005A7B3C" w:rsidRPr="006A27A8">
        <w:rPr>
          <w:i/>
          <w:iCs/>
        </w:rPr>
        <w:t>Québec (Procureur général)</w:t>
      </w:r>
      <w:r w:rsidR="005A7B3C" w:rsidRPr="006A27A8">
        <w:t>, 2005</w:t>
      </w:r>
      <w:r w:rsidR="00F96CAA" w:rsidRPr="006A27A8">
        <w:t> </w:t>
      </w:r>
      <w:r w:rsidR="005A7B3C" w:rsidRPr="006A27A8">
        <w:t>CSC 35 (CanLII), [2005] 1</w:t>
      </w:r>
      <w:r w:rsidR="00F96CAA" w:rsidRPr="006A27A8">
        <w:t> </w:t>
      </w:r>
      <w:r w:rsidR="005A7B3C" w:rsidRPr="006A27A8">
        <w:t>RCS 791</w:t>
      </w:r>
      <w:r w:rsidRPr="006A27A8">
        <w:t>, par. 41</w:t>
      </w:r>
      <w:r w:rsidR="001F112F" w:rsidRPr="006A27A8">
        <w:t>.</w:t>
      </w:r>
    </w:p>
  </w:footnote>
  <w:footnote w:id="46">
    <w:p w14:paraId="710B6DA6" w14:textId="74B79523" w:rsidR="0081240D" w:rsidRPr="006A27A8" w:rsidRDefault="0081240D" w:rsidP="00343A85">
      <w:pPr>
        <w:pStyle w:val="NDBP"/>
      </w:pPr>
      <w:r w:rsidRPr="006A27A8">
        <w:rPr>
          <w:rStyle w:val="Appelnotedebasdep"/>
          <w:szCs w:val="18"/>
        </w:rPr>
        <w:footnoteRef/>
      </w:r>
      <w:r w:rsidRPr="006A27A8">
        <w:t xml:space="preserve"> </w:t>
      </w:r>
      <w:r w:rsidRPr="006A27A8">
        <w:tab/>
      </w:r>
      <w:r w:rsidRPr="0046326D">
        <w:rPr>
          <w:i/>
          <w:iCs/>
        </w:rPr>
        <w:t>Law</w:t>
      </w:r>
      <w:r w:rsidRPr="006A27A8">
        <w:t xml:space="preserve"> c. </w:t>
      </w:r>
      <w:r w:rsidRPr="0046326D">
        <w:rPr>
          <w:i/>
          <w:iCs/>
        </w:rPr>
        <w:t>Canada (Ministre de l’Emploi et de l’Immigration)</w:t>
      </w:r>
      <w:r w:rsidRPr="006A27A8">
        <w:t>, [1999] 1</w:t>
      </w:r>
      <w:r w:rsidR="00F96CAA" w:rsidRPr="006A27A8">
        <w:t> </w:t>
      </w:r>
      <w:r w:rsidRPr="006A27A8">
        <w:t>R.C.S. 497, par. 53</w:t>
      </w:r>
      <w:r w:rsidR="000A5480" w:rsidRPr="006A27A8">
        <w:t>.</w:t>
      </w:r>
      <w:r w:rsidRPr="006A27A8">
        <w:t xml:space="preserve"> </w:t>
      </w:r>
    </w:p>
  </w:footnote>
  <w:footnote w:id="47">
    <w:p w14:paraId="5E7A74B6" w14:textId="47ED8E2E" w:rsidR="0081240D" w:rsidRPr="006A27A8" w:rsidRDefault="0081240D" w:rsidP="00343A85">
      <w:pPr>
        <w:pStyle w:val="NDBP"/>
      </w:pPr>
      <w:r w:rsidRPr="006A27A8">
        <w:rPr>
          <w:rStyle w:val="Appelnotedebasdep"/>
          <w:szCs w:val="18"/>
        </w:rPr>
        <w:footnoteRef/>
      </w:r>
      <w:r w:rsidRPr="006A27A8">
        <w:t xml:space="preserve"> </w:t>
      </w:r>
      <w:r w:rsidRPr="006A27A8">
        <w:tab/>
      </w:r>
      <w:r w:rsidRPr="0046326D">
        <w:rPr>
          <w:i/>
          <w:iCs/>
        </w:rPr>
        <w:t>Québec (</w:t>
      </w:r>
      <w:r w:rsidR="00285DED" w:rsidRPr="0046326D">
        <w:rPr>
          <w:i/>
          <w:iCs/>
        </w:rPr>
        <w:t>C</w:t>
      </w:r>
      <w:r w:rsidRPr="0046326D">
        <w:rPr>
          <w:i/>
          <w:iCs/>
        </w:rPr>
        <w:t>urateur public)</w:t>
      </w:r>
      <w:r w:rsidRPr="006A27A8">
        <w:t xml:space="preserve"> c. </w:t>
      </w:r>
      <w:r w:rsidRPr="0046326D">
        <w:rPr>
          <w:i/>
          <w:iCs/>
        </w:rPr>
        <w:t>Syndicat national des employés de l’Hôpital St-Ferdinand</w:t>
      </w:r>
      <w:r w:rsidRPr="006A27A8">
        <w:t>, [1996] 3</w:t>
      </w:r>
      <w:r w:rsidR="00F96CAA" w:rsidRPr="006A27A8">
        <w:t> </w:t>
      </w:r>
      <w:r w:rsidRPr="006A27A8">
        <w:t>R.C.S. 211, par. 97.</w:t>
      </w:r>
    </w:p>
  </w:footnote>
  <w:footnote w:id="48">
    <w:p w14:paraId="1ADC4A41" w14:textId="2B357224" w:rsidR="0081240D" w:rsidRPr="006A27A8" w:rsidRDefault="0081240D" w:rsidP="00343A85">
      <w:pPr>
        <w:pStyle w:val="NDBP"/>
      </w:pPr>
      <w:r w:rsidRPr="006A27A8">
        <w:rPr>
          <w:rStyle w:val="Appelnotedebasdep"/>
          <w:szCs w:val="18"/>
        </w:rPr>
        <w:footnoteRef/>
      </w:r>
      <w:r w:rsidRPr="006A27A8">
        <w:t xml:space="preserve"> </w:t>
      </w:r>
      <w:r w:rsidRPr="006A27A8">
        <w:tab/>
      </w:r>
      <w:r w:rsidRPr="006A27A8">
        <w:rPr>
          <w:i/>
          <w:iCs/>
        </w:rPr>
        <w:t xml:space="preserve">Godbout </w:t>
      </w:r>
      <w:r w:rsidRPr="006A27A8">
        <w:t xml:space="preserve">c. </w:t>
      </w:r>
      <w:r w:rsidRPr="006A27A8">
        <w:rPr>
          <w:i/>
          <w:iCs/>
        </w:rPr>
        <w:t>Longueuil (Ville de)</w:t>
      </w:r>
      <w:r w:rsidRPr="006A27A8">
        <w:t>, [1997] 3</w:t>
      </w:r>
      <w:r w:rsidR="00F96CAA" w:rsidRPr="006A27A8">
        <w:t> </w:t>
      </w:r>
      <w:r w:rsidRPr="006A27A8">
        <w:t>R.C.S. 844, par. 66</w:t>
      </w:r>
      <w:r w:rsidR="0023640D">
        <w:t>.</w:t>
      </w:r>
      <w:r w:rsidR="00344C2A" w:rsidRPr="006A27A8">
        <w:t xml:space="preserve"> Voir également </w:t>
      </w:r>
      <w:r w:rsidR="00344C2A" w:rsidRPr="006A27A8">
        <w:rPr>
          <w:i/>
          <w:iCs/>
        </w:rPr>
        <w:t>Carter</w:t>
      </w:r>
      <w:r w:rsidR="008302DE" w:rsidRPr="006A27A8">
        <w:rPr>
          <w:i/>
          <w:iCs/>
        </w:rPr>
        <w:t xml:space="preserve"> </w:t>
      </w:r>
      <w:r w:rsidR="008302DE" w:rsidRPr="006A27A8">
        <w:t xml:space="preserve">c. </w:t>
      </w:r>
      <w:r w:rsidR="008302DE" w:rsidRPr="006A27A8">
        <w:rPr>
          <w:i/>
          <w:iCs/>
        </w:rPr>
        <w:t xml:space="preserve">Canada (Procureur général), </w:t>
      </w:r>
      <w:r w:rsidR="008302DE" w:rsidRPr="006A27A8">
        <w:t>préc.</w:t>
      </w:r>
      <w:r w:rsidR="0022409A" w:rsidRPr="006A27A8">
        <w:t>,</w:t>
      </w:r>
      <w:r w:rsidR="008302DE" w:rsidRPr="006A27A8">
        <w:t xml:space="preserve"> note </w:t>
      </w:r>
      <w:r w:rsidR="008302DE" w:rsidRPr="006A27A8">
        <w:fldChar w:fldCharType="begin"/>
      </w:r>
      <w:r w:rsidR="008302DE" w:rsidRPr="006A27A8">
        <w:instrText xml:space="preserve"> NOTEREF _Ref129523233 \h </w:instrText>
      </w:r>
      <w:r w:rsidR="00D23FB4" w:rsidRPr="006A27A8">
        <w:instrText xml:space="preserve"> \* MERGEFORMAT </w:instrText>
      </w:r>
      <w:r w:rsidR="008302DE" w:rsidRPr="006A27A8">
        <w:fldChar w:fldCharType="separate"/>
      </w:r>
      <w:r w:rsidR="00D742A4">
        <w:t>34</w:t>
      </w:r>
      <w:r w:rsidR="008302DE" w:rsidRPr="006A27A8">
        <w:fldChar w:fldCharType="end"/>
      </w:r>
      <w:r w:rsidR="00344C2A" w:rsidRPr="006A27A8">
        <w:t>, par. 68</w:t>
      </w:r>
      <w:r w:rsidR="000A5480" w:rsidRPr="006A27A8">
        <w:t>.</w:t>
      </w:r>
    </w:p>
  </w:footnote>
  <w:footnote w:id="49">
    <w:p w14:paraId="36D7880E" w14:textId="1547BB01" w:rsidR="0081240D" w:rsidRPr="006A27A8" w:rsidRDefault="0081240D" w:rsidP="00343A85">
      <w:pPr>
        <w:pStyle w:val="NDBP"/>
      </w:pPr>
      <w:r w:rsidRPr="006A27A8">
        <w:rPr>
          <w:rStyle w:val="Appelnotedebasdep"/>
          <w:szCs w:val="18"/>
        </w:rPr>
        <w:footnoteRef/>
      </w:r>
      <w:r w:rsidRPr="006A27A8">
        <w:t xml:space="preserve"> </w:t>
      </w:r>
      <w:r w:rsidRPr="006A27A8">
        <w:tab/>
      </w:r>
      <w:r w:rsidR="00615A67" w:rsidRPr="006A27A8">
        <w:rPr>
          <w:i/>
        </w:rPr>
        <w:t>Truchon</w:t>
      </w:r>
      <w:r w:rsidR="00615A67" w:rsidRPr="006A27A8">
        <w:t xml:space="preserve"> c. </w:t>
      </w:r>
      <w:r w:rsidR="00615A67" w:rsidRPr="006A27A8">
        <w:rPr>
          <w:i/>
        </w:rPr>
        <w:t>Procureur général du Canada</w:t>
      </w:r>
      <w:r w:rsidR="00615A67" w:rsidRPr="006A27A8">
        <w:t>, préc</w:t>
      </w:r>
      <w:r w:rsidR="005A7B3C" w:rsidRPr="006A27A8">
        <w:t>.</w:t>
      </w:r>
      <w:r w:rsidR="0022409A" w:rsidRPr="006A27A8">
        <w:t>,</w:t>
      </w:r>
      <w:r w:rsidR="00615A67" w:rsidRPr="006A27A8">
        <w:t xml:space="preserve"> </w:t>
      </w:r>
      <w:r w:rsidR="6888D6FB" w:rsidRPr="006A27A8">
        <w:t>note</w:t>
      </w:r>
      <w:r w:rsidR="0022409A" w:rsidRPr="006A27A8">
        <w:t xml:space="preserve"> </w:t>
      </w:r>
      <w:r w:rsidRPr="006A27A8">
        <w:fldChar w:fldCharType="begin"/>
      </w:r>
      <w:r w:rsidRPr="006A27A8">
        <w:instrText xml:space="preserve"> NOTEREF _Ref129673518 \h </w:instrText>
      </w:r>
      <w:r w:rsidR="00D23FB4" w:rsidRPr="006A27A8">
        <w:instrText xml:space="preserve"> \* MERGEFORMAT </w:instrText>
      </w:r>
      <w:r w:rsidRPr="006A27A8">
        <w:fldChar w:fldCharType="separate"/>
      </w:r>
      <w:r w:rsidR="00D742A4">
        <w:t>37</w:t>
      </w:r>
      <w:r w:rsidRPr="006A27A8">
        <w:fldChar w:fldCharType="end"/>
      </w:r>
      <w:r w:rsidR="6888D6FB" w:rsidRPr="006A27A8">
        <w:t xml:space="preserve">, par. </w:t>
      </w:r>
      <w:r w:rsidRPr="006A27A8">
        <w:t>725</w:t>
      </w:r>
      <w:r w:rsidR="00DD4870" w:rsidRPr="006A27A8">
        <w:t>.</w:t>
      </w:r>
    </w:p>
  </w:footnote>
  <w:footnote w:id="50">
    <w:p w14:paraId="058B486C" w14:textId="4CAAB194" w:rsidR="0081240D" w:rsidRPr="006A27A8" w:rsidRDefault="0081240D" w:rsidP="00343A85">
      <w:pPr>
        <w:pStyle w:val="NDBP"/>
      </w:pPr>
      <w:r w:rsidRPr="006A27A8">
        <w:rPr>
          <w:rStyle w:val="Appelnotedebasdep"/>
          <w:szCs w:val="18"/>
        </w:rPr>
        <w:footnoteRef/>
      </w:r>
      <w:r w:rsidRPr="006A27A8">
        <w:t xml:space="preserve"> </w:t>
      </w:r>
      <w:r w:rsidRPr="006A27A8">
        <w:tab/>
      </w:r>
      <w:r w:rsidR="008302DE" w:rsidRPr="006A27A8">
        <w:rPr>
          <w:i/>
          <w:iCs/>
        </w:rPr>
        <w:t>Id.,</w:t>
      </w:r>
      <w:r w:rsidRPr="006A27A8">
        <w:t xml:space="preserve"> par. 724</w:t>
      </w:r>
      <w:r w:rsidR="00DD4870" w:rsidRPr="006A27A8">
        <w:t>.</w:t>
      </w:r>
    </w:p>
  </w:footnote>
  <w:footnote w:id="51">
    <w:p w14:paraId="5F7BCCC3" w14:textId="4B6B51AF" w:rsidR="003501E2" w:rsidRPr="006A27A8" w:rsidRDefault="003501E2" w:rsidP="00343A85">
      <w:pPr>
        <w:pStyle w:val="NDBP"/>
      </w:pPr>
      <w:r w:rsidRPr="006A27A8">
        <w:rPr>
          <w:rStyle w:val="Appelnotedebasdep"/>
          <w:szCs w:val="18"/>
        </w:rPr>
        <w:footnoteRef/>
      </w:r>
      <w:r w:rsidRPr="006A27A8">
        <w:t xml:space="preserve"> </w:t>
      </w:r>
      <w:r w:rsidR="004E20D5" w:rsidRPr="006A27A8">
        <w:tab/>
      </w:r>
      <w:r w:rsidR="008302DE" w:rsidRPr="006A27A8">
        <w:rPr>
          <w:i/>
          <w:iCs/>
        </w:rPr>
        <w:t>Id.,</w:t>
      </w:r>
      <w:r w:rsidR="004E20D5" w:rsidRPr="006A27A8">
        <w:t xml:space="preserve"> par. </w:t>
      </w:r>
      <w:r w:rsidR="00E3513C" w:rsidRPr="006A27A8">
        <w:t>707</w:t>
      </w:r>
      <w:r w:rsidR="00DD4870" w:rsidRPr="006A27A8">
        <w:t>.</w:t>
      </w:r>
    </w:p>
  </w:footnote>
  <w:footnote w:id="52">
    <w:p w14:paraId="4C4EA08D" w14:textId="6F297506" w:rsidR="00613EE6" w:rsidRPr="006A27A8" w:rsidRDefault="00613EE6" w:rsidP="00343A85">
      <w:pPr>
        <w:pStyle w:val="NDBP"/>
      </w:pPr>
      <w:r w:rsidRPr="006A27A8">
        <w:rPr>
          <w:rStyle w:val="Appelnotedebasdep"/>
          <w:szCs w:val="18"/>
        </w:rPr>
        <w:footnoteRef/>
      </w:r>
      <w:r w:rsidRPr="006A27A8">
        <w:t xml:space="preserve"> </w:t>
      </w:r>
      <w:r w:rsidRPr="006A27A8">
        <w:tab/>
      </w:r>
      <w:r w:rsidR="008302DE" w:rsidRPr="006A27A8">
        <w:rPr>
          <w:i/>
          <w:iCs/>
        </w:rPr>
        <w:t>Id.,</w:t>
      </w:r>
      <w:r w:rsidRPr="006A27A8">
        <w:t xml:space="preserve"> par. 707</w:t>
      </w:r>
      <w:r w:rsidR="00DD4870" w:rsidRPr="006A27A8">
        <w:t>.</w:t>
      </w:r>
    </w:p>
  </w:footnote>
  <w:footnote w:id="53">
    <w:p w14:paraId="27CA2DCA" w14:textId="13CFE0F5" w:rsidR="008E53F4" w:rsidRPr="006A27A8" w:rsidRDefault="008E53F4" w:rsidP="00343A85">
      <w:pPr>
        <w:pStyle w:val="NDBP"/>
      </w:pPr>
      <w:r w:rsidRPr="006A27A8">
        <w:rPr>
          <w:rStyle w:val="Appelnotedebasdep"/>
          <w:szCs w:val="18"/>
        </w:rPr>
        <w:footnoteRef/>
      </w:r>
      <w:r w:rsidRPr="006A27A8">
        <w:t xml:space="preserve"> </w:t>
      </w:r>
      <w:r w:rsidRPr="006A27A8">
        <w:tab/>
        <w:t xml:space="preserve">La liberté de conscience n’a pas fait l’objet d’une abondante jurisprudence. L’un des arrêts phares reste l’opinion concordante de la juge Wilson dans </w:t>
      </w:r>
      <w:r w:rsidRPr="006A27A8">
        <w:rPr>
          <w:i/>
          <w:iCs/>
        </w:rPr>
        <w:t>R</w:t>
      </w:r>
      <w:r w:rsidRPr="006A27A8">
        <w:t xml:space="preserve">. c. </w:t>
      </w:r>
      <w:r w:rsidRPr="006A27A8">
        <w:rPr>
          <w:i/>
          <w:iCs/>
        </w:rPr>
        <w:t>Morgentaler</w:t>
      </w:r>
      <w:r w:rsidRPr="006A27A8">
        <w:t>, [1988] 1</w:t>
      </w:r>
      <w:r w:rsidR="00F96CAA" w:rsidRPr="006A27A8">
        <w:t> </w:t>
      </w:r>
      <w:r w:rsidRPr="006A27A8">
        <w:t>R.C.S. 30, par. 249 et 251</w:t>
      </w:r>
      <w:r w:rsidR="0047117B" w:rsidRPr="006A27A8">
        <w:t>.</w:t>
      </w:r>
    </w:p>
  </w:footnote>
  <w:footnote w:id="54">
    <w:p w14:paraId="124B5AB4" w14:textId="6F4C0DC7" w:rsidR="008E53F4" w:rsidRPr="006A27A8" w:rsidRDefault="008E53F4" w:rsidP="00343A85">
      <w:pPr>
        <w:pStyle w:val="NDBP"/>
      </w:pPr>
      <w:r w:rsidRPr="006A27A8">
        <w:rPr>
          <w:rStyle w:val="Appelnotedebasdep"/>
          <w:szCs w:val="18"/>
        </w:rPr>
        <w:footnoteRef/>
      </w:r>
      <w:r w:rsidRPr="006A27A8">
        <w:t xml:space="preserve"> </w:t>
      </w:r>
      <w:r w:rsidRPr="006A27A8">
        <w:tab/>
      </w:r>
      <w:r w:rsidRPr="00E2449A">
        <w:rPr>
          <w:i/>
          <w:iCs/>
        </w:rPr>
        <w:t>Blencoe</w:t>
      </w:r>
      <w:r w:rsidRPr="006A27A8">
        <w:t xml:space="preserve"> c. </w:t>
      </w:r>
      <w:r w:rsidRPr="00E2449A">
        <w:rPr>
          <w:i/>
          <w:iCs/>
        </w:rPr>
        <w:t>Colombie-Britannique (Human Rights Comm</w:t>
      </w:r>
      <w:r w:rsidR="00A7519C" w:rsidRPr="00E2449A">
        <w:rPr>
          <w:i/>
          <w:iCs/>
        </w:rPr>
        <w:t>ission</w:t>
      </w:r>
      <w:r w:rsidRPr="00E2449A">
        <w:rPr>
          <w:i/>
          <w:iCs/>
        </w:rPr>
        <w:t>)</w:t>
      </w:r>
      <w:r w:rsidRPr="006A27A8">
        <w:t>, [2002] 2</w:t>
      </w:r>
      <w:r w:rsidR="00F96CAA" w:rsidRPr="006A27A8">
        <w:t> </w:t>
      </w:r>
      <w:r w:rsidRPr="006A27A8">
        <w:t>R.C.S. 307, 358</w:t>
      </w:r>
      <w:r w:rsidR="0047117B" w:rsidRPr="006A27A8">
        <w:t>.</w:t>
      </w:r>
    </w:p>
  </w:footnote>
  <w:footnote w:id="55">
    <w:p w14:paraId="2FA4C826" w14:textId="1FFFD359" w:rsidR="0081240D" w:rsidRPr="006A27A8" w:rsidRDefault="0081240D" w:rsidP="00343A85">
      <w:pPr>
        <w:pStyle w:val="NDBP"/>
      </w:pPr>
      <w:r w:rsidRPr="006A27A8">
        <w:rPr>
          <w:rStyle w:val="Appelnotedebasdep"/>
          <w:szCs w:val="18"/>
        </w:rPr>
        <w:footnoteRef/>
      </w:r>
      <w:r w:rsidRPr="006A27A8">
        <w:t xml:space="preserve"> </w:t>
      </w:r>
      <w:r w:rsidRPr="006A27A8">
        <w:tab/>
      </w:r>
      <w:r w:rsidR="009D00B6">
        <w:rPr>
          <w:rStyle w:val="ui-provider"/>
        </w:rPr>
        <w:t>Dans le cas d’une atteinte à une liberté ou un droit fondamental, la démarche de justification en deux étapes applicable en vertu de l’article 9.1 de la Charte est la même que celle développée par la Cour suprême du Canada en vertu de la clause de sauvegarde énoncée à l’article 1 de la Charte canadienne</w:t>
      </w:r>
      <w:r w:rsidR="00285DED">
        <w:t> :</w:t>
      </w:r>
      <w:r w:rsidR="00970AD0" w:rsidRPr="006A27A8">
        <w:t xml:space="preserve"> </w:t>
      </w:r>
      <w:r w:rsidRPr="006A27A8">
        <w:rPr>
          <w:i/>
          <w:iCs/>
        </w:rPr>
        <w:t>R.</w:t>
      </w:r>
      <w:r w:rsidRPr="006A27A8">
        <w:t xml:space="preserve"> c. </w:t>
      </w:r>
      <w:r w:rsidRPr="006A27A8">
        <w:rPr>
          <w:i/>
          <w:iCs/>
        </w:rPr>
        <w:t>Oakes</w:t>
      </w:r>
      <w:r w:rsidRPr="006A27A8">
        <w:t>, 1986</w:t>
      </w:r>
      <w:r w:rsidR="00F96CAA" w:rsidRPr="006A27A8">
        <w:t> </w:t>
      </w:r>
      <w:r w:rsidRPr="006A27A8">
        <w:t>CanLII 46 (CSC), [1986] 1</w:t>
      </w:r>
      <w:r w:rsidR="00F96CAA" w:rsidRPr="006A27A8">
        <w:t> </w:t>
      </w:r>
      <w:r w:rsidRPr="006A27A8">
        <w:t>RCS 103 par. 65</w:t>
      </w:r>
      <w:r w:rsidR="00FF425B" w:rsidRPr="006A27A8">
        <w:t>.</w:t>
      </w:r>
      <w:r w:rsidRPr="006A27A8">
        <w:t xml:space="preserve"> </w:t>
      </w:r>
    </w:p>
  </w:footnote>
  <w:footnote w:id="56">
    <w:p w14:paraId="5F9F190B" w14:textId="295389CB" w:rsidR="0081240D" w:rsidRPr="006A27A8" w:rsidRDefault="0081240D" w:rsidP="00343A85">
      <w:pPr>
        <w:pStyle w:val="NDBP"/>
      </w:pPr>
      <w:r w:rsidRPr="006A27A8">
        <w:rPr>
          <w:rStyle w:val="Appelnotedebasdep"/>
          <w:szCs w:val="18"/>
        </w:rPr>
        <w:footnoteRef/>
      </w:r>
      <w:r w:rsidRPr="006A27A8">
        <w:t xml:space="preserve"> </w:t>
      </w:r>
      <w:r w:rsidRPr="006A27A8">
        <w:tab/>
      </w:r>
      <w:r w:rsidR="00964F49" w:rsidRPr="006A27A8">
        <w:rPr>
          <w:i/>
          <w:iCs/>
        </w:rPr>
        <w:t>Id.,</w:t>
      </w:r>
      <w:r w:rsidRPr="006A27A8">
        <w:t xml:space="preserve"> par. 68-71</w:t>
      </w:r>
      <w:r w:rsidR="0047117B" w:rsidRPr="006A27A8">
        <w:t>.</w:t>
      </w:r>
    </w:p>
  </w:footnote>
  <w:footnote w:id="57">
    <w:p w14:paraId="7590A085" w14:textId="5A47AAA3" w:rsidR="0081240D" w:rsidRPr="006A27A8" w:rsidRDefault="0081240D" w:rsidP="00343A85">
      <w:pPr>
        <w:pStyle w:val="NDBP"/>
      </w:pPr>
      <w:r w:rsidRPr="006A27A8">
        <w:rPr>
          <w:rStyle w:val="Appelnotedebasdep"/>
          <w:szCs w:val="18"/>
        </w:rPr>
        <w:footnoteRef/>
      </w:r>
      <w:r w:rsidRPr="006A27A8">
        <w:t xml:space="preserve"> </w:t>
      </w:r>
      <w:r w:rsidRPr="006A27A8">
        <w:tab/>
      </w:r>
      <w:r w:rsidR="005A7B3C" w:rsidRPr="006A27A8">
        <w:rPr>
          <w:i/>
          <w:iCs/>
        </w:rPr>
        <w:t>Carter</w:t>
      </w:r>
      <w:r w:rsidR="005A7B3C" w:rsidRPr="006A27A8">
        <w:t xml:space="preserve"> c. </w:t>
      </w:r>
      <w:r w:rsidR="005A7B3C" w:rsidRPr="006A27A8">
        <w:rPr>
          <w:i/>
          <w:iCs/>
        </w:rPr>
        <w:t xml:space="preserve">Canada (Procureur général), </w:t>
      </w:r>
      <w:r w:rsidR="005A7B3C" w:rsidRPr="006A27A8">
        <w:t>préc.</w:t>
      </w:r>
      <w:r w:rsidR="0022409A" w:rsidRPr="006A27A8">
        <w:t>,</w:t>
      </w:r>
      <w:r w:rsidR="005A7B3C" w:rsidRPr="006A27A8">
        <w:t xml:space="preserve"> note </w:t>
      </w:r>
      <w:r w:rsidR="005A7B3C" w:rsidRPr="006A27A8">
        <w:fldChar w:fldCharType="begin"/>
      </w:r>
      <w:r w:rsidR="005A7B3C" w:rsidRPr="006A27A8">
        <w:instrText xml:space="preserve"> NOTEREF _Ref129523233 \h </w:instrText>
      </w:r>
      <w:r w:rsidR="00D23FB4" w:rsidRPr="006A27A8">
        <w:instrText xml:space="preserve"> \* MERGEFORMAT </w:instrText>
      </w:r>
      <w:r w:rsidR="005A7B3C" w:rsidRPr="006A27A8">
        <w:fldChar w:fldCharType="separate"/>
      </w:r>
      <w:r w:rsidR="00D742A4">
        <w:t>34</w:t>
      </w:r>
      <w:r w:rsidR="005A7B3C" w:rsidRPr="006A27A8">
        <w:fldChar w:fldCharType="end"/>
      </w:r>
      <w:r w:rsidRPr="006A27A8">
        <w:t>, par. 104</w:t>
      </w:r>
      <w:r w:rsidR="0022409A" w:rsidRPr="006A27A8">
        <w:t>;</w:t>
      </w:r>
      <w:r w:rsidRPr="006A27A8">
        <w:t xml:space="preserve"> </w:t>
      </w:r>
      <w:r w:rsidRPr="006A27A8">
        <w:rPr>
          <w:i/>
          <w:iCs/>
        </w:rPr>
        <w:t>Truchon</w:t>
      </w:r>
      <w:r w:rsidRPr="006A27A8">
        <w:t xml:space="preserve"> c. </w:t>
      </w:r>
      <w:r w:rsidRPr="006A27A8">
        <w:rPr>
          <w:i/>
          <w:iCs/>
        </w:rPr>
        <w:t>Procureur général du Canada</w:t>
      </w:r>
      <w:r w:rsidRPr="006A27A8">
        <w:t xml:space="preserve">, </w:t>
      </w:r>
      <w:r w:rsidR="00100BA4" w:rsidRPr="006A27A8">
        <w:t>préc</w:t>
      </w:r>
      <w:r w:rsidR="005A7B3C" w:rsidRPr="006A27A8">
        <w:t>.</w:t>
      </w:r>
      <w:r w:rsidR="0022409A" w:rsidRPr="006A27A8">
        <w:t>,</w:t>
      </w:r>
      <w:r w:rsidR="00100BA4" w:rsidRPr="006A27A8">
        <w:t xml:space="preserve"> note </w:t>
      </w:r>
      <w:r w:rsidR="003F57BB" w:rsidRPr="006A27A8">
        <w:fldChar w:fldCharType="begin"/>
      </w:r>
      <w:r w:rsidR="003F57BB" w:rsidRPr="006A27A8">
        <w:instrText xml:space="preserve"> NOTEREF _Ref129673518 \h </w:instrText>
      </w:r>
      <w:r w:rsidR="00D23FB4" w:rsidRPr="006A27A8">
        <w:instrText xml:space="preserve"> \* MERGEFORMAT </w:instrText>
      </w:r>
      <w:r w:rsidR="003F57BB" w:rsidRPr="006A27A8">
        <w:fldChar w:fldCharType="separate"/>
      </w:r>
      <w:r w:rsidR="00D742A4">
        <w:t>37</w:t>
      </w:r>
      <w:r w:rsidR="003F57BB" w:rsidRPr="006A27A8">
        <w:fldChar w:fldCharType="end"/>
      </w:r>
      <w:r w:rsidR="6888D6FB" w:rsidRPr="006A27A8">
        <w:t xml:space="preserve">, par. </w:t>
      </w:r>
      <w:r w:rsidRPr="006A27A8">
        <w:t>619</w:t>
      </w:r>
      <w:r w:rsidR="0047117B" w:rsidRPr="006A27A8">
        <w:t>.</w:t>
      </w:r>
    </w:p>
  </w:footnote>
  <w:footnote w:id="58">
    <w:p w14:paraId="21121746" w14:textId="49C8A512" w:rsidR="001F6679" w:rsidRPr="006A27A8" w:rsidRDefault="001F6679" w:rsidP="00343A85">
      <w:pPr>
        <w:pStyle w:val="NDBP"/>
        <w:rPr>
          <w:lang w:val="en-CA"/>
        </w:rPr>
      </w:pPr>
      <w:r w:rsidRPr="006A27A8">
        <w:rPr>
          <w:rStyle w:val="Appelnotedebasdep"/>
          <w:szCs w:val="18"/>
        </w:rPr>
        <w:footnoteRef/>
      </w:r>
      <w:r w:rsidRPr="006A27A8">
        <w:rPr>
          <w:lang w:val="en-CA"/>
        </w:rPr>
        <w:t xml:space="preserve"> </w:t>
      </w:r>
      <w:r w:rsidR="00394957" w:rsidRPr="006A27A8">
        <w:rPr>
          <w:lang w:val="en-CA"/>
        </w:rPr>
        <w:tab/>
      </w:r>
      <w:r w:rsidR="009065E8" w:rsidRPr="006A27A8">
        <w:rPr>
          <w:lang w:val="en-CA"/>
        </w:rPr>
        <w:t xml:space="preserve">RLRQ, c. </w:t>
      </w:r>
      <w:r w:rsidR="00D64014" w:rsidRPr="006A27A8">
        <w:rPr>
          <w:lang w:val="en-CA"/>
        </w:rPr>
        <w:t>A-29.</w:t>
      </w:r>
    </w:p>
  </w:footnote>
  <w:footnote w:id="59">
    <w:p w14:paraId="44D5A8B2" w14:textId="6C651757" w:rsidR="007B3FC6" w:rsidRPr="006A27A8" w:rsidRDefault="007B3FC6" w:rsidP="00343A85">
      <w:pPr>
        <w:pStyle w:val="NDBP"/>
        <w:rPr>
          <w:lang w:val="en-CA"/>
        </w:rPr>
      </w:pPr>
      <w:r w:rsidRPr="006A27A8">
        <w:rPr>
          <w:rStyle w:val="Appelnotedebasdep"/>
          <w:szCs w:val="18"/>
        </w:rPr>
        <w:footnoteRef/>
      </w:r>
      <w:r w:rsidRPr="006A27A8">
        <w:rPr>
          <w:lang w:val="en-CA"/>
        </w:rPr>
        <w:t xml:space="preserve"> </w:t>
      </w:r>
      <w:r w:rsidR="007708AF" w:rsidRPr="006A27A8">
        <w:rPr>
          <w:lang w:val="en-CA"/>
        </w:rPr>
        <w:tab/>
        <w:t>LCSFV, art. 26.</w:t>
      </w:r>
    </w:p>
  </w:footnote>
  <w:footnote w:id="60">
    <w:p w14:paraId="5E5AE3E2" w14:textId="4D79549F" w:rsidR="00CF02A1" w:rsidRPr="006A27A8" w:rsidRDefault="00CF02A1" w:rsidP="00343A85">
      <w:pPr>
        <w:pStyle w:val="NDBP"/>
      </w:pPr>
      <w:r w:rsidRPr="006A27A8">
        <w:rPr>
          <w:rStyle w:val="Appelnotedebasdep"/>
          <w:szCs w:val="18"/>
        </w:rPr>
        <w:footnoteRef/>
      </w:r>
      <w:r w:rsidRPr="006A27A8">
        <w:t xml:space="preserve"> </w:t>
      </w:r>
      <w:r w:rsidRPr="006A27A8">
        <w:tab/>
        <w:t>LCSFV, art. 29.</w:t>
      </w:r>
    </w:p>
  </w:footnote>
  <w:footnote w:id="61">
    <w:p w14:paraId="0EE3F71E" w14:textId="6296C714" w:rsidR="00360686" w:rsidRPr="006A27A8" w:rsidRDefault="00360686" w:rsidP="00343A85">
      <w:pPr>
        <w:pStyle w:val="NDBP"/>
      </w:pPr>
      <w:r w:rsidRPr="006A27A8">
        <w:rPr>
          <w:rStyle w:val="Appelnotedebasdep"/>
          <w:szCs w:val="18"/>
        </w:rPr>
        <w:footnoteRef/>
      </w:r>
      <w:r w:rsidRPr="006A27A8">
        <w:t xml:space="preserve"> </w:t>
      </w:r>
      <w:r w:rsidRPr="006A27A8">
        <w:tab/>
        <w:t>Projet de loi n</w:t>
      </w:r>
      <w:r w:rsidRPr="006A27A8">
        <w:rPr>
          <w:vertAlign w:val="superscript"/>
        </w:rPr>
        <w:t>o</w:t>
      </w:r>
      <w:r w:rsidRPr="006A27A8">
        <w:t xml:space="preserve"> 11, art. 4, qui insérerait l’art. 3.1 dans la LCSFV</w:t>
      </w:r>
      <w:r w:rsidR="00756DE6" w:rsidRPr="006A27A8">
        <w:t> </w:t>
      </w:r>
      <w:r w:rsidRPr="006A27A8">
        <w:t>; art. 14, qui modifierait l’art. 26 de la LCSFV</w:t>
      </w:r>
      <w:r w:rsidR="00756DE6" w:rsidRPr="006A27A8">
        <w:t> </w:t>
      </w:r>
      <w:r w:rsidRPr="006A27A8">
        <w:t xml:space="preserve">; art. 18 qui insérerait l’art. 29.1 et suiv. </w:t>
      </w:r>
      <w:r w:rsidR="00C45CCF">
        <w:t>dans</w:t>
      </w:r>
      <w:r w:rsidRPr="006A27A8">
        <w:t xml:space="preserve"> la LCSFV.</w:t>
      </w:r>
    </w:p>
  </w:footnote>
  <w:footnote w:id="62">
    <w:p w14:paraId="44B3F255" w14:textId="58324F7F" w:rsidR="00C901DF" w:rsidRPr="006A27A8" w:rsidRDefault="00C901DF" w:rsidP="00343A85">
      <w:pPr>
        <w:pStyle w:val="NDBP"/>
      </w:pPr>
      <w:r w:rsidRPr="006A27A8">
        <w:rPr>
          <w:rStyle w:val="Appelnotedebasdep"/>
          <w:szCs w:val="18"/>
        </w:rPr>
        <w:footnoteRef/>
      </w:r>
      <w:r w:rsidR="00360686" w:rsidRPr="006A27A8">
        <w:t xml:space="preserve"> </w:t>
      </w:r>
      <w:r w:rsidR="00360686" w:rsidRPr="006A27A8">
        <w:tab/>
        <w:t>Ci-après «</w:t>
      </w:r>
      <w:r w:rsidR="009755CE" w:rsidRPr="006A27A8">
        <w:t> </w:t>
      </w:r>
      <w:r w:rsidR="00360686" w:rsidRPr="006A27A8">
        <w:t>IPS</w:t>
      </w:r>
      <w:r w:rsidR="009755CE" w:rsidRPr="006A27A8">
        <w:t> </w:t>
      </w:r>
      <w:r w:rsidR="00360686" w:rsidRPr="006A27A8">
        <w:t>».</w:t>
      </w:r>
    </w:p>
  </w:footnote>
  <w:footnote w:id="63">
    <w:p w14:paraId="7B501791" w14:textId="0BFC0871" w:rsidR="005B4DB7" w:rsidRPr="006A27A8" w:rsidRDefault="005B4DB7" w:rsidP="00343A85">
      <w:pPr>
        <w:pStyle w:val="NDBP"/>
      </w:pPr>
      <w:r w:rsidRPr="006A27A8">
        <w:rPr>
          <w:rStyle w:val="Appelnotedebasdep"/>
          <w:szCs w:val="18"/>
        </w:rPr>
        <w:footnoteRef/>
      </w:r>
      <w:r w:rsidRPr="006A27A8">
        <w:t xml:space="preserve"> </w:t>
      </w:r>
      <w:r w:rsidRPr="006A27A8">
        <w:tab/>
        <w:t>Ci-après «</w:t>
      </w:r>
      <w:r w:rsidR="009755CE" w:rsidRPr="006A27A8">
        <w:t> </w:t>
      </w:r>
      <w:r w:rsidRPr="006A27A8">
        <w:t>CMQ</w:t>
      </w:r>
      <w:r w:rsidR="009755CE" w:rsidRPr="006A27A8">
        <w:t> </w:t>
      </w:r>
      <w:r w:rsidRPr="006A27A8">
        <w:t>».</w:t>
      </w:r>
    </w:p>
  </w:footnote>
  <w:footnote w:id="64">
    <w:p w14:paraId="3F465BFC" w14:textId="4D60284D" w:rsidR="0053029E" w:rsidRPr="006A27A8" w:rsidRDefault="0053029E" w:rsidP="00343A85">
      <w:pPr>
        <w:pStyle w:val="NDBP"/>
        <w:rPr>
          <w:lang w:val="en-CA"/>
        </w:rPr>
      </w:pPr>
      <w:r w:rsidRPr="006A27A8">
        <w:rPr>
          <w:rStyle w:val="Appelnotedebasdep"/>
          <w:szCs w:val="18"/>
        </w:rPr>
        <w:footnoteRef/>
      </w:r>
      <w:r w:rsidRPr="006A27A8">
        <w:rPr>
          <w:lang w:val="en-CA"/>
        </w:rPr>
        <w:t xml:space="preserve"> </w:t>
      </w:r>
      <w:r w:rsidR="00805556" w:rsidRPr="006A27A8">
        <w:rPr>
          <w:lang w:val="en-CA"/>
        </w:rPr>
        <w:tab/>
      </w:r>
      <w:r w:rsidR="00296818" w:rsidRPr="006A27A8">
        <w:rPr>
          <w:lang w:val="en-CA"/>
        </w:rPr>
        <w:t>LCSFV, art. 34</w:t>
      </w:r>
      <w:r w:rsidR="009755CE" w:rsidRPr="006A27A8">
        <w:rPr>
          <w:lang w:val="en-CA"/>
        </w:rPr>
        <w:t> </w:t>
      </w:r>
      <w:r w:rsidR="00296818" w:rsidRPr="006A27A8">
        <w:rPr>
          <w:lang w:val="en-CA"/>
        </w:rPr>
        <w:t>al. 1</w:t>
      </w:r>
      <w:r w:rsidR="0019225C" w:rsidRPr="006A27A8">
        <w:rPr>
          <w:lang w:val="en-CA"/>
        </w:rPr>
        <w:t>, art. 35</w:t>
      </w:r>
      <w:r w:rsidR="009755CE" w:rsidRPr="006A27A8">
        <w:rPr>
          <w:lang w:val="en-CA"/>
        </w:rPr>
        <w:t> </w:t>
      </w:r>
      <w:r w:rsidR="0019225C" w:rsidRPr="006A27A8">
        <w:rPr>
          <w:lang w:val="en-CA"/>
        </w:rPr>
        <w:t xml:space="preserve">al. 1 </w:t>
      </w:r>
      <w:r w:rsidR="00C45CCF">
        <w:rPr>
          <w:lang w:val="en-CA"/>
        </w:rPr>
        <w:t xml:space="preserve">et </w:t>
      </w:r>
      <w:r w:rsidR="00574684" w:rsidRPr="006A27A8">
        <w:rPr>
          <w:lang w:val="en-CA"/>
        </w:rPr>
        <w:t>art. 46.</w:t>
      </w:r>
    </w:p>
  </w:footnote>
  <w:footnote w:id="65">
    <w:p w14:paraId="0D9A12BC" w14:textId="1830AD72" w:rsidR="00E155AD" w:rsidRPr="006A27A8" w:rsidRDefault="00E155AD" w:rsidP="00343A85">
      <w:pPr>
        <w:pStyle w:val="NDBP"/>
      </w:pPr>
      <w:r w:rsidRPr="006A27A8">
        <w:rPr>
          <w:rStyle w:val="Appelnotedebasdep"/>
          <w:szCs w:val="18"/>
        </w:rPr>
        <w:footnoteRef/>
      </w:r>
      <w:r w:rsidRPr="006A27A8">
        <w:t xml:space="preserve"> </w:t>
      </w:r>
      <w:r w:rsidR="00805556" w:rsidRPr="006A27A8">
        <w:tab/>
      </w:r>
      <w:r w:rsidR="00B33023" w:rsidRPr="006A27A8">
        <w:t>LCSFV, art. 42</w:t>
      </w:r>
      <w:r w:rsidR="009755CE" w:rsidRPr="006A27A8">
        <w:t> </w:t>
      </w:r>
      <w:r w:rsidR="00B33023" w:rsidRPr="006A27A8">
        <w:t>al. 2.</w:t>
      </w:r>
    </w:p>
  </w:footnote>
  <w:footnote w:id="66">
    <w:p w14:paraId="77CB664F" w14:textId="22BBDACF" w:rsidR="00614EA0" w:rsidRPr="006A27A8" w:rsidRDefault="00614EA0" w:rsidP="00343A85">
      <w:pPr>
        <w:pStyle w:val="NDBP"/>
      </w:pPr>
      <w:r w:rsidRPr="006A27A8">
        <w:rPr>
          <w:rStyle w:val="Appelnotedebasdep"/>
          <w:szCs w:val="18"/>
        </w:rPr>
        <w:footnoteRef/>
      </w:r>
      <w:r w:rsidRPr="006A27A8">
        <w:t xml:space="preserve"> </w:t>
      </w:r>
      <w:r w:rsidR="00805556" w:rsidRPr="006A27A8">
        <w:tab/>
      </w:r>
      <w:r w:rsidR="004119B1" w:rsidRPr="006A27A8">
        <w:rPr>
          <w:smallCaps/>
        </w:rPr>
        <w:t>Commission sur les soins de fin de vie</w:t>
      </w:r>
      <w:r w:rsidR="004119B1" w:rsidRPr="006A27A8">
        <w:t xml:space="preserve">, préc., note </w:t>
      </w:r>
      <w:r w:rsidR="00812056" w:rsidRPr="006A27A8">
        <w:fldChar w:fldCharType="begin"/>
      </w:r>
      <w:r w:rsidR="00812056" w:rsidRPr="006A27A8">
        <w:instrText xml:space="preserve"> NOTEREF _Ref129272573 \h </w:instrText>
      </w:r>
      <w:r w:rsidR="00D23FB4" w:rsidRPr="006A27A8">
        <w:instrText xml:space="preserve"> \* MERGEFORMAT </w:instrText>
      </w:r>
      <w:r w:rsidR="00812056" w:rsidRPr="006A27A8">
        <w:fldChar w:fldCharType="separate"/>
      </w:r>
      <w:r w:rsidR="00D742A4">
        <w:t>28</w:t>
      </w:r>
      <w:r w:rsidR="00812056" w:rsidRPr="006A27A8">
        <w:fldChar w:fldCharType="end"/>
      </w:r>
      <w:r w:rsidR="00812056" w:rsidRPr="006A27A8">
        <w:t>, p. 11.</w:t>
      </w:r>
    </w:p>
  </w:footnote>
  <w:footnote w:id="67">
    <w:p w14:paraId="7D153A35" w14:textId="0017FC05" w:rsidR="00FC5C9E" w:rsidRPr="006A27A8" w:rsidRDefault="00FC5C9E" w:rsidP="00343A85">
      <w:pPr>
        <w:pStyle w:val="NDBP"/>
        <w:rPr>
          <w:lang w:val="fr-FR"/>
        </w:rPr>
      </w:pPr>
      <w:r w:rsidRPr="006A27A8">
        <w:rPr>
          <w:rStyle w:val="Appelnotedebasdep"/>
          <w:szCs w:val="18"/>
        </w:rPr>
        <w:footnoteRef/>
      </w:r>
      <w:r w:rsidRPr="006A27A8">
        <w:t xml:space="preserve"> </w:t>
      </w:r>
      <w:r w:rsidR="005A3413" w:rsidRPr="006A27A8">
        <w:tab/>
      </w:r>
      <w:r w:rsidR="005A3413" w:rsidRPr="006A27A8">
        <w:rPr>
          <w:smallCaps/>
        </w:rPr>
        <w:t>Ministère de la Santé et des Services sociaux</w:t>
      </w:r>
      <w:r w:rsidR="005A3413" w:rsidRPr="006A27A8">
        <w:t xml:space="preserve">, </w:t>
      </w:r>
      <w:r w:rsidR="005A3413" w:rsidRPr="006A27A8">
        <w:rPr>
          <w:i/>
        </w:rPr>
        <w:t>Le gouvernement du Québec se conformera au jugement rendu dans la cause Truchon et Gladu</w:t>
      </w:r>
      <w:r w:rsidR="005A3413" w:rsidRPr="006A27A8">
        <w:t>, 21</w:t>
      </w:r>
      <w:r w:rsidR="00192A78" w:rsidRPr="006A27A8">
        <w:t> </w:t>
      </w:r>
      <w:r w:rsidR="005A3413" w:rsidRPr="006A27A8">
        <w:t xml:space="preserve">janvier 2020, [En ligne] </w:t>
      </w:r>
      <w:hyperlink r:id="rId14" w:history="1">
        <w:r w:rsidR="005A3413" w:rsidRPr="006A27A8">
          <w:rPr>
            <w:rStyle w:val="Lienhypertexte"/>
            <w:szCs w:val="18"/>
          </w:rPr>
          <w:t>https://www.msss.gouv.qc.ca/ministere/salle-de-presse/communique-2007/</w:t>
        </w:r>
      </w:hyperlink>
      <w:r w:rsidR="00192A78" w:rsidRPr="006A27A8">
        <w:t xml:space="preserve">. </w:t>
      </w:r>
      <w:r w:rsidR="00114EEB" w:rsidRPr="006A27A8">
        <w:t>Au Québec, le critère de fin de vie est devenu inopérant le 12</w:t>
      </w:r>
      <w:r w:rsidR="00192A78" w:rsidRPr="006A27A8">
        <w:t> </w:t>
      </w:r>
      <w:r w:rsidR="00114EEB" w:rsidRPr="006A27A8">
        <w:t>mars 2020 à la suite de la décision du gouvernement du Québec de ne pas en appeler du jugement</w:t>
      </w:r>
      <w:r w:rsidR="00E1462E" w:rsidRPr="006A27A8">
        <w:t xml:space="preserve"> </w:t>
      </w:r>
      <w:r w:rsidR="00E1462E" w:rsidRPr="006A27A8">
        <w:rPr>
          <w:i/>
        </w:rPr>
        <w:t>Truchon</w:t>
      </w:r>
      <w:r w:rsidR="00114EEB" w:rsidRPr="006A27A8">
        <w:t>. Le gouvernement fédéral a obtenu à quatre reprises une prorogation de la suspension de la déclaration d’invalidité, la dernière prévoyant une prise d’effet le 26</w:t>
      </w:r>
      <w:r w:rsidR="00192A78" w:rsidRPr="006A27A8">
        <w:t> </w:t>
      </w:r>
      <w:r w:rsidR="00114EEB" w:rsidRPr="006A27A8">
        <w:t>mars 2021 (</w:t>
      </w:r>
      <w:r w:rsidR="00114EEB" w:rsidRPr="006A27A8">
        <w:rPr>
          <w:i/>
          <w:iCs/>
        </w:rPr>
        <w:t>Truchon</w:t>
      </w:r>
      <w:r w:rsidR="00114EEB" w:rsidRPr="006A27A8">
        <w:t xml:space="preserve"> c. </w:t>
      </w:r>
      <w:r w:rsidR="00114EEB" w:rsidRPr="006A27A8">
        <w:rPr>
          <w:i/>
          <w:iCs/>
        </w:rPr>
        <w:t>Procureur général du Canada</w:t>
      </w:r>
      <w:r w:rsidR="00114EEB" w:rsidRPr="006A27A8">
        <w:t>, 2021</w:t>
      </w:r>
      <w:r w:rsidR="00192A78" w:rsidRPr="006A27A8">
        <w:t> </w:t>
      </w:r>
      <w:r w:rsidR="00114EEB" w:rsidRPr="006A27A8">
        <w:t>QCCS</w:t>
      </w:r>
      <w:r w:rsidR="00192A78" w:rsidRPr="006A27A8">
        <w:t> </w:t>
      </w:r>
      <w:r w:rsidR="00114EEB" w:rsidRPr="006A27A8">
        <w:t xml:space="preserve">590). Pendant cette suspension de la prise d’effet, la condition du </w:t>
      </w:r>
      <w:r w:rsidR="00114EEB" w:rsidRPr="0092126A">
        <w:rPr>
          <w:i/>
          <w:iCs/>
        </w:rPr>
        <w:t>Code criminel</w:t>
      </w:r>
      <w:r w:rsidR="00114EEB" w:rsidRPr="006A27A8">
        <w:t xml:space="preserve"> relativement à la mort naturelle raisonnablement prévisible demeur</w:t>
      </w:r>
      <w:r w:rsidR="00FE2515" w:rsidRPr="006A27A8">
        <w:t>ait</w:t>
      </w:r>
      <w:r w:rsidR="00114EEB" w:rsidRPr="006A27A8">
        <w:t xml:space="preserve"> en vigueur, mais une personne satisfaisant à toutes les autres conditions p</w:t>
      </w:r>
      <w:r w:rsidR="00FE2515" w:rsidRPr="006A27A8">
        <w:t>ouvai</w:t>
      </w:r>
      <w:r w:rsidR="00114EEB" w:rsidRPr="006A27A8">
        <w:t>t demander une autorisation judiciaire pour obtenir l’AMM.</w:t>
      </w:r>
    </w:p>
  </w:footnote>
  <w:footnote w:id="68">
    <w:p w14:paraId="185A27BB" w14:textId="162719BA" w:rsidR="00E47ADA" w:rsidRPr="006A27A8" w:rsidRDefault="00E47ADA" w:rsidP="00343A85">
      <w:pPr>
        <w:pStyle w:val="NDBP"/>
      </w:pPr>
      <w:r w:rsidRPr="006A27A8">
        <w:rPr>
          <w:rStyle w:val="Appelnotedebasdep"/>
          <w:szCs w:val="18"/>
        </w:rPr>
        <w:footnoteRef/>
      </w:r>
      <w:r w:rsidRPr="006A27A8">
        <w:t xml:space="preserve"> </w:t>
      </w:r>
      <w:r w:rsidRPr="006A27A8">
        <w:tab/>
      </w:r>
      <w:r w:rsidR="00804E0F" w:rsidRPr="006A27A8">
        <w:rPr>
          <w:smallCaps/>
        </w:rPr>
        <w:t>Commission sur les soins de fin de vie</w:t>
      </w:r>
      <w:r w:rsidR="00804E0F" w:rsidRPr="006A27A8">
        <w:t xml:space="preserve">, préc., note </w:t>
      </w:r>
      <w:r w:rsidR="00804E0F" w:rsidRPr="006A27A8">
        <w:fldChar w:fldCharType="begin"/>
      </w:r>
      <w:r w:rsidR="00804E0F" w:rsidRPr="006A27A8">
        <w:instrText xml:space="preserve"> NOTEREF _Ref129272573 \h </w:instrText>
      </w:r>
      <w:r w:rsidR="00D23FB4" w:rsidRPr="006A27A8">
        <w:instrText xml:space="preserve"> \* MERGEFORMAT </w:instrText>
      </w:r>
      <w:r w:rsidR="00804E0F" w:rsidRPr="006A27A8">
        <w:fldChar w:fldCharType="separate"/>
      </w:r>
      <w:r w:rsidR="00D742A4">
        <w:t>28</w:t>
      </w:r>
      <w:r w:rsidR="00804E0F" w:rsidRPr="006A27A8">
        <w:fldChar w:fldCharType="end"/>
      </w:r>
      <w:r w:rsidR="00804E0F" w:rsidRPr="006A27A8">
        <w:t xml:space="preserve">, p. </w:t>
      </w:r>
      <w:r w:rsidRPr="006A27A8">
        <w:t>16</w:t>
      </w:r>
      <w:r w:rsidR="00804E0F" w:rsidRPr="006A27A8">
        <w:t>.</w:t>
      </w:r>
    </w:p>
  </w:footnote>
  <w:footnote w:id="69">
    <w:p w14:paraId="517C5DF8" w14:textId="1C262712" w:rsidR="001A3C4A" w:rsidRPr="006A27A8" w:rsidRDefault="001A3C4A" w:rsidP="00343A85">
      <w:pPr>
        <w:pStyle w:val="NDBP"/>
        <w:rPr>
          <w:lang w:val="fr-FR"/>
        </w:rPr>
      </w:pPr>
      <w:r w:rsidRPr="006A27A8">
        <w:rPr>
          <w:rStyle w:val="Appelnotedebasdep"/>
          <w:szCs w:val="18"/>
        </w:rPr>
        <w:footnoteRef/>
      </w:r>
      <w:r w:rsidRPr="006A27A8">
        <w:t xml:space="preserve"> </w:t>
      </w:r>
      <w:r w:rsidRPr="006A27A8">
        <w:tab/>
      </w:r>
      <w:r w:rsidR="0081440A" w:rsidRPr="006A27A8">
        <w:rPr>
          <w:i/>
        </w:rPr>
        <w:t>Code criminel</w:t>
      </w:r>
      <w:r w:rsidR="0081440A" w:rsidRPr="006A27A8">
        <w:t xml:space="preserve">, LRC (1985), c. C-46, art. </w:t>
      </w:r>
      <w:r w:rsidR="005453EE" w:rsidRPr="006A27A8">
        <w:t>241</w:t>
      </w:r>
      <w:r w:rsidR="00A97F84" w:rsidRPr="006A27A8">
        <w:t>.3</w:t>
      </w:r>
      <w:r w:rsidR="005D2D3D" w:rsidRPr="006A27A8">
        <w:t>.</w:t>
      </w:r>
    </w:p>
  </w:footnote>
  <w:footnote w:id="70">
    <w:p w14:paraId="0A49AE10" w14:textId="16255922" w:rsidR="001C530E" w:rsidRPr="006A27A8" w:rsidRDefault="001C530E" w:rsidP="00343A85">
      <w:pPr>
        <w:pStyle w:val="NDBP"/>
        <w:rPr>
          <w:lang w:val="en-CA"/>
        </w:rPr>
      </w:pPr>
      <w:r w:rsidRPr="006A27A8">
        <w:rPr>
          <w:rStyle w:val="Appelnotedebasdep"/>
          <w:szCs w:val="18"/>
        </w:rPr>
        <w:footnoteRef/>
      </w:r>
      <w:r w:rsidRPr="006A27A8">
        <w:rPr>
          <w:lang w:val="en-CA"/>
        </w:rPr>
        <w:t xml:space="preserve"> </w:t>
      </w:r>
      <w:r w:rsidR="006B496D" w:rsidRPr="006A27A8">
        <w:rPr>
          <w:lang w:val="en-CA"/>
        </w:rPr>
        <w:tab/>
      </w:r>
      <w:r w:rsidR="006B496D" w:rsidRPr="006A27A8">
        <w:rPr>
          <w:i/>
          <w:lang w:val="en-CA"/>
        </w:rPr>
        <w:t>Id.</w:t>
      </w:r>
      <w:r w:rsidR="006B496D" w:rsidRPr="006A27A8">
        <w:rPr>
          <w:lang w:val="en-CA"/>
        </w:rPr>
        <w:t xml:space="preserve">, art. </w:t>
      </w:r>
      <w:r w:rsidR="007A4F1A" w:rsidRPr="006A27A8">
        <w:rPr>
          <w:lang w:val="en-CA"/>
        </w:rPr>
        <w:t>241</w:t>
      </w:r>
      <w:r w:rsidR="00566B04" w:rsidRPr="006A27A8">
        <w:rPr>
          <w:lang w:val="en-CA"/>
        </w:rPr>
        <w:t>.2 (3).</w:t>
      </w:r>
    </w:p>
  </w:footnote>
  <w:footnote w:id="71">
    <w:p w14:paraId="0D68B0FD" w14:textId="014B4A01" w:rsidR="001F285E" w:rsidRPr="006A27A8" w:rsidRDefault="001F285E" w:rsidP="00343A85">
      <w:pPr>
        <w:pStyle w:val="NDBP"/>
        <w:rPr>
          <w:lang w:val="en-CA"/>
        </w:rPr>
      </w:pPr>
      <w:r w:rsidRPr="006A27A8">
        <w:rPr>
          <w:rStyle w:val="Appelnotedebasdep"/>
          <w:szCs w:val="18"/>
        </w:rPr>
        <w:footnoteRef/>
      </w:r>
      <w:r w:rsidRPr="006A27A8">
        <w:rPr>
          <w:lang w:val="en-CA"/>
        </w:rPr>
        <w:t xml:space="preserve"> </w:t>
      </w:r>
      <w:r w:rsidRPr="006A27A8">
        <w:rPr>
          <w:lang w:val="en-CA"/>
        </w:rPr>
        <w:tab/>
      </w:r>
      <w:r w:rsidR="00411226" w:rsidRPr="006A27A8">
        <w:rPr>
          <w:i/>
          <w:lang w:val="en-CA"/>
        </w:rPr>
        <w:t>Id.</w:t>
      </w:r>
      <w:r w:rsidR="00411226" w:rsidRPr="006A27A8">
        <w:rPr>
          <w:lang w:val="en-CA"/>
        </w:rPr>
        <w:t xml:space="preserve">, art. </w:t>
      </w:r>
      <w:r w:rsidR="00D83F5F" w:rsidRPr="006A27A8">
        <w:rPr>
          <w:lang w:val="en-CA"/>
        </w:rPr>
        <w:t>241.2 (</w:t>
      </w:r>
      <w:r w:rsidR="008F14EF" w:rsidRPr="006A27A8">
        <w:rPr>
          <w:lang w:val="en-CA"/>
        </w:rPr>
        <w:t>3.1).</w:t>
      </w:r>
    </w:p>
  </w:footnote>
  <w:footnote w:id="72">
    <w:p w14:paraId="13371D65" w14:textId="4A144428" w:rsidR="00CF2EB6" w:rsidRPr="006A27A8" w:rsidRDefault="00CF2EB6" w:rsidP="00343A85">
      <w:pPr>
        <w:pStyle w:val="NDBP"/>
        <w:rPr>
          <w:lang w:val="en-CA"/>
        </w:rPr>
      </w:pPr>
      <w:r w:rsidRPr="006A27A8">
        <w:rPr>
          <w:rStyle w:val="Appelnotedebasdep"/>
          <w:szCs w:val="18"/>
        </w:rPr>
        <w:footnoteRef/>
      </w:r>
      <w:r w:rsidRPr="006A27A8">
        <w:rPr>
          <w:lang w:val="en-CA"/>
        </w:rPr>
        <w:t xml:space="preserve"> </w:t>
      </w:r>
      <w:r w:rsidRPr="006A27A8">
        <w:rPr>
          <w:lang w:val="en-CA"/>
        </w:rPr>
        <w:tab/>
        <w:t>Voir section 2</w:t>
      </w:r>
      <w:r w:rsidR="00D840D7" w:rsidRPr="006A27A8">
        <w:rPr>
          <w:lang w:val="en-CA"/>
        </w:rPr>
        <w:t>, p. 15</w:t>
      </w:r>
      <w:r w:rsidRPr="006A27A8">
        <w:rPr>
          <w:lang w:val="en-CA"/>
        </w:rPr>
        <w:t>.</w:t>
      </w:r>
    </w:p>
  </w:footnote>
  <w:footnote w:id="73">
    <w:p w14:paraId="008206A2" w14:textId="16AF1955" w:rsidR="008F1B1D" w:rsidRPr="006A27A8" w:rsidRDefault="008F1B1D" w:rsidP="00343A85">
      <w:pPr>
        <w:pStyle w:val="NDBP"/>
      </w:pPr>
      <w:r w:rsidRPr="006A27A8">
        <w:rPr>
          <w:rStyle w:val="Appelnotedebasdep"/>
          <w:szCs w:val="18"/>
        </w:rPr>
        <w:footnoteRef/>
      </w:r>
      <w:r w:rsidRPr="006A27A8">
        <w:t xml:space="preserve"> </w:t>
      </w:r>
      <w:r w:rsidRPr="006A27A8">
        <w:tab/>
      </w:r>
      <w:r w:rsidRPr="006A27A8">
        <w:rPr>
          <w:i/>
        </w:rPr>
        <w:t xml:space="preserve">Code </w:t>
      </w:r>
      <w:r w:rsidRPr="006A27A8">
        <w:rPr>
          <w:i/>
          <w:iCs/>
        </w:rPr>
        <w:t xml:space="preserve">civil du Québec, </w:t>
      </w:r>
      <w:r w:rsidRPr="006A27A8">
        <w:t>art. 15.</w:t>
      </w:r>
      <w:r w:rsidR="00E344ED" w:rsidRPr="006A27A8">
        <w:t xml:space="preserve"> Les critères qui doivent guider la personne qui consent pour </w:t>
      </w:r>
      <w:r w:rsidR="00AE5F1B" w:rsidRPr="006A27A8">
        <w:t xml:space="preserve">autrui sont bien définis à l’art 12 </w:t>
      </w:r>
      <w:r w:rsidR="008A573B" w:rsidRPr="006A27A8">
        <w:t>(</w:t>
      </w:r>
      <w:r w:rsidR="006643E1" w:rsidRPr="006A27A8">
        <w:t>ci-après</w:t>
      </w:r>
      <w:r w:rsidR="0031155E" w:rsidRPr="006A27A8">
        <w:t xml:space="preserve"> «</w:t>
      </w:r>
      <w:bookmarkStart w:id="24" w:name="_Hlk129870478"/>
      <w:r w:rsidR="00723F02" w:rsidRPr="006A27A8">
        <w:t> </w:t>
      </w:r>
      <w:r w:rsidR="0069671E" w:rsidRPr="006A27A8">
        <w:t>C.c.Q.</w:t>
      </w:r>
      <w:bookmarkEnd w:id="24"/>
      <w:r w:rsidR="00723F02" w:rsidRPr="006A27A8">
        <w:t> </w:t>
      </w:r>
      <w:r w:rsidR="0031155E" w:rsidRPr="006A27A8">
        <w:t>»)</w:t>
      </w:r>
      <w:r w:rsidR="000E1BEA" w:rsidRPr="006A27A8">
        <w:t>.</w:t>
      </w:r>
    </w:p>
  </w:footnote>
  <w:footnote w:id="74">
    <w:p w14:paraId="486B133D" w14:textId="362689D0" w:rsidR="0081240D" w:rsidRPr="006A27A8" w:rsidRDefault="0081240D" w:rsidP="00343A85">
      <w:pPr>
        <w:pStyle w:val="NDBP"/>
      </w:pPr>
      <w:r w:rsidRPr="006A27A8">
        <w:rPr>
          <w:rStyle w:val="Appelnotedebasdep"/>
          <w:szCs w:val="18"/>
        </w:rPr>
        <w:footnoteRef/>
      </w:r>
      <w:r w:rsidRPr="006A27A8">
        <w:t xml:space="preserve"> </w:t>
      </w:r>
      <w:r w:rsidRPr="006A27A8">
        <w:tab/>
      </w:r>
      <w:r w:rsidRPr="006A27A8">
        <w:rPr>
          <w:i/>
          <w:iCs/>
        </w:rPr>
        <w:t>Institut Philippe Pinel de Montréal</w:t>
      </w:r>
      <w:r w:rsidRPr="006A27A8">
        <w:t xml:space="preserve"> c. </w:t>
      </w:r>
      <w:r w:rsidRPr="006A27A8">
        <w:rPr>
          <w:i/>
          <w:iCs/>
        </w:rPr>
        <w:t>A.G</w:t>
      </w:r>
      <w:r w:rsidRPr="006A27A8">
        <w:t>., 1994 CanLII 6105 (QC CA)</w:t>
      </w:r>
      <w:r w:rsidR="00756DE6" w:rsidRPr="006A27A8">
        <w:t> </w:t>
      </w:r>
      <w:r w:rsidRPr="006A27A8">
        <w:t xml:space="preserve">; </w:t>
      </w:r>
      <w:r w:rsidRPr="006A27A8">
        <w:rPr>
          <w:i/>
          <w:iCs/>
        </w:rPr>
        <w:t>M. B</w:t>
      </w:r>
      <w:r w:rsidRPr="006A27A8">
        <w:t xml:space="preserve">. c. </w:t>
      </w:r>
      <w:r w:rsidRPr="006A27A8">
        <w:rPr>
          <w:i/>
          <w:iCs/>
        </w:rPr>
        <w:t>Centre hospitalier Pierre-le-Gardeur</w:t>
      </w:r>
      <w:r w:rsidRPr="006A27A8">
        <w:t>, 2004</w:t>
      </w:r>
      <w:r w:rsidR="00F96CAA" w:rsidRPr="006A27A8">
        <w:t> </w:t>
      </w:r>
      <w:r w:rsidRPr="006A27A8">
        <w:t>CanLII 29017 (QC CA), par. 38</w:t>
      </w:r>
      <w:r w:rsidR="00A77997" w:rsidRPr="006A27A8">
        <w:t>.</w:t>
      </w:r>
    </w:p>
  </w:footnote>
  <w:footnote w:id="75">
    <w:p w14:paraId="4ECDEDFD" w14:textId="24E2F8D8" w:rsidR="0081240D" w:rsidRPr="006A27A8" w:rsidRDefault="0081240D" w:rsidP="00343A85">
      <w:pPr>
        <w:pStyle w:val="NDBP"/>
      </w:pPr>
      <w:r w:rsidRPr="006A27A8">
        <w:rPr>
          <w:rStyle w:val="Appelnotedebasdep"/>
          <w:szCs w:val="18"/>
        </w:rPr>
        <w:footnoteRef/>
      </w:r>
      <w:r w:rsidRPr="006A27A8">
        <w:t xml:space="preserve"> </w:t>
      </w:r>
      <w:r w:rsidRPr="006A27A8">
        <w:tab/>
      </w:r>
      <w:r w:rsidR="005C6B07" w:rsidRPr="006A27A8">
        <w:t>C.c.Q.</w:t>
      </w:r>
      <w:r w:rsidR="00302EC3" w:rsidRPr="006A27A8">
        <w:t>, a</w:t>
      </w:r>
      <w:r w:rsidRPr="006A27A8">
        <w:t>rt. 10</w:t>
      </w:r>
      <w:r w:rsidR="009755CE" w:rsidRPr="006A27A8">
        <w:t> </w:t>
      </w:r>
      <w:r w:rsidRPr="006A27A8">
        <w:t>al. 2</w:t>
      </w:r>
      <w:r w:rsidR="00A77997" w:rsidRPr="006A27A8">
        <w:t>.</w:t>
      </w:r>
    </w:p>
  </w:footnote>
  <w:footnote w:id="76">
    <w:p w14:paraId="4D2FF327" w14:textId="6666F5CF" w:rsidR="0081240D" w:rsidRPr="006A27A8" w:rsidRDefault="0081240D" w:rsidP="00343A85">
      <w:pPr>
        <w:pStyle w:val="NDBP"/>
      </w:pPr>
      <w:r w:rsidRPr="006A27A8">
        <w:rPr>
          <w:rStyle w:val="Appelnotedebasdep"/>
          <w:szCs w:val="18"/>
        </w:rPr>
        <w:footnoteRef/>
      </w:r>
      <w:r w:rsidRPr="006A27A8">
        <w:t xml:space="preserve"> </w:t>
      </w:r>
      <w:r w:rsidRPr="006A27A8">
        <w:tab/>
      </w:r>
      <w:r w:rsidRPr="006A27A8">
        <w:rPr>
          <w:i/>
          <w:iCs/>
        </w:rPr>
        <w:t>Institut Philippe Pinel de Montréal</w:t>
      </w:r>
      <w:r w:rsidRPr="006A27A8">
        <w:t xml:space="preserve"> c. </w:t>
      </w:r>
      <w:r w:rsidRPr="006A27A8">
        <w:rPr>
          <w:i/>
          <w:iCs/>
        </w:rPr>
        <w:t>A.G</w:t>
      </w:r>
      <w:r w:rsidRPr="006A27A8">
        <w:t xml:space="preserve">., </w:t>
      </w:r>
      <w:r w:rsidR="005A7B3C" w:rsidRPr="006A27A8">
        <w:t>préc.</w:t>
      </w:r>
      <w:r w:rsidR="007208C4" w:rsidRPr="006A27A8">
        <w:t>,</w:t>
      </w:r>
      <w:r w:rsidR="005A7B3C" w:rsidRPr="006A27A8">
        <w:t xml:space="preserve"> note </w:t>
      </w:r>
      <w:r w:rsidR="005A7B3C" w:rsidRPr="006A27A8">
        <w:fldChar w:fldCharType="begin"/>
      </w:r>
      <w:r w:rsidR="005A7B3C" w:rsidRPr="006A27A8">
        <w:instrText xml:space="preserve"> NOTEREF _Ref129523518 \h </w:instrText>
      </w:r>
      <w:r w:rsidR="00D23FB4" w:rsidRPr="006A27A8">
        <w:instrText xml:space="preserve"> \* MERGEFORMAT </w:instrText>
      </w:r>
      <w:r w:rsidR="005A7B3C" w:rsidRPr="006A27A8">
        <w:fldChar w:fldCharType="separate"/>
      </w:r>
      <w:r w:rsidR="00D742A4">
        <w:t>73</w:t>
      </w:r>
      <w:r w:rsidR="005A7B3C" w:rsidRPr="006A27A8">
        <w:fldChar w:fldCharType="end"/>
      </w:r>
      <w:r w:rsidR="005A7B3C" w:rsidRPr="006A27A8">
        <w:t>.</w:t>
      </w:r>
    </w:p>
  </w:footnote>
  <w:footnote w:id="77">
    <w:p w14:paraId="438FFCC1" w14:textId="3917D0D7" w:rsidR="0081240D" w:rsidRPr="006A27A8" w:rsidRDefault="0081240D" w:rsidP="00343A85">
      <w:pPr>
        <w:pStyle w:val="NDBP"/>
      </w:pPr>
      <w:r w:rsidRPr="006A27A8">
        <w:rPr>
          <w:rStyle w:val="Appelnotedebasdep"/>
          <w:szCs w:val="18"/>
        </w:rPr>
        <w:footnoteRef/>
      </w:r>
      <w:r w:rsidRPr="006A27A8">
        <w:t xml:space="preserve"> </w:t>
      </w:r>
      <w:r w:rsidRPr="006A27A8">
        <w:tab/>
      </w:r>
      <w:r w:rsidRPr="00EE040B">
        <w:rPr>
          <w:i/>
          <w:iCs/>
        </w:rPr>
        <w:t>Centre intégré universitaire de santé et de services sociaux de la Mauricie-et-du-Centre-du-Québec (CIUSSS MCQ)</w:t>
      </w:r>
      <w:r w:rsidRPr="006A27A8">
        <w:t xml:space="preserve"> c. </w:t>
      </w:r>
      <w:r w:rsidRPr="00EE040B">
        <w:rPr>
          <w:i/>
          <w:iCs/>
        </w:rPr>
        <w:t>L.B</w:t>
      </w:r>
      <w:r w:rsidRPr="006A27A8">
        <w:t>., 2020</w:t>
      </w:r>
      <w:r w:rsidR="00F96CAA" w:rsidRPr="006A27A8">
        <w:t> </w:t>
      </w:r>
      <w:r w:rsidRPr="006A27A8">
        <w:t>QCCS 861, par. 69.</w:t>
      </w:r>
    </w:p>
  </w:footnote>
  <w:footnote w:id="78">
    <w:p w14:paraId="05E04CF0" w14:textId="2F994AA4" w:rsidR="0081240D" w:rsidRPr="006A27A8" w:rsidRDefault="0081240D" w:rsidP="00343A85">
      <w:pPr>
        <w:pStyle w:val="NDBP"/>
        <w:rPr>
          <w:lang w:val="en-CA"/>
        </w:rPr>
      </w:pPr>
      <w:r w:rsidRPr="006A27A8">
        <w:rPr>
          <w:rStyle w:val="Appelnotedebasdep"/>
          <w:szCs w:val="18"/>
        </w:rPr>
        <w:footnoteRef/>
      </w:r>
      <w:r w:rsidRPr="006A27A8">
        <w:rPr>
          <w:lang w:val="en-CA"/>
        </w:rPr>
        <w:t xml:space="preserve"> </w:t>
      </w:r>
      <w:r w:rsidRPr="006A27A8">
        <w:rPr>
          <w:lang w:val="en-CA"/>
        </w:rPr>
        <w:tab/>
      </w:r>
      <w:r w:rsidRPr="006A27A8">
        <w:rPr>
          <w:i/>
          <w:iCs/>
          <w:lang w:val="en-CA"/>
        </w:rPr>
        <w:t>Sir Mortimer B.</w:t>
      </w:r>
      <w:r w:rsidR="00DC2483" w:rsidRPr="006A27A8">
        <w:rPr>
          <w:i/>
          <w:iCs/>
          <w:lang w:val="en-CA"/>
        </w:rPr>
        <w:t> </w:t>
      </w:r>
      <w:r w:rsidRPr="006A27A8">
        <w:rPr>
          <w:i/>
          <w:iCs/>
          <w:lang w:val="en-CA"/>
        </w:rPr>
        <w:t>Davis Jewish General Hospital</w:t>
      </w:r>
      <w:r w:rsidRPr="006A27A8">
        <w:rPr>
          <w:lang w:val="en-CA"/>
        </w:rPr>
        <w:t xml:space="preserve"> c. </w:t>
      </w:r>
      <w:r w:rsidRPr="006A27A8">
        <w:rPr>
          <w:i/>
          <w:iCs/>
          <w:lang w:val="en-CA"/>
        </w:rPr>
        <w:t>A.T</w:t>
      </w:r>
      <w:r w:rsidRPr="006A27A8">
        <w:rPr>
          <w:lang w:val="en-CA"/>
        </w:rPr>
        <w:t>., 2020 QCCS</w:t>
      </w:r>
      <w:r w:rsidR="00DC2483" w:rsidRPr="006A27A8">
        <w:rPr>
          <w:lang w:val="en-CA"/>
        </w:rPr>
        <w:t> </w:t>
      </w:r>
      <w:r w:rsidRPr="006A27A8">
        <w:rPr>
          <w:lang w:val="en-CA"/>
        </w:rPr>
        <w:t xml:space="preserve">2149 (CanLII), par. 24, citant Lorne E. </w:t>
      </w:r>
      <w:r w:rsidRPr="006A27A8">
        <w:rPr>
          <w:smallCaps/>
          <w:lang w:val="en-CA"/>
        </w:rPr>
        <w:t>R</w:t>
      </w:r>
      <w:r w:rsidR="00192A78" w:rsidRPr="006A27A8">
        <w:rPr>
          <w:smallCaps/>
          <w:lang w:val="en-CA"/>
        </w:rPr>
        <w:t>ozovsky</w:t>
      </w:r>
      <w:r w:rsidRPr="006A27A8">
        <w:rPr>
          <w:lang w:val="en-CA"/>
        </w:rPr>
        <w:t>, </w:t>
      </w:r>
      <w:r w:rsidRPr="006A27A8">
        <w:rPr>
          <w:i/>
          <w:iCs/>
          <w:lang w:val="en-CA"/>
        </w:rPr>
        <w:t>The Canadian Law of Consent to Treatment</w:t>
      </w:r>
      <w:r w:rsidRPr="006A27A8">
        <w:rPr>
          <w:lang w:val="en-CA"/>
        </w:rPr>
        <w:t>, 3</w:t>
      </w:r>
      <w:r w:rsidRPr="006A27A8">
        <w:rPr>
          <w:vertAlign w:val="superscript"/>
          <w:lang w:val="en-CA"/>
        </w:rPr>
        <w:t>rd</w:t>
      </w:r>
      <w:r w:rsidRPr="006A27A8">
        <w:rPr>
          <w:lang w:val="en-CA"/>
        </w:rPr>
        <w:t> ed., Toronto: Lexis Nexis Butterworths, 2003) p.63.</w:t>
      </w:r>
    </w:p>
  </w:footnote>
  <w:footnote w:id="79">
    <w:p w14:paraId="08F437FB" w14:textId="32713689" w:rsidR="0081240D" w:rsidRPr="006A27A8" w:rsidRDefault="0081240D" w:rsidP="00343A85">
      <w:pPr>
        <w:pStyle w:val="NDBP"/>
      </w:pPr>
      <w:r w:rsidRPr="006A27A8">
        <w:rPr>
          <w:rStyle w:val="Appelnotedebasdep"/>
          <w:szCs w:val="18"/>
        </w:rPr>
        <w:footnoteRef/>
      </w:r>
      <w:r w:rsidRPr="006A27A8">
        <w:t xml:space="preserve"> </w:t>
      </w:r>
      <w:r w:rsidRPr="006A27A8">
        <w:tab/>
      </w:r>
      <w:r w:rsidR="00E40ECD" w:rsidRPr="006A27A8">
        <w:rPr>
          <w:i/>
          <w:iCs/>
        </w:rPr>
        <w:t>Id.</w:t>
      </w:r>
      <w:r w:rsidRPr="006A27A8">
        <w:t>, par. 25</w:t>
      </w:r>
      <w:r w:rsidR="00A77997" w:rsidRPr="006A27A8">
        <w:t>.</w:t>
      </w:r>
    </w:p>
  </w:footnote>
  <w:footnote w:id="80">
    <w:p w14:paraId="1C1452C8" w14:textId="7387E03C" w:rsidR="0081240D" w:rsidRPr="006A27A8" w:rsidRDefault="0081240D" w:rsidP="00343A85">
      <w:pPr>
        <w:pStyle w:val="NDBP"/>
      </w:pPr>
      <w:r w:rsidRPr="006A27A8">
        <w:rPr>
          <w:rStyle w:val="Appelnotedebasdep"/>
          <w:szCs w:val="18"/>
        </w:rPr>
        <w:footnoteRef/>
      </w:r>
      <w:r w:rsidRPr="006A27A8">
        <w:t xml:space="preserve"> </w:t>
      </w:r>
      <w:r w:rsidRPr="006A27A8">
        <w:tab/>
      </w:r>
      <w:r w:rsidR="005C6B07" w:rsidRPr="006A27A8">
        <w:t>C.c.Q.</w:t>
      </w:r>
      <w:r w:rsidRPr="006A27A8">
        <w:t>, art.</w:t>
      </w:r>
      <w:r w:rsidR="00F9349C" w:rsidRPr="006A27A8">
        <w:t> </w:t>
      </w:r>
      <w:r w:rsidRPr="006A27A8">
        <w:t>15</w:t>
      </w:r>
      <w:r w:rsidR="00192A78" w:rsidRPr="006A27A8">
        <w:t>.</w:t>
      </w:r>
      <w:r w:rsidRPr="006A27A8">
        <w:t xml:space="preserve"> </w:t>
      </w:r>
    </w:p>
  </w:footnote>
  <w:footnote w:id="81">
    <w:p w14:paraId="759AFBF5" w14:textId="4708334C" w:rsidR="00C5748D" w:rsidRPr="006A27A8" w:rsidRDefault="00C5748D" w:rsidP="00343A85">
      <w:pPr>
        <w:pStyle w:val="NDBP"/>
      </w:pPr>
      <w:r w:rsidRPr="006A27A8">
        <w:rPr>
          <w:rStyle w:val="Appelnotedebasdep"/>
          <w:szCs w:val="18"/>
        </w:rPr>
        <w:footnoteRef/>
      </w:r>
      <w:r w:rsidRPr="006A27A8">
        <w:t xml:space="preserve"> </w:t>
      </w:r>
      <w:r w:rsidR="00504967" w:rsidRPr="006A27A8">
        <w:tab/>
        <w:t>Projet de loi n</w:t>
      </w:r>
      <w:r w:rsidR="00504967" w:rsidRPr="006A27A8">
        <w:rPr>
          <w:vertAlign w:val="superscript"/>
        </w:rPr>
        <w:t>o</w:t>
      </w:r>
      <w:r w:rsidR="00504967" w:rsidRPr="006A27A8">
        <w:t xml:space="preserve"> 11, art. 14, qui modifierait l’art. </w:t>
      </w:r>
      <w:r w:rsidR="002D41C0" w:rsidRPr="006A27A8">
        <w:t>26 de la LCSFV.</w:t>
      </w:r>
    </w:p>
  </w:footnote>
  <w:footnote w:id="82">
    <w:p w14:paraId="55C0CE4E" w14:textId="04BC533C" w:rsidR="00C5748D" w:rsidRPr="006A27A8" w:rsidRDefault="00C5748D" w:rsidP="00343A85">
      <w:pPr>
        <w:pStyle w:val="NDBP"/>
      </w:pPr>
      <w:r w:rsidRPr="006A27A8">
        <w:rPr>
          <w:rStyle w:val="Appelnotedebasdep"/>
          <w:szCs w:val="18"/>
        </w:rPr>
        <w:footnoteRef/>
      </w:r>
      <w:r w:rsidRPr="006A27A8">
        <w:t xml:space="preserve"> </w:t>
      </w:r>
      <w:r w:rsidR="002D41C0" w:rsidRPr="006A27A8">
        <w:tab/>
        <w:t>Projet de loi n</w:t>
      </w:r>
      <w:r w:rsidR="002D41C0" w:rsidRPr="006A27A8">
        <w:rPr>
          <w:vertAlign w:val="superscript"/>
        </w:rPr>
        <w:t>o</w:t>
      </w:r>
      <w:r w:rsidR="002D41C0" w:rsidRPr="006A27A8">
        <w:t xml:space="preserve"> 11, art. 1</w:t>
      </w:r>
      <w:r w:rsidR="00A275AE" w:rsidRPr="006A27A8">
        <w:t>8</w:t>
      </w:r>
      <w:r w:rsidR="002D41C0" w:rsidRPr="006A27A8">
        <w:t xml:space="preserve">, qui </w:t>
      </w:r>
      <w:r w:rsidR="00A275AE" w:rsidRPr="006A27A8">
        <w:t>ajouterait</w:t>
      </w:r>
      <w:r w:rsidR="002D41C0" w:rsidRPr="006A27A8">
        <w:t xml:space="preserve"> l’art. </w:t>
      </w:r>
      <w:r w:rsidR="00A275AE" w:rsidRPr="006A27A8">
        <w:t>29.1 à</w:t>
      </w:r>
      <w:r w:rsidR="002D41C0" w:rsidRPr="006A27A8">
        <w:t xml:space="preserve"> la LCSFV.</w:t>
      </w:r>
    </w:p>
  </w:footnote>
  <w:footnote w:id="83">
    <w:p w14:paraId="649ADEEA" w14:textId="0DF66593" w:rsidR="001F79CA" w:rsidRPr="006A27A8" w:rsidRDefault="001F79CA" w:rsidP="00343A85">
      <w:pPr>
        <w:pStyle w:val="NDBP"/>
      </w:pPr>
      <w:r w:rsidRPr="006A27A8">
        <w:rPr>
          <w:rStyle w:val="Appelnotedebasdep"/>
          <w:szCs w:val="18"/>
        </w:rPr>
        <w:footnoteRef/>
      </w:r>
      <w:r w:rsidRPr="006A27A8">
        <w:t xml:space="preserve"> </w:t>
      </w:r>
      <w:r w:rsidRPr="006A27A8">
        <w:tab/>
      </w:r>
      <w:r w:rsidR="002D23F3" w:rsidRPr="006A27A8">
        <w:t>LCSFV, art. 26</w:t>
      </w:r>
      <w:r w:rsidR="0015606B" w:rsidRPr="006A27A8">
        <w:t xml:space="preserve"> (2).</w:t>
      </w:r>
    </w:p>
  </w:footnote>
  <w:footnote w:id="84">
    <w:p w14:paraId="775890DF" w14:textId="6859945D" w:rsidR="002777D9" w:rsidRPr="006A27A8" w:rsidRDefault="002777D9" w:rsidP="00343A85">
      <w:pPr>
        <w:pStyle w:val="NDBP"/>
      </w:pPr>
      <w:r w:rsidRPr="006A27A8">
        <w:rPr>
          <w:rStyle w:val="Appelnotedebasdep"/>
          <w:szCs w:val="18"/>
        </w:rPr>
        <w:footnoteRef/>
      </w:r>
      <w:r w:rsidRPr="006A27A8">
        <w:t xml:space="preserve"> </w:t>
      </w:r>
      <w:r w:rsidRPr="006A27A8">
        <w:tab/>
      </w:r>
      <w:r w:rsidRPr="00180451">
        <w:rPr>
          <w:i/>
          <w:iCs/>
        </w:rPr>
        <w:t>Loi concernant principalement l’admissibilité au régime d’assurance maladie et au régime général d’assurance médicaments de certains enfants dont les parents ont un statut migratoire précaire et modifiant la Loi concernant les soins de fin de vie</w:t>
      </w:r>
      <w:r w:rsidRPr="006A27A8">
        <w:t xml:space="preserve">, </w:t>
      </w:r>
      <w:r w:rsidRPr="006A27A8">
        <w:rPr>
          <w:lang w:val="fr-FR"/>
        </w:rPr>
        <w:t>L</w:t>
      </w:r>
      <w:r w:rsidR="00285DED">
        <w:rPr>
          <w:lang w:val="fr-FR"/>
        </w:rPr>
        <w:t>.</w:t>
      </w:r>
      <w:r w:rsidRPr="006A27A8">
        <w:rPr>
          <w:lang w:val="fr-FR"/>
        </w:rPr>
        <w:t>Q</w:t>
      </w:r>
      <w:r w:rsidR="00285DED">
        <w:rPr>
          <w:lang w:val="fr-FR"/>
        </w:rPr>
        <w:t>. 2021</w:t>
      </w:r>
      <w:r w:rsidRPr="006A27A8">
        <w:t>, c. 23, art. 9.</w:t>
      </w:r>
    </w:p>
  </w:footnote>
  <w:footnote w:id="85">
    <w:p w14:paraId="6385178E" w14:textId="0448BCEA" w:rsidR="002777D9" w:rsidRPr="006A27A8" w:rsidRDefault="002777D9" w:rsidP="00343A85">
      <w:pPr>
        <w:pStyle w:val="NDBP"/>
      </w:pPr>
      <w:r w:rsidRPr="006A27A8">
        <w:rPr>
          <w:rStyle w:val="Appelnotedebasdep"/>
          <w:szCs w:val="18"/>
        </w:rPr>
        <w:footnoteRef/>
      </w:r>
      <w:r w:rsidRPr="006A27A8">
        <w:t xml:space="preserve"> </w:t>
      </w:r>
      <w:r w:rsidRPr="006A27A8">
        <w:tab/>
        <w:t>LCSFV, art. 29</w:t>
      </w:r>
      <w:r w:rsidR="009755CE" w:rsidRPr="006A27A8">
        <w:t> </w:t>
      </w:r>
      <w:r w:rsidR="005534B0" w:rsidRPr="006A27A8">
        <w:t>al. 3.</w:t>
      </w:r>
    </w:p>
  </w:footnote>
  <w:footnote w:id="86">
    <w:p w14:paraId="776BB404" w14:textId="69A92C72" w:rsidR="001F79CA" w:rsidRPr="006A27A8" w:rsidRDefault="001F79CA" w:rsidP="00343A85">
      <w:pPr>
        <w:pStyle w:val="NDBP"/>
      </w:pPr>
      <w:r w:rsidRPr="006A27A8">
        <w:rPr>
          <w:rStyle w:val="Appelnotedebasdep"/>
          <w:szCs w:val="18"/>
        </w:rPr>
        <w:footnoteRef/>
      </w:r>
      <w:r w:rsidRPr="006A27A8">
        <w:t xml:space="preserve"> </w:t>
      </w:r>
      <w:r w:rsidR="00A553D8" w:rsidRPr="006A27A8">
        <w:tab/>
      </w:r>
      <w:r w:rsidR="00C1732F" w:rsidRPr="006A27A8">
        <w:rPr>
          <w:smallCaps/>
        </w:rPr>
        <w:t>Commission sur les soins de fin de vie</w:t>
      </w:r>
      <w:r w:rsidR="00C1732F" w:rsidRPr="006A27A8">
        <w:t xml:space="preserve">, </w:t>
      </w:r>
      <w:r w:rsidR="00C1732F" w:rsidRPr="00A24D22">
        <w:rPr>
          <w:i/>
          <w:iCs/>
        </w:rPr>
        <w:t>Mémoire présenté dans le cadre des travaux de la Commission spéciale sur l’évolution de la Loi concernant les soins de fin de vie</w:t>
      </w:r>
      <w:r w:rsidR="00C1732F" w:rsidRPr="006A27A8">
        <w:t xml:space="preserve">, 2021, p. 13, [En ligne]. </w:t>
      </w:r>
      <w:hyperlink r:id="rId15" w:history="1">
        <w:r w:rsidR="00C1732F" w:rsidRPr="006A27A8">
          <w:rPr>
            <w:rStyle w:val="Lienhypertexte"/>
            <w:szCs w:val="18"/>
          </w:rPr>
          <w:t>https://www.assnat.qc.ca/Media/Process.aspx?MediaId=ANQ.Vigie.Bll.DocumentGenerique_174365&amp;process=Original&amp;token=ZyMoxNwUn8ikQ+TRKYwPCjWrKwg+vIv9rjij7p3xLGTZDmLVSmJLoqe/vG7/YWzz</w:t>
        </w:r>
      </w:hyperlink>
      <w:r w:rsidR="00C1732F" w:rsidRPr="006A27A8">
        <w:t xml:space="preserve"> </w:t>
      </w:r>
    </w:p>
  </w:footnote>
  <w:footnote w:id="87">
    <w:p w14:paraId="79E5E274" w14:textId="3259AB19" w:rsidR="001F79CA" w:rsidRPr="006A27A8" w:rsidRDefault="001F79CA" w:rsidP="00343A85">
      <w:pPr>
        <w:pStyle w:val="NDBP"/>
      </w:pPr>
      <w:r w:rsidRPr="006A27A8">
        <w:rPr>
          <w:rStyle w:val="Appelnotedebasdep"/>
          <w:szCs w:val="18"/>
        </w:rPr>
        <w:footnoteRef/>
      </w:r>
      <w:r w:rsidRPr="006A27A8">
        <w:t xml:space="preserve"> </w:t>
      </w:r>
      <w:r w:rsidR="00A553D8" w:rsidRPr="006A27A8">
        <w:tab/>
      </w:r>
      <w:r w:rsidR="000E61F8" w:rsidRPr="006A27A8">
        <w:rPr>
          <w:smallCaps/>
        </w:rPr>
        <w:t>Commission des droits de la personne et des droits de la jeunesse</w:t>
      </w:r>
      <w:r w:rsidR="000E61F8" w:rsidRPr="006A27A8">
        <w:t xml:space="preserve">, </w:t>
      </w:r>
      <w:r w:rsidR="00871EFE" w:rsidRPr="006A27A8">
        <w:t xml:space="preserve">préc., note </w:t>
      </w:r>
      <w:r w:rsidR="00F7288D" w:rsidRPr="006A27A8">
        <w:fldChar w:fldCharType="begin"/>
      </w:r>
      <w:r w:rsidR="00F7288D" w:rsidRPr="006A27A8">
        <w:instrText xml:space="preserve"> NOTEREF _Ref129626744 \h </w:instrText>
      </w:r>
      <w:r w:rsidR="00D23FB4" w:rsidRPr="006A27A8">
        <w:instrText xml:space="preserve"> \* MERGEFORMAT </w:instrText>
      </w:r>
      <w:r w:rsidR="00F7288D" w:rsidRPr="006A27A8">
        <w:fldChar w:fldCharType="separate"/>
      </w:r>
      <w:r w:rsidR="00D742A4">
        <w:t>5</w:t>
      </w:r>
      <w:r w:rsidR="00F7288D" w:rsidRPr="006A27A8">
        <w:fldChar w:fldCharType="end"/>
      </w:r>
      <w:r w:rsidR="00871EFE" w:rsidRPr="006A27A8">
        <w:t>,</w:t>
      </w:r>
      <w:r w:rsidR="6888D6FB" w:rsidRPr="006A27A8">
        <w:t xml:space="preserve"> p. </w:t>
      </w:r>
      <w:r w:rsidR="0094318D" w:rsidRPr="006A27A8">
        <w:t>27</w:t>
      </w:r>
      <w:r w:rsidR="00EB6628" w:rsidRPr="006A27A8">
        <w:t xml:space="preserve"> et </w:t>
      </w:r>
      <w:r w:rsidR="0094318D" w:rsidRPr="006A27A8">
        <w:t>28</w:t>
      </w:r>
      <w:r w:rsidR="6888D6FB" w:rsidRPr="006A27A8">
        <w:t>.</w:t>
      </w:r>
    </w:p>
  </w:footnote>
  <w:footnote w:id="88">
    <w:p w14:paraId="73C4732C" w14:textId="0DED0157" w:rsidR="00AE4A3D" w:rsidRPr="006A27A8" w:rsidRDefault="00AE4A3D" w:rsidP="00343A85">
      <w:pPr>
        <w:pStyle w:val="NDBP"/>
      </w:pPr>
      <w:r w:rsidRPr="006A27A8">
        <w:rPr>
          <w:rStyle w:val="Appelnotedebasdep"/>
          <w:szCs w:val="18"/>
        </w:rPr>
        <w:footnoteRef/>
      </w:r>
      <w:r w:rsidRPr="006A27A8">
        <w:t xml:space="preserve"> </w:t>
      </w:r>
      <w:r w:rsidR="000B724E" w:rsidRPr="006A27A8">
        <w:tab/>
      </w:r>
      <w:r w:rsidR="00643F01" w:rsidRPr="006A27A8">
        <w:t>Projet de loi n</w:t>
      </w:r>
      <w:r w:rsidR="00643F01" w:rsidRPr="006A27A8">
        <w:rPr>
          <w:vertAlign w:val="superscript"/>
        </w:rPr>
        <w:t>o</w:t>
      </w:r>
      <w:r w:rsidR="00643F01" w:rsidRPr="006A27A8">
        <w:t xml:space="preserve"> 11, art. </w:t>
      </w:r>
      <w:r w:rsidR="008C1311" w:rsidRPr="006A27A8">
        <w:t>18.</w:t>
      </w:r>
    </w:p>
  </w:footnote>
  <w:footnote w:id="89">
    <w:p w14:paraId="1E0D1659" w14:textId="36767587" w:rsidR="000B724E" w:rsidRPr="006A27A8" w:rsidRDefault="000B724E" w:rsidP="00343A85">
      <w:pPr>
        <w:pStyle w:val="NDBP"/>
      </w:pPr>
      <w:r w:rsidRPr="006A27A8">
        <w:rPr>
          <w:rStyle w:val="Appelnotedebasdep"/>
          <w:szCs w:val="18"/>
        </w:rPr>
        <w:footnoteRef/>
      </w:r>
      <w:r w:rsidRPr="006A27A8">
        <w:t xml:space="preserve"> </w:t>
      </w:r>
      <w:r w:rsidRPr="006A27A8">
        <w:tab/>
      </w:r>
      <w:r w:rsidR="00AB7D00" w:rsidRPr="006A27A8">
        <w:rPr>
          <w:smallCaps/>
        </w:rPr>
        <w:t>Commission des droits de la personne et des droits de la jeunesse</w:t>
      </w:r>
      <w:r w:rsidR="00AB7D00" w:rsidRPr="006A27A8">
        <w:t xml:space="preserve">, préc., note </w:t>
      </w:r>
      <w:r w:rsidR="00F2708F" w:rsidRPr="006A27A8">
        <w:fldChar w:fldCharType="begin"/>
      </w:r>
      <w:r w:rsidR="00F2708F" w:rsidRPr="006A27A8">
        <w:instrText xml:space="preserve"> NOTEREF _Ref129626744 \h </w:instrText>
      </w:r>
      <w:r w:rsidR="00EA74FD" w:rsidRPr="006A27A8">
        <w:instrText xml:space="preserve"> \* MERGEFORMAT </w:instrText>
      </w:r>
      <w:r w:rsidR="00F2708F" w:rsidRPr="006A27A8">
        <w:fldChar w:fldCharType="separate"/>
      </w:r>
      <w:r w:rsidR="00D742A4">
        <w:t>5</w:t>
      </w:r>
      <w:r w:rsidR="00F2708F" w:rsidRPr="006A27A8">
        <w:fldChar w:fldCharType="end"/>
      </w:r>
      <w:r w:rsidR="00AB7D00" w:rsidRPr="006A27A8">
        <w:t xml:space="preserve">, p. </w:t>
      </w:r>
      <w:r w:rsidR="00FB18F5" w:rsidRPr="006A27A8">
        <w:t>28</w:t>
      </w:r>
      <w:r w:rsidR="00AB7D00" w:rsidRPr="006A27A8">
        <w:t>.</w:t>
      </w:r>
    </w:p>
  </w:footnote>
  <w:footnote w:id="90">
    <w:p w14:paraId="062C51E7" w14:textId="5846D02F" w:rsidR="00642180" w:rsidRPr="006A27A8" w:rsidRDefault="00642180" w:rsidP="00343A85">
      <w:pPr>
        <w:pStyle w:val="NDBP"/>
        <w:rPr>
          <w:lang w:val="fr-FR"/>
        </w:rPr>
      </w:pPr>
      <w:r w:rsidRPr="006A27A8">
        <w:rPr>
          <w:rStyle w:val="Appelnotedebasdep"/>
          <w:szCs w:val="18"/>
        </w:rPr>
        <w:footnoteRef/>
      </w:r>
      <w:r w:rsidRPr="006A27A8">
        <w:t xml:space="preserve"> </w:t>
      </w:r>
      <w:r w:rsidRPr="006A27A8">
        <w:tab/>
      </w:r>
      <w:r w:rsidR="006F7A9B" w:rsidRPr="006A27A8">
        <w:t>Projet de loi n</w:t>
      </w:r>
      <w:r w:rsidR="006F7A9B" w:rsidRPr="006A27A8">
        <w:rPr>
          <w:vertAlign w:val="superscript"/>
        </w:rPr>
        <w:t>o</w:t>
      </w:r>
      <w:r w:rsidR="006F7A9B" w:rsidRPr="006A27A8">
        <w:t xml:space="preserve"> 11, art. </w:t>
      </w:r>
      <w:r w:rsidR="008A4860" w:rsidRPr="006A27A8">
        <w:t>18</w:t>
      </w:r>
      <w:r w:rsidR="00BC10A6" w:rsidRPr="006A27A8">
        <w:t xml:space="preserve">, </w:t>
      </w:r>
      <w:r w:rsidR="008A4860" w:rsidRPr="006A27A8">
        <w:t xml:space="preserve">qui introduirait </w:t>
      </w:r>
      <w:r w:rsidR="005D4E39" w:rsidRPr="006A27A8">
        <w:t>l’art. 29.13 à la LCSFV.</w:t>
      </w:r>
    </w:p>
  </w:footnote>
  <w:footnote w:id="91">
    <w:p w14:paraId="032D76A7" w14:textId="2FAD8B18" w:rsidR="001F79CA" w:rsidRPr="006A27A8" w:rsidRDefault="001F79CA" w:rsidP="00343A85">
      <w:pPr>
        <w:pStyle w:val="NDBP"/>
      </w:pPr>
      <w:r w:rsidRPr="006A27A8">
        <w:rPr>
          <w:rStyle w:val="Appelnotedebasdep"/>
          <w:szCs w:val="18"/>
        </w:rPr>
        <w:footnoteRef/>
      </w:r>
      <w:r w:rsidRPr="006A27A8">
        <w:t xml:space="preserve"> </w:t>
      </w:r>
      <w:r w:rsidRPr="006A27A8">
        <w:tab/>
        <w:t>L</w:t>
      </w:r>
      <w:r w:rsidR="005D4E39" w:rsidRPr="006A27A8">
        <w:t>C</w:t>
      </w:r>
      <w:r w:rsidRPr="006A27A8">
        <w:t>SFV, art. 58.</w:t>
      </w:r>
    </w:p>
  </w:footnote>
  <w:footnote w:id="92">
    <w:p w14:paraId="7020B3D3" w14:textId="0DFB80DA" w:rsidR="003E2B75" w:rsidRPr="006A27A8" w:rsidRDefault="003E2B75" w:rsidP="00343A85">
      <w:pPr>
        <w:pStyle w:val="NDBP"/>
      </w:pPr>
      <w:r w:rsidRPr="006A27A8">
        <w:rPr>
          <w:rStyle w:val="Appelnotedebasdep"/>
          <w:szCs w:val="18"/>
        </w:rPr>
        <w:footnoteRef/>
      </w:r>
      <w:r w:rsidRPr="006A27A8">
        <w:t xml:space="preserve"> </w:t>
      </w:r>
      <w:r w:rsidRPr="006A27A8">
        <w:tab/>
      </w:r>
      <w:r w:rsidR="008C218E" w:rsidRPr="006A27A8">
        <w:t>LCSFV, art. 51.</w:t>
      </w:r>
    </w:p>
  </w:footnote>
  <w:footnote w:id="93">
    <w:p w14:paraId="38AD56BB" w14:textId="40B8D2D2" w:rsidR="00143103" w:rsidRPr="006A27A8" w:rsidRDefault="00143103" w:rsidP="00343A85">
      <w:pPr>
        <w:pStyle w:val="NDBP"/>
      </w:pPr>
      <w:r w:rsidRPr="006A27A8">
        <w:rPr>
          <w:rStyle w:val="Appelnotedebasdep"/>
          <w:szCs w:val="18"/>
        </w:rPr>
        <w:footnoteRef/>
      </w:r>
      <w:r w:rsidRPr="006A27A8">
        <w:t xml:space="preserve"> </w:t>
      </w:r>
      <w:r w:rsidRPr="006A27A8">
        <w:tab/>
      </w:r>
      <w:r w:rsidR="0036420A" w:rsidRPr="006A27A8">
        <w:t>Projet de loi n</w:t>
      </w:r>
      <w:r w:rsidR="0036420A" w:rsidRPr="006A27A8">
        <w:rPr>
          <w:vertAlign w:val="superscript"/>
        </w:rPr>
        <w:t>o</w:t>
      </w:r>
      <w:r w:rsidR="0036420A" w:rsidRPr="006A27A8">
        <w:t xml:space="preserve"> 11, art. 18, qui introduirait l’art. 29.1</w:t>
      </w:r>
      <w:r w:rsidR="00FF7BB2" w:rsidRPr="006A27A8">
        <w:t>7</w:t>
      </w:r>
      <w:r w:rsidR="0036420A" w:rsidRPr="006A27A8">
        <w:t xml:space="preserve"> à la LCSFV.</w:t>
      </w:r>
    </w:p>
  </w:footnote>
  <w:footnote w:id="94">
    <w:p w14:paraId="022D978C" w14:textId="225A984E" w:rsidR="001F79CA" w:rsidRPr="006A27A8" w:rsidRDefault="001F79CA" w:rsidP="00343A85">
      <w:pPr>
        <w:pStyle w:val="NDBP"/>
      </w:pPr>
      <w:r w:rsidRPr="006A27A8">
        <w:rPr>
          <w:rStyle w:val="Appelnotedebasdep"/>
          <w:szCs w:val="18"/>
        </w:rPr>
        <w:footnoteRef/>
      </w:r>
      <w:r w:rsidRPr="006A27A8">
        <w:t xml:space="preserve"> </w:t>
      </w:r>
      <w:r w:rsidRPr="006A27A8">
        <w:tab/>
        <w:t>Projet de loi n</w:t>
      </w:r>
      <w:r w:rsidRPr="006A27A8">
        <w:rPr>
          <w:vertAlign w:val="superscript"/>
        </w:rPr>
        <w:t>o</w:t>
      </w:r>
      <w:r w:rsidRPr="006A27A8">
        <w:t xml:space="preserve"> 11, art. 18 qui introduirait l’art. 29.1 à la L</w:t>
      </w:r>
      <w:r w:rsidR="00180673" w:rsidRPr="006A27A8">
        <w:t>C</w:t>
      </w:r>
      <w:r w:rsidRPr="006A27A8">
        <w:t>SFV</w:t>
      </w:r>
      <w:r w:rsidR="00180673" w:rsidRPr="006A27A8">
        <w:t>.</w:t>
      </w:r>
    </w:p>
  </w:footnote>
  <w:footnote w:id="95">
    <w:p w14:paraId="2A1B9627" w14:textId="016D5DE0" w:rsidR="001F79CA" w:rsidRPr="006A27A8" w:rsidRDefault="001F79CA" w:rsidP="00343A85">
      <w:pPr>
        <w:pStyle w:val="NDBP"/>
      </w:pPr>
      <w:r w:rsidRPr="006A27A8">
        <w:rPr>
          <w:rStyle w:val="Appelnotedebasdep"/>
          <w:szCs w:val="18"/>
        </w:rPr>
        <w:footnoteRef/>
      </w:r>
      <w:r w:rsidRPr="006A27A8">
        <w:t xml:space="preserve"> </w:t>
      </w:r>
      <w:r w:rsidRPr="006A27A8">
        <w:tab/>
        <w:t>Projet de loi n</w:t>
      </w:r>
      <w:r w:rsidRPr="006A27A8">
        <w:rPr>
          <w:vertAlign w:val="superscript"/>
        </w:rPr>
        <w:t>o</w:t>
      </w:r>
      <w:r w:rsidRPr="006A27A8">
        <w:t xml:space="preserve"> 11, art. 18 qui introduirait l’art. 29.3 à la L</w:t>
      </w:r>
      <w:r w:rsidR="00180673" w:rsidRPr="006A27A8">
        <w:t>C</w:t>
      </w:r>
      <w:r w:rsidRPr="006A27A8">
        <w:t>SFV</w:t>
      </w:r>
      <w:r w:rsidR="00180673" w:rsidRPr="006A27A8">
        <w:t>.</w:t>
      </w:r>
    </w:p>
  </w:footnote>
  <w:footnote w:id="96">
    <w:p w14:paraId="5DF9B810" w14:textId="790338F2" w:rsidR="008C0713" w:rsidRPr="006A27A8" w:rsidRDefault="008C0713" w:rsidP="00343A85">
      <w:pPr>
        <w:pStyle w:val="NDBP"/>
        <w:rPr>
          <w:lang w:val="fr-FR"/>
        </w:rPr>
      </w:pPr>
      <w:r w:rsidRPr="006A27A8">
        <w:rPr>
          <w:rStyle w:val="Appelnotedebasdep"/>
          <w:szCs w:val="18"/>
        </w:rPr>
        <w:footnoteRef/>
      </w:r>
      <w:r w:rsidRPr="006A27A8">
        <w:t xml:space="preserve"> </w:t>
      </w:r>
      <w:r w:rsidRPr="006A27A8">
        <w:rPr>
          <w:lang w:val="fr-FR"/>
        </w:rPr>
        <w:tab/>
        <w:t>Projet de loi n</w:t>
      </w:r>
      <w:r w:rsidRPr="006A27A8">
        <w:rPr>
          <w:vertAlign w:val="superscript"/>
          <w:lang w:val="fr-FR"/>
        </w:rPr>
        <w:t>o</w:t>
      </w:r>
      <w:r w:rsidRPr="006A27A8">
        <w:rPr>
          <w:lang w:val="fr-FR"/>
        </w:rPr>
        <w:t xml:space="preserve"> 11, art. </w:t>
      </w:r>
      <w:r w:rsidR="009F5EF5" w:rsidRPr="006A27A8">
        <w:rPr>
          <w:lang w:val="fr-FR"/>
        </w:rPr>
        <w:t>18 qui introduirait l’art. 29.19</w:t>
      </w:r>
      <w:r w:rsidR="005564C4" w:rsidRPr="006A27A8">
        <w:rPr>
          <w:lang w:val="fr-FR"/>
        </w:rPr>
        <w:t xml:space="preserve"> al. 2 à la LCSFV.</w:t>
      </w:r>
    </w:p>
  </w:footnote>
  <w:footnote w:id="97">
    <w:p w14:paraId="581E0544" w14:textId="62DB41C5" w:rsidR="00141287" w:rsidRPr="006A27A8" w:rsidRDefault="00141287" w:rsidP="00343A85">
      <w:pPr>
        <w:pStyle w:val="NDBP"/>
      </w:pPr>
      <w:r w:rsidRPr="006A27A8">
        <w:rPr>
          <w:rStyle w:val="Appelnotedebasdep"/>
          <w:szCs w:val="18"/>
        </w:rPr>
        <w:footnoteRef/>
      </w:r>
      <w:r w:rsidRPr="006A27A8">
        <w:t xml:space="preserve"> </w:t>
      </w:r>
      <w:r w:rsidR="00072EBE" w:rsidRPr="006A27A8">
        <w:tab/>
      </w:r>
      <w:r w:rsidR="00452A1E" w:rsidRPr="006A27A8">
        <w:t>A</w:t>
      </w:r>
      <w:r w:rsidR="00452A1E" w:rsidRPr="006A27A8">
        <w:rPr>
          <w:smallCaps/>
        </w:rPr>
        <w:t>ssemblée nationale</w:t>
      </w:r>
      <w:r w:rsidR="00452A1E" w:rsidRPr="006A27A8">
        <w:t xml:space="preserve">, préc., note </w:t>
      </w:r>
      <w:r w:rsidR="00452A1E" w:rsidRPr="006A27A8">
        <w:fldChar w:fldCharType="begin"/>
      </w:r>
      <w:r w:rsidR="00452A1E" w:rsidRPr="006A27A8">
        <w:instrText xml:space="preserve"> NOTEREF _Ref129457218 \h </w:instrText>
      </w:r>
      <w:r w:rsidR="00D23FB4" w:rsidRPr="006A27A8">
        <w:instrText xml:space="preserve"> \* MERGEFORMAT </w:instrText>
      </w:r>
      <w:r w:rsidR="00452A1E" w:rsidRPr="006A27A8">
        <w:fldChar w:fldCharType="separate"/>
      </w:r>
      <w:r w:rsidR="00D742A4">
        <w:t>7</w:t>
      </w:r>
      <w:r w:rsidR="00452A1E" w:rsidRPr="006A27A8">
        <w:fldChar w:fldCharType="end"/>
      </w:r>
      <w:r w:rsidR="00452A1E" w:rsidRPr="006A27A8">
        <w:t xml:space="preserve">, p. </w:t>
      </w:r>
      <w:r w:rsidR="00A67285" w:rsidRPr="006A27A8">
        <w:t>26.</w:t>
      </w:r>
    </w:p>
  </w:footnote>
  <w:footnote w:id="98">
    <w:p w14:paraId="32C92ECE" w14:textId="7AB3C115" w:rsidR="007A1470" w:rsidRPr="006A27A8" w:rsidRDefault="007A1470" w:rsidP="00343A85">
      <w:pPr>
        <w:pStyle w:val="NDBP"/>
      </w:pPr>
      <w:r w:rsidRPr="006A27A8">
        <w:rPr>
          <w:rStyle w:val="Appelnotedebasdep"/>
          <w:szCs w:val="18"/>
        </w:rPr>
        <w:footnoteRef/>
      </w:r>
      <w:r w:rsidRPr="006A27A8">
        <w:t xml:space="preserve"> </w:t>
      </w:r>
      <w:r w:rsidRPr="006A27A8">
        <w:tab/>
      </w:r>
      <w:r w:rsidR="00100586" w:rsidRPr="006A27A8">
        <w:rPr>
          <w:i/>
          <w:iCs/>
        </w:rPr>
        <w:t>Id</w:t>
      </w:r>
      <w:r w:rsidR="00100586" w:rsidRPr="006A27A8">
        <w:t>., v</w:t>
      </w:r>
      <w:r w:rsidR="00584DDC" w:rsidRPr="006A27A8">
        <w:t>oir section 1.</w:t>
      </w:r>
      <w:r w:rsidR="003A0F0C" w:rsidRPr="006A27A8">
        <w:t>9</w:t>
      </w:r>
      <w:r w:rsidR="00584DDC" w:rsidRPr="006A27A8">
        <w:t>.</w:t>
      </w:r>
    </w:p>
  </w:footnote>
  <w:footnote w:id="99">
    <w:p w14:paraId="6FB28F47" w14:textId="15CC0195" w:rsidR="005049C4" w:rsidRPr="006A27A8" w:rsidRDefault="005049C4" w:rsidP="00343A85">
      <w:pPr>
        <w:pStyle w:val="NDBP"/>
      </w:pPr>
      <w:r w:rsidRPr="006A27A8">
        <w:rPr>
          <w:rStyle w:val="Appelnotedebasdep"/>
          <w:szCs w:val="18"/>
        </w:rPr>
        <w:footnoteRef/>
      </w:r>
      <w:r w:rsidRPr="006A27A8">
        <w:t xml:space="preserve"> </w:t>
      </w:r>
      <w:r w:rsidR="00072EBE" w:rsidRPr="006A27A8">
        <w:tab/>
      </w:r>
      <w:r w:rsidR="00E62DAC" w:rsidRPr="006A27A8">
        <w:rPr>
          <w:i/>
          <w:iCs/>
        </w:rPr>
        <w:t>Id</w:t>
      </w:r>
      <w:r w:rsidR="00E62DAC" w:rsidRPr="006A27A8">
        <w:t>.,</w:t>
      </w:r>
      <w:r w:rsidR="00524887" w:rsidRPr="006A27A8">
        <w:t xml:space="preserve"> p. 24-27.</w:t>
      </w:r>
    </w:p>
  </w:footnote>
  <w:footnote w:id="100">
    <w:p w14:paraId="23D01616" w14:textId="58E7591D" w:rsidR="004352A9" w:rsidRPr="006A27A8" w:rsidRDefault="00E90441" w:rsidP="00343A85">
      <w:pPr>
        <w:pStyle w:val="NDBP"/>
      </w:pPr>
      <w:r w:rsidRPr="006A27A8">
        <w:rPr>
          <w:rStyle w:val="Appelnotedebasdep"/>
          <w:szCs w:val="18"/>
        </w:rPr>
        <w:footnoteRef/>
      </w:r>
      <w:r w:rsidR="048852D1" w:rsidRPr="006A27A8">
        <w:t xml:space="preserve"> </w:t>
      </w:r>
      <w:r w:rsidRPr="006A27A8">
        <w:tab/>
      </w:r>
      <w:r w:rsidR="005C6B07" w:rsidRPr="006A27A8">
        <w:t>C.c.Q.</w:t>
      </w:r>
      <w:r w:rsidR="048852D1" w:rsidRPr="006A27A8">
        <w:t>, art.</w:t>
      </w:r>
      <w:r w:rsidR="00F9349C" w:rsidRPr="006A27A8">
        <w:t> </w:t>
      </w:r>
      <w:r w:rsidR="048852D1" w:rsidRPr="006A27A8">
        <w:t xml:space="preserve">12: </w:t>
      </w:r>
    </w:p>
    <w:p w14:paraId="0506FFB5" w14:textId="75CDD69B" w:rsidR="00F94DC8" w:rsidRPr="006A27A8" w:rsidRDefault="004352A9" w:rsidP="00343A85">
      <w:pPr>
        <w:pStyle w:val="NDBP"/>
      </w:pPr>
      <w:r w:rsidRPr="006A27A8">
        <w:tab/>
        <w:t xml:space="preserve">Celui qui consent </w:t>
      </w:r>
      <w:r w:rsidR="00BB4703" w:rsidRPr="006A27A8">
        <w:t xml:space="preserve">à des soins </w:t>
      </w:r>
      <w:r w:rsidRPr="006A27A8">
        <w:t xml:space="preserve">pour autrui </w:t>
      </w:r>
      <w:r w:rsidR="005F3956" w:rsidRPr="006A27A8">
        <w:t>ou qui les refuse</w:t>
      </w:r>
      <w:r w:rsidR="0035290C" w:rsidRPr="006A27A8">
        <w:t xml:space="preserve"> est tenu d’agir dans le seul intérêt de cette personne en respectant, dans la mesure du possible, les volontés que cette dernière </w:t>
      </w:r>
      <w:r w:rsidR="00422E6E" w:rsidRPr="006A27A8">
        <w:t xml:space="preserve">a pu manifester. </w:t>
      </w:r>
    </w:p>
    <w:p w14:paraId="54742C24" w14:textId="00AAD20C" w:rsidR="00E90441" w:rsidRPr="006A27A8" w:rsidRDefault="00F94DC8" w:rsidP="00343A85">
      <w:pPr>
        <w:pStyle w:val="NDBP"/>
      </w:pPr>
      <w:r w:rsidRPr="006A27A8">
        <w:tab/>
        <w:t xml:space="preserve">S’il exprime un consentement, il doit </w:t>
      </w:r>
      <w:r w:rsidR="001345F6" w:rsidRPr="006A27A8">
        <w:t xml:space="preserve">s’assurer </w:t>
      </w:r>
      <w:r w:rsidR="005A2C99" w:rsidRPr="006A27A8">
        <w:t>que les soins seront bénéfiques</w:t>
      </w:r>
      <w:r w:rsidR="004826A3" w:rsidRPr="006A27A8">
        <w:t>, malgré la gravité</w:t>
      </w:r>
      <w:r w:rsidR="00D117E9" w:rsidRPr="006A27A8">
        <w:t xml:space="preserve"> et la permanence de certains de leurs effets</w:t>
      </w:r>
      <w:r w:rsidR="00A10B52" w:rsidRPr="006A27A8">
        <w:t xml:space="preserve">, qu’ils sont opportuns </w:t>
      </w:r>
      <w:r w:rsidR="00AE78B9" w:rsidRPr="006A27A8">
        <w:t xml:space="preserve">dans les circonstances </w:t>
      </w:r>
      <w:r w:rsidR="007E4F44" w:rsidRPr="006A27A8">
        <w:t xml:space="preserve">et que les risques </w:t>
      </w:r>
      <w:r w:rsidR="001C2586" w:rsidRPr="006A27A8">
        <w:t xml:space="preserve">présentés ne sont pas hors de proportion avec le bienfait qu’on en espère. </w:t>
      </w:r>
    </w:p>
  </w:footnote>
  <w:footnote w:id="101">
    <w:p w14:paraId="39C8EBEA" w14:textId="3EC9434F" w:rsidR="00A00E84" w:rsidRPr="006A27A8" w:rsidRDefault="00A00E84" w:rsidP="00343A85">
      <w:pPr>
        <w:pStyle w:val="NDBP"/>
      </w:pPr>
      <w:r w:rsidRPr="006A27A8">
        <w:rPr>
          <w:rStyle w:val="Appelnotedebasdep"/>
          <w:szCs w:val="18"/>
        </w:rPr>
        <w:footnoteRef/>
      </w:r>
      <w:r w:rsidR="048852D1" w:rsidRPr="006A27A8">
        <w:t xml:space="preserve"> </w:t>
      </w:r>
      <w:r w:rsidRPr="006A27A8">
        <w:tab/>
      </w:r>
      <w:r w:rsidR="048852D1" w:rsidRPr="00FC0202">
        <w:rPr>
          <w:i/>
          <w:iCs/>
        </w:rPr>
        <w:t>A.P</w:t>
      </w:r>
      <w:r w:rsidR="048852D1" w:rsidRPr="006A27A8">
        <w:t xml:space="preserve">. c. </w:t>
      </w:r>
      <w:r w:rsidR="048852D1" w:rsidRPr="00FC0202">
        <w:rPr>
          <w:i/>
          <w:iCs/>
        </w:rPr>
        <w:t>Centre hospitalier universitaire Sainte-Justine</w:t>
      </w:r>
      <w:r w:rsidR="048852D1" w:rsidRPr="006A27A8">
        <w:t>, 2023</w:t>
      </w:r>
      <w:r w:rsidR="00F96CAA" w:rsidRPr="006A27A8">
        <w:t> </w:t>
      </w:r>
      <w:r w:rsidR="048852D1" w:rsidRPr="006A27A8">
        <w:t>QCCA 58 (CanLII), par. 16</w:t>
      </w:r>
      <w:r w:rsidR="00567D12" w:rsidRPr="006A27A8">
        <w:t>.</w:t>
      </w:r>
    </w:p>
  </w:footnote>
  <w:footnote w:id="102">
    <w:p w14:paraId="1C53E3CA" w14:textId="7E76A72C" w:rsidR="003C28A6" w:rsidRPr="006A27A8" w:rsidRDefault="003C28A6" w:rsidP="00343A85">
      <w:pPr>
        <w:pStyle w:val="NDBP"/>
      </w:pPr>
      <w:r w:rsidRPr="006A27A8">
        <w:rPr>
          <w:rStyle w:val="Appelnotedebasdep"/>
          <w:szCs w:val="18"/>
        </w:rPr>
        <w:footnoteRef/>
      </w:r>
      <w:r w:rsidR="048852D1" w:rsidRPr="006A27A8">
        <w:t xml:space="preserve"> </w:t>
      </w:r>
      <w:r w:rsidRPr="006A27A8">
        <w:tab/>
      </w:r>
      <w:r w:rsidR="048852D1" w:rsidRPr="006A27A8">
        <w:rPr>
          <w:i/>
          <w:iCs/>
          <w:shd w:val="clear" w:color="auto" w:fill="FFFFFF"/>
        </w:rPr>
        <w:t>McGill University Health Centre (MUHC)</w:t>
      </w:r>
      <w:r w:rsidR="048852D1" w:rsidRPr="006A27A8">
        <w:rPr>
          <w:shd w:val="clear" w:color="auto" w:fill="FFFFFF"/>
        </w:rPr>
        <w:t xml:space="preserve"> c. </w:t>
      </w:r>
      <w:r w:rsidR="048852D1" w:rsidRPr="006A27A8">
        <w:rPr>
          <w:i/>
          <w:iCs/>
          <w:shd w:val="clear" w:color="auto" w:fill="FFFFFF"/>
        </w:rPr>
        <w:t>M.S</w:t>
      </w:r>
      <w:r w:rsidR="048852D1" w:rsidRPr="006A27A8">
        <w:rPr>
          <w:shd w:val="clear" w:color="auto" w:fill="FFFFFF"/>
        </w:rPr>
        <w:t>., 2019 QCCS</w:t>
      </w:r>
      <w:r w:rsidR="00F9349C" w:rsidRPr="006A27A8">
        <w:rPr>
          <w:shd w:val="clear" w:color="auto" w:fill="FFFFFF"/>
        </w:rPr>
        <w:t> </w:t>
      </w:r>
      <w:r w:rsidR="048852D1" w:rsidRPr="006A27A8">
        <w:rPr>
          <w:shd w:val="clear" w:color="auto" w:fill="FFFFFF"/>
        </w:rPr>
        <w:t xml:space="preserve">3851 (CanLII), par. 26, 37 et 40. </w:t>
      </w:r>
    </w:p>
  </w:footnote>
  <w:footnote w:id="103">
    <w:p w14:paraId="1C63B782" w14:textId="78688170" w:rsidR="00AB1727" w:rsidRPr="006A27A8" w:rsidRDefault="00AB1727" w:rsidP="00343A85">
      <w:pPr>
        <w:pStyle w:val="NDBP"/>
      </w:pPr>
      <w:r w:rsidRPr="006A27A8">
        <w:rPr>
          <w:rStyle w:val="Appelnotedebasdep"/>
          <w:szCs w:val="18"/>
        </w:rPr>
        <w:footnoteRef/>
      </w:r>
      <w:r w:rsidR="048852D1" w:rsidRPr="006A27A8">
        <w:t xml:space="preserve"> </w:t>
      </w:r>
      <w:r w:rsidRPr="006A27A8">
        <w:tab/>
      </w:r>
      <w:r w:rsidR="048852D1" w:rsidRPr="00FC0202">
        <w:rPr>
          <w:i/>
          <w:iCs/>
        </w:rPr>
        <w:t>A.P</w:t>
      </w:r>
      <w:r w:rsidR="048852D1" w:rsidRPr="006A27A8">
        <w:t xml:space="preserve">. c. </w:t>
      </w:r>
      <w:r w:rsidR="048852D1" w:rsidRPr="00FC0202">
        <w:rPr>
          <w:i/>
          <w:iCs/>
        </w:rPr>
        <w:t>Centre hospitalier universitaire Sainte-Justine</w:t>
      </w:r>
      <w:r w:rsidR="048852D1" w:rsidRPr="006A27A8">
        <w:t>, préc.</w:t>
      </w:r>
      <w:r w:rsidR="001A2CB3" w:rsidRPr="006A27A8">
        <w:t>,</w:t>
      </w:r>
      <w:r w:rsidR="048852D1" w:rsidRPr="006A27A8">
        <w:t xml:space="preserve"> note 99, par. 18</w:t>
      </w:r>
      <w:r w:rsidR="00C8337D" w:rsidRPr="006A27A8">
        <w:t>.</w:t>
      </w:r>
    </w:p>
  </w:footnote>
  <w:footnote w:id="104">
    <w:p w14:paraId="4807ADAA" w14:textId="77777777" w:rsidR="005B6EA1" w:rsidRPr="006A27A8" w:rsidRDefault="005B6EA1" w:rsidP="00343A85">
      <w:pPr>
        <w:pStyle w:val="NDBP"/>
      </w:pPr>
      <w:r w:rsidRPr="006A27A8">
        <w:rPr>
          <w:rStyle w:val="Appelnotedebasdep"/>
          <w:szCs w:val="18"/>
        </w:rPr>
        <w:footnoteRef/>
      </w:r>
      <w:r w:rsidRPr="006A27A8">
        <w:t xml:space="preserve"> </w:t>
      </w:r>
      <w:r w:rsidRPr="006A27A8">
        <w:tab/>
      </w:r>
      <w:bookmarkStart w:id="29" w:name="_Hlk104469715"/>
      <w:r w:rsidRPr="006A27A8">
        <w:t>Projet de loi n° 11, art. 14 qui modifierait l’art. 26 al.1 (3°) de la LSFV.</w:t>
      </w:r>
      <w:bookmarkEnd w:id="29"/>
    </w:p>
  </w:footnote>
  <w:footnote w:id="105">
    <w:p w14:paraId="733EA578" w14:textId="549CC8BD" w:rsidR="005B6EA1" w:rsidRPr="006A27A8" w:rsidRDefault="005B6EA1" w:rsidP="00343A85">
      <w:pPr>
        <w:pStyle w:val="NDBP"/>
      </w:pPr>
      <w:r w:rsidRPr="006A27A8">
        <w:rPr>
          <w:rStyle w:val="Appelnotedebasdep"/>
          <w:szCs w:val="18"/>
        </w:rPr>
        <w:footnoteRef/>
      </w:r>
      <w:r w:rsidRPr="006A27A8">
        <w:t xml:space="preserve"> </w:t>
      </w:r>
      <w:r w:rsidRPr="006A27A8">
        <w:tab/>
        <w:t>Lettre du 3</w:t>
      </w:r>
      <w:r w:rsidR="00707779" w:rsidRPr="006A27A8">
        <w:t> </w:t>
      </w:r>
      <w:r w:rsidRPr="006A27A8">
        <w:t>février 2021 adressée au gouvernement du Canada par le Rapporteur spécial des Nations Unies sur les droits des personnes handicapées, l’Experte indépendante sur les personnes âgées et le Rapporteur spécial des Nations Unies sur l’extrême pauvreté et les droits de l’homme ayant pour objet «</w:t>
      </w:r>
      <w:r w:rsidR="009755CE" w:rsidRPr="006A27A8">
        <w:t> </w:t>
      </w:r>
      <w:r w:rsidRPr="006A27A8">
        <w:rPr>
          <w:i/>
        </w:rPr>
        <w:t>Information received concerning the new policy on medical assistance in dying, enshrined in Bill</w:t>
      </w:r>
      <w:r w:rsidR="00DC2483" w:rsidRPr="006A27A8">
        <w:rPr>
          <w:i/>
        </w:rPr>
        <w:t> </w:t>
      </w:r>
      <w:r w:rsidRPr="006A27A8">
        <w:rPr>
          <w:i/>
        </w:rPr>
        <w:t>C-7 as adopted by the House of Commons on 10 December 2020, which amends relevant provisions of the Criminal Code by expanding access to medical assistance in dying to persons with disabilities, whose natural death is not reasonably foreseeable</w:t>
      </w:r>
      <w:r w:rsidR="009755CE" w:rsidRPr="006A27A8">
        <w:rPr>
          <w:i/>
        </w:rPr>
        <w:t> </w:t>
      </w:r>
      <w:r w:rsidRPr="006A27A8">
        <w:t xml:space="preserve">», </w:t>
      </w:r>
      <w:r w:rsidRPr="006A27A8">
        <w:rPr>
          <w:lang w:val="fr-FR"/>
        </w:rPr>
        <w:t xml:space="preserve">OL CAN 2/2021, [En ligne]. </w:t>
      </w:r>
      <w:hyperlink r:id="rId16" w:history="1">
        <w:r w:rsidRPr="006A27A8">
          <w:rPr>
            <w:rStyle w:val="Lienhypertexte"/>
            <w:szCs w:val="18"/>
            <w:lang w:val="fr-FR"/>
          </w:rPr>
          <w:t>https://spcommreports.ohchr.org/TMResultsBase/DownLoadPublicCommunicationFile?gId=26002</w:t>
        </w:r>
      </w:hyperlink>
      <w:r w:rsidRPr="006A27A8">
        <w:rPr>
          <w:lang w:val="fr-FR"/>
        </w:rPr>
        <w:t xml:space="preserve"> </w:t>
      </w:r>
    </w:p>
  </w:footnote>
  <w:footnote w:id="106">
    <w:p w14:paraId="455ED8A4" w14:textId="42CBD047" w:rsidR="005B6EA1" w:rsidRPr="006A27A8" w:rsidRDefault="005B6EA1" w:rsidP="00343A85">
      <w:pPr>
        <w:pStyle w:val="NDBP"/>
      </w:pPr>
      <w:r w:rsidRPr="006A27A8">
        <w:rPr>
          <w:rStyle w:val="Appelnotedebasdep"/>
          <w:szCs w:val="18"/>
        </w:rPr>
        <w:footnoteRef/>
      </w:r>
      <w:r w:rsidRPr="006A27A8">
        <w:t xml:space="preserve"> </w:t>
      </w:r>
      <w:r w:rsidR="00F933C1" w:rsidRPr="006A27A8">
        <w:tab/>
      </w:r>
      <w:r w:rsidR="00224B52" w:rsidRPr="006A27A8">
        <w:rPr>
          <w:i/>
        </w:rPr>
        <w:t>Truchon</w:t>
      </w:r>
      <w:r w:rsidR="00224B52" w:rsidRPr="006A27A8">
        <w:t xml:space="preserve"> c. </w:t>
      </w:r>
      <w:r w:rsidR="00224B52" w:rsidRPr="006A27A8">
        <w:rPr>
          <w:i/>
        </w:rPr>
        <w:t>Procureur général du Canada</w:t>
      </w:r>
      <w:r w:rsidR="00F4549E" w:rsidRPr="006A27A8">
        <w:t>,</w:t>
      </w:r>
      <w:r w:rsidR="00224B52" w:rsidRPr="006A27A8">
        <w:t xml:space="preserve"> préc</w:t>
      </w:r>
      <w:r w:rsidR="00484657" w:rsidRPr="006A27A8">
        <w:t>.,</w:t>
      </w:r>
      <w:r w:rsidR="00224B52" w:rsidRPr="006A27A8">
        <w:t xml:space="preserve"> note </w:t>
      </w:r>
      <w:r w:rsidR="00407E3B" w:rsidRPr="006A27A8">
        <w:fldChar w:fldCharType="begin"/>
      </w:r>
      <w:r w:rsidR="00407E3B" w:rsidRPr="006A27A8">
        <w:instrText xml:space="preserve"> NOTEREF _Ref129673518 \h </w:instrText>
      </w:r>
      <w:r w:rsidR="00D23FB4" w:rsidRPr="006A27A8">
        <w:instrText xml:space="preserve"> \* MERGEFORMAT </w:instrText>
      </w:r>
      <w:r w:rsidR="00407E3B" w:rsidRPr="006A27A8">
        <w:fldChar w:fldCharType="separate"/>
      </w:r>
      <w:r w:rsidR="00D742A4">
        <w:t>37</w:t>
      </w:r>
      <w:r w:rsidR="00407E3B" w:rsidRPr="006A27A8">
        <w:fldChar w:fldCharType="end"/>
      </w:r>
      <w:r w:rsidR="00224B52" w:rsidRPr="006A27A8">
        <w:t>,</w:t>
      </w:r>
      <w:r w:rsidR="00F4549E" w:rsidRPr="006A27A8">
        <w:t xml:space="preserve"> par. 310.</w:t>
      </w:r>
    </w:p>
  </w:footnote>
  <w:footnote w:id="107">
    <w:p w14:paraId="7A71D7CB" w14:textId="190A60C1" w:rsidR="001841CF" w:rsidRPr="006A27A8" w:rsidRDefault="001841CF" w:rsidP="00343A85">
      <w:pPr>
        <w:pStyle w:val="NDBP"/>
      </w:pPr>
      <w:r w:rsidRPr="006A27A8">
        <w:rPr>
          <w:rStyle w:val="Appelnotedebasdep"/>
          <w:szCs w:val="18"/>
        </w:rPr>
        <w:footnoteRef/>
      </w:r>
      <w:r w:rsidRPr="006A27A8">
        <w:t xml:space="preserve"> </w:t>
      </w:r>
      <w:r w:rsidRPr="006A27A8">
        <w:tab/>
        <w:t>«</w:t>
      </w:r>
      <w:r w:rsidR="009755CE" w:rsidRPr="006A27A8">
        <w:t> </w:t>
      </w:r>
      <w:r w:rsidRPr="006A27A8">
        <w:t>Le lien que le législateur établit entre l’exigence de la mort naturelle raisonnablement prévisible et la vulnérabilité de </w:t>
      </w:r>
      <w:r w:rsidRPr="006A27A8">
        <w:rPr>
          <w:u w:val="single"/>
        </w:rPr>
        <w:t>toutes</w:t>
      </w:r>
      <w:r w:rsidRPr="006A27A8">
        <w:t> les personnes handicapées trahit, ceci dit avec égards, une vision paternaliste à l’égard des personnes comme les demandeurs. En raison de leur handicap, l’État considère invraisemblable</w:t>
      </w:r>
      <w:r w:rsidR="001A0636" w:rsidRPr="006A27A8">
        <w:t xml:space="preserve"> que ces personnes puissent exprimer un consentement valable à l’aide médicale à mourir, leur autonomie se trouvant nécessairement compromise par leur vulnérabilité</w:t>
      </w:r>
      <w:r w:rsidR="00611845" w:rsidRPr="006A27A8">
        <w:t>.</w:t>
      </w:r>
      <w:r w:rsidR="009755CE" w:rsidRPr="006A27A8">
        <w:t> </w:t>
      </w:r>
      <w:r w:rsidR="00611845" w:rsidRPr="006A27A8">
        <w:t xml:space="preserve">» </w:t>
      </w:r>
      <w:r w:rsidR="00611845" w:rsidRPr="00180451">
        <w:rPr>
          <w:i/>
        </w:rPr>
        <w:t>Truchon</w:t>
      </w:r>
      <w:r w:rsidR="00611845" w:rsidRPr="006A27A8">
        <w:t xml:space="preserve">, </w:t>
      </w:r>
      <w:r w:rsidR="009D00B6" w:rsidRPr="00180451">
        <w:rPr>
          <w:i/>
          <w:iCs/>
        </w:rPr>
        <w:t>id</w:t>
      </w:r>
      <w:r w:rsidR="009D00B6">
        <w:t xml:space="preserve">., </w:t>
      </w:r>
      <w:r w:rsidR="00611845" w:rsidRPr="006A27A8">
        <w:t>par. 680</w:t>
      </w:r>
      <w:r w:rsidR="005E2FE7" w:rsidRPr="006A27A8">
        <w:t xml:space="preserve"> </w:t>
      </w:r>
      <w:r w:rsidR="00E57291" w:rsidRPr="006A27A8">
        <w:t>(</w:t>
      </w:r>
      <w:r w:rsidR="005E2FE7" w:rsidRPr="006A27A8">
        <w:t>renvois omis).</w:t>
      </w:r>
    </w:p>
  </w:footnote>
  <w:footnote w:id="108">
    <w:p w14:paraId="3E912852" w14:textId="49559FD1" w:rsidR="00B73A6F" w:rsidRPr="006A27A8" w:rsidRDefault="00B73A6F" w:rsidP="00343A85">
      <w:pPr>
        <w:pStyle w:val="NDBP"/>
      </w:pPr>
      <w:r w:rsidRPr="006A27A8">
        <w:rPr>
          <w:rStyle w:val="Appelnotedebasdep"/>
          <w:szCs w:val="18"/>
        </w:rPr>
        <w:footnoteRef/>
      </w:r>
      <w:r w:rsidRPr="006A27A8">
        <w:t xml:space="preserve"> </w:t>
      </w:r>
      <w:r w:rsidRPr="006A27A8">
        <w:tab/>
        <w:t>La Commission a</w:t>
      </w:r>
      <w:r w:rsidR="00452FD1" w:rsidRPr="006A27A8">
        <w:t xml:space="preserve">vait déjà </w:t>
      </w:r>
      <w:r w:rsidR="00564656" w:rsidRPr="006A27A8">
        <w:t xml:space="preserve">exprimé une préoccupation similaire en lien avec le dépistage prénatal </w:t>
      </w:r>
      <w:r w:rsidR="0029731A" w:rsidRPr="006A27A8">
        <w:t>du syndrome de Down</w:t>
      </w:r>
      <w:r w:rsidR="00DE4DD3" w:rsidRPr="006A27A8">
        <w:t>.</w:t>
      </w:r>
      <w:r w:rsidR="009C4DF3" w:rsidRPr="006A27A8">
        <w:t xml:space="preserve"> Faute d</w:t>
      </w:r>
      <w:r w:rsidR="001351FA" w:rsidRPr="006A27A8">
        <w:t>’un soutien suffisant, des femmes enceintes pourraient</w:t>
      </w:r>
      <w:r w:rsidR="004F240C" w:rsidRPr="006A27A8">
        <w:t xml:space="preserve"> décider d’avoir recours à une interruption volontaire de grossesse.</w:t>
      </w:r>
      <w:r w:rsidR="005B61E4" w:rsidRPr="006A27A8">
        <w:t xml:space="preserve"> </w:t>
      </w:r>
      <w:r w:rsidR="00D70E34" w:rsidRPr="006A27A8">
        <w:t>Pour qu’un véritable choix</w:t>
      </w:r>
      <w:r w:rsidR="00623E23" w:rsidRPr="006A27A8">
        <w:t xml:space="preserve"> soit possible</w:t>
      </w:r>
      <w:r w:rsidR="00296AD4" w:rsidRPr="006A27A8">
        <w:t xml:space="preserve">, </w:t>
      </w:r>
      <w:r w:rsidR="00915EBB" w:rsidRPr="006A27A8">
        <w:t xml:space="preserve">il faut que des ressources </w:t>
      </w:r>
      <w:r w:rsidR="00E10FF2" w:rsidRPr="006A27A8">
        <w:t xml:space="preserve">et du soutien soient disponibles pour que la vie </w:t>
      </w:r>
      <w:r w:rsidR="00B9764D" w:rsidRPr="006A27A8">
        <w:t>dans une situation de</w:t>
      </w:r>
      <w:r w:rsidR="007A4770" w:rsidRPr="006A27A8">
        <w:t xml:space="preserve"> handicap soit auss</w:t>
      </w:r>
      <w:r w:rsidR="00C0006F" w:rsidRPr="006A27A8">
        <w:t xml:space="preserve">i </w:t>
      </w:r>
      <w:r w:rsidR="00376182" w:rsidRPr="006A27A8">
        <w:t>envisageable que le contraire.</w:t>
      </w:r>
      <w:r w:rsidR="00A950E2" w:rsidRPr="006A27A8">
        <w:t xml:space="preserve"> </w:t>
      </w:r>
      <w:r w:rsidR="002144E1" w:rsidRPr="006A27A8">
        <w:rPr>
          <w:smallCaps/>
        </w:rPr>
        <w:t xml:space="preserve">Commission </w:t>
      </w:r>
      <w:r w:rsidR="00B9764D" w:rsidRPr="006A27A8">
        <w:rPr>
          <w:smallCaps/>
        </w:rPr>
        <w:t>des droits de la personne et des droits de la jeunesse</w:t>
      </w:r>
      <w:r w:rsidR="00B9764D" w:rsidRPr="006A27A8">
        <w:t xml:space="preserve">, </w:t>
      </w:r>
      <w:r w:rsidR="00C10EF9" w:rsidRPr="006A27A8">
        <w:rPr>
          <w:i/>
          <w:iCs/>
        </w:rPr>
        <w:t>Commentaires sur le projet d’implantation d’un programme de dépistage prénatal du syndrome de Down au Québec</w:t>
      </w:r>
      <w:r w:rsidR="00BF2538" w:rsidRPr="006A27A8">
        <w:rPr>
          <w:i/>
          <w:iCs/>
        </w:rPr>
        <w:t xml:space="preserve"> soumis au Commissaire à la santé et au bien-être dans le cadre de la consultation sur le dépistage du syndrome de Down</w:t>
      </w:r>
      <w:r w:rsidR="00391828" w:rsidRPr="006A27A8">
        <w:t>, (Cat. 2.120-12</w:t>
      </w:r>
      <w:r w:rsidR="00714297" w:rsidRPr="006A27A8">
        <w:t xml:space="preserve">.52), </w:t>
      </w:r>
      <w:r w:rsidR="00467E79" w:rsidRPr="006A27A8">
        <w:t xml:space="preserve">2008, [En ligne]. </w:t>
      </w:r>
      <w:hyperlink r:id="rId17" w:history="1">
        <w:r w:rsidR="004F5A7D" w:rsidRPr="006A27A8">
          <w:rPr>
            <w:rStyle w:val="Lienhypertexte"/>
            <w:szCs w:val="18"/>
          </w:rPr>
          <w:t>https://www.cdpdj.qc.ca/storage/app/media/publications/depistage_prenatal_syndrome_Down.pdf</w:t>
        </w:r>
      </w:hyperlink>
      <w:r w:rsidR="004F5A7D" w:rsidRPr="006A27A8">
        <w:t xml:space="preserve"> </w:t>
      </w:r>
    </w:p>
  </w:footnote>
  <w:footnote w:id="109">
    <w:p w14:paraId="62A9E2B8" w14:textId="73AD8CF3" w:rsidR="005B6EA1" w:rsidRPr="006A27A8" w:rsidRDefault="005B6EA1" w:rsidP="00343A85">
      <w:pPr>
        <w:pStyle w:val="NDBP"/>
      </w:pPr>
      <w:r w:rsidRPr="006A27A8">
        <w:rPr>
          <w:rStyle w:val="Appelnotedebasdep"/>
          <w:szCs w:val="18"/>
        </w:rPr>
        <w:footnoteRef/>
      </w:r>
      <w:r w:rsidRPr="006A27A8">
        <w:t xml:space="preserve"> </w:t>
      </w:r>
      <w:r w:rsidRPr="006A27A8">
        <w:tab/>
      </w:r>
      <w:r w:rsidR="004A4092" w:rsidRPr="006A27A8">
        <w:t>S</w:t>
      </w:r>
      <w:r w:rsidR="004A4092" w:rsidRPr="006A27A8">
        <w:rPr>
          <w:smallCaps/>
        </w:rPr>
        <w:t>anté Canada</w:t>
      </w:r>
      <w:r w:rsidR="004A4092" w:rsidRPr="006A27A8">
        <w:t xml:space="preserve">, </w:t>
      </w:r>
      <w:r w:rsidR="004A4092" w:rsidRPr="006A27A8">
        <w:rPr>
          <w:i/>
        </w:rPr>
        <w:t>Troisième rapport annuel sur l’aide médicale à mourir au Canada 2021</w:t>
      </w:r>
      <w:r w:rsidR="00F27333" w:rsidRPr="006A27A8">
        <w:t>,</w:t>
      </w:r>
      <w:r w:rsidR="00C00437" w:rsidRPr="006A27A8">
        <w:t xml:space="preserve"> p. 33,</w:t>
      </w:r>
      <w:r w:rsidR="00F27333" w:rsidRPr="006A27A8">
        <w:t xml:space="preserve"> [En ligne].</w:t>
      </w:r>
      <w:r w:rsidR="004A4092" w:rsidRPr="006A27A8">
        <w:t xml:space="preserve"> </w:t>
      </w:r>
      <w:hyperlink r:id="rId18" w:history="1">
        <w:r w:rsidRPr="006A27A8">
          <w:rPr>
            <w:rStyle w:val="Lienhypertexte"/>
            <w:szCs w:val="18"/>
          </w:rPr>
          <w:t>https://www.canada.ca/fr/sante-canada/services/aide-medicale-mourir/rapport-annuel-2021.html</w:t>
        </w:r>
      </w:hyperlink>
      <w:r w:rsidRPr="006A27A8">
        <w:t xml:space="preserve"> </w:t>
      </w:r>
    </w:p>
  </w:footnote>
  <w:footnote w:id="110">
    <w:p w14:paraId="75F48AE4" w14:textId="39A72BD8" w:rsidR="007B1B85" w:rsidRPr="006A27A8" w:rsidRDefault="007B1B85" w:rsidP="00343A85">
      <w:pPr>
        <w:pStyle w:val="NDBP"/>
      </w:pPr>
      <w:r w:rsidRPr="006A27A8">
        <w:rPr>
          <w:rStyle w:val="Appelnotedebasdep"/>
          <w:szCs w:val="18"/>
        </w:rPr>
        <w:footnoteRef/>
      </w:r>
      <w:r w:rsidRPr="006A27A8">
        <w:t xml:space="preserve"> </w:t>
      </w:r>
      <w:r w:rsidRPr="006A27A8">
        <w:tab/>
      </w:r>
      <w:r w:rsidR="009D41C8" w:rsidRPr="006A27A8">
        <w:t>G</w:t>
      </w:r>
      <w:r w:rsidR="009D41C8" w:rsidRPr="006A27A8">
        <w:rPr>
          <w:smallCaps/>
        </w:rPr>
        <w:t>ouvernement du Québec</w:t>
      </w:r>
      <w:r w:rsidR="009D41C8" w:rsidRPr="006A27A8">
        <w:t xml:space="preserve">, </w:t>
      </w:r>
      <w:r w:rsidR="009D41C8" w:rsidRPr="00ED51AE">
        <w:rPr>
          <w:i/>
          <w:iCs/>
        </w:rPr>
        <w:t xml:space="preserve">Mémoire au </w:t>
      </w:r>
      <w:r w:rsidR="007745F5" w:rsidRPr="00ED51AE">
        <w:rPr>
          <w:i/>
          <w:iCs/>
        </w:rPr>
        <w:t>C</w:t>
      </w:r>
      <w:r w:rsidR="009D41C8" w:rsidRPr="00ED51AE">
        <w:rPr>
          <w:i/>
          <w:iCs/>
        </w:rPr>
        <w:t>onseil des ministres, Projet de loi modifiant la Loi concernant les soins de fin de vie et d’autres dispositions législatives (Partie accessible au public)</w:t>
      </w:r>
      <w:r w:rsidR="009D41C8" w:rsidRPr="006A27A8">
        <w:t xml:space="preserve">, </w:t>
      </w:r>
      <w:r w:rsidR="00573D76" w:rsidRPr="006A27A8">
        <w:t>27</w:t>
      </w:r>
      <w:r w:rsidR="009755CE" w:rsidRPr="006A27A8">
        <w:t> </w:t>
      </w:r>
      <w:r w:rsidR="00573D76" w:rsidRPr="006A27A8">
        <w:t>janvier 2023</w:t>
      </w:r>
      <w:r w:rsidR="009D41C8" w:rsidRPr="006A27A8">
        <w:t xml:space="preserve">, </w:t>
      </w:r>
      <w:r w:rsidR="00540FED" w:rsidRPr="006A27A8">
        <w:t xml:space="preserve">p. 15, </w:t>
      </w:r>
      <w:r w:rsidR="009D41C8" w:rsidRPr="006A27A8">
        <w:t xml:space="preserve">[En ligne]. </w:t>
      </w:r>
      <w:hyperlink r:id="rId19" w:history="1">
        <w:r w:rsidR="003A1897" w:rsidRPr="006A27A8">
          <w:rPr>
            <w:rStyle w:val="Lienhypertexte"/>
            <w:szCs w:val="18"/>
          </w:rPr>
          <w:t>https://cdn-contenu.quebec.ca/cdn-contenu/gouvernement/MCE/dossiers-soumis-conseil-ministres/2023-0007_memoire.pdf</w:t>
        </w:r>
      </w:hyperlink>
      <w:r w:rsidR="003A1897" w:rsidRPr="006A27A8">
        <w:t xml:space="preserve"> </w:t>
      </w:r>
    </w:p>
  </w:footnote>
  <w:footnote w:id="111">
    <w:p w14:paraId="353AD3FD" w14:textId="1ADB228F" w:rsidR="0018362B" w:rsidRPr="006A27A8" w:rsidRDefault="0018362B" w:rsidP="00343A85">
      <w:pPr>
        <w:pStyle w:val="NDBP"/>
      </w:pPr>
      <w:r w:rsidRPr="006A27A8">
        <w:rPr>
          <w:rStyle w:val="Appelnotedebasdep"/>
        </w:rPr>
        <w:footnoteRef/>
      </w:r>
      <w:r w:rsidR="6ACF7ABE" w:rsidRPr="006A27A8">
        <w:t xml:space="preserve"> </w:t>
      </w:r>
      <w:r w:rsidR="008B59A6" w:rsidRPr="006A27A8">
        <w:tab/>
      </w:r>
      <w:r w:rsidR="6ACF7ABE" w:rsidRPr="006A27A8">
        <w:t xml:space="preserve">Il ne faut pas confondre </w:t>
      </w:r>
      <w:r w:rsidR="0066089D" w:rsidRPr="006A27A8">
        <w:t xml:space="preserve">la notion de handicap neuromoteur </w:t>
      </w:r>
      <w:r w:rsidR="0075511F" w:rsidRPr="006A27A8">
        <w:t xml:space="preserve">que l’on retrouve dans le projet de loi </w:t>
      </w:r>
      <w:r w:rsidR="000B1EAF" w:rsidRPr="006A27A8">
        <w:t>n</w:t>
      </w:r>
      <w:r w:rsidR="000B1EAF" w:rsidRPr="006A27A8">
        <w:rPr>
          <w:vertAlign w:val="superscript"/>
        </w:rPr>
        <w:t>o</w:t>
      </w:r>
      <w:r w:rsidR="0038097B" w:rsidRPr="006A27A8">
        <w:t> </w:t>
      </w:r>
      <w:r w:rsidR="000B1EAF" w:rsidRPr="006A27A8">
        <w:t>11</w:t>
      </w:r>
      <w:r w:rsidR="6ACF7ABE" w:rsidRPr="006A27A8">
        <w:t xml:space="preserve">avec la notion de handicap que l’on retrouve à l’article 10 de la Charte. </w:t>
      </w:r>
      <w:r w:rsidR="001E49B3" w:rsidRPr="006A27A8">
        <w:t xml:space="preserve">Cette dernière </w:t>
      </w:r>
      <w:r w:rsidR="6ACF7ABE" w:rsidRPr="006A27A8">
        <w:t>a fait l’objet d’une interprétation très large par les tribunaux. La Cour suprême a précisé que dans le contexte de l’article 10, le handicap pouvait être réel ou perçu et ne nécessitait pas la présence de limitations fonctionnelles réelles pour s’appliquer. Elle a ajouté qu’il y avait plutôt lieu d’adopter une «</w:t>
      </w:r>
      <w:r w:rsidR="0093590E" w:rsidRPr="006A27A8">
        <w:t> </w:t>
      </w:r>
      <w:r w:rsidR="6ACF7ABE" w:rsidRPr="006A27A8">
        <w:t>approche multidimensionnelle qui tienne compte de l’élément socio-politique</w:t>
      </w:r>
      <w:r w:rsidR="0093590E" w:rsidRPr="006A27A8">
        <w:t> </w:t>
      </w:r>
      <w:r w:rsidR="6ACF7ABE" w:rsidRPr="006A27A8">
        <w:t>» de ce motif.</w:t>
      </w:r>
      <w:r w:rsidR="0038097B" w:rsidRPr="006A27A8">
        <w:t xml:space="preserve"> </w:t>
      </w:r>
      <w:r w:rsidR="6ACF7ABE" w:rsidRPr="006A27A8">
        <w:t xml:space="preserve">Voir </w:t>
      </w:r>
      <w:r w:rsidR="6ACF7ABE" w:rsidRPr="006A27A8">
        <w:rPr>
          <w:i/>
          <w:iCs/>
        </w:rPr>
        <w:t>Québec (Commission des droits de la personne et des droits de la jeunesse)</w:t>
      </w:r>
      <w:r w:rsidR="6ACF7ABE" w:rsidRPr="006A27A8">
        <w:t xml:space="preserve"> c</w:t>
      </w:r>
      <w:r w:rsidR="6ACF7ABE" w:rsidRPr="006A27A8">
        <w:rPr>
          <w:i/>
          <w:iCs/>
        </w:rPr>
        <w:t>. Montréal (Ville)</w:t>
      </w:r>
      <w:r w:rsidR="008B28D9" w:rsidRPr="006A27A8">
        <w:rPr>
          <w:i/>
          <w:iCs/>
        </w:rPr>
        <w:t> </w:t>
      </w:r>
      <w:r w:rsidR="6ACF7ABE" w:rsidRPr="006A27A8">
        <w:t xml:space="preserve">; </w:t>
      </w:r>
      <w:r w:rsidR="6ACF7ABE" w:rsidRPr="006A27A8">
        <w:rPr>
          <w:i/>
          <w:iCs/>
        </w:rPr>
        <w:t>Québec (Commission des droits de la personne et des droits de la jeunesse)</w:t>
      </w:r>
      <w:r w:rsidR="6ACF7ABE" w:rsidRPr="006A27A8">
        <w:t xml:space="preserve"> c. </w:t>
      </w:r>
      <w:r w:rsidR="6ACF7ABE" w:rsidRPr="006A27A8">
        <w:rPr>
          <w:i/>
          <w:iCs/>
        </w:rPr>
        <w:t>Boisbriand (Ville)</w:t>
      </w:r>
      <w:r w:rsidR="6ACF7ABE" w:rsidRPr="006A27A8">
        <w:t>, 2000</w:t>
      </w:r>
      <w:r w:rsidR="0093590E" w:rsidRPr="006A27A8">
        <w:t> </w:t>
      </w:r>
      <w:r w:rsidR="6ACF7ABE" w:rsidRPr="006A27A8">
        <w:t>CSC 27 (CanLII), [2000] 1</w:t>
      </w:r>
      <w:r w:rsidR="0093590E" w:rsidRPr="006A27A8">
        <w:t> </w:t>
      </w:r>
      <w:r w:rsidR="6ACF7ABE" w:rsidRPr="006A27A8">
        <w:t xml:space="preserve">RCS 665, par. 77 et 81. </w:t>
      </w:r>
      <w:r w:rsidR="000B1EAF" w:rsidRPr="006A27A8">
        <w:t xml:space="preserve">Par ailleurs, </w:t>
      </w:r>
      <w:r w:rsidR="00FF1D56" w:rsidRPr="006A27A8">
        <w:t>i</w:t>
      </w:r>
      <w:r w:rsidR="00723B3E" w:rsidRPr="006A27A8">
        <w:t xml:space="preserve">l </w:t>
      </w:r>
      <w:r w:rsidR="008A1AAF" w:rsidRPr="006A27A8">
        <w:t xml:space="preserve">faut également </w:t>
      </w:r>
      <w:r w:rsidR="00F50429" w:rsidRPr="006A27A8">
        <w:t xml:space="preserve">tenir compte de la </w:t>
      </w:r>
      <w:r w:rsidR="009819BC" w:rsidRPr="006A27A8">
        <w:t>définition de «</w:t>
      </w:r>
      <w:r w:rsidR="0093590E" w:rsidRPr="006A27A8">
        <w:t> </w:t>
      </w:r>
      <w:r w:rsidR="009819BC" w:rsidRPr="006A27A8">
        <w:t>personne handicapée</w:t>
      </w:r>
      <w:r w:rsidR="0093590E" w:rsidRPr="006A27A8">
        <w:t> </w:t>
      </w:r>
      <w:r w:rsidR="009819BC" w:rsidRPr="006A27A8">
        <w:t xml:space="preserve">» que l’on retrouve </w:t>
      </w:r>
      <w:r w:rsidR="002F21AF" w:rsidRPr="006A27A8">
        <w:t xml:space="preserve">à la </w:t>
      </w:r>
      <w:r w:rsidR="002F21AF" w:rsidRPr="006A27A8">
        <w:rPr>
          <w:i/>
          <w:iCs/>
        </w:rPr>
        <w:t xml:space="preserve">Loi assurant l’exercice des droits des personnes handicapées en vue de leur intégration scolaire, professionnelle et sociale, </w:t>
      </w:r>
      <w:r w:rsidR="002F21AF" w:rsidRPr="006A27A8">
        <w:t>RLRQ, c. E-20.1,</w:t>
      </w:r>
      <w:r w:rsidR="00C678F4" w:rsidRPr="006A27A8">
        <w:t xml:space="preserve"> art.</w:t>
      </w:r>
      <w:r w:rsidR="0038097B" w:rsidRPr="006A27A8">
        <w:t> </w:t>
      </w:r>
      <w:r w:rsidR="00C678F4" w:rsidRPr="006A27A8">
        <w:t>1</w:t>
      </w:r>
      <w:r w:rsidR="00C678F4" w:rsidRPr="006A27A8">
        <w:rPr>
          <w:i/>
          <w:iCs/>
        </w:rPr>
        <w:t>g</w:t>
      </w:r>
      <w:r w:rsidR="00C678F4" w:rsidRPr="006A27A8">
        <w:t>)</w:t>
      </w:r>
      <w:r w:rsidR="00C068D2" w:rsidRPr="006A27A8">
        <w:t xml:space="preserve">. </w:t>
      </w:r>
      <w:r w:rsidR="0029701B" w:rsidRPr="006A27A8">
        <w:t xml:space="preserve">Il </w:t>
      </w:r>
      <w:r w:rsidR="00E94C7B" w:rsidRPr="006A27A8">
        <w:t>y est précisé que</w:t>
      </w:r>
      <w:r w:rsidR="00C678F4" w:rsidRPr="006A27A8">
        <w:t xml:space="preserve"> </w:t>
      </w:r>
      <w:r w:rsidR="0073759F" w:rsidRPr="006A27A8">
        <w:t>«</w:t>
      </w:r>
      <w:r w:rsidR="0093590E" w:rsidRPr="006A27A8">
        <w:t> </w:t>
      </w:r>
      <w:r w:rsidR="0073759F" w:rsidRPr="006A27A8">
        <w:t xml:space="preserve">toute personne </w:t>
      </w:r>
      <w:r w:rsidR="00EC2D26" w:rsidRPr="006A27A8">
        <w:rPr>
          <w:rStyle w:val="ui-provider"/>
        </w:rPr>
        <w:t>ayant une déficience entraînant une incapacité significative et persistante et qui est sujette à rencontrer des obstacles dans l’accomplissement d’activités courantes</w:t>
      </w:r>
      <w:r w:rsidR="0093590E" w:rsidRPr="006A27A8">
        <w:rPr>
          <w:rStyle w:val="ui-provider"/>
        </w:rPr>
        <w:t> </w:t>
      </w:r>
      <w:r w:rsidR="00EC2D26" w:rsidRPr="006A27A8">
        <w:rPr>
          <w:rStyle w:val="ui-provider"/>
        </w:rPr>
        <w:t xml:space="preserve">» est une </w:t>
      </w:r>
      <w:r w:rsidR="00E94C7B" w:rsidRPr="006A27A8">
        <w:rPr>
          <w:rStyle w:val="ui-provider"/>
        </w:rPr>
        <w:t>personne handicapée au sens de cette loi.</w:t>
      </w:r>
      <w:r w:rsidR="00667186" w:rsidRPr="006A27A8">
        <w:t xml:space="preserve"> </w:t>
      </w:r>
      <w:r w:rsidR="00723B3E" w:rsidRPr="006A27A8">
        <w:t>D’où l’importance de bien définir le terme handicap dans le projet de loi n</w:t>
      </w:r>
      <w:r w:rsidR="00723B3E" w:rsidRPr="006A27A8">
        <w:rPr>
          <w:vertAlign w:val="superscript"/>
        </w:rPr>
        <w:t>o</w:t>
      </w:r>
      <w:r w:rsidR="00723B3E" w:rsidRPr="006A27A8">
        <w:t xml:space="preserve"> 11.</w:t>
      </w:r>
    </w:p>
  </w:footnote>
  <w:footnote w:id="112">
    <w:p w14:paraId="4FD685AE" w14:textId="09BFD164" w:rsidR="00666945" w:rsidRPr="006A27A8" w:rsidRDefault="00666945" w:rsidP="00343A85">
      <w:pPr>
        <w:pStyle w:val="NDBP"/>
        <w:rPr>
          <w:lang w:val="fr-FR"/>
        </w:rPr>
      </w:pPr>
      <w:r w:rsidRPr="006A27A8">
        <w:rPr>
          <w:rStyle w:val="Appelnotedebasdep"/>
          <w:szCs w:val="18"/>
        </w:rPr>
        <w:footnoteRef/>
      </w:r>
      <w:r w:rsidRPr="006A27A8">
        <w:t xml:space="preserve"> </w:t>
      </w:r>
      <w:r w:rsidRPr="006A27A8">
        <w:tab/>
      </w:r>
      <w:r w:rsidR="00EA22CE" w:rsidRPr="006A27A8">
        <w:t>Projet de loi n</w:t>
      </w:r>
      <w:r w:rsidR="00EA22CE" w:rsidRPr="006A27A8">
        <w:rPr>
          <w:vertAlign w:val="superscript"/>
        </w:rPr>
        <w:t>o</w:t>
      </w:r>
      <w:r w:rsidR="00EA22CE" w:rsidRPr="006A27A8">
        <w:t xml:space="preserve"> 11, art. </w:t>
      </w:r>
      <w:r w:rsidR="0010515B" w:rsidRPr="006A27A8">
        <w:t xml:space="preserve">14, qui </w:t>
      </w:r>
      <w:r w:rsidR="00450095" w:rsidRPr="006A27A8">
        <w:t>modifierait l’art. 26 de la LCSFV.</w:t>
      </w:r>
    </w:p>
  </w:footnote>
  <w:footnote w:id="113">
    <w:p w14:paraId="0D2E32EB" w14:textId="643F2E30" w:rsidR="00C3307C" w:rsidRPr="006A27A8" w:rsidRDefault="00C3307C" w:rsidP="00343A85">
      <w:pPr>
        <w:pStyle w:val="NDBP"/>
      </w:pPr>
      <w:r w:rsidRPr="006A27A8">
        <w:rPr>
          <w:rStyle w:val="Appelnotedebasdep"/>
          <w:szCs w:val="18"/>
        </w:rPr>
        <w:footnoteRef/>
      </w:r>
      <w:r w:rsidRPr="006A27A8">
        <w:t xml:space="preserve"> </w:t>
      </w:r>
      <w:r w:rsidRPr="006A27A8">
        <w:tab/>
        <w:t>Ci-après «</w:t>
      </w:r>
      <w:r w:rsidR="009755CE" w:rsidRPr="006A27A8">
        <w:t> </w:t>
      </w:r>
      <w:r w:rsidRPr="006A27A8">
        <w:t>TM-SPMI</w:t>
      </w:r>
      <w:r w:rsidR="009755CE" w:rsidRPr="006A27A8">
        <w:t> </w:t>
      </w:r>
      <w:r w:rsidRPr="006A27A8">
        <w:t>».</w:t>
      </w:r>
      <w:r w:rsidR="003E04BD" w:rsidRPr="006A27A8">
        <w:t xml:space="preserve"> </w:t>
      </w:r>
      <w:r w:rsidR="00123300" w:rsidRPr="006A27A8">
        <w:t>Nous reprenons ici la terminologie employée par la Commission spéciale</w:t>
      </w:r>
      <w:r w:rsidR="00DE7966" w:rsidRPr="006A27A8">
        <w:t xml:space="preserve"> qui a recommandé de ne pas autoriser l’AMM pour ce groupe.</w:t>
      </w:r>
      <w:r w:rsidR="00583077" w:rsidRPr="006A27A8">
        <w:t xml:space="preserve"> La Commission reconnaît cepe</w:t>
      </w:r>
      <w:r w:rsidR="006122E0" w:rsidRPr="006A27A8">
        <w:t xml:space="preserve">ndant qu’une telle expression peut être stigmatisante </w:t>
      </w:r>
      <w:r w:rsidR="00007D10" w:rsidRPr="006A27A8">
        <w:t xml:space="preserve">et limiter </w:t>
      </w:r>
      <w:r w:rsidR="00731F25" w:rsidRPr="006A27A8">
        <w:t xml:space="preserve">la compréhension </w:t>
      </w:r>
      <w:r w:rsidR="00037F53" w:rsidRPr="006A27A8">
        <w:t>de</w:t>
      </w:r>
      <w:r w:rsidR="0076121B" w:rsidRPr="006A27A8">
        <w:t xml:space="preserve"> la situation globale des personnes vivant avec un problème de santé mentale.</w:t>
      </w:r>
      <w:r w:rsidR="00763DA5" w:rsidRPr="006A27A8">
        <w:t xml:space="preserve"> </w:t>
      </w:r>
      <w:r w:rsidR="00EB5B3A" w:rsidRPr="006A27A8">
        <w:t xml:space="preserve">Elle comprend aussi que, </w:t>
      </w:r>
      <w:r w:rsidR="002C3F6E" w:rsidRPr="006A27A8">
        <w:t xml:space="preserve">dans le cadre d’un éventuel élargissement de l’accès à ce groupe, </w:t>
      </w:r>
      <w:r w:rsidR="000971EB" w:rsidRPr="006A27A8">
        <w:t xml:space="preserve">une personne </w:t>
      </w:r>
      <w:r w:rsidR="0089243F" w:rsidRPr="006A27A8">
        <w:t>vivant avec un problème de santé mentale devrait être atteinte d’une maladie grave et incurable</w:t>
      </w:r>
      <w:r w:rsidR="00F62B9F" w:rsidRPr="006A27A8">
        <w:t>, dont peuvent faire partie certains troubles mentaux</w:t>
      </w:r>
      <w:r w:rsidR="000151BE" w:rsidRPr="006A27A8">
        <w:t xml:space="preserve"> selon des défi</w:t>
      </w:r>
      <w:r w:rsidR="009F32A9" w:rsidRPr="006A27A8">
        <w:t>nitions standardisées</w:t>
      </w:r>
      <w:r w:rsidR="002C3F6E" w:rsidRPr="006A27A8">
        <w:t>, pour être admissible à l’AMM</w:t>
      </w:r>
      <w:r w:rsidR="00D7646B" w:rsidRPr="006A27A8">
        <w:t xml:space="preserve">. </w:t>
      </w:r>
      <w:r w:rsidR="003970DA" w:rsidRPr="006A27A8">
        <w:t xml:space="preserve">Ces personnes pourraient aussi être admissibles </w:t>
      </w:r>
      <w:r w:rsidR="00C15F8A" w:rsidRPr="006A27A8">
        <w:t>sur la b</w:t>
      </w:r>
      <w:r w:rsidR="00B008DA" w:rsidRPr="006A27A8">
        <w:t>ase d’un handicap</w:t>
      </w:r>
      <w:r w:rsidR="00C20437" w:rsidRPr="006A27A8">
        <w:t>, si le législateur décidait d’opter</w:t>
      </w:r>
      <w:r w:rsidR="00FF6E32" w:rsidRPr="006A27A8">
        <w:t>, à l’article</w:t>
      </w:r>
      <w:r w:rsidR="0023447D" w:rsidRPr="006A27A8">
        <w:t> </w:t>
      </w:r>
      <w:r w:rsidR="00FF6E32" w:rsidRPr="006A27A8">
        <w:t>26 de la LCSFV,</w:t>
      </w:r>
      <w:r w:rsidR="00C20437" w:rsidRPr="006A27A8">
        <w:t xml:space="preserve"> pour une formulation similaire</w:t>
      </w:r>
      <w:r w:rsidR="004241B9" w:rsidRPr="006A27A8">
        <w:t xml:space="preserve"> </w:t>
      </w:r>
      <w:r w:rsidR="00C20437" w:rsidRPr="006A27A8">
        <w:t xml:space="preserve">à celle adoptée dans le </w:t>
      </w:r>
      <w:r w:rsidR="00C20437" w:rsidRPr="006A27A8">
        <w:rPr>
          <w:i/>
          <w:iCs/>
        </w:rPr>
        <w:t>Code criminel</w:t>
      </w:r>
      <w:r w:rsidR="00C20437" w:rsidRPr="006A27A8">
        <w:t xml:space="preserve">, soit </w:t>
      </w:r>
      <w:r w:rsidR="00F463D7" w:rsidRPr="006A27A8">
        <w:t>une «</w:t>
      </w:r>
      <w:r w:rsidR="0023447D" w:rsidRPr="006A27A8">
        <w:t> </w:t>
      </w:r>
      <w:r w:rsidR="00F463D7" w:rsidRPr="006A27A8">
        <w:t>maladie, une affection ou un handicap grave et incurable</w:t>
      </w:r>
      <w:r w:rsidR="0093590E" w:rsidRPr="006A27A8">
        <w:t> </w:t>
      </w:r>
      <w:r w:rsidR="00F463D7" w:rsidRPr="006A27A8">
        <w:t>».</w:t>
      </w:r>
    </w:p>
  </w:footnote>
  <w:footnote w:id="114">
    <w:p w14:paraId="40642B07" w14:textId="44CE2C4B" w:rsidR="00C3307C" w:rsidRPr="006A27A8" w:rsidRDefault="00C3307C" w:rsidP="00343A85">
      <w:pPr>
        <w:pStyle w:val="NDBP"/>
      </w:pPr>
      <w:r w:rsidRPr="006A27A8">
        <w:rPr>
          <w:rStyle w:val="Appelnotedebasdep"/>
          <w:szCs w:val="18"/>
        </w:rPr>
        <w:footnoteRef/>
      </w:r>
      <w:r w:rsidRPr="006A27A8">
        <w:t xml:space="preserve"> </w:t>
      </w:r>
      <w:r w:rsidRPr="006A27A8">
        <w:tab/>
        <w:t>Projet de loi n° 11, art. 14 qui modifierait l’art</w:t>
      </w:r>
      <w:r w:rsidR="007745F5">
        <w:t>.</w:t>
      </w:r>
      <w:r w:rsidRPr="006A27A8">
        <w:t xml:space="preserve"> 26 de la LCSFV. Il en serait de même pour les demandes anticipées : projet de loi n° 11, art. 18 qui introduirait l’art. 29.1 à la LCSFV.</w:t>
      </w:r>
    </w:p>
  </w:footnote>
  <w:footnote w:id="115">
    <w:p w14:paraId="5DD37439" w14:textId="21BA8321" w:rsidR="00C3307C" w:rsidRPr="006A27A8" w:rsidRDefault="00C3307C" w:rsidP="00343A85">
      <w:pPr>
        <w:pStyle w:val="NDBP"/>
        <w:rPr>
          <w:lang w:val="fr-FR"/>
        </w:rPr>
      </w:pPr>
      <w:r w:rsidRPr="006A27A8">
        <w:rPr>
          <w:rStyle w:val="Appelnotedebasdep"/>
          <w:szCs w:val="18"/>
        </w:rPr>
        <w:footnoteRef/>
      </w:r>
      <w:r w:rsidRPr="006A27A8">
        <w:t xml:space="preserve"> </w:t>
      </w:r>
      <w:r w:rsidRPr="006A27A8">
        <w:tab/>
      </w:r>
      <w:r w:rsidR="0085242B" w:rsidRPr="006A27A8">
        <w:rPr>
          <w:i/>
        </w:rPr>
        <w:t>Id</w:t>
      </w:r>
      <w:r w:rsidR="0085242B" w:rsidRPr="006A27A8">
        <w:t>.</w:t>
      </w:r>
    </w:p>
  </w:footnote>
  <w:footnote w:id="116">
    <w:p w14:paraId="141E8FE4" w14:textId="7039AAED" w:rsidR="00C3307C" w:rsidRPr="006A27A8" w:rsidRDefault="00C3307C" w:rsidP="00343A85">
      <w:pPr>
        <w:pStyle w:val="NDBP"/>
      </w:pPr>
      <w:r w:rsidRPr="006A27A8">
        <w:rPr>
          <w:rStyle w:val="Appelnotedebasdep"/>
          <w:szCs w:val="18"/>
        </w:rPr>
        <w:footnoteRef/>
      </w:r>
      <w:r w:rsidRPr="006A27A8">
        <w:t xml:space="preserve"> </w:t>
      </w:r>
      <w:r w:rsidRPr="006A27A8">
        <w:tab/>
      </w:r>
      <w:r w:rsidR="00F242A2" w:rsidRPr="006A27A8">
        <w:t xml:space="preserve">Alexandre </w:t>
      </w:r>
      <w:r w:rsidRPr="006A27A8">
        <w:rPr>
          <w:smallCaps/>
        </w:rPr>
        <w:t>Baril</w:t>
      </w:r>
      <w:r w:rsidRPr="006A27A8">
        <w:t>,</w:t>
      </w:r>
      <w:r w:rsidR="00F242A2" w:rsidRPr="006A27A8">
        <w:t xml:space="preserve"> </w:t>
      </w:r>
      <w:r w:rsidR="00260B46" w:rsidRPr="006A27A8">
        <w:t>«</w:t>
      </w:r>
      <w:r w:rsidR="00035F7D" w:rsidRPr="006A27A8">
        <w:t> </w:t>
      </w:r>
      <w:r w:rsidR="00AC0A35" w:rsidRPr="006A27A8">
        <w:t>Les personnes suicidaires peuvent-elles parler</w:t>
      </w:r>
      <w:r w:rsidR="00035F7D" w:rsidRPr="006A27A8">
        <w:t> </w:t>
      </w:r>
      <w:r w:rsidR="00AC0A35" w:rsidRPr="006A27A8">
        <w:t>? Théoriser l’oppression suicidiste à</w:t>
      </w:r>
      <w:r w:rsidR="002275E6" w:rsidRPr="006A27A8">
        <w:t xml:space="preserve"> </w:t>
      </w:r>
      <w:r w:rsidR="00AC0A35" w:rsidRPr="006A27A8">
        <w:t>partir d’un modèle sociosubjectif du handicap</w:t>
      </w:r>
      <w:r w:rsidR="009755CE" w:rsidRPr="006A27A8">
        <w:t> </w:t>
      </w:r>
      <w:r w:rsidR="00AC0A35" w:rsidRPr="006A27A8">
        <w:t>»</w:t>
      </w:r>
      <w:r w:rsidR="007745F5">
        <w:t>,</w:t>
      </w:r>
      <w:r w:rsidR="00AC0A35" w:rsidRPr="006A27A8">
        <w:t xml:space="preserve"> (</w:t>
      </w:r>
      <w:r w:rsidRPr="006A27A8">
        <w:t>2018</w:t>
      </w:r>
      <w:r w:rsidR="00AC0A35" w:rsidRPr="006A27A8">
        <w:t>)</w:t>
      </w:r>
      <w:r w:rsidR="00B570E5" w:rsidRPr="006A27A8">
        <w:t xml:space="preserve"> </w:t>
      </w:r>
      <w:r w:rsidR="00C1300D" w:rsidRPr="006A27A8">
        <w:t xml:space="preserve">51 </w:t>
      </w:r>
      <w:r w:rsidR="00BD3E93" w:rsidRPr="006A27A8">
        <w:rPr>
          <w:i/>
          <w:iCs/>
        </w:rPr>
        <w:t>Criminologie</w:t>
      </w:r>
      <w:r w:rsidR="00BD3E93" w:rsidRPr="006A27A8">
        <w:t xml:space="preserve"> </w:t>
      </w:r>
      <w:r w:rsidR="007C6F77" w:rsidRPr="006A27A8">
        <w:t>189</w:t>
      </w:r>
      <w:r w:rsidR="00DE447B" w:rsidRPr="006A27A8">
        <w:t>.</w:t>
      </w:r>
    </w:p>
  </w:footnote>
  <w:footnote w:id="117">
    <w:p w14:paraId="589636FF" w14:textId="087EA0CA" w:rsidR="00913174" w:rsidRPr="006A27A8" w:rsidRDefault="00913174" w:rsidP="00343A85">
      <w:pPr>
        <w:pStyle w:val="NDBP"/>
      </w:pPr>
      <w:r w:rsidRPr="006A27A8">
        <w:rPr>
          <w:rStyle w:val="Appelnotedebasdep"/>
          <w:szCs w:val="18"/>
        </w:rPr>
        <w:footnoteRef/>
      </w:r>
      <w:r w:rsidRPr="006A27A8">
        <w:t xml:space="preserve"> </w:t>
      </w:r>
      <w:r w:rsidRPr="006A27A8">
        <w:tab/>
      </w:r>
      <w:r w:rsidR="00CF3824" w:rsidRPr="006A27A8">
        <w:rPr>
          <w:smallCaps/>
        </w:rPr>
        <w:t>Assemblée nationale</w:t>
      </w:r>
      <w:r w:rsidR="00CF3824" w:rsidRPr="006A27A8">
        <w:t xml:space="preserve">, préc., note </w:t>
      </w:r>
      <w:r w:rsidR="004578D0" w:rsidRPr="006A27A8">
        <w:fldChar w:fldCharType="begin"/>
      </w:r>
      <w:r w:rsidR="004578D0" w:rsidRPr="006A27A8">
        <w:instrText xml:space="preserve"> NOTEREF _Ref129457218 \h </w:instrText>
      </w:r>
      <w:r w:rsidR="00D23FB4" w:rsidRPr="006A27A8">
        <w:instrText xml:space="preserve"> \* MERGEFORMAT </w:instrText>
      </w:r>
      <w:r w:rsidR="004578D0" w:rsidRPr="006A27A8">
        <w:fldChar w:fldCharType="separate"/>
      </w:r>
      <w:r w:rsidR="00D742A4">
        <w:t>7</w:t>
      </w:r>
      <w:r w:rsidR="004578D0" w:rsidRPr="006A27A8">
        <w:fldChar w:fldCharType="end"/>
      </w:r>
      <w:r w:rsidR="00CF3824" w:rsidRPr="006A27A8">
        <w:t xml:space="preserve">, p. </w:t>
      </w:r>
      <w:r w:rsidR="004578D0" w:rsidRPr="006A27A8">
        <w:t>58-60.</w:t>
      </w:r>
    </w:p>
  </w:footnote>
  <w:footnote w:id="118">
    <w:p w14:paraId="33D5BC5C" w14:textId="27389A60" w:rsidR="00066ED7" w:rsidRPr="006A27A8" w:rsidRDefault="00066ED7" w:rsidP="00343A85">
      <w:pPr>
        <w:pStyle w:val="NDBP"/>
        <w:rPr>
          <w:color w:val="0000FF"/>
          <w:u w:val="single"/>
        </w:rPr>
      </w:pPr>
      <w:r w:rsidRPr="006A27A8">
        <w:rPr>
          <w:rStyle w:val="Appelnotedebasdep"/>
          <w:szCs w:val="18"/>
        </w:rPr>
        <w:footnoteRef/>
      </w:r>
      <w:r w:rsidRPr="006A27A8">
        <w:t xml:space="preserve"> </w:t>
      </w:r>
      <w:r w:rsidRPr="006A27A8">
        <w:tab/>
      </w:r>
      <w:r w:rsidR="00171F0E" w:rsidRPr="006A27A8">
        <w:rPr>
          <w:smallCaps/>
        </w:rPr>
        <w:t>Groupe d’experts sur l’AMM et la maladie mentale</w:t>
      </w:r>
      <w:r w:rsidR="00171F0E" w:rsidRPr="006A27A8">
        <w:t xml:space="preserve">, </w:t>
      </w:r>
      <w:r w:rsidR="00171F0E" w:rsidRPr="006A27A8">
        <w:rPr>
          <w:i/>
          <w:iCs/>
        </w:rPr>
        <w:t xml:space="preserve">Rapport final du Groupe d’experts sur l’AMM et la maladie mentale, </w:t>
      </w:r>
      <w:r w:rsidR="00171F0E" w:rsidRPr="006A27A8">
        <w:t>2022, p. 42-51</w:t>
      </w:r>
      <w:r w:rsidR="006078AE" w:rsidRPr="006A27A8">
        <w:t>,</w:t>
      </w:r>
      <w:r w:rsidR="00171F0E" w:rsidRPr="006A27A8">
        <w:t xml:space="preserve"> [En ligne]. </w:t>
      </w:r>
      <w:hyperlink r:id="rId20" w:history="1">
        <w:r w:rsidR="00171F0E" w:rsidRPr="006A27A8">
          <w:rPr>
            <w:rStyle w:val="Lienhypertexte"/>
            <w:szCs w:val="18"/>
          </w:rPr>
          <w:t>https://www.canada.ca/fr/sante-canada/organisation/a-propos-sante-canada/mobilisation-publique/organismes-consultatifs-externes/groupe-experts-amm-maladie-mentale/rapport-final-groupe-experts-amm-maladie-mentale.html</w:t>
        </w:r>
      </w:hyperlink>
    </w:p>
  </w:footnote>
  <w:footnote w:id="119">
    <w:p w14:paraId="7382E7DB" w14:textId="57CB511E" w:rsidR="00C3307C" w:rsidRPr="006A27A8" w:rsidRDefault="00C3307C" w:rsidP="00343A85">
      <w:pPr>
        <w:pStyle w:val="NDBP"/>
      </w:pPr>
      <w:r w:rsidRPr="006A27A8">
        <w:rPr>
          <w:rStyle w:val="Appelnotedebasdep"/>
          <w:szCs w:val="18"/>
        </w:rPr>
        <w:footnoteRef/>
      </w:r>
      <w:r w:rsidRPr="006A27A8">
        <w:t xml:space="preserve"> </w:t>
      </w:r>
      <w:r w:rsidRPr="006A27A8">
        <w:tab/>
      </w:r>
      <w:r w:rsidR="00953909" w:rsidRPr="006A27A8">
        <w:rPr>
          <w:i/>
          <w:smallCaps/>
        </w:rPr>
        <w:t>I</w:t>
      </w:r>
      <w:r w:rsidR="00953909" w:rsidRPr="006A27A8">
        <w:rPr>
          <w:i/>
        </w:rPr>
        <w:t>d</w:t>
      </w:r>
      <w:r w:rsidR="006A34AB" w:rsidRPr="006A27A8">
        <w:t xml:space="preserve">., p. </w:t>
      </w:r>
      <w:r w:rsidR="00BE3F94" w:rsidRPr="006A27A8">
        <w:t>55.</w:t>
      </w:r>
    </w:p>
  </w:footnote>
  <w:footnote w:id="120">
    <w:p w14:paraId="514452EC" w14:textId="77ED2D1C" w:rsidR="009C084A" w:rsidRPr="006A27A8" w:rsidRDefault="009C084A" w:rsidP="00343A85">
      <w:pPr>
        <w:pStyle w:val="NDBP"/>
      </w:pPr>
      <w:r w:rsidRPr="006A27A8">
        <w:rPr>
          <w:rStyle w:val="Appelnotedebasdep"/>
        </w:rPr>
        <w:footnoteRef/>
      </w:r>
      <w:r w:rsidRPr="006A27A8">
        <w:t xml:space="preserve"> </w:t>
      </w:r>
      <w:r w:rsidRPr="006A27A8">
        <w:tab/>
      </w:r>
      <w:r w:rsidR="00184DCC" w:rsidRPr="006A27A8">
        <w:rPr>
          <w:smallCaps/>
        </w:rPr>
        <w:t>Association des médecins psychiatres du Québec</w:t>
      </w:r>
      <w:r w:rsidR="00184DCC" w:rsidRPr="006A27A8">
        <w:t xml:space="preserve">, </w:t>
      </w:r>
      <w:r w:rsidR="00184DCC" w:rsidRPr="006A27A8">
        <w:rPr>
          <w:i/>
          <w:iCs/>
        </w:rPr>
        <w:t>Accès à l’aide médicale à mourir pour les personnes atteintes de troubles mentaux</w:t>
      </w:r>
      <w:r w:rsidR="00184DCC" w:rsidRPr="006A27A8">
        <w:t xml:space="preserve">, </w:t>
      </w:r>
      <w:r w:rsidR="00184DCC" w:rsidRPr="006A27A8">
        <w:rPr>
          <w:i/>
          <w:iCs/>
        </w:rPr>
        <w:t>Document de réflexion</w:t>
      </w:r>
      <w:r w:rsidR="00184DCC" w:rsidRPr="006A27A8">
        <w:t xml:space="preserve">, 2020, p. </w:t>
      </w:r>
      <w:r w:rsidR="00622425" w:rsidRPr="006A27A8">
        <w:t>28</w:t>
      </w:r>
      <w:r w:rsidR="00184DCC" w:rsidRPr="006A27A8">
        <w:t xml:space="preserve">, [En ligne]. </w:t>
      </w:r>
      <w:hyperlink r:id="rId21" w:history="1">
        <w:r w:rsidR="00184DCC" w:rsidRPr="006A27A8">
          <w:rPr>
            <w:rStyle w:val="Lienhypertexte"/>
            <w:szCs w:val="18"/>
          </w:rPr>
          <w:t>https://ampq.org/wp-content/uploads/2020/12/ampqdocreflexionammfinal.pdf</w:t>
        </w:r>
      </w:hyperlink>
      <w:r w:rsidR="00184DCC" w:rsidRPr="006A27A8">
        <w:t xml:space="preserve"> </w:t>
      </w:r>
    </w:p>
  </w:footnote>
  <w:footnote w:id="121">
    <w:p w14:paraId="16AF6A07" w14:textId="603717D6" w:rsidR="003C6062" w:rsidRPr="006A27A8" w:rsidRDefault="003C6062" w:rsidP="00343A85">
      <w:pPr>
        <w:pStyle w:val="NDBP"/>
      </w:pPr>
      <w:r w:rsidRPr="006A27A8">
        <w:rPr>
          <w:rStyle w:val="Appelnotedebasdep"/>
          <w:szCs w:val="18"/>
        </w:rPr>
        <w:footnoteRef/>
      </w:r>
      <w:r w:rsidRPr="006A27A8">
        <w:t xml:space="preserve"> </w:t>
      </w:r>
      <w:r w:rsidRPr="006A27A8">
        <w:tab/>
      </w:r>
      <w:r w:rsidR="00184DCC" w:rsidRPr="006A27A8">
        <w:rPr>
          <w:i/>
          <w:iCs/>
        </w:rPr>
        <w:t>Id.</w:t>
      </w:r>
      <w:r w:rsidR="00604BB0" w:rsidRPr="006A27A8">
        <w:t xml:space="preserve">, p. </w:t>
      </w:r>
      <w:r w:rsidR="003E5568" w:rsidRPr="006A27A8">
        <w:t>47</w:t>
      </w:r>
      <w:r w:rsidR="00060DE1" w:rsidRPr="006A27A8">
        <w:t xml:space="preserve">; </w:t>
      </w:r>
      <w:r w:rsidR="00060DE1" w:rsidRPr="006A27A8">
        <w:rPr>
          <w:smallCaps/>
        </w:rPr>
        <w:t>Groupe d’experts sur l’AMM et la maladie mentale,</w:t>
      </w:r>
      <w:r w:rsidR="00060DE1" w:rsidRPr="006A27A8">
        <w:t xml:space="preserve"> préc., note </w:t>
      </w:r>
      <w:r w:rsidR="00060DE1" w:rsidRPr="006A27A8">
        <w:fldChar w:fldCharType="begin"/>
      </w:r>
      <w:r w:rsidR="00060DE1" w:rsidRPr="006A27A8">
        <w:instrText xml:space="preserve"> NOTEREF _Ref129460950 \h </w:instrText>
      </w:r>
      <w:r w:rsidR="00D23FB4" w:rsidRPr="006A27A8">
        <w:instrText xml:space="preserve"> \* MERGEFORMAT </w:instrText>
      </w:r>
      <w:r w:rsidR="00060DE1" w:rsidRPr="006A27A8">
        <w:fldChar w:fldCharType="separate"/>
      </w:r>
      <w:r w:rsidR="00D742A4">
        <w:t>117</w:t>
      </w:r>
      <w:r w:rsidR="00060DE1" w:rsidRPr="006A27A8">
        <w:fldChar w:fldCharType="end"/>
      </w:r>
      <w:r w:rsidR="00060DE1" w:rsidRPr="006A27A8">
        <w:t>, p. 49-51.</w:t>
      </w:r>
    </w:p>
  </w:footnote>
  <w:footnote w:id="122">
    <w:p w14:paraId="00C8CF5C" w14:textId="701A277A" w:rsidR="00A04FB2" w:rsidRPr="006A27A8" w:rsidRDefault="00A04FB2" w:rsidP="00343A85">
      <w:pPr>
        <w:pStyle w:val="NDBP"/>
      </w:pPr>
      <w:r w:rsidRPr="006A27A8">
        <w:rPr>
          <w:rStyle w:val="Appelnotedebasdep"/>
          <w:szCs w:val="18"/>
        </w:rPr>
        <w:footnoteRef/>
      </w:r>
      <w:r w:rsidRPr="006A27A8">
        <w:t xml:space="preserve"> </w:t>
      </w:r>
      <w:r w:rsidRPr="006A27A8">
        <w:tab/>
      </w:r>
      <w:r w:rsidR="00435E22" w:rsidRPr="006A27A8">
        <w:t>C</w:t>
      </w:r>
      <w:r w:rsidR="00435E22" w:rsidRPr="006A27A8">
        <w:rPr>
          <w:smallCaps/>
        </w:rPr>
        <w:t xml:space="preserve">onseil des </w:t>
      </w:r>
      <w:r w:rsidR="00C14FC8" w:rsidRPr="006A27A8">
        <w:rPr>
          <w:smallCaps/>
        </w:rPr>
        <w:t>académies canadiennes</w:t>
      </w:r>
      <w:r w:rsidR="00C14FC8" w:rsidRPr="006A27A8">
        <w:t>,</w:t>
      </w:r>
      <w:r w:rsidR="0083581A" w:rsidRPr="006A27A8">
        <w:t xml:space="preserve"> </w:t>
      </w:r>
      <w:r w:rsidR="0083581A" w:rsidRPr="006A27A8">
        <w:rPr>
          <w:i/>
          <w:iCs/>
        </w:rPr>
        <w:t>L’état des connaissances sur l’aide médicale à mourir lorsqu’un trouble mental est le seul problème médical invoqué</w:t>
      </w:r>
      <w:r w:rsidR="0078703C" w:rsidRPr="006A27A8">
        <w:t xml:space="preserve">, </w:t>
      </w:r>
      <w:r w:rsidR="00C14FC8" w:rsidRPr="006A27A8">
        <w:t>2018</w:t>
      </w:r>
      <w:r w:rsidR="00A50DCD" w:rsidRPr="006A27A8">
        <w:t xml:space="preserve">, p. </w:t>
      </w:r>
      <w:r w:rsidR="00B10E98" w:rsidRPr="006A27A8">
        <w:t xml:space="preserve">49 et suiv., [En ligne]. </w:t>
      </w:r>
      <w:hyperlink r:id="rId22" w:history="1">
        <w:r w:rsidR="00092AF0" w:rsidRPr="006A27A8">
          <w:rPr>
            <w:rStyle w:val="Lienhypertexte"/>
            <w:szCs w:val="18"/>
          </w:rPr>
          <w:t>https://www.rapports-cac.ca/wp-content/uploads/2019/02/L%E2%80%99%C3%A9tat-des-connaissances-sur-l%E2%80%99aide-m%C3%A9dicale-%C3%A0-mourir-lorsqu%E2%80%99un-trouble-mental-est-le-seul-probl%C3%A8me-m%C3%A9dical-invoqu%C3%A9.pdf</w:t>
        </w:r>
      </w:hyperlink>
      <w:r w:rsidR="00092AF0" w:rsidRPr="006A27A8">
        <w:t xml:space="preserve"> </w:t>
      </w:r>
    </w:p>
  </w:footnote>
  <w:footnote w:id="123">
    <w:p w14:paraId="3D499A5D" w14:textId="084474C4" w:rsidR="0062350C" w:rsidRPr="006A27A8" w:rsidRDefault="0062350C" w:rsidP="00343A85">
      <w:pPr>
        <w:pStyle w:val="NDBP"/>
      </w:pPr>
      <w:r w:rsidRPr="006A27A8">
        <w:rPr>
          <w:rStyle w:val="Appelnotedebasdep"/>
          <w:szCs w:val="18"/>
        </w:rPr>
        <w:footnoteRef/>
      </w:r>
      <w:r w:rsidRPr="006A27A8">
        <w:t xml:space="preserve"> </w:t>
      </w:r>
      <w:r w:rsidRPr="006A27A8">
        <w:tab/>
        <w:t xml:space="preserve">Cette forme particulière de capacitisme se remarque notamment par un présupposé selon lequel les personnes suicidaires seraient nécessairement affectées de troubles mentaux brouillant leur jugement et donc leur capacité à consentir à une mort provoquée. Voir </w:t>
      </w:r>
      <w:r w:rsidR="007F71B5" w:rsidRPr="006A27A8">
        <w:t xml:space="preserve">A. </w:t>
      </w:r>
      <w:r w:rsidRPr="006A27A8">
        <w:rPr>
          <w:smallCaps/>
        </w:rPr>
        <w:t>Baril</w:t>
      </w:r>
      <w:r w:rsidRPr="006A27A8">
        <w:t xml:space="preserve">, préc., note </w:t>
      </w:r>
      <w:r w:rsidRPr="006A27A8">
        <w:fldChar w:fldCharType="begin"/>
      </w:r>
      <w:r w:rsidRPr="006A27A8">
        <w:instrText xml:space="preserve"> NOTEREF _Ref129459993 \h </w:instrText>
      </w:r>
      <w:r w:rsidR="00D23FB4" w:rsidRPr="006A27A8">
        <w:instrText xml:space="preserve"> \* MERGEFORMAT </w:instrText>
      </w:r>
      <w:r w:rsidRPr="006A27A8">
        <w:fldChar w:fldCharType="separate"/>
      </w:r>
      <w:r w:rsidR="00D742A4">
        <w:t>115</w:t>
      </w:r>
      <w:r w:rsidRPr="006A27A8">
        <w:fldChar w:fldCharType="end"/>
      </w:r>
      <w:r w:rsidRPr="006A27A8">
        <w:t>, p. 51.</w:t>
      </w:r>
    </w:p>
  </w:footnote>
  <w:footnote w:id="124">
    <w:p w14:paraId="78EE7948" w14:textId="563996F1" w:rsidR="00EF36CE" w:rsidRPr="006A27A8" w:rsidRDefault="00EF36CE" w:rsidP="00343A85">
      <w:pPr>
        <w:pStyle w:val="NDBP"/>
      </w:pPr>
      <w:r w:rsidRPr="006A27A8">
        <w:rPr>
          <w:rStyle w:val="Appelnotedebasdep"/>
          <w:szCs w:val="18"/>
        </w:rPr>
        <w:footnoteRef/>
      </w:r>
      <w:r w:rsidRPr="006A27A8">
        <w:t xml:space="preserve"> </w:t>
      </w:r>
      <w:r w:rsidRPr="006A27A8">
        <w:tab/>
        <w:t>Projet de loi n</w:t>
      </w:r>
      <w:r w:rsidRPr="006A27A8">
        <w:rPr>
          <w:vertAlign w:val="superscript"/>
        </w:rPr>
        <w:t>o</w:t>
      </w:r>
      <w:r w:rsidRPr="006A27A8">
        <w:t xml:space="preserve"> 11, art. 14, qui modifie</w:t>
      </w:r>
      <w:r w:rsidR="007745F5">
        <w:t>rait</w:t>
      </w:r>
      <w:r w:rsidRPr="006A27A8">
        <w:t xml:space="preserve"> l’art. 26 mais qui maintien</w:t>
      </w:r>
      <w:r w:rsidR="007745F5">
        <w:t>drai</w:t>
      </w:r>
      <w:r w:rsidRPr="006A27A8">
        <w:t xml:space="preserve">t comme condition d’être une personne majeure pour obtenir l’AMM. </w:t>
      </w:r>
    </w:p>
  </w:footnote>
  <w:footnote w:id="125">
    <w:p w14:paraId="46A3B78D" w14:textId="4CAF352C" w:rsidR="00197930" w:rsidRPr="006A27A8" w:rsidRDefault="00197930">
      <w:pPr>
        <w:pStyle w:val="Notedebasdepage"/>
        <w:rPr>
          <w:rFonts w:cs="Arial"/>
          <w:sz w:val="18"/>
          <w:szCs w:val="18"/>
        </w:rPr>
      </w:pPr>
      <w:r w:rsidRPr="006A27A8">
        <w:rPr>
          <w:rStyle w:val="Appelnotedebasdep"/>
          <w:rFonts w:cs="Arial"/>
          <w:sz w:val="18"/>
          <w:szCs w:val="18"/>
        </w:rPr>
        <w:footnoteRef/>
      </w:r>
      <w:r w:rsidRPr="006A27A8">
        <w:rPr>
          <w:rFonts w:cs="Arial"/>
          <w:sz w:val="18"/>
          <w:szCs w:val="18"/>
          <w:vertAlign w:val="superscript"/>
        </w:rPr>
        <w:t xml:space="preserve"> </w:t>
      </w:r>
      <w:r w:rsidRPr="006A27A8">
        <w:rPr>
          <w:rFonts w:cs="Arial"/>
          <w:sz w:val="18"/>
          <w:szCs w:val="18"/>
        </w:rPr>
        <w:tab/>
      </w:r>
      <w:r w:rsidRPr="006A27A8">
        <w:rPr>
          <w:rFonts w:cs="Arial"/>
          <w:smallCaps/>
          <w:sz w:val="18"/>
          <w:szCs w:val="18"/>
        </w:rPr>
        <w:t>Commission des droits de la personne et des droits de la jeunesse</w:t>
      </w:r>
      <w:r w:rsidRPr="006A27A8">
        <w:rPr>
          <w:rFonts w:cs="Arial"/>
          <w:sz w:val="18"/>
          <w:szCs w:val="18"/>
        </w:rPr>
        <w:t xml:space="preserve">, préc., note </w:t>
      </w:r>
      <w:r w:rsidRPr="006A27A8">
        <w:rPr>
          <w:rFonts w:cs="Arial"/>
          <w:sz w:val="18"/>
          <w:szCs w:val="18"/>
        </w:rPr>
        <w:fldChar w:fldCharType="begin"/>
      </w:r>
      <w:r w:rsidRPr="006A27A8">
        <w:rPr>
          <w:rFonts w:cs="Arial"/>
          <w:sz w:val="18"/>
          <w:szCs w:val="18"/>
        </w:rPr>
        <w:instrText xml:space="preserve"> NOTEREF _Ref129626744 \h  \* MERGEFORMAT </w:instrText>
      </w:r>
      <w:r w:rsidRPr="006A27A8">
        <w:rPr>
          <w:rFonts w:cs="Arial"/>
          <w:sz w:val="18"/>
          <w:szCs w:val="18"/>
        </w:rPr>
      </w:r>
      <w:r w:rsidRPr="006A27A8">
        <w:rPr>
          <w:rFonts w:cs="Arial"/>
          <w:sz w:val="18"/>
          <w:szCs w:val="18"/>
        </w:rPr>
        <w:fldChar w:fldCharType="separate"/>
      </w:r>
      <w:r w:rsidR="00D742A4">
        <w:rPr>
          <w:rFonts w:cs="Arial"/>
          <w:sz w:val="18"/>
          <w:szCs w:val="18"/>
        </w:rPr>
        <w:t>5</w:t>
      </w:r>
      <w:r w:rsidRPr="006A27A8">
        <w:rPr>
          <w:rFonts w:cs="Arial"/>
          <w:sz w:val="18"/>
          <w:szCs w:val="18"/>
        </w:rPr>
        <w:fldChar w:fldCharType="end"/>
      </w:r>
      <w:r w:rsidRPr="006A27A8">
        <w:rPr>
          <w:rFonts w:cs="Arial"/>
          <w:sz w:val="18"/>
          <w:szCs w:val="18"/>
        </w:rPr>
        <w:t>, p. 22</w:t>
      </w:r>
      <w:r w:rsidR="00357A03" w:rsidRPr="006A27A8">
        <w:rPr>
          <w:rFonts w:cs="Arial"/>
          <w:sz w:val="18"/>
          <w:szCs w:val="18"/>
        </w:rPr>
        <w:t>.</w:t>
      </w:r>
    </w:p>
  </w:footnote>
  <w:footnote w:id="126">
    <w:p w14:paraId="6C9B6C91" w14:textId="7229727D" w:rsidR="00EF36CE" w:rsidRPr="006A27A8" w:rsidRDefault="00EF36CE" w:rsidP="00343A85">
      <w:pPr>
        <w:pStyle w:val="NDBP"/>
      </w:pPr>
      <w:r w:rsidRPr="006A27A8">
        <w:rPr>
          <w:rStyle w:val="Appelnotedebasdep"/>
          <w:szCs w:val="18"/>
        </w:rPr>
        <w:footnoteRef/>
      </w:r>
      <w:r w:rsidR="048852D1" w:rsidRPr="006A27A8">
        <w:t xml:space="preserve"> </w:t>
      </w:r>
      <w:r w:rsidRPr="006A27A8">
        <w:tab/>
      </w:r>
      <w:r w:rsidR="048852D1" w:rsidRPr="006A27A8">
        <w:rPr>
          <w:smallCaps/>
        </w:rPr>
        <w:t>Assemblée nationale du Québec</w:t>
      </w:r>
      <w:r w:rsidR="048852D1" w:rsidRPr="006A27A8">
        <w:rPr>
          <w:i/>
          <w:iCs/>
          <w:smallCaps/>
        </w:rPr>
        <w:t>,</w:t>
      </w:r>
      <w:r w:rsidR="048852D1" w:rsidRPr="006A27A8">
        <w:rPr>
          <w:smallCaps/>
        </w:rPr>
        <w:t xml:space="preserve"> </w:t>
      </w:r>
      <w:r w:rsidR="048852D1" w:rsidRPr="006A27A8">
        <w:t xml:space="preserve">préc., note </w:t>
      </w:r>
      <w:r w:rsidRPr="006A27A8">
        <w:fldChar w:fldCharType="begin"/>
      </w:r>
      <w:r w:rsidRPr="006A27A8">
        <w:instrText xml:space="preserve"> NOTEREF _Ref129457218 \h </w:instrText>
      </w:r>
      <w:r w:rsidR="005B69CD" w:rsidRPr="006A27A8">
        <w:instrText xml:space="preserve"> \* MERGEFORMAT </w:instrText>
      </w:r>
      <w:r w:rsidRPr="006A27A8">
        <w:fldChar w:fldCharType="separate"/>
      </w:r>
      <w:r w:rsidR="00D742A4">
        <w:t>7</w:t>
      </w:r>
      <w:r w:rsidRPr="006A27A8">
        <w:fldChar w:fldCharType="end"/>
      </w:r>
      <w:r w:rsidR="048852D1" w:rsidRPr="006A27A8">
        <w:t xml:space="preserve">, p. 83. </w:t>
      </w:r>
    </w:p>
  </w:footnote>
  <w:footnote w:id="127">
    <w:p w14:paraId="6C387E90" w14:textId="71BC5788" w:rsidR="002C68D5" w:rsidRPr="006A27A8" w:rsidRDefault="002C68D5" w:rsidP="00343A85">
      <w:pPr>
        <w:pStyle w:val="NDBP"/>
      </w:pPr>
      <w:r w:rsidRPr="006A27A8">
        <w:rPr>
          <w:rStyle w:val="Appelnotedebasdep"/>
        </w:rPr>
        <w:footnoteRef/>
      </w:r>
      <w:r w:rsidRPr="006A27A8">
        <w:t xml:space="preserve"> </w:t>
      </w:r>
      <w:r w:rsidRPr="006A27A8">
        <w:tab/>
        <w:t>La Charte protège contre la discrimination fondée sur l’âge, sauf lorsque l’exigence liée à l’âge est inscrite dans une loi. C’est le cas pour la LCSFV qui prévoit que l’AMM est un soin réservé aux personnes majeures, c’est-à-dire celles âgées de 18</w:t>
      </w:r>
      <w:r w:rsidR="0093590E" w:rsidRPr="006A27A8">
        <w:t> </w:t>
      </w:r>
      <w:r w:rsidRPr="006A27A8">
        <w:t>ans et plus. Dans un tel cas, la distinction est réputée ne pas être discriminatoire. Cela a pour conséquence que les personnes mineures qui voudraient contester l’exigence de la majorité pour pouvoir demander l’AMM ne pourraient se fonder sur le motif «</w:t>
      </w:r>
      <w:r w:rsidR="0093590E" w:rsidRPr="006A27A8">
        <w:t> </w:t>
      </w:r>
      <w:r w:rsidRPr="006A27A8">
        <w:t>âge</w:t>
      </w:r>
      <w:r w:rsidR="0093590E" w:rsidRPr="006A27A8">
        <w:t> </w:t>
      </w:r>
      <w:r w:rsidRPr="006A27A8">
        <w:t>» énoncé à l’article</w:t>
      </w:r>
      <w:r w:rsidR="0080263A" w:rsidRPr="006A27A8">
        <w:t> </w:t>
      </w:r>
      <w:r w:rsidRPr="006A27A8">
        <w:t xml:space="preserve">10 de la Charte afin de revendiquer l’accès à l’AMM en pleine égalité. </w:t>
      </w:r>
      <w:r w:rsidR="00621F22" w:rsidRPr="006A27A8">
        <w:t xml:space="preserve">Il </w:t>
      </w:r>
      <w:r w:rsidR="001549CE" w:rsidRPr="006A27A8">
        <w:t xml:space="preserve">leur </w:t>
      </w:r>
      <w:r w:rsidR="00621F22" w:rsidRPr="006A27A8">
        <w:t xml:space="preserve">serait toutefois </w:t>
      </w:r>
      <w:r w:rsidR="009D4F48" w:rsidRPr="006A27A8">
        <w:t xml:space="preserve">possible de </w:t>
      </w:r>
      <w:r w:rsidR="0006024B" w:rsidRPr="006A27A8">
        <w:t xml:space="preserve">contester </w:t>
      </w:r>
      <w:r w:rsidR="00A342E8" w:rsidRPr="006A27A8">
        <w:t xml:space="preserve">cette exigence en </w:t>
      </w:r>
      <w:r w:rsidR="009F0060" w:rsidRPr="006A27A8">
        <w:t>démontrant qu’elle crée une distinction discriminatoire sur la base de l’âge en vertu de</w:t>
      </w:r>
      <w:r w:rsidR="00F664D3" w:rsidRPr="006A27A8">
        <w:t xml:space="preserve"> l’article</w:t>
      </w:r>
      <w:r w:rsidR="0080263A" w:rsidRPr="006A27A8">
        <w:t> </w:t>
      </w:r>
      <w:r w:rsidR="00F664D3" w:rsidRPr="006A27A8">
        <w:t>15 de la Charte canadienne.</w:t>
      </w:r>
      <w:r w:rsidR="003B4D74" w:rsidRPr="006A27A8">
        <w:t xml:space="preserve"> </w:t>
      </w:r>
      <w:r w:rsidR="00485D10" w:rsidRPr="006A27A8">
        <w:t>Et comme nous l’exposerons dans la présente section,</w:t>
      </w:r>
      <w:r w:rsidR="002D1D9A" w:rsidRPr="006A27A8">
        <w:t xml:space="preserve"> </w:t>
      </w:r>
      <w:r w:rsidR="00B60699" w:rsidRPr="006A27A8">
        <w:t xml:space="preserve">les </w:t>
      </w:r>
      <w:r w:rsidR="00EB777E" w:rsidRPr="006A27A8">
        <w:t>personnes mineures p</w:t>
      </w:r>
      <w:r w:rsidR="00485D10" w:rsidRPr="006A27A8">
        <w:t xml:space="preserve">ourront </w:t>
      </w:r>
      <w:r w:rsidR="00EB777E" w:rsidRPr="006A27A8">
        <w:t xml:space="preserve">également </w:t>
      </w:r>
      <w:r w:rsidR="0065128B" w:rsidRPr="006A27A8">
        <w:t>contester les dispositions de la LCSFV qui l</w:t>
      </w:r>
      <w:r w:rsidR="002B2CDD" w:rsidRPr="006A27A8">
        <w:t xml:space="preserve">es </w:t>
      </w:r>
      <w:r w:rsidR="0065128B" w:rsidRPr="006A27A8">
        <w:t xml:space="preserve">empêchent d’avoir accès à l’AMM </w:t>
      </w:r>
      <w:r w:rsidR="00D91ED7" w:rsidRPr="006A27A8">
        <w:t xml:space="preserve">en démontrant que </w:t>
      </w:r>
      <w:r w:rsidR="00812A36" w:rsidRPr="006A27A8">
        <w:t xml:space="preserve">le critère de l’âge qui </w:t>
      </w:r>
      <w:r w:rsidR="00693B91" w:rsidRPr="006A27A8">
        <w:t xml:space="preserve">entraîne leur </w:t>
      </w:r>
      <w:r w:rsidR="00D91ED7" w:rsidRPr="006A27A8">
        <w:t>exclusion porte atteinte aux</w:t>
      </w:r>
      <w:r w:rsidRPr="006A27A8">
        <w:t xml:space="preserve"> droits fondamentaux qui l</w:t>
      </w:r>
      <w:r w:rsidR="002B2CDD" w:rsidRPr="006A27A8">
        <w:t>eur</w:t>
      </w:r>
      <w:r w:rsidRPr="006A27A8">
        <w:t xml:space="preserve"> sont reconnus</w:t>
      </w:r>
      <w:r w:rsidR="00CF35C2" w:rsidRPr="006A27A8">
        <w:t xml:space="preserve"> par la Charte québécoise</w:t>
      </w:r>
      <w:r w:rsidRPr="006A27A8">
        <w:t>.</w:t>
      </w:r>
    </w:p>
  </w:footnote>
  <w:footnote w:id="128">
    <w:p w14:paraId="7118C103" w14:textId="1CB56E71" w:rsidR="00B17B13" w:rsidRPr="006A27A8" w:rsidRDefault="00B17B13" w:rsidP="00343A85">
      <w:pPr>
        <w:pStyle w:val="NDBP"/>
      </w:pPr>
      <w:r w:rsidRPr="006A27A8">
        <w:rPr>
          <w:rStyle w:val="Appelnotedebasdep"/>
          <w:szCs w:val="18"/>
        </w:rPr>
        <w:footnoteRef/>
      </w:r>
      <w:r w:rsidR="048852D1" w:rsidRPr="006A27A8">
        <w:t xml:space="preserve"> </w:t>
      </w:r>
      <w:r w:rsidRPr="006A27A8">
        <w:tab/>
      </w:r>
      <w:r w:rsidR="048852D1" w:rsidRPr="006A27A8">
        <w:rPr>
          <w:i/>
          <w:iCs/>
        </w:rPr>
        <w:t>Convention relative aux droits de l’enfant</w:t>
      </w:r>
      <w:r w:rsidR="048852D1" w:rsidRPr="006A27A8">
        <w:t>, Rés. 44/25, Doc. Off. A.G.N.U, 44</w:t>
      </w:r>
      <w:r w:rsidR="048852D1" w:rsidRPr="006A27A8">
        <w:rPr>
          <w:vertAlign w:val="superscript"/>
        </w:rPr>
        <w:t>e</w:t>
      </w:r>
      <w:r w:rsidR="048852D1" w:rsidRPr="006A27A8">
        <w:t xml:space="preserve"> sess., (1989), ratifiée par le Canada le 13</w:t>
      </w:r>
      <w:r w:rsidR="00B976AF" w:rsidRPr="006A27A8">
        <w:t> </w:t>
      </w:r>
      <w:r w:rsidR="048852D1" w:rsidRPr="006A27A8">
        <w:t>décembre 1991 (ci-après «</w:t>
      </w:r>
      <w:r w:rsidR="00723F02" w:rsidRPr="006A27A8">
        <w:t> </w:t>
      </w:r>
      <w:r w:rsidR="048852D1" w:rsidRPr="006A27A8">
        <w:t>CRDE</w:t>
      </w:r>
      <w:r w:rsidR="00723F02" w:rsidRPr="006A27A8">
        <w:t> </w:t>
      </w:r>
      <w:r w:rsidR="048852D1" w:rsidRPr="006A27A8">
        <w:t xml:space="preserve">»). Voir </w:t>
      </w:r>
      <w:r w:rsidR="048852D1" w:rsidRPr="006A27A8">
        <w:rPr>
          <w:smallCaps/>
        </w:rPr>
        <w:t xml:space="preserve">Commission des droits de la personne et des droits de la jeunesse, </w:t>
      </w:r>
      <w:r w:rsidR="048852D1" w:rsidRPr="006A27A8">
        <w:rPr>
          <w:i/>
          <w:iCs/>
        </w:rPr>
        <w:t>Mémoire à la Commission de la santé et des services sociaux de l’Assemblée nationale — Projet de loi n° 83, Loi concernant principalement l’admissibilité au régime d’assurance maladie et au régime général d’assurance médicaments de certains enfants dont les parents ont un statut migratoire précaire</w:t>
      </w:r>
      <w:r w:rsidR="048852D1" w:rsidRPr="006A27A8">
        <w:t>, (Cat. 2.412.139), 2021, p. 47.</w:t>
      </w:r>
    </w:p>
  </w:footnote>
  <w:footnote w:id="129">
    <w:p w14:paraId="38BFA0B3" w14:textId="080D6DC2" w:rsidR="00B17B13" w:rsidRPr="006A27A8" w:rsidRDefault="00B17B13" w:rsidP="00343A85">
      <w:pPr>
        <w:pStyle w:val="NDBP"/>
      </w:pPr>
      <w:r w:rsidRPr="006A27A8">
        <w:rPr>
          <w:rStyle w:val="Appelnotedebasdep"/>
          <w:szCs w:val="18"/>
        </w:rPr>
        <w:footnoteRef/>
      </w:r>
      <w:r w:rsidR="048852D1" w:rsidRPr="006A27A8">
        <w:t xml:space="preserve"> </w:t>
      </w:r>
      <w:r w:rsidRPr="006A27A8">
        <w:tab/>
      </w:r>
      <w:r w:rsidR="048852D1" w:rsidRPr="00296DDF">
        <w:rPr>
          <w:i/>
          <w:iCs/>
        </w:rPr>
        <w:t>Décret 1676-91 concernant la Convention relative aux droits de l’enfant</w:t>
      </w:r>
      <w:r w:rsidR="048852D1" w:rsidRPr="006A27A8">
        <w:t>, (1992) 124</w:t>
      </w:r>
      <w:r w:rsidR="00F96CAA" w:rsidRPr="006A27A8">
        <w:t> </w:t>
      </w:r>
      <w:r w:rsidR="048852D1" w:rsidRPr="006A27A8">
        <w:t>G.O. II, 51.</w:t>
      </w:r>
    </w:p>
  </w:footnote>
  <w:footnote w:id="130">
    <w:p w14:paraId="36E40ACB" w14:textId="7497CFFD" w:rsidR="00EF36CE" w:rsidRPr="006A27A8" w:rsidRDefault="00EF36CE" w:rsidP="00343A85">
      <w:pPr>
        <w:pStyle w:val="NDBP"/>
      </w:pPr>
      <w:r w:rsidRPr="006A27A8">
        <w:rPr>
          <w:rStyle w:val="Appelnotedebasdep"/>
          <w:szCs w:val="18"/>
        </w:rPr>
        <w:footnoteRef/>
      </w:r>
      <w:r w:rsidRPr="006A27A8">
        <w:t xml:space="preserve"> </w:t>
      </w:r>
      <w:r w:rsidRPr="006A27A8">
        <w:tab/>
      </w:r>
      <w:r w:rsidRPr="006A27A8">
        <w:rPr>
          <w:i/>
          <w:iCs/>
        </w:rPr>
        <w:t>Truchon</w:t>
      </w:r>
      <w:r w:rsidRPr="006A27A8">
        <w:t xml:space="preserve"> c. </w:t>
      </w:r>
      <w:r w:rsidRPr="006A27A8">
        <w:rPr>
          <w:i/>
          <w:iCs/>
        </w:rPr>
        <w:t>Procureur général du Canada</w:t>
      </w:r>
      <w:r w:rsidRPr="006A27A8">
        <w:t xml:space="preserve">, préc., note </w:t>
      </w:r>
      <w:r w:rsidRPr="006A27A8">
        <w:fldChar w:fldCharType="begin"/>
      </w:r>
      <w:r w:rsidRPr="006A27A8">
        <w:instrText xml:space="preserve"> NOTEREF _Ref129673518 \h </w:instrText>
      </w:r>
      <w:r w:rsidR="005B69CD" w:rsidRPr="006A27A8">
        <w:instrText xml:space="preserve"> \* MERGEFORMAT </w:instrText>
      </w:r>
      <w:r w:rsidRPr="006A27A8">
        <w:fldChar w:fldCharType="separate"/>
      </w:r>
      <w:r w:rsidR="00D742A4">
        <w:t>37</w:t>
      </w:r>
      <w:r w:rsidRPr="006A27A8">
        <w:fldChar w:fldCharType="end"/>
      </w:r>
      <w:r w:rsidRPr="006A27A8">
        <w:t>, par. 725</w:t>
      </w:r>
      <w:r w:rsidR="00053874" w:rsidRPr="006A27A8">
        <w:t>.</w:t>
      </w:r>
    </w:p>
  </w:footnote>
  <w:footnote w:id="131">
    <w:p w14:paraId="50BDD4B5" w14:textId="591664A9" w:rsidR="00160138" w:rsidRPr="006A27A8" w:rsidRDefault="00160138" w:rsidP="00343A85">
      <w:pPr>
        <w:pStyle w:val="NDBP"/>
      </w:pPr>
      <w:r w:rsidRPr="006A27A8">
        <w:rPr>
          <w:rStyle w:val="Appelnotedebasdep"/>
          <w:szCs w:val="18"/>
        </w:rPr>
        <w:footnoteRef/>
      </w:r>
      <w:r w:rsidRPr="006A27A8">
        <w:t xml:space="preserve"> </w:t>
      </w:r>
      <w:r w:rsidRPr="006A27A8">
        <w:tab/>
      </w:r>
      <w:r w:rsidR="005C6B07" w:rsidRPr="006A27A8">
        <w:t>C.c.Q.</w:t>
      </w:r>
      <w:r w:rsidRPr="006A27A8">
        <w:t>, art.</w:t>
      </w:r>
      <w:r w:rsidR="00F9349C" w:rsidRPr="006A27A8">
        <w:t> </w:t>
      </w:r>
      <w:r w:rsidRPr="006A27A8">
        <w:t xml:space="preserve">33. </w:t>
      </w:r>
    </w:p>
  </w:footnote>
  <w:footnote w:id="132">
    <w:p w14:paraId="7701B4C8" w14:textId="6F66E269" w:rsidR="00843AAF" w:rsidRPr="006A27A8" w:rsidRDefault="00CF3714" w:rsidP="00343A85">
      <w:pPr>
        <w:pStyle w:val="NDBP"/>
      </w:pPr>
      <w:r w:rsidRPr="006A27A8">
        <w:rPr>
          <w:rStyle w:val="Appelnotedebasdep"/>
          <w:szCs w:val="18"/>
        </w:rPr>
        <w:footnoteRef/>
      </w:r>
      <w:r w:rsidR="048852D1" w:rsidRPr="006A27A8">
        <w:t xml:space="preserve"> </w:t>
      </w:r>
      <w:r w:rsidRPr="006A27A8">
        <w:tab/>
      </w:r>
      <w:r w:rsidR="048852D1" w:rsidRPr="006A27A8">
        <w:t xml:space="preserve">UNICEF </w:t>
      </w:r>
      <w:r w:rsidR="048852D1" w:rsidRPr="006A27A8">
        <w:rPr>
          <w:smallCaps/>
        </w:rPr>
        <w:t>C</w:t>
      </w:r>
      <w:r w:rsidR="0008547D" w:rsidRPr="006A27A8">
        <w:rPr>
          <w:smallCaps/>
        </w:rPr>
        <w:t>anada</w:t>
      </w:r>
      <w:r w:rsidR="048852D1" w:rsidRPr="006A27A8">
        <w:t xml:space="preserve">, </w:t>
      </w:r>
      <w:r w:rsidR="00DF085A" w:rsidRPr="006A27A8">
        <w:rPr>
          <w:i/>
          <w:iCs/>
        </w:rPr>
        <w:t>À</w:t>
      </w:r>
      <w:r w:rsidR="048852D1" w:rsidRPr="006A27A8">
        <w:rPr>
          <w:i/>
          <w:iCs/>
        </w:rPr>
        <w:t xml:space="preserve"> propos de la Convention relative aux droits de l’enfant</w:t>
      </w:r>
      <w:r w:rsidR="048852D1" w:rsidRPr="006A27A8">
        <w:t xml:space="preserve">, 2019, [En ligne]. </w:t>
      </w:r>
      <w:hyperlink r:id="rId23" w:history="1">
        <w:r w:rsidR="00843AAF" w:rsidRPr="006A27A8">
          <w:rPr>
            <w:rStyle w:val="Lienhypertexte"/>
            <w:szCs w:val="18"/>
          </w:rPr>
          <w:t>https://www.unicef.ca/fr/discover-fr/article/a-propos-d%27une-gouvernance-axee-sur-les-enfants</w:t>
        </w:r>
      </w:hyperlink>
    </w:p>
  </w:footnote>
  <w:footnote w:id="133">
    <w:p w14:paraId="0BB2838B" w14:textId="4028B82A" w:rsidR="00C801A5" w:rsidRPr="006A27A8" w:rsidRDefault="00C801A5" w:rsidP="00343A85">
      <w:pPr>
        <w:pStyle w:val="NDBP"/>
      </w:pPr>
      <w:r w:rsidRPr="006A27A8">
        <w:rPr>
          <w:rStyle w:val="Appelnotedebasdep"/>
          <w:szCs w:val="18"/>
        </w:rPr>
        <w:footnoteRef/>
      </w:r>
      <w:r w:rsidR="048852D1" w:rsidRPr="006A27A8">
        <w:t xml:space="preserve"> </w:t>
      </w:r>
      <w:r w:rsidRPr="006A27A8">
        <w:tab/>
      </w:r>
      <w:r w:rsidR="048852D1" w:rsidRPr="006A27A8">
        <w:rPr>
          <w:smallCaps/>
        </w:rPr>
        <w:t>Comité des droits de l’enfant</w:t>
      </w:r>
      <w:r w:rsidR="048852D1" w:rsidRPr="006A27A8">
        <w:t xml:space="preserve">, </w:t>
      </w:r>
      <w:r w:rsidR="048852D1" w:rsidRPr="00B65E2D">
        <w:rPr>
          <w:i/>
          <w:iCs/>
        </w:rPr>
        <w:t>Observation générale n° 14 (2013) sur le droit de l’enfant à ce que son intérêt supérieur soit une considération primordiale</w:t>
      </w:r>
      <w:r w:rsidR="048852D1" w:rsidRPr="006A27A8">
        <w:t>, Doc. N.U. CRC/C/GC/14, par. 35.</w:t>
      </w:r>
    </w:p>
  </w:footnote>
  <w:footnote w:id="134">
    <w:p w14:paraId="1DE0E563" w14:textId="7ADD077D" w:rsidR="00EF36CE" w:rsidRPr="006A27A8" w:rsidRDefault="00EF36CE" w:rsidP="00343A85">
      <w:pPr>
        <w:pStyle w:val="NDBP"/>
        <w:rPr>
          <w:lang w:val="en-CA"/>
        </w:rPr>
      </w:pPr>
      <w:r w:rsidRPr="006A27A8">
        <w:rPr>
          <w:rStyle w:val="Appelnotedebasdep"/>
          <w:szCs w:val="18"/>
        </w:rPr>
        <w:footnoteRef/>
      </w:r>
      <w:r w:rsidRPr="006A27A8">
        <w:rPr>
          <w:lang w:val="en-CA"/>
        </w:rPr>
        <w:t xml:space="preserve"> </w:t>
      </w:r>
      <w:r w:rsidRPr="006A27A8">
        <w:rPr>
          <w:lang w:val="en-CA"/>
        </w:rPr>
        <w:tab/>
      </w:r>
      <w:r w:rsidR="005C6B07" w:rsidRPr="006A27A8">
        <w:rPr>
          <w:lang w:val="en-CA"/>
        </w:rPr>
        <w:t>C.c.Q.</w:t>
      </w:r>
      <w:r w:rsidRPr="006A27A8">
        <w:rPr>
          <w:lang w:val="en-CA"/>
        </w:rPr>
        <w:t>, art. 11, 14, 16 et 17.</w:t>
      </w:r>
    </w:p>
  </w:footnote>
  <w:footnote w:id="135">
    <w:p w14:paraId="57CCB62B" w14:textId="7B94EA8D" w:rsidR="002C7AC4" w:rsidRPr="006A27A8" w:rsidRDefault="002C7AC4" w:rsidP="00343A85">
      <w:pPr>
        <w:pStyle w:val="NDBP"/>
        <w:rPr>
          <w:lang w:val="en-CA"/>
        </w:rPr>
      </w:pPr>
      <w:r w:rsidRPr="006A27A8">
        <w:rPr>
          <w:rStyle w:val="Appelnotedebasdep"/>
          <w:szCs w:val="18"/>
        </w:rPr>
        <w:footnoteRef/>
      </w:r>
      <w:r w:rsidRPr="006A27A8">
        <w:rPr>
          <w:lang w:val="en-CA"/>
        </w:rPr>
        <w:t xml:space="preserve"> </w:t>
      </w:r>
      <w:r w:rsidRPr="006A27A8">
        <w:rPr>
          <w:lang w:val="en-CA"/>
        </w:rPr>
        <w:tab/>
      </w:r>
      <w:r w:rsidR="00F32EAF" w:rsidRPr="006A27A8">
        <w:rPr>
          <w:i/>
          <w:iCs/>
          <w:lang w:val="en-CA"/>
        </w:rPr>
        <w:t>Id</w:t>
      </w:r>
      <w:r w:rsidR="00F32EAF" w:rsidRPr="006A27A8">
        <w:rPr>
          <w:lang w:val="en-CA"/>
        </w:rPr>
        <w:t>.,</w:t>
      </w:r>
      <w:r w:rsidRPr="006A27A8">
        <w:rPr>
          <w:lang w:val="en-CA"/>
        </w:rPr>
        <w:t xml:space="preserve"> art. 14</w:t>
      </w:r>
      <w:r w:rsidR="0093590E" w:rsidRPr="006A27A8">
        <w:rPr>
          <w:lang w:val="en-CA"/>
        </w:rPr>
        <w:t> </w:t>
      </w:r>
      <w:r w:rsidR="00435702" w:rsidRPr="006A27A8">
        <w:rPr>
          <w:lang w:val="en-CA"/>
        </w:rPr>
        <w:t>al</w:t>
      </w:r>
      <w:r w:rsidR="00502F6A" w:rsidRPr="006A27A8">
        <w:rPr>
          <w:lang w:val="en-CA"/>
        </w:rPr>
        <w:t>.</w:t>
      </w:r>
      <w:r w:rsidRPr="006A27A8">
        <w:rPr>
          <w:lang w:val="en-CA"/>
        </w:rPr>
        <w:t xml:space="preserve"> 1</w:t>
      </w:r>
      <w:r w:rsidR="002D71A8" w:rsidRPr="006A27A8">
        <w:rPr>
          <w:lang w:val="en-CA"/>
        </w:rPr>
        <w:t>.</w:t>
      </w:r>
      <w:r w:rsidRPr="006A27A8">
        <w:rPr>
          <w:lang w:val="en-CA"/>
        </w:rPr>
        <w:t xml:space="preserve"> </w:t>
      </w:r>
    </w:p>
  </w:footnote>
  <w:footnote w:id="136">
    <w:p w14:paraId="63757A18" w14:textId="6A5ABAE8" w:rsidR="004A5FC9" w:rsidRPr="006A27A8" w:rsidRDefault="004A5FC9" w:rsidP="00343A85">
      <w:pPr>
        <w:pStyle w:val="NDBP"/>
      </w:pPr>
      <w:r w:rsidRPr="006A27A8">
        <w:rPr>
          <w:rStyle w:val="Appelnotedebasdep"/>
          <w:szCs w:val="18"/>
        </w:rPr>
        <w:footnoteRef/>
      </w:r>
      <w:r w:rsidRPr="006A27A8">
        <w:t xml:space="preserve"> </w:t>
      </w:r>
      <w:r w:rsidRPr="006A27A8">
        <w:tab/>
      </w:r>
      <w:r w:rsidR="00CE52A7" w:rsidRPr="006A27A8">
        <w:t>V</w:t>
      </w:r>
      <w:r w:rsidR="00314AF4" w:rsidRPr="006A27A8">
        <w:t>oir section 2.</w:t>
      </w:r>
    </w:p>
  </w:footnote>
  <w:footnote w:id="137">
    <w:p w14:paraId="2CD9C8D5" w14:textId="6C70E4D7" w:rsidR="00EF36CE" w:rsidRPr="006A27A8" w:rsidRDefault="00EF36CE" w:rsidP="00343A85">
      <w:pPr>
        <w:pStyle w:val="NDBP"/>
      </w:pPr>
      <w:r w:rsidRPr="006A27A8">
        <w:rPr>
          <w:rStyle w:val="Appelnotedebasdep"/>
          <w:szCs w:val="18"/>
        </w:rPr>
        <w:footnoteRef/>
      </w:r>
      <w:r w:rsidRPr="006A27A8">
        <w:t xml:space="preserve"> </w:t>
      </w:r>
      <w:r w:rsidRPr="006A27A8">
        <w:tab/>
      </w:r>
      <w:r w:rsidR="00CE52A7" w:rsidRPr="006A27A8">
        <w:t>C.c.Q.</w:t>
      </w:r>
      <w:r w:rsidR="000B1E35" w:rsidRPr="006A27A8">
        <w:t xml:space="preserve">, </w:t>
      </w:r>
      <w:r w:rsidRPr="006A27A8">
        <w:t>art. 14</w:t>
      </w:r>
      <w:r w:rsidR="0093590E" w:rsidRPr="006A27A8">
        <w:t> </w:t>
      </w:r>
      <w:r w:rsidRPr="006A27A8">
        <w:t>al. 2.</w:t>
      </w:r>
    </w:p>
  </w:footnote>
  <w:footnote w:id="138">
    <w:p w14:paraId="524C07EB" w14:textId="3E618C00" w:rsidR="00EF36CE" w:rsidRPr="006A27A8" w:rsidRDefault="00EF36CE" w:rsidP="00343A85">
      <w:pPr>
        <w:pStyle w:val="NDBP"/>
      </w:pPr>
      <w:r w:rsidRPr="006A27A8">
        <w:rPr>
          <w:rStyle w:val="Appelnotedebasdep"/>
          <w:szCs w:val="18"/>
        </w:rPr>
        <w:footnoteRef/>
      </w:r>
      <w:r w:rsidRPr="006A27A8">
        <w:t xml:space="preserve"> </w:t>
      </w:r>
      <w:r w:rsidRPr="006A27A8">
        <w:tab/>
      </w:r>
      <w:r w:rsidR="000B1E35" w:rsidRPr="006A27A8">
        <w:rPr>
          <w:i/>
          <w:iCs/>
        </w:rPr>
        <w:t>Id</w:t>
      </w:r>
      <w:r w:rsidR="000B1E35" w:rsidRPr="006A27A8">
        <w:t>.</w:t>
      </w:r>
      <w:r w:rsidRPr="006A27A8">
        <w:t>, art. 16. Quant aux critères qui guideront le tribunal, ils sont énoncés à l’art</w:t>
      </w:r>
      <w:r w:rsidR="007745F5">
        <w:t>icle</w:t>
      </w:r>
      <w:r w:rsidRPr="006A27A8">
        <w:t xml:space="preserve"> 12.</w:t>
      </w:r>
    </w:p>
  </w:footnote>
  <w:footnote w:id="139">
    <w:p w14:paraId="49D8A5F3" w14:textId="07B030FB" w:rsidR="00EF36CE" w:rsidRPr="006A27A8" w:rsidRDefault="00EF36CE" w:rsidP="00343A85">
      <w:pPr>
        <w:pStyle w:val="NDBP"/>
      </w:pPr>
      <w:r w:rsidRPr="006A27A8">
        <w:rPr>
          <w:rStyle w:val="Appelnotedebasdep"/>
          <w:szCs w:val="18"/>
        </w:rPr>
        <w:footnoteRef/>
      </w:r>
      <w:r w:rsidRPr="006A27A8">
        <w:t xml:space="preserve"> </w:t>
      </w:r>
      <w:r w:rsidRPr="006A27A8">
        <w:tab/>
      </w:r>
      <w:r w:rsidR="000B1E35" w:rsidRPr="006A27A8">
        <w:rPr>
          <w:i/>
          <w:iCs/>
        </w:rPr>
        <w:t>Id.</w:t>
      </w:r>
      <w:r w:rsidRPr="006A27A8">
        <w:t>, art. 17</w:t>
      </w:r>
      <w:r w:rsidR="00357A03" w:rsidRPr="006A27A8">
        <w:t>.</w:t>
      </w:r>
    </w:p>
  </w:footnote>
  <w:footnote w:id="140">
    <w:p w14:paraId="1763447B" w14:textId="5EE25E49" w:rsidR="00782409" w:rsidRPr="006A27A8" w:rsidRDefault="00782409" w:rsidP="00343A85">
      <w:pPr>
        <w:pStyle w:val="NDBP"/>
      </w:pPr>
      <w:r w:rsidRPr="006A27A8">
        <w:rPr>
          <w:rStyle w:val="Appelnotedebasdep"/>
          <w:szCs w:val="18"/>
        </w:rPr>
        <w:footnoteRef/>
      </w:r>
      <w:r w:rsidRPr="006A27A8">
        <w:t xml:space="preserve"> </w:t>
      </w:r>
      <w:r w:rsidRPr="006A27A8">
        <w:tab/>
      </w:r>
      <w:r w:rsidRPr="00B65E2D">
        <w:rPr>
          <w:i/>
          <w:iCs/>
        </w:rPr>
        <w:t>A.C</w:t>
      </w:r>
      <w:r w:rsidRPr="006A27A8">
        <w:t xml:space="preserve">. c. </w:t>
      </w:r>
      <w:r w:rsidRPr="00B65E2D">
        <w:rPr>
          <w:i/>
          <w:iCs/>
        </w:rPr>
        <w:t>Manitoba (Directeur des services à l’enfant et à la famille)</w:t>
      </w:r>
      <w:r w:rsidRPr="006A27A8">
        <w:t>, [2009] 2</w:t>
      </w:r>
      <w:r w:rsidR="00F96CAA" w:rsidRPr="006A27A8">
        <w:t> </w:t>
      </w:r>
      <w:r w:rsidRPr="006A27A8">
        <w:t>R.C.S. 181.</w:t>
      </w:r>
    </w:p>
  </w:footnote>
  <w:footnote w:id="141">
    <w:p w14:paraId="5646D70F" w14:textId="2D47EDE3" w:rsidR="00782409" w:rsidRPr="006A27A8" w:rsidRDefault="00782409" w:rsidP="00343A85">
      <w:pPr>
        <w:pStyle w:val="NDBP"/>
      </w:pPr>
      <w:r w:rsidRPr="006A27A8">
        <w:rPr>
          <w:rStyle w:val="Appelnotedebasdep"/>
          <w:szCs w:val="18"/>
        </w:rPr>
        <w:footnoteRef/>
      </w:r>
      <w:r w:rsidRPr="006A27A8">
        <w:t xml:space="preserve"> </w:t>
      </w:r>
      <w:r w:rsidRPr="006A27A8">
        <w:tab/>
      </w:r>
      <w:r w:rsidRPr="006A27A8">
        <w:rPr>
          <w:i/>
        </w:rPr>
        <w:t>Id.</w:t>
      </w:r>
      <w:r w:rsidRPr="006A27A8">
        <w:t>, par. 91</w:t>
      </w:r>
      <w:r w:rsidR="00357A03" w:rsidRPr="006A27A8">
        <w:t>.</w:t>
      </w:r>
    </w:p>
  </w:footnote>
  <w:footnote w:id="142">
    <w:p w14:paraId="76B53303" w14:textId="3B7DEF5D" w:rsidR="00782409" w:rsidRPr="006A27A8" w:rsidRDefault="00782409" w:rsidP="00343A85">
      <w:pPr>
        <w:pStyle w:val="NDBP"/>
      </w:pPr>
      <w:r w:rsidRPr="006A27A8">
        <w:rPr>
          <w:rStyle w:val="Appelnotedebasdep"/>
          <w:szCs w:val="18"/>
        </w:rPr>
        <w:footnoteRef/>
      </w:r>
      <w:r w:rsidRPr="006A27A8">
        <w:t xml:space="preserve"> </w:t>
      </w:r>
      <w:r w:rsidRPr="006A27A8">
        <w:tab/>
      </w:r>
      <w:r w:rsidRPr="006A27A8">
        <w:rPr>
          <w:i/>
        </w:rPr>
        <w:t>Id.</w:t>
      </w:r>
      <w:r w:rsidRPr="006A27A8">
        <w:t>, par. 91</w:t>
      </w:r>
      <w:r w:rsidR="00357A03" w:rsidRPr="006A27A8">
        <w:t>.</w:t>
      </w:r>
    </w:p>
  </w:footnote>
  <w:footnote w:id="143">
    <w:p w14:paraId="2072EEC1" w14:textId="53E097AC" w:rsidR="00782409" w:rsidRPr="006A27A8" w:rsidRDefault="00782409" w:rsidP="00343A85">
      <w:pPr>
        <w:pStyle w:val="NDBP"/>
      </w:pPr>
      <w:r w:rsidRPr="006A27A8">
        <w:rPr>
          <w:rStyle w:val="Appelnotedebasdep"/>
          <w:szCs w:val="18"/>
        </w:rPr>
        <w:footnoteRef/>
      </w:r>
      <w:r w:rsidR="008A3990" w:rsidRPr="006A27A8">
        <w:tab/>
      </w:r>
      <w:r w:rsidRPr="006A27A8">
        <w:rPr>
          <w:i/>
          <w:iCs/>
          <w:color w:val="212529"/>
        </w:rPr>
        <w:t xml:space="preserve">Centre </w:t>
      </w:r>
      <w:r w:rsidRPr="006A27A8">
        <w:rPr>
          <w:i/>
          <w:iCs/>
        </w:rPr>
        <w:t>universitaire de santé McGill (CUSM--Hôpital général de Montréal)</w:t>
      </w:r>
      <w:r w:rsidRPr="006A27A8">
        <w:t xml:space="preserve"> c. </w:t>
      </w:r>
      <w:r w:rsidRPr="006A27A8">
        <w:rPr>
          <w:i/>
          <w:iCs/>
        </w:rPr>
        <w:t>X,</w:t>
      </w:r>
      <w:r w:rsidRPr="006A27A8">
        <w:t xml:space="preserve"> 2017</w:t>
      </w:r>
      <w:r w:rsidR="00F96CAA" w:rsidRPr="006A27A8">
        <w:t> </w:t>
      </w:r>
      <w:r w:rsidRPr="006A27A8">
        <w:t>QCCS 3946 (CanLII), par. 35-48. Ce jugement permet de constater que les tribunaux sont outillés pour procéder à l’évaluation individualisée de l’autonomie décisionnelle et de la capacité à consentir et de la compréhension des conséquences du traitement des personnes mineures de 14</w:t>
      </w:r>
      <w:r w:rsidR="00F96CAA" w:rsidRPr="006A27A8">
        <w:t> </w:t>
      </w:r>
      <w:r w:rsidRPr="006A27A8">
        <w:t>ans et plus.</w:t>
      </w:r>
    </w:p>
  </w:footnote>
  <w:footnote w:id="144">
    <w:p w14:paraId="743E34E8" w14:textId="1770FFFA" w:rsidR="00782409" w:rsidRPr="006A27A8" w:rsidRDefault="00782409" w:rsidP="00343A85">
      <w:pPr>
        <w:pStyle w:val="NDBP"/>
      </w:pPr>
      <w:r w:rsidRPr="006A27A8">
        <w:rPr>
          <w:rStyle w:val="Appelnotedebasdep"/>
          <w:szCs w:val="18"/>
        </w:rPr>
        <w:footnoteRef/>
      </w:r>
      <w:r w:rsidR="001A473A" w:rsidRPr="006A27A8">
        <w:tab/>
      </w:r>
      <w:r w:rsidRPr="006A27A8">
        <w:rPr>
          <w:i/>
        </w:rPr>
        <w:t>A.C</w:t>
      </w:r>
      <w:r w:rsidRPr="006A27A8">
        <w:t xml:space="preserve">. c. </w:t>
      </w:r>
      <w:r w:rsidRPr="006A27A8">
        <w:rPr>
          <w:i/>
        </w:rPr>
        <w:t>Manitoba (Directeur des services à l’enfant et à la famille)</w:t>
      </w:r>
      <w:r w:rsidRPr="006A27A8">
        <w:t xml:space="preserve">, préc., note </w:t>
      </w:r>
      <w:r w:rsidR="000B1E35" w:rsidRPr="006A27A8">
        <w:fldChar w:fldCharType="begin"/>
      </w:r>
      <w:r w:rsidR="000B1E35" w:rsidRPr="006A27A8">
        <w:instrText xml:space="preserve"> NOTEREF _Ref129870175 \h </w:instrText>
      </w:r>
      <w:r w:rsidR="00EA74FD" w:rsidRPr="006A27A8">
        <w:instrText xml:space="preserve"> \* MERGEFORMAT </w:instrText>
      </w:r>
      <w:r w:rsidR="000B1E35" w:rsidRPr="006A27A8">
        <w:fldChar w:fldCharType="separate"/>
      </w:r>
      <w:r w:rsidR="00D742A4">
        <w:t>139</w:t>
      </w:r>
      <w:r w:rsidR="000B1E35" w:rsidRPr="006A27A8">
        <w:fldChar w:fldCharType="end"/>
      </w:r>
      <w:r w:rsidR="000B1E35" w:rsidRPr="006A27A8">
        <w:t xml:space="preserve">, </w:t>
      </w:r>
      <w:r w:rsidRPr="006A27A8">
        <w:t>par. 106</w:t>
      </w:r>
      <w:r w:rsidR="00357A03" w:rsidRPr="006A27A8">
        <w:t>.</w:t>
      </w:r>
    </w:p>
  </w:footnote>
  <w:footnote w:id="145">
    <w:p w14:paraId="358AE16B" w14:textId="5891DBDE" w:rsidR="00C93096" w:rsidRPr="006A27A8" w:rsidRDefault="00C93096" w:rsidP="00343A85">
      <w:pPr>
        <w:pStyle w:val="NDBP"/>
      </w:pPr>
      <w:r w:rsidRPr="006A27A8">
        <w:rPr>
          <w:rStyle w:val="Appelnotedebasdep"/>
          <w:szCs w:val="18"/>
        </w:rPr>
        <w:footnoteRef/>
      </w:r>
      <w:r w:rsidRPr="006A27A8">
        <w:t xml:space="preserve"> </w:t>
      </w:r>
      <w:r w:rsidRPr="006A27A8">
        <w:tab/>
        <w:t>Charte, art. 10</w:t>
      </w:r>
      <w:r w:rsidR="009755CE" w:rsidRPr="006A27A8">
        <w:t> </w:t>
      </w:r>
      <w:r w:rsidRPr="006A27A8">
        <w:t>al. 1, 12.</w:t>
      </w:r>
    </w:p>
  </w:footnote>
  <w:footnote w:id="146">
    <w:p w14:paraId="2BF6899C" w14:textId="05EA12DE" w:rsidR="00C93096" w:rsidRPr="006A27A8" w:rsidRDefault="00C93096" w:rsidP="00343A85">
      <w:pPr>
        <w:pStyle w:val="NDBP"/>
      </w:pPr>
      <w:r w:rsidRPr="006A27A8">
        <w:rPr>
          <w:rStyle w:val="Appelnotedebasdep"/>
          <w:szCs w:val="18"/>
        </w:rPr>
        <w:footnoteRef/>
      </w:r>
      <w:r w:rsidRPr="006A27A8">
        <w:t xml:space="preserve"> </w:t>
      </w:r>
      <w:r w:rsidRPr="006A27A8">
        <w:tab/>
      </w:r>
      <w:r w:rsidR="004C5340" w:rsidRPr="006A27A8">
        <w:rPr>
          <w:smallCaps/>
        </w:rPr>
        <w:t>Groupe d’experts sur l’AMM et la maladie mentale</w:t>
      </w:r>
      <w:r w:rsidRPr="006A27A8">
        <w:t>,</w:t>
      </w:r>
      <w:r w:rsidR="004C5340" w:rsidRPr="006A27A8">
        <w:t xml:space="preserve"> préc., note </w:t>
      </w:r>
      <w:r w:rsidR="004C5340" w:rsidRPr="006A27A8">
        <w:fldChar w:fldCharType="begin"/>
      </w:r>
      <w:r w:rsidR="004C5340" w:rsidRPr="006A27A8">
        <w:instrText xml:space="preserve"> NOTEREF _Ref129460950 \h </w:instrText>
      </w:r>
      <w:r w:rsidR="00D23FB4" w:rsidRPr="006A27A8">
        <w:instrText xml:space="preserve"> \* MERGEFORMAT </w:instrText>
      </w:r>
      <w:r w:rsidR="004C5340" w:rsidRPr="006A27A8">
        <w:fldChar w:fldCharType="separate"/>
      </w:r>
      <w:r w:rsidR="00D742A4">
        <w:t>117</w:t>
      </w:r>
      <w:r w:rsidR="004C5340" w:rsidRPr="006A27A8">
        <w:fldChar w:fldCharType="end"/>
      </w:r>
      <w:r w:rsidR="004C5340" w:rsidRPr="006A27A8">
        <w:t>,</w:t>
      </w:r>
      <w:r w:rsidRPr="006A27A8">
        <w:t xml:space="preserve"> p. 51 </w:t>
      </w:r>
      <w:r w:rsidR="000B1E35" w:rsidRPr="006A27A8">
        <w:t>(</w:t>
      </w:r>
      <w:r w:rsidRPr="006A27A8">
        <w:t>nos soulignés</w:t>
      </w:r>
      <w:r w:rsidR="000B1E35" w:rsidRPr="006A27A8">
        <w:t>)</w:t>
      </w:r>
      <w:r w:rsidRPr="006A27A8">
        <w:t>.</w:t>
      </w:r>
    </w:p>
  </w:footnote>
  <w:footnote w:id="147">
    <w:p w14:paraId="2C09E0F1" w14:textId="77777777" w:rsidR="00C93096" w:rsidRPr="006A27A8" w:rsidRDefault="00C93096" w:rsidP="00343A85">
      <w:pPr>
        <w:pStyle w:val="NDBP"/>
      </w:pPr>
      <w:r w:rsidRPr="006A27A8">
        <w:rPr>
          <w:rStyle w:val="Appelnotedebasdep"/>
          <w:szCs w:val="18"/>
        </w:rPr>
        <w:footnoteRef/>
      </w:r>
      <w:r w:rsidRPr="006A27A8">
        <w:t xml:space="preserve"> </w:t>
      </w:r>
      <w:r w:rsidRPr="006A27A8">
        <w:tab/>
        <w:t>Projet de loi n</w:t>
      </w:r>
      <w:r w:rsidRPr="006A27A8">
        <w:rPr>
          <w:vertAlign w:val="superscript"/>
        </w:rPr>
        <w:t>o</w:t>
      </w:r>
      <w:r w:rsidRPr="006A27A8">
        <w:t xml:space="preserve"> 11, art. 30, qui modifierait l’art. 42 de la LCSFV.</w:t>
      </w:r>
    </w:p>
  </w:footnote>
  <w:footnote w:id="148">
    <w:p w14:paraId="12074B08" w14:textId="77777777" w:rsidR="00C93096" w:rsidRPr="006A27A8" w:rsidRDefault="00C93096" w:rsidP="00343A85">
      <w:pPr>
        <w:pStyle w:val="NDBP"/>
      </w:pPr>
      <w:r w:rsidRPr="006A27A8">
        <w:rPr>
          <w:rStyle w:val="Appelnotedebasdep"/>
          <w:szCs w:val="18"/>
        </w:rPr>
        <w:footnoteRef/>
      </w:r>
      <w:r w:rsidRPr="006A27A8">
        <w:t xml:space="preserve"> </w:t>
      </w:r>
      <w:r w:rsidRPr="006A27A8">
        <w:tab/>
        <w:t>Projet de loi n</w:t>
      </w:r>
      <w:r w:rsidRPr="006A27A8">
        <w:rPr>
          <w:vertAlign w:val="superscript"/>
        </w:rPr>
        <w:t>o</w:t>
      </w:r>
      <w:r w:rsidRPr="006A27A8">
        <w:t xml:space="preserve"> 11, art. 35, qui ajouterait l’art. 47.3 à la LCSFV.</w:t>
      </w:r>
    </w:p>
  </w:footnote>
  <w:footnote w:id="149">
    <w:p w14:paraId="3CD61E57" w14:textId="0C53BA51" w:rsidR="00C93096" w:rsidRPr="006A27A8" w:rsidRDefault="00C93096" w:rsidP="00343A85">
      <w:pPr>
        <w:pStyle w:val="NDBP"/>
        <w:rPr>
          <w:lang w:val="fr-FR"/>
        </w:rPr>
      </w:pPr>
      <w:r w:rsidRPr="006A27A8">
        <w:rPr>
          <w:rStyle w:val="Appelnotedebasdep"/>
          <w:szCs w:val="18"/>
        </w:rPr>
        <w:footnoteRef/>
      </w:r>
      <w:r w:rsidRPr="006A27A8">
        <w:t xml:space="preserve"> </w:t>
      </w:r>
      <w:r w:rsidRPr="006A27A8">
        <w:tab/>
      </w:r>
      <w:r w:rsidRPr="006A27A8">
        <w:rPr>
          <w:lang w:val="fr-FR"/>
        </w:rPr>
        <w:t xml:space="preserve">Voir par exemple </w:t>
      </w:r>
      <w:r w:rsidRPr="006A27A8">
        <w:rPr>
          <w:smallCaps/>
        </w:rPr>
        <w:t>Commission des droits de la personne et des droits de la jeunesse</w:t>
      </w:r>
      <w:r w:rsidRPr="006A27A8">
        <w:t xml:space="preserve">, </w:t>
      </w:r>
      <w:r w:rsidRPr="00EC2548">
        <w:rPr>
          <w:i/>
          <w:iCs/>
        </w:rPr>
        <w:t>Bilan de la mise en œuvre des recommandations du rapport de la consultation de la Commission des droits de la personne et des droits de la jeunesse sur le profilage racial et ses conséquences</w:t>
      </w:r>
      <w:r w:rsidRPr="006A27A8">
        <w:t xml:space="preserve">, 2020, </w:t>
      </w:r>
      <w:r w:rsidRPr="006A27A8">
        <w:rPr>
          <w:lang w:val="fr-FR"/>
        </w:rPr>
        <w:t>p.</w:t>
      </w:r>
      <w:r w:rsidR="00D76844" w:rsidRPr="006A27A8">
        <w:rPr>
          <w:lang w:val="fr-FR"/>
        </w:rPr>
        <w:t> </w:t>
      </w:r>
      <w:r w:rsidRPr="006A27A8">
        <w:rPr>
          <w:lang w:val="fr-FR"/>
        </w:rPr>
        <w:t xml:space="preserve">72 et suiv., </w:t>
      </w:r>
      <w:r w:rsidRPr="006A27A8">
        <w:t>[En ligne]</w:t>
      </w:r>
      <w:r w:rsidRPr="006A27A8">
        <w:rPr>
          <w:lang w:val="fr-FR"/>
        </w:rPr>
        <w:t xml:space="preserve">. </w:t>
      </w:r>
      <w:hyperlink r:id="rId24" w:history="1">
        <w:r w:rsidRPr="006A27A8">
          <w:rPr>
            <w:rStyle w:val="Lienhypertexte"/>
            <w:szCs w:val="18"/>
            <w:lang w:val="fr-FR"/>
          </w:rPr>
          <w:t>https://www.cdpdj.qc.ca/storage/app/media/publications/bilan-profilage-racial.pdf</w:t>
        </w:r>
      </w:hyperlink>
      <w:r w:rsidRPr="006A27A8">
        <w:rPr>
          <w:lang w:val="fr-FR"/>
        </w:rPr>
        <w:t xml:space="preserve"> ; L</w:t>
      </w:r>
      <w:r w:rsidRPr="006A27A8">
        <w:t xml:space="preserve">ettre du 4 juin 2020 adressée à Mme Danielle McCann et M. Horacio Arruda par Philippe-André </w:t>
      </w:r>
      <w:r w:rsidRPr="006A27A8">
        <w:rPr>
          <w:smallCaps/>
        </w:rPr>
        <w:t>Tessier</w:t>
      </w:r>
      <w:r w:rsidRPr="006A27A8">
        <w:t>, président de la Commission, ayant pour objet « Collecte de données désagrégées visant à lutter contre les impacts discriminatoires de la pandémie en conformité avec la Charte des droits et libertés de la personne »</w:t>
      </w:r>
      <w:r w:rsidRPr="006A27A8">
        <w:rPr>
          <w:lang w:val="fr-FR"/>
        </w:rPr>
        <w:t xml:space="preserve">, [En ligne]. </w:t>
      </w:r>
      <w:hyperlink r:id="rId25" w:history="1">
        <w:r w:rsidRPr="006A27A8">
          <w:rPr>
            <w:rStyle w:val="Lienhypertexte"/>
            <w:szCs w:val="18"/>
            <w:lang w:val="fr-FR"/>
          </w:rPr>
          <w:t>https://www.cdpdj.qc.ca/storage/app/media/publications/LETTRE_collecte-donnees-desegragees_Covid-19.pdf</w:t>
        </w:r>
      </w:hyperlink>
    </w:p>
  </w:footnote>
  <w:footnote w:id="150">
    <w:p w14:paraId="7D56BE6D" w14:textId="670B1775" w:rsidR="00C93096" w:rsidRPr="006A27A8" w:rsidRDefault="00C93096" w:rsidP="00343A85">
      <w:pPr>
        <w:pStyle w:val="NDBP"/>
      </w:pPr>
      <w:r w:rsidRPr="006A27A8">
        <w:rPr>
          <w:rStyle w:val="Appelnotedebasdep"/>
          <w:szCs w:val="18"/>
        </w:rPr>
        <w:footnoteRef/>
      </w:r>
      <w:r w:rsidRPr="006A27A8">
        <w:t xml:space="preserve"> </w:t>
      </w:r>
      <w:r w:rsidRPr="006A27A8">
        <w:tab/>
      </w:r>
      <w:r w:rsidRPr="006A27A8">
        <w:rPr>
          <w:lang w:val="fr-FR"/>
        </w:rPr>
        <w:t>C</w:t>
      </w:r>
      <w:r w:rsidRPr="006A27A8">
        <w:rPr>
          <w:smallCaps/>
          <w:lang w:val="fr-FR"/>
        </w:rPr>
        <w:t>ommission des droits de la personne et des droits de la jeunesse</w:t>
      </w:r>
      <w:r w:rsidRPr="006A27A8">
        <w:rPr>
          <w:lang w:val="fr-FR"/>
        </w:rPr>
        <w:t xml:space="preserve">, </w:t>
      </w:r>
      <w:r w:rsidRPr="00EC2548">
        <w:rPr>
          <w:i/>
          <w:iCs/>
          <w:lang w:val="fr-FR"/>
        </w:rPr>
        <w:t>Mémoire à la Commission des institutions, Projet de loi n</w:t>
      </w:r>
      <w:r w:rsidRPr="00EC2548">
        <w:rPr>
          <w:i/>
          <w:iCs/>
          <w:vertAlign w:val="superscript"/>
          <w:lang w:val="fr-FR"/>
        </w:rPr>
        <w:t>o</w:t>
      </w:r>
      <w:r w:rsidRPr="00EC2548">
        <w:rPr>
          <w:i/>
          <w:iCs/>
          <w:lang w:val="fr-FR"/>
        </w:rPr>
        <w:t xml:space="preserve"> 2, Loi portant sur la réforme du droit de la famille en matière de filiation et modifiant le Code civil en matière de droits de la personnalité et d’état civil</w:t>
      </w:r>
      <w:r w:rsidRPr="006A27A8">
        <w:rPr>
          <w:lang w:val="fr-FR"/>
        </w:rPr>
        <w:t>, (Cat. 2.412.140), 2022</w:t>
      </w:r>
      <w:r w:rsidR="00357A03" w:rsidRPr="006A27A8">
        <w:rPr>
          <w:lang w:val="fr-FR"/>
        </w:rPr>
        <w:t xml:space="preserve">, p. 114 et 115, </w:t>
      </w:r>
      <w:r w:rsidRPr="006A27A8">
        <w:rPr>
          <w:lang w:val="fr-FR"/>
        </w:rPr>
        <w:t>[En ligne</w:t>
      </w:r>
      <w:r w:rsidR="00357A03" w:rsidRPr="006A27A8">
        <w:t>].</w:t>
      </w:r>
      <w:r w:rsidRPr="006A27A8">
        <w:rPr>
          <w:lang w:val="fr-FR"/>
        </w:rPr>
        <w:t xml:space="preserve"> </w:t>
      </w:r>
      <w:hyperlink r:id="rId26" w:history="1">
        <w:r w:rsidRPr="006A27A8">
          <w:rPr>
            <w:rStyle w:val="Lienhypertexte"/>
            <w:szCs w:val="18"/>
            <w:lang w:val="fr-FR"/>
          </w:rPr>
          <w:t>https://www.cdpdj.qc.ca/fr/publications/reforme-droit-famille-memoire</w:t>
        </w:r>
      </w:hyperlink>
      <w:r w:rsidRPr="006A27A8">
        <w:rPr>
          <w:lang w:val="fr-FR"/>
        </w:rPr>
        <w:t xml:space="preserve"> </w:t>
      </w:r>
    </w:p>
  </w:footnote>
  <w:footnote w:id="151">
    <w:p w14:paraId="03D45F1A" w14:textId="4D52F633" w:rsidR="00C93096" w:rsidRPr="006A27A8" w:rsidRDefault="00C93096" w:rsidP="00343A85">
      <w:pPr>
        <w:pStyle w:val="NDBP"/>
      </w:pPr>
      <w:r w:rsidRPr="006A27A8">
        <w:rPr>
          <w:rStyle w:val="Appelnotedebasdep"/>
          <w:szCs w:val="18"/>
        </w:rPr>
        <w:footnoteRef/>
      </w:r>
      <w:r w:rsidRPr="006A27A8">
        <w:t xml:space="preserve"> </w:t>
      </w:r>
      <w:r w:rsidRPr="006A27A8">
        <w:tab/>
        <w:t xml:space="preserve">Voir à ce sujet : </w:t>
      </w:r>
      <w:r w:rsidRPr="006A27A8">
        <w:rPr>
          <w:smallCaps/>
        </w:rPr>
        <w:t>Association canadienne des commissions des droits de la personne</w:t>
      </w:r>
      <w:r w:rsidRPr="006A27A8">
        <w:t xml:space="preserve">, « Lettre ouverte </w:t>
      </w:r>
      <w:r w:rsidR="00F436CD" w:rsidRPr="006A27A8">
        <w:t xml:space="preserve">— </w:t>
      </w:r>
      <w:r w:rsidRPr="006A27A8">
        <w:t xml:space="preserve">Demande d’une stratégie nationale de collecte de données désagrégées sur la santé », Marie-Claude </w:t>
      </w:r>
      <w:r w:rsidRPr="006A27A8">
        <w:rPr>
          <w:smallCaps/>
        </w:rPr>
        <w:t>Landry</w:t>
      </w:r>
      <w:r w:rsidRPr="006A27A8">
        <w:t xml:space="preserve">, Anne </w:t>
      </w:r>
      <w:r w:rsidRPr="006A27A8">
        <w:rPr>
          <w:smallCaps/>
        </w:rPr>
        <w:t>Clennet</w:t>
      </w:r>
      <w:r w:rsidRPr="006A27A8">
        <w:t xml:space="preserve">, Kasari </w:t>
      </w:r>
      <w:r w:rsidRPr="006A27A8">
        <w:rPr>
          <w:smallCaps/>
        </w:rPr>
        <w:t>Govender</w:t>
      </w:r>
      <w:r w:rsidRPr="006A27A8">
        <w:t xml:space="preserve">, John </w:t>
      </w:r>
      <w:r w:rsidRPr="006A27A8">
        <w:rPr>
          <w:smallCaps/>
        </w:rPr>
        <w:t>Burchill</w:t>
      </w:r>
      <w:r w:rsidRPr="006A27A8">
        <w:t xml:space="preserve">, Marc-Alain </w:t>
      </w:r>
      <w:r w:rsidRPr="006A27A8">
        <w:rPr>
          <w:smallCaps/>
        </w:rPr>
        <w:t>Mallet</w:t>
      </w:r>
      <w:r w:rsidRPr="006A27A8">
        <w:t xml:space="preserve">, Carey </w:t>
      </w:r>
      <w:r w:rsidRPr="006A27A8">
        <w:rPr>
          <w:smallCaps/>
        </w:rPr>
        <w:t>Majid</w:t>
      </w:r>
      <w:r w:rsidRPr="006A27A8">
        <w:t xml:space="preserve">, Charles </w:t>
      </w:r>
      <w:r w:rsidRPr="006A27A8">
        <w:rPr>
          <w:smallCaps/>
        </w:rPr>
        <w:t>Dent</w:t>
      </w:r>
      <w:r w:rsidRPr="006A27A8">
        <w:t xml:space="preserve">, Christine </w:t>
      </w:r>
      <w:r w:rsidRPr="006A27A8">
        <w:rPr>
          <w:smallCaps/>
        </w:rPr>
        <w:t>Hanson</w:t>
      </w:r>
      <w:r w:rsidRPr="006A27A8">
        <w:t xml:space="preserve">, Raj </w:t>
      </w:r>
      <w:r w:rsidRPr="006A27A8">
        <w:rPr>
          <w:smallCaps/>
        </w:rPr>
        <w:t>Dir</w:t>
      </w:r>
      <w:r w:rsidRPr="006A27A8">
        <w:t xml:space="preserve">, Brenda </w:t>
      </w:r>
      <w:r w:rsidRPr="006A27A8">
        <w:rPr>
          <w:smallCaps/>
        </w:rPr>
        <w:t>Picard</w:t>
      </w:r>
      <w:r w:rsidRPr="006A27A8">
        <w:t xml:space="preserve"> et Lesley </w:t>
      </w:r>
      <w:r w:rsidRPr="006A27A8">
        <w:rPr>
          <w:smallCaps/>
        </w:rPr>
        <w:t>McCullough</w:t>
      </w:r>
      <w:r w:rsidRPr="006A27A8">
        <w:t xml:space="preserve"> 5 juin 2020, [En ligne]. </w:t>
      </w:r>
      <w:hyperlink r:id="rId27" w:history="1">
        <w:r w:rsidRPr="006A27A8">
          <w:rPr>
            <w:rStyle w:val="Lienhypertexte"/>
            <w:szCs w:val="18"/>
          </w:rPr>
          <w:t>https://cashra.ca/wp-content/uploads/sites/71/ACCDP-Lettre-donne%CC%81es-de%CC%81sagre%CC%81ge%CC%81es-sur-la-sante%CC%81-5-juin-2020.pdf</w:t>
        </w:r>
      </w:hyperlink>
      <w:r w:rsidRPr="006A27A8">
        <w:t xml:space="preserve"> . La Commission canadienne des droits de la personne recommande la collecte de données désagrégées en lien avec l’AMM</w:t>
      </w:r>
      <w:r w:rsidR="005004C6" w:rsidRPr="006A27A8">
        <w:t>.</w:t>
      </w:r>
      <w:r w:rsidRPr="006A27A8">
        <w:t xml:space="preserve"> </w:t>
      </w:r>
      <w:r w:rsidRPr="006A27A8">
        <w:rPr>
          <w:smallCaps/>
        </w:rPr>
        <w:t>Commission canadienne des droits de la personne</w:t>
      </w:r>
      <w:r w:rsidRPr="006A27A8">
        <w:t xml:space="preserve">, </w:t>
      </w:r>
      <w:r w:rsidRPr="006A27A8">
        <w:rPr>
          <w:i/>
          <w:iCs/>
        </w:rPr>
        <w:t>Étude du projet de loi C-7 : Loi modifiant le Code criminel (aide médicale à mourir)</w:t>
      </w:r>
      <w:r w:rsidRPr="006A27A8">
        <w:t>, Notes d’allocution, 1</w:t>
      </w:r>
      <w:r w:rsidRPr="006A27A8">
        <w:rPr>
          <w:vertAlign w:val="superscript"/>
        </w:rPr>
        <w:t xml:space="preserve">er </w:t>
      </w:r>
      <w:r w:rsidRPr="006A27A8">
        <w:t xml:space="preserve">février 2021, [En ligne]. </w:t>
      </w:r>
      <w:hyperlink r:id="rId28" w:history="1">
        <w:r w:rsidRPr="006A27A8">
          <w:rPr>
            <w:rStyle w:val="Lienhypertexte"/>
            <w:szCs w:val="18"/>
          </w:rPr>
          <w:t>https://www.chrc-ccdp.gc.ca/fr/ressources/etude-du-projet-de-loi-c-7-loi-modifiant-le-code-criminel-aide-medicale-a-mourir</w:t>
        </w:r>
      </w:hyperlink>
      <w:r w:rsidRPr="006A27A8">
        <w:t xml:space="preserve"> </w:t>
      </w:r>
    </w:p>
  </w:footnote>
  <w:footnote w:id="152">
    <w:p w14:paraId="05511388" w14:textId="77777777" w:rsidR="00C93096" w:rsidRPr="006A27A8" w:rsidRDefault="00C93096" w:rsidP="00343A85">
      <w:pPr>
        <w:pStyle w:val="NDBP"/>
      </w:pPr>
      <w:r w:rsidRPr="006A27A8">
        <w:rPr>
          <w:rStyle w:val="Appelnotedebasdep"/>
          <w:szCs w:val="18"/>
        </w:rPr>
        <w:footnoteRef/>
      </w:r>
      <w:r w:rsidRPr="006A27A8">
        <w:t xml:space="preserve"> </w:t>
      </w:r>
      <w:r w:rsidRPr="006A27A8">
        <w:tab/>
        <w:t>Charte, art. 5.</w:t>
      </w:r>
    </w:p>
  </w:footnote>
  <w:footnote w:id="153">
    <w:p w14:paraId="12670CE5" w14:textId="35ACF2A5" w:rsidR="00C93096" w:rsidRPr="006A27A8" w:rsidRDefault="00C93096" w:rsidP="00343A85">
      <w:pPr>
        <w:pStyle w:val="NDBP"/>
      </w:pPr>
      <w:r w:rsidRPr="006A27A8">
        <w:rPr>
          <w:rStyle w:val="Appelnotedebasdep"/>
          <w:szCs w:val="18"/>
        </w:rPr>
        <w:footnoteRef/>
      </w:r>
      <w:r w:rsidRPr="006A27A8">
        <w:t xml:space="preserve"> </w:t>
      </w:r>
      <w:r w:rsidRPr="006A27A8">
        <w:tab/>
        <w:t xml:space="preserve">Voir notamment : C.c.Q., art. 3, 35 et 37 à 40 et la </w:t>
      </w:r>
      <w:r w:rsidRPr="00651A9A">
        <w:rPr>
          <w:i/>
          <w:iCs/>
        </w:rPr>
        <w:t>Loi sur l’accès aux documents des organismes publics sur la protection des renseignements personnels</w:t>
      </w:r>
      <w:r w:rsidRPr="006A27A8">
        <w:t xml:space="preserve">, RLRQ, c. A-2.1, art. 53 </w:t>
      </w:r>
      <w:r w:rsidR="006F215F" w:rsidRPr="006A27A8">
        <w:t xml:space="preserve">et </w:t>
      </w:r>
      <w:r w:rsidRPr="006A27A8">
        <w:t>suiv.</w:t>
      </w:r>
    </w:p>
  </w:footnote>
  <w:footnote w:id="154">
    <w:p w14:paraId="1666616B" w14:textId="77777777" w:rsidR="00C93096" w:rsidRPr="006A27A8" w:rsidRDefault="00C93096" w:rsidP="00343A85">
      <w:pPr>
        <w:pStyle w:val="NDBP"/>
      </w:pPr>
      <w:r w:rsidRPr="006A27A8">
        <w:rPr>
          <w:rStyle w:val="Appelnotedebasdep"/>
          <w:szCs w:val="18"/>
        </w:rPr>
        <w:footnoteRef/>
      </w:r>
      <w:r w:rsidRPr="006A27A8">
        <w:t xml:space="preserve"> </w:t>
      </w:r>
      <w:r w:rsidRPr="006A27A8">
        <w:tab/>
      </w:r>
      <w:r w:rsidRPr="00701A95">
        <w:rPr>
          <w:i/>
          <w:iCs/>
        </w:rPr>
        <w:t>Règlement sur la procédure suivie par la Commission sur les soins de fin de vie afin de vérifier le respect des conditions relatives à l’administration de l’aide médicale à mourir et sur les renseignements devant lui être transmis à cette fin</w:t>
      </w:r>
      <w:r w:rsidRPr="006A27A8">
        <w:t>, RLRQ, c. S-32.0001, r. 1, art. 3.</w:t>
      </w:r>
    </w:p>
  </w:footnote>
  <w:footnote w:id="155">
    <w:p w14:paraId="70B4107F" w14:textId="26AFA12C" w:rsidR="00C93096" w:rsidRPr="006A27A8" w:rsidRDefault="00C93096" w:rsidP="00343A85">
      <w:pPr>
        <w:pStyle w:val="NDBP"/>
      </w:pPr>
      <w:r w:rsidRPr="006A27A8">
        <w:rPr>
          <w:rStyle w:val="Appelnotedebasdep"/>
          <w:szCs w:val="18"/>
        </w:rPr>
        <w:footnoteRef/>
      </w:r>
      <w:r w:rsidRPr="006A27A8">
        <w:t xml:space="preserve"> </w:t>
      </w:r>
      <w:r w:rsidRPr="006A27A8">
        <w:tab/>
      </w:r>
      <w:r w:rsidRPr="006A27A8">
        <w:rPr>
          <w:i/>
          <w:iCs/>
        </w:rPr>
        <w:t>Règlement sur la surveillance de l’aide médicale à mourir</w:t>
      </w:r>
      <w:r w:rsidRPr="006A27A8">
        <w:t xml:space="preserve">, DORS/2018-166 (Gaz. Can. II), annexe 1, art. 1 </w:t>
      </w:r>
      <w:r w:rsidR="00FB1377" w:rsidRPr="006A27A8">
        <w:t>a),</w:t>
      </w:r>
      <w:r w:rsidRPr="006A27A8">
        <w:t xml:space="preserve"> b), c).</w:t>
      </w:r>
    </w:p>
  </w:footnote>
  <w:footnote w:id="156">
    <w:p w14:paraId="46E9D50B" w14:textId="30E30912" w:rsidR="00C93096" w:rsidRPr="006A27A8" w:rsidRDefault="00C93096" w:rsidP="00343A85">
      <w:pPr>
        <w:pStyle w:val="NDBP"/>
        <w:rPr>
          <w:lang w:val="fr-FR"/>
        </w:rPr>
      </w:pPr>
      <w:r w:rsidRPr="006A27A8">
        <w:rPr>
          <w:rStyle w:val="Appelnotedebasdep"/>
          <w:szCs w:val="18"/>
        </w:rPr>
        <w:footnoteRef/>
      </w:r>
      <w:r w:rsidRPr="006A27A8">
        <w:t xml:space="preserve"> </w:t>
      </w:r>
      <w:r w:rsidRPr="006A27A8">
        <w:tab/>
      </w:r>
      <w:r w:rsidRPr="006A27A8">
        <w:rPr>
          <w:smallCaps/>
        </w:rPr>
        <w:t>Commission sur les soins de fin de vie</w:t>
      </w:r>
      <w:r w:rsidRPr="006A27A8">
        <w:t>, préc., note</w:t>
      </w:r>
      <w:r w:rsidR="00052FA9" w:rsidRPr="006A27A8">
        <w:t xml:space="preserve"> </w:t>
      </w:r>
      <w:r w:rsidR="00052FA9" w:rsidRPr="006A27A8">
        <w:fldChar w:fldCharType="begin"/>
      </w:r>
      <w:r w:rsidR="00052FA9" w:rsidRPr="006A27A8">
        <w:instrText xml:space="preserve"> NOTEREF _Ref129272573 \h </w:instrText>
      </w:r>
      <w:r w:rsidR="00EA74FD" w:rsidRPr="006A27A8">
        <w:instrText xml:space="preserve"> \* MERGEFORMAT </w:instrText>
      </w:r>
      <w:r w:rsidR="00052FA9" w:rsidRPr="006A27A8">
        <w:fldChar w:fldCharType="separate"/>
      </w:r>
      <w:r w:rsidR="00D742A4">
        <w:t>28</w:t>
      </w:r>
      <w:r w:rsidR="00052FA9" w:rsidRPr="006A27A8">
        <w:fldChar w:fldCharType="end"/>
      </w:r>
      <w:r w:rsidRPr="006A27A8">
        <w:t>, p.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BCA9" w14:textId="75D5F123" w:rsidR="00631A1F" w:rsidRPr="00C86E79" w:rsidRDefault="001039F7" w:rsidP="004D5B7B">
    <w:pPr>
      <w:pBdr>
        <w:bottom w:val="single" w:sz="4" w:space="1" w:color="auto"/>
      </w:pBdr>
      <w:spacing w:line="240" w:lineRule="auto"/>
      <w:rPr>
        <w:b/>
        <w:i/>
        <w:iCs/>
        <w:sz w:val="14"/>
        <w:szCs w:val="14"/>
      </w:rPr>
    </w:pPr>
    <w:r>
      <w:rPr>
        <w:rFonts w:cs="Arial"/>
        <w:b/>
        <w:i/>
        <w:iCs/>
        <w:sz w:val="14"/>
        <w:szCs w:val="14"/>
      </w:rPr>
      <w:t>Table des matières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31AD" w14:textId="64FDDEAD" w:rsidR="00DB5E69" w:rsidRDefault="00DB5E69" w:rsidP="003367C0">
    <w:pPr>
      <w:pStyle w:val="En-ttepaireetimpaire"/>
      <w:rPr>
        <w:noProof/>
      </w:rPr>
    </w:pPr>
    <w:bookmarkStart w:id="39" w:name="_Hlk129694821"/>
    <w:bookmarkStart w:id="40" w:name="_Hlk129694822"/>
    <w:bookmarkStart w:id="41" w:name="_Hlk129694823"/>
    <w:bookmarkStart w:id="42" w:name="_Hlk129694824"/>
    <w:r w:rsidRPr="00DB5E69">
      <w:rPr>
        <w:noProof/>
      </w:rPr>
      <w:t xml:space="preserve">Mémoire à la Commission des relations avec les citoyens de l’Assemblée nationale </w:t>
    </w:r>
  </w:p>
  <w:p w14:paraId="42D446CF" w14:textId="3EE405A2" w:rsidR="000A2630" w:rsidRPr="00BE0C62" w:rsidRDefault="00DB5E69" w:rsidP="003367C0">
    <w:pPr>
      <w:pStyle w:val="En-ttepaireetimpaire"/>
      <w:rPr>
        <w:noProof/>
      </w:rPr>
    </w:pPr>
    <w:r>
      <w:rPr>
        <w:noProof/>
      </w:rPr>
      <w:t>P</w:t>
    </w:r>
    <w:r w:rsidRPr="00DB5E69">
      <w:rPr>
        <w:noProof/>
      </w:rPr>
      <w:t xml:space="preserve">rojet de loi n° 11, </w:t>
    </w:r>
    <w:r w:rsidRPr="00DB5E69">
      <w:rPr>
        <w:i/>
        <w:iCs w:val="0"/>
        <w:noProof/>
      </w:rPr>
      <w:t>Loi modifiant la Loi concernant les soins de fin de vie</w:t>
    </w:r>
    <w:bookmarkEnd w:id="39"/>
    <w:bookmarkEnd w:id="40"/>
    <w:bookmarkEnd w:id="41"/>
    <w:bookmarkEnd w:id="42"/>
    <w:r w:rsidR="00F44FAD">
      <w:rPr>
        <w:i/>
        <w:iCs w:val="0"/>
        <w:noProof/>
      </w:rPr>
      <w:t xml:space="preserve"> </w:t>
    </w:r>
    <w:r w:rsidR="00F44FAD" w:rsidRPr="00F44FAD">
      <w:rPr>
        <w:i/>
        <w:iCs w:val="0"/>
        <w:noProof/>
      </w:rPr>
      <w:t>et d’autres dispositions législatives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91DF" w14:textId="7A548CAE" w:rsidR="00DB5E69" w:rsidRDefault="00DB5E69" w:rsidP="003367C0">
    <w:pPr>
      <w:pStyle w:val="En-ttepaireetimpaire"/>
      <w:jc w:val="right"/>
      <w:rPr>
        <w:noProof/>
      </w:rPr>
    </w:pPr>
    <w:r w:rsidRPr="00DB5E69">
      <w:rPr>
        <w:noProof/>
      </w:rPr>
      <w:t>Mémoire à la Commission des relations avec les citoyens de l’Assemblée nationale</w:t>
    </w:r>
  </w:p>
  <w:p w14:paraId="4745EACF" w14:textId="7C8881A1" w:rsidR="00DB5E69" w:rsidRPr="00BB0C00" w:rsidRDefault="00DB5E69" w:rsidP="003367C0">
    <w:pPr>
      <w:pStyle w:val="En-ttepaireetimpaire"/>
      <w:jc w:val="right"/>
      <w:rPr>
        <w:noProof/>
      </w:rPr>
    </w:pPr>
    <w:r w:rsidRPr="00BB0C00">
      <w:rPr>
        <w:noProof/>
      </w:rPr>
      <w:t xml:space="preserve">Projet de loi n° 11, </w:t>
    </w:r>
    <w:r w:rsidRPr="00BB0C00">
      <w:rPr>
        <w:i/>
        <w:iCs w:val="0"/>
        <w:noProof/>
      </w:rPr>
      <w:t>Loi modifiant la Loi concernant les soins de fin de vie</w:t>
    </w:r>
    <w:r w:rsidR="00F44FAD" w:rsidRPr="00BB0C00">
      <w:rPr>
        <w:i/>
        <w:iCs w:val="0"/>
        <w:noProof/>
      </w:rPr>
      <w:t xml:space="preserve"> </w:t>
    </w:r>
    <w:r w:rsidR="00F44FAD" w:rsidRPr="00BB0C00">
      <w:rPr>
        <w:rFonts w:eastAsia="Calibri"/>
        <w:i/>
        <w:lang w:eastAsia="en-US"/>
      </w:rPr>
      <w:t>et d’autres dispositions législatives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2136" w14:textId="16BCD32B" w:rsidR="00EF77F8" w:rsidRDefault="00EF77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0BA4" w14:textId="2B90D450" w:rsidR="00BE0C62" w:rsidRPr="00BE0C62" w:rsidRDefault="00BE0C62" w:rsidP="00BE0C62">
    <w:pPr>
      <w:pStyle w:val="En-ttepaireetimpaire"/>
      <w:jc w:val="right"/>
    </w:pPr>
    <w:proofErr w:type="spellStart"/>
    <w:r w:rsidRPr="00BE0C62">
      <w:t>Quisque</w:t>
    </w:r>
    <w:proofErr w:type="spellEnd"/>
    <w:r w:rsidRPr="00BE0C62">
      <w:t xml:space="preserve"> in </w:t>
    </w:r>
    <w:proofErr w:type="spellStart"/>
    <w:r w:rsidRPr="00BE0C62">
      <w:t>urna</w:t>
    </w:r>
    <w:proofErr w:type="spellEnd"/>
    <w:r w:rsidRPr="00BE0C62">
      <w:t xml:space="preserve"> ex. </w:t>
    </w:r>
    <w:proofErr w:type="spellStart"/>
    <w:r w:rsidRPr="00BE0C62">
      <w:t>Vestibulum</w:t>
    </w:r>
    <w:proofErr w:type="spellEnd"/>
    <w:r w:rsidRPr="00BE0C62">
      <w:t xml:space="preserve"> </w:t>
    </w:r>
    <w:proofErr w:type="spellStart"/>
    <w:r w:rsidRPr="00BE0C62">
      <w:t>accumsan</w:t>
    </w:r>
    <w:proofErr w:type="spellEnd"/>
    <w:r w:rsidRPr="00BE0C62">
      <w:t xml:space="preserve"> non </w:t>
    </w:r>
    <w:proofErr w:type="spellStart"/>
    <w:r w:rsidRPr="00BE0C62">
      <w:t>velit</w:t>
    </w:r>
    <w:proofErr w:type="spellEnd"/>
    <w:r w:rsidRPr="00BE0C62">
      <w:t xml:space="preserve"> eu </w:t>
    </w:r>
    <w:proofErr w:type="spellStart"/>
    <w:r w:rsidRPr="00BE0C62">
      <w:t>auctor</w:t>
    </w:r>
    <w:proofErr w:type="spellEnd"/>
    <w:r w:rsidRPr="00BE0C62">
      <w:t xml:space="preserve">. </w:t>
    </w:r>
    <w:proofErr w:type="spellStart"/>
    <w:r w:rsidRPr="00BE0C62">
      <w:t>Etiam</w:t>
    </w:r>
    <w:proofErr w:type="spellEnd"/>
    <w:r w:rsidRPr="00BE0C62">
      <w:t xml:space="preserve"> rhoncus </w:t>
    </w:r>
    <w:proofErr w:type="spellStart"/>
    <w:r w:rsidRPr="00BE0C62">
      <w:t>arcu</w:t>
    </w:r>
    <w:proofErr w:type="spellEnd"/>
    <w:r w:rsidRPr="00BE0C62">
      <w:t xml:space="preserve"> non </w:t>
    </w:r>
    <w:proofErr w:type="spellStart"/>
    <w:r w:rsidRPr="00BE0C62">
      <w:t>tortor</w:t>
    </w:r>
    <w:proofErr w:type="spellEnd"/>
    <w:r w:rsidRPr="00BE0C62">
      <w:t xml:space="preserve"> </w:t>
    </w:r>
    <w:proofErr w:type="spellStart"/>
    <w:r w:rsidRPr="00BE0C62">
      <w:t>faucibus</w:t>
    </w:r>
    <w:proofErr w:type="spellEnd"/>
    <w:r w:rsidRPr="00BE0C62">
      <w:t>,</w:t>
    </w:r>
  </w:p>
  <w:p w14:paraId="4AB8D038" w14:textId="11796D3F" w:rsidR="004241CD" w:rsidRPr="00BE0C62" w:rsidRDefault="00BE0C62" w:rsidP="00BE0C62">
    <w:pPr>
      <w:pStyle w:val="En-ttepaireetimpaire"/>
      <w:jc w:val="right"/>
    </w:pPr>
    <w:proofErr w:type="gramStart"/>
    <w:r w:rsidRPr="00BE0C62">
      <w:t>nec</w:t>
    </w:r>
    <w:proofErr w:type="gramEnd"/>
    <w:r w:rsidRPr="00BE0C62">
      <w:t xml:space="preserve"> </w:t>
    </w:r>
    <w:proofErr w:type="spellStart"/>
    <w:r w:rsidRPr="00BE0C62">
      <w:t>consequat</w:t>
    </w:r>
    <w:proofErr w:type="spellEnd"/>
    <w:r w:rsidRPr="00BE0C62">
      <w:t xml:space="preserve"> </w:t>
    </w:r>
    <w:proofErr w:type="spellStart"/>
    <w:r w:rsidRPr="00BE0C62">
      <w:t>ligula</w:t>
    </w:r>
    <w:proofErr w:type="spellEnd"/>
    <w:r w:rsidRPr="00BE0C62">
      <w:t xml:space="preserve"> </w:t>
    </w:r>
    <w:proofErr w:type="spellStart"/>
    <w:r w:rsidRPr="00BE0C62">
      <w:t>tempus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DC97" w14:textId="4872C3FF" w:rsidR="00631A1F" w:rsidRDefault="00631A1F">
    <w:pPr>
      <w:pStyle w:val="En-tte"/>
    </w:pPr>
    <w:r>
      <w:rPr>
        <w:noProof/>
      </w:rPr>
      <w:drawing>
        <wp:anchor distT="0" distB="0" distL="114300" distR="114300" simplePos="0" relativeHeight="251658240" behindDoc="0" locked="0" layoutInCell="1" allowOverlap="1" wp14:anchorId="665FDC50" wp14:editId="0693CC6C">
          <wp:simplePos x="0" y="0"/>
          <wp:positionH relativeFrom="column">
            <wp:posOffset>0</wp:posOffset>
          </wp:positionH>
          <wp:positionV relativeFrom="paragraph">
            <wp:posOffset>0</wp:posOffset>
          </wp:positionV>
          <wp:extent cx="2286000" cy="523875"/>
          <wp:effectExtent l="0" t="0" r="0" b="9525"/>
          <wp:wrapNone/>
          <wp:docPr id="2" name="Image 2" descr="Description : LOGO%20CDPDJ%20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LOGO%20CDPDJ%20OFFICI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387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FD3A" w14:textId="6B375B02" w:rsidR="00EF77F8" w:rsidRDefault="00EF77F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2401" w14:textId="45AB4FF1" w:rsidR="00EF77F8" w:rsidRDefault="00EF77F8">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5F59" w14:textId="6E2DB9A2" w:rsidR="00631A1F" w:rsidRDefault="00631A1F">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B7DC" w14:textId="5CD1221B" w:rsidR="00EF77F8" w:rsidRDefault="00EF77F8">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271B" w14:textId="5E1640B2" w:rsidR="00EF77F8" w:rsidRDefault="00EF77F8">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BD8E" w14:textId="58269FE6" w:rsidR="00EF77F8" w:rsidRDefault="00EF77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DE524E"/>
    <w:lvl w:ilvl="0">
      <w:start w:val="1"/>
      <w:numFmt w:val="bullet"/>
      <w:pStyle w:val="Listepuces"/>
      <w:lvlText w:val=""/>
      <w:lvlJc w:val="left"/>
      <w:pPr>
        <w:ind w:left="360" w:hanging="360"/>
      </w:pPr>
      <w:rPr>
        <w:rFonts w:ascii="Wingdings" w:hAnsi="Wingdings" w:hint="default"/>
      </w:rPr>
    </w:lvl>
  </w:abstractNum>
  <w:abstractNum w:abstractNumId="1" w15:restartNumberingAfterBreak="0">
    <w:nsid w:val="0D441232"/>
    <w:multiLevelType w:val="hybridMultilevel"/>
    <w:tmpl w:val="25B018D2"/>
    <w:lvl w:ilvl="0" w:tplc="9D987662">
      <w:start w:val="1"/>
      <w:numFmt w:val="decimal"/>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2A681030"/>
    <w:multiLevelType w:val="multilevel"/>
    <w:tmpl w:val="3F5AE2D0"/>
    <w:lvl w:ilvl="0">
      <w:start w:val="1"/>
      <w:numFmt w:val="decimal"/>
      <w:pStyle w:val="Titre1"/>
      <w:lvlText w:val="%1"/>
      <w:lvlJc w:val="left"/>
      <w:pPr>
        <w:tabs>
          <w:tab w:val="num" w:pos="720"/>
        </w:tabs>
        <w:ind w:left="720" w:hanging="720"/>
      </w:pPr>
      <w:rPr>
        <w:color w:val="auto"/>
      </w:rPr>
    </w:lvl>
    <w:lvl w:ilvl="1">
      <w:start w:val="1"/>
      <w:numFmt w:val="decimal"/>
      <w:lvlText w:val="%1.%2"/>
      <w:lvlJc w:val="left"/>
      <w:pPr>
        <w:tabs>
          <w:tab w:val="num" w:pos="936"/>
        </w:tabs>
        <w:ind w:left="936" w:hanging="93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re3"/>
      <w:lvlText w:val="%1.%2.%3"/>
      <w:lvlJc w:val="left"/>
      <w:pPr>
        <w:tabs>
          <w:tab w:val="num" w:pos="1440"/>
        </w:tabs>
        <w:ind w:left="1440" w:hanging="1440"/>
      </w:pPr>
      <w:rPr>
        <w:rFonts w:cs="Times New Roman"/>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 w15:restartNumberingAfterBreak="0">
    <w:nsid w:val="33F32FB2"/>
    <w:multiLevelType w:val="hybridMultilevel"/>
    <w:tmpl w:val="94D8929C"/>
    <w:lvl w:ilvl="0" w:tplc="E96A3070">
      <w:start w:val="1"/>
      <w:numFmt w:val="decimal"/>
      <w:lvlText w:val="%1.1"/>
      <w:lvlJc w:val="right"/>
      <w:pPr>
        <w:ind w:left="720" w:hanging="360"/>
      </w:pPr>
      <w:rPr>
        <w:rFonts w:ascii="Arial Gras" w:hAnsi="Arial Gras" w:hint="default"/>
        <w:b/>
        <w:i w:val="0"/>
        <w:caps w:val="0"/>
        <w:strike w:val="0"/>
        <w:dstrike w:val="0"/>
        <w:vanish w:val="0"/>
        <w:sz w:val="22"/>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DA63B40"/>
    <w:multiLevelType w:val="multilevel"/>
    <w:tmpl w:val="30ACBA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AD47C2"/>
    <w:multiLevelType w:val="hybridMultilevel"/>
    <w:tmpl w:val="12743BB6"/>
    <w:lvl w:ilvl="0" w:tplc="DA36DA4C">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6" w15:restartNumberingAfterBreak="0">
    <w:nsid w:val="4F8C69C0"/>
    <w:multiLevelType w:val="hybridMultilevel"/>
    <w:tmpl w:val="D7E03460"/>
    <w:lvl w:ilvl="0" w:tplc="3FE80832">
      <w:start w:val="1"/>
      <w:numFmt w:val="upperLetter"/>
      <w:pStyle w:val="Titre4"/>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8685A25"/>
    <w:multiLevelType w:val="hybridMultilevel"/>
    <w:tmpl w:val="284A155C"/>
    <w:lvl w:ilvl="0" w:tplc="EB326C12">
      <w:start w:val="1"/>
      <w:numFmt w:val="decimal"/>
      <w:lvlText w:val="%1."/>
      <w:lvlJc w:val="right"/>
      <w:pPr>
        <w:ind w:left="720" w:hanging="360"/>
      </w:pPr>
      <w:rPr>
        <w:rFonts w:ascii="Arial" w:hAnsi="Arial" w:hint="default"/>
        <w:b w:val="0"/>
        <w:bCs/>
        <w:i w:val="0"/>
        <w:caps/>
        <w:strike w:val="0"/>
        <w:dstrike w:val="0"/>
        <w:vanish w:val="0"/>
        <w:sz w:val="22"/>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9DA5838"/>
    <w:multiLevelType w:val="hybridMultilevel"/>
    <w:tmpl w:val="CD829142"/>
    <w:lvl w:ilvl="0" w:tplc="01FC5A70">
      <w:start w:val="1"/>
      <w:numFmt w:val="decimal"/>
      <w:pStyle w:val="Titre2"/>
      <w:lvlText w:val="1.%1"/>
      <w:lvlJc w:val="left"/>
      <w:pPr>
        <w:ind w:left="720" w:hanging="360"/>
      </w:pPr>
      <w:rPr>
        <w:rFonts w:hint="default"/>
        <w:b/>
        <w:i w:val="0"/>
        <w:caps w:val="0"/>
        <w:strike w:val="0"/>
        <w:dstrike w:val="0"/>
        <w:vanish w:val="0"/>
        <w:sz w:val="22"/>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13004752">
    <w:abstractNumId w:val="2"/>
  </w:num>
  <w:num w:numId="2" w16cid:durableId="172190259">
    <w:abstractNumId w:val="2"/>
  </w:num>
  <w:num w:numId="3" w16cid:durableId="6519971">
    <w:abstractNumId w:val="2"/>
  </w:num>
  <w:num w:numId="4" w16cid:durableId="499656669">
    <w:abstractNumId w:val="2"/>
  </w:num>
  <w:num w:numId="5" w16cid:durableId="1391463650">
    <w:abstractNumId w:val="2"/>
  </w:num>
  <w:num w:numId="6" w16cid:durableId="1731923016">
    <w:abstractNumId w:val="2"/>
  </w:num>
  <w:num w:numId="7" w16cid:durableId="559629798">
    <w:abstractNumId w:val="6"/>
  </w:num>
  <w:num w:numId="8" w16cid:durableId="584071034">
    <w:abstractNumId w:val="0"/>
  </w:num>
  <w:num w:numId="9" w16cid:durableId="23486102">
    <w:abstractNumId w:val="1"/>
  </w:num>
  <w:num w:numId="10" w16cid:durableId="1665549257">
    <w:abstractNumId w:val="5"/>
  </w:num>
  <w:num w:numId="11" w16cid:durableId="1326131603">
    <w:abstractNumId w:val="3"/>
  </w:num>
  <w:num w:numId="12" w16cid:durableId="44379147">
    <w:abstractNumId w:val="8"/>
  </w:num>
  <w:num w:numId="13" w16cid:durableId="1802919784">
    <w:abstractNumId w:val="8"/>
  </w:num>
  <w:num w:numId="14" w16cid:durableId="823200834">
    <w:abstractNumId w:val="8"/>
  </w:num>
  <w:num w:numId="15" w16cid:durableId="621301153">
    <w:abstractNumId w:val="7"/>
  </w:num>
  <w:num w:numId="16" w16cid:durableId="355236803">
    <w:abstractNumId w:val="4"/>
  </w:num>
  <w:num w:numId="17" w16cid:durableId="1970668674">
    <w:abstractNumId w:val="2"/>
  </w:num>
  <w:num w:numId="18" w16cid:durableId="267659483">
    <w:abstractNumId w:val="8"/>
  </w:num>
  <w:num w:numId="19" w16cid:durableId="83900971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9ZP2YUFnYyZ7hBv34h5OmlbH/i83un5YXKJ17M8InGkvknNJIOaoUgKkHweVNmYgxxfk/i0Ffup+xo3k/NyFQ==" w:salt="JOSjwQKu2JZfUjmx6NnLEA=="/>
  <w:defaultTabStop w:val="706"/>
  <w:hyphenationZone w:val="432"/>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88"/>
    <w:rsid w:val="000002EC"/>
    <w:rsid w:val="000003C1"/>
    <w:rsid w:val="00000430"/>
    <w:rsid w:val="0000058B"/>
    <w:rsid w:val="000006F0"/>
    <w:rsid w:val="000010E9"/>
    <w:rsid w:val="0000122C"/>
    <w:rsid w:val="000014F8"/>
    <w:rsid w:val="0000150A"/>
    <w:rsid w:val="00001585"/>
    <w:rsid w:val="00001655"/>
    <w:rsid w:val="00001710"/>
    <w:rsid w:val="00001811"/>
    <w:rsid w:val="00001A5E"/>
    <w:rsid w:val="00001C42"/>
    <w:rsid w:val="00001DA0"/>
    <w:rsid w:val="00002028"/>
    <w:rsid w:val="000021C6"/>
    <w:rsid w:val="0000228E"/>
    <w:rsid w:val="000022EE"/>
    <w:rsid w:val="0000231C"/>
    <w:rsid w:val="00002411"/>
    <w:rsid w:val="000025B5"/>
    <w:rsid w:val="00002776"/>
    <w:rsid w:val="00003210"/>
    <w:rsid w:val="0000331B"/>
    <w:rsid w:val="00003677"/>
    <w:rsid w:val="000036D4"/>
    <w:rsid w:val="0000388D"/>
    <w:rsid w:val="000038D1"/>
    <w:rsid w:val="00003BAC"/>
    <w:rsid w:val="00003F88"/>
    <w:rsid w:val="00003FD9"/>
    <w:rsid w:val="0000425C"/>
    <w:rsid w:val="000042DF"/>
    <w:rsid w:val="000043CA"/>
    <w:rsid w:val="000043D1"/>
    <w:rsid w:val="00004599"/>
    <w:rsid w:val="000047CC"/>
    <w:rsid w:val="00004B22"/>
    <w:rsid w:val="00004B6D"/>
    <w:rsid w:val="0000507C"/>
    <w:rsid w:val="000051BD"/>
    <w:rsid w:val="000051DF"/>
    <w:rsid w:val="00005205"/>
    <w:rsid w:val="0000521A"/>
    <w:rsid w:val="00005257"/>
    <w:rsid w:val="000055F4"/>
    <w:rsid w:val="000056B8"/>
    <w:rsid w:val="000058E3"/>
    <w:rsid w:val="00005A09"/>
    <w:rsid w:val="000061C7"/>
    <w:rsid w:val="00006386"/>
    <w:rsid w:val="00006711"/>
    <w:rsid w:val="00006773"/>
    <w:rsid w:val="0000681A"/>
    <w:rsid w:val="00006875"/>
    <w:rsid w:val="00006CF6"/>
    <w:rsid w:val="00006E8C"/>
    <w:rsid w:val="00007300"/>
    <w:rsid w:val="00007357"/>
    <w:rsid w:val="00007431"/>
    <w:rsid w:val="000074D0"/>
    <w:rsid w:val="00007D10"/>
    <w:rsid w:val="00007D13"/>
    <w:rsid w:val="00007E8E"/>
    <w:rsid w:val="00007FA4"/>
    <w:rsid w:val="000100E1"/>
    <w:rsid w:val="0001023F"/>
    <w:rsid w:val="0001026E"/>
    <w:rsid w:val="00010A79"/>
    <w:rsid w:val="00010CDF"/>
    <w:rsid w:val="00010E2C"/>
    <w:rsid w:val="0001105B"/>
    <w:rsid w:val="000117FD"/>
    <w:rsid w:val="00011A45"/>
    <w:rsid w:val="00011FDA"/>
    <w:rsid w:val="0001238A"/>
    <w:rsid w:val="0001242C"/>
    <w:rsid w:val="00012647"/>
    <w:rsid w:val="00012C23"/>
    <w:rsid w:val="00012F62"/>
    <w:rsid w:val="00013631"/>
    <w:rsid w:val="000136A2"/>
    <w:rsid w:val="000136F3"/>
    <w:rsid w:val="00013735"/>
    <w:rsid w:val="000138DC"/>
    <w:rsid w:val="00013A4D"/>
    <w:rsid w:val="00013CAC"/>
    <w:rsid w:val="00013EEF"/>
    <w:rsid w:val="00014447"/>
    <w:rsid w:val="000147AF"/>
    <w:rsid w:val="0001486E"/>
    <w:rsid w:val="00014F0E"/>
    <w:rsid w:val="0001506B"/>
    <w:rsid w:val="000151BE"/>
    <w:rsid w:val="0001586D"/>
    <w:rsid w:val="00015A26"/>
    <w:rsid w:val="00015AE2"/>
    <w:rsid w:val="00015C1F"/>
    <w:rsid w:val="00015E00"/>
    <w:rsid w:val="00016369"/>
    <w:rsid w:val="00016675"/>
    <w:rsid w:val="00016738"/>
    <w:rsid w:val="000168D0"/>
    <w:rsid w:val="000169A6"/>
    <w:rsid w:val="00016A26"/>
    <w:rsid w:val="00016A2C"/>
    <w:rsid w:val="00016C96"/>
    <w:rsid w:val="00016F58"/>
    <w:rsid w:val="00016F88"/>
    <w:rsid w:val="000176AB"/>
    <w:rsid w:val="000178C3"/>
    <w:rsid w:val="000178E8"/>
    <w:rsid w:val="00017B01"/>
    <w:rsid w:val="00020201"/>
    <w:rsid w:val="00020323"/>
    <w:rsid w:val="0002034A"/>
    <w:rsid w:val="0002036D"/>
    <w:rsid w:val="00020467"/>
    <w:rsid w:val="00020477"/>
    <w:rsid w:val="000204D5"/>
    <w:rsid w:val="0002074B"/>
    <w:rsid w:val="00020830"/>
    <w:rsid w:val="000209F2"/>
    <w:rsid w:val="00020CF5"/>
    <w:rsid w:val="00020F26"/>
    <w:rsid w:val="000210B1"/>
    <w:rsid w:val="000211EB"/>
    <w:rsid w:val="0002140B"/>
    <w:rsid w:val="0002147E"/>
    <w:rsid w:val="0002149A"/>
    <w:rsid w:val="000214FF"/>
    <w:rsid w:val="000215FC"/>
    <w:rsid w:val="00021749"/>
    <w:rsid w:val="0002186F"/>
    <w:rsid w:val="000218CE"/>
    <w:rsid w:val="00021922"/>
    <w:rsid w:val="00021B1F"/>
    <w:rsid w:val="00021B44"/>
    <w:rsid w:val="00021E75"/>
    <w:rsid w:val="00021F55"/>
    <w:rsid w:val="00021FDA"/>
    <w:rsid w:val="0002205A"/>
    <w:rsid w:val="00022072"/>
    <w:rsid w:val="00022301"/>
    <w:rsid w:val="0002234C"/>
    <w:rsid w:val="00022391"/>
    <w:rsid w:val="00022559"/>
    <w:rsid w:val="00022921"/>
    <w:rsid w:val="00022935"/>
    <w:rsid w:val="00022ACB"/>
    <w:rsid w:val="00022BD3"/>
    <w:rsid w:val="00023133"/>
    <w:rsid w:val="000231A6"/>
    <w:rsid w:val="000236C0"/>
    <w:rsid w:val="00023792"/>
    <w:rsid w:val="000237AA"/>
    <w:rsid w:val="00023827"/>
    <w:rsid w:val="00023A6F"/>
    <w:rsid w:val="00023C53"/>
    <w:rsid w:val="00023C88"/>
    <w:rsid w:val="00023D39"/>
    <w:rsid w:val="00023D75"/>
    <w:rsid w:val="00023E3A"/>
    <w:rsid w:val="00024201"/>
    <w:rsid w:val="000246B6"/>
    <w:rsid w:val="00024D0B"/>
    <w:rsid w:val="00024D5E"/>
    <w:rsid w:val="00024E22"/>
    <w:rsid w:val="0002558D"/>
    <w:rsid w:val="00025730"/>
    <w:rsid w:val="0002574D"/>
    <w:rsid w:val="00025776"/>
    <w:rsid w:val="0002585E"/>
    <w:rsid w:val="00025931"/>
    <w:rsid w:val="00025BFC"/>
    <w:rsid w:val="00025ECE"/>
    <w:rsid w:val="00026008"/>
    <w:rsid w:val="000262CE"/>
    <w:rsid w:val="00026363"/>
    <w:rsid w:val="0002671E"/>
    <w:rsid w:val="0002697E"/>
    <w:rsid w:val="00026BBB"/>
    <w:rsid w:val="00026F91"/>
    <w:rsid w:val="0002706C"/>
    <w:rsid w:val="00027240"/>
    <w:rsid w:val="00027690"/>
    <w:rsid w:val="00027767"/>
    <w:rsid w:val="000279D0"/>
    <w:rsid w:val="00027A1E"/>
    <w:rsid w:val="0003028B"/>
    <w:rsid w:val="0003036A"/>
    <w:rsid w:val="000303A4"/>
    <w:rsid w:val="00030448"/>
    <w:rsid w:val="00030684"/>
    <w:rsid w:val="0003083F"/>
    <w:rsid w:val="000308CF"/>
    <w:rsid w:val="00030982"/>
    <w:rsid w:val="00030CF1"/>
    <w:rsid w:val="00030DEB"/>
    <w:rsid w:val="00031173"/>
    <w:rsid w:val="0003142D"/>
    <w:rsid w:val="00031AF1"/>
    <w:rsid w:val="00031C81"/>
    <w:rsid w:val="00031D32"/>
    <w:rsid w:val="00031FE7"/>
    <w:rsid w:val="00032056"/>
    <w:rsid w:val="000321C3"/>
    <w:rsid w:val="000324F4"/>
    <w:rsid w:val="00032539"/>
    <w:rsid w:val="000326F8"/>
    <w:rsid w:val="0003277D"/>
    <w:rsid w:val="000327DF"/>
    <w:rsid w:val="00032A87"/>
    <w:rsid w:val="00032B31"/>
    <w:rsid w:val="00033374"/>
    <w:rsid w:val="000333CC"/>
    <w:rsid w:val="0003399B"/>
    <w:rsid w:val="000339C9"/>
    <w:rsid w:val="00033EA3"/>
    <w:rsid w:val="0003411C"/>
    <w:rsid w:val="00034142"/>
    <w:rsid w:val="00034E55"/>
    <w:rsid w:val="000351A3"/>
    <w:rsid w:val="00035615"/>
    <w:rsid w:val="00035621"/>
    <w:rsid w:val="00035792"/>
    <w:rsid w:val="000357FA"/>
    <w:rsid w:val="00035A08"/>
    <w:rsid w:val="00035F7D"/>
    <w:rsid w:val="00036382"/>
    <w:rsid w:val="000364BE"/>
    <w:rsid w:val="000364C9"/>
    <w:rsid w:val="00036638"/>
    <w:rsid w:val="000366A5"/>
    <w:rsid w:val="000369FD"/>
    <w:rsid w:val="00036D3A"/>
    <w:rsid w:val="000370B9"/>
    <w:rsid w:val="00037347"/>
    <w:rsid w:val="000376CC"/>
    <w:rsid w:val="000376D8"/>
    <w:rsid w:val="00037848"/>
    <w:rsid w:val="00037873"/>
    <w:rsid w:val="00037E91"/>
    <w:rsid w:val="00037F53"/>
    <w:rsid w:val="0004026F"/>
    <w:rsid w:val="00040564"/>
    <w:rsid w:val="00040A70"/>
    <w:rsid w:val="00040C17"/>
    <w:rsid w:val="00041290"/>
    <w:rsid w:val="000412B9"/>
    <w:rsid w:val="000412C7"/>
    <w:rsid w:val="000414CA"/>
    <w:rsid w:val="000415E5"/>
    <w:rsid w:val="000416DA"/>
    <w:rsid w:val="000416DB"/>
    <w:rsid w:val="000417E8"/>
    <w:rsid w:val="00041D07"/>
    <w:rsid w:val="00041E4E"/>
    <w:rsid w:val="00041F34"/>
    <w:rsid w:val="00041F46"/>
    <w:rsid w:val="000420C5"/>
    <w:rsid w:val="0004225A"/>
    <w:rsid w:val="00042298"/>
    <w:rsid w:val="0004235B"/>
    <w:rsid w:val="000423B2"/>
    <w:rsid w:val="00042CD6"/>
    <w:rsid w:val="00042D1A"/>
    <w:rsid w:val="00042D4C"/>
    <w:rsid w:val="00042DCF"/>
    <w:rsid w:val="00042DF6"/>
    <w:rsid w:val="000430F6"/>
    <w:rsid w:val="00043209"/>
    <w:rsid w:val="000433D2"/>
    <w:rsid w:val="00043402"/>
    <w:rsid w:val="0004352D"/>
    <w:rsid w:val="000435A9"/>
    <w:rsid w:val="00043695"/>
    <w:rsid w:val="0004370B"/>
    <w:rsid w:val="00043CE2"/>
    <w:rsid w:val="00043D99"/>
    <w:rsid w:val="00043E32"/>
    <w:rsid w:val="00043E63"/>
    <w:rsid w:val="00043EDA"/>
    <w:rsid w:val="0004407A"/>
    <w:rsid w:val="0004435D"/>
    <w:rsid w:val="000444CA"/>
    <w:rsid w:val="00044832"/>
    <w:rsid w:val="00044BC6"/>
    <w:rsid w:val="00044C4A"/>
    <w:rsid w:val="00045307"/>
    <w:rsid w:val="000453D4"/>
    <w:rsid w:val="000453EA"/>
    <w:rsid w:val="00045559"/>
    <w:rsid w:val="000457F7"/>
    <w:rsid w:val="00045835"/>
    <w:rsid w:val="0004598F"/>
    <w:rsid w:val="00045A39"/>
    <w:rsid w:val="00045C93"/>
    <w:rsid w:val="00045D31"/>
    <w:rsid w:val="00045D47"/>
    <w:rsid w:val="0004625A"/>
    <w:rsid w:val="000463E2"/>
    <w:rsid w:val="0004640C"/>
    <w:rsid w:val="00046538"/>
    <w:rsid w:val="00046767"/>
    <w:rsid w:val="000468A6"/>
    <w:rsid w:val="00046BD1"/>
    <w:rsid w:val="00046C96"/>
    <w:rsid w:val="00046D1B"/>
    <w:rsid w:val="00046ECB"/>
    <w:rsid w:val="00046FF9"/>
    <w:rsid w:val="00047711"/>
    <w:rsid w:val="000477AF"/>
    <w:rsid w:val="000479B3"/>
    <w:rsid w:val="000479E2"/>
    <w:rsid w:val="00047CEE"/>
    <w:rsid w:val="00047D22"/>
    <w:rsid w:val="00047D31"/>
    <w:rsid w:val="00047DFD"/>
    <w:rsid w:val="00047E1F"/>
    <w:rsid w:val="00047F1C"/>
    <w:rsid w:val="000502DB"/>
    <w:rsid w:val="0005074D"/>
    <w:rsid w:val="000509CB"/>
    <w:rsid w:val="00050B05"/>
    <w:rsid w:val="00050C38"/>
    <w:rsid w:val="00050CEE"/>
    <w:rsid w:val="00050E41"/>
    <w:rsid w:val="00050EEF"/>
    <w:rsid w:val="00050FDF"/>
    <w:rsid w:val="00051252"/>
    <w:rsid w:val="00051262"/>
    <w:rsid w:val="000514F7"/>
    <w:rsid w:val="00051603"/>
    <w:rsid w:val="00051745"/>
    <w:rsid w:val="000517FF"/>
    <w:rsid w:val="000518EA"/>
    <w:rsid w:val="00051B9C"/>
    <w:rsid w:val="00051D93"/>
    <w:rsid w:val="00051DA8"/>
    <w:rsid w:val="0005211A"/>
    <w:rsid w:val="0005218B"/>
    <w:rsid w:val="00052217"/>
    <w:rsid w:val="00052322"/>
    <w:rsid w:val="00052405"/>
    <w:rsid w:val="000526C6"/>
    <w:rsid w:val="000526D6"/>
    <w:rsid w:val="00052EB2"/>
    <w:rsid w:val="00052FA9"/>
    <w:rsid w:val="00052FE5"/>
    <w:rsid w:val="00053079"/>
    <w:rsid w:val="000536B8"/>
    <w:rsid w:val="00053874"/>
    <w:rsid w:val="000539E7"/>
    <w:rsid w:val="00053C02"/>
    <w:rsid w:val="000541DD"/>
    <w:rsid w:val="000543FB"/>
    <w:rsid w:val="000544F8"/>
    <w:rsid w:val="00054522"/>
    <w:rsid w:val="0005492D"/>
    <w:rsid w:val="00054DC7"/>
    <w:rsid w:val="000551A7"/>
    <w:rsid w:val="000553DF"/>
    <w:rsid w:val="000554C4"/>
    <w:rsid w:val="000555AE"/>
    <w:rsid w:val="00055610"/>
    <w:rsid w:val="00055622"/>
    <w:rsid w:val="00055624"/>
    <w:rsid w:val="0005567D"/>
    <w:rsid w:val="00055906"/>
    <w:rsid w:val="00055A3F"/>
    <w:rsid w:val="00055C21"/>
    <w:rsid w:val="00055C79"/>
    <w:rsid w:val="00055F22"/>
    <w:rsid w:val="00055FC8"/>
    <w:rsid w:val="0005605C"/>
    <w:rsid w:val="000560E1"/>
    <w:rsid w:val="000561EE"/>
    <w:rsid w:val="00056436"/>
    <w:rsid w:val="0005658B"/>
    <w:rsid w:val="00056D71"/>
    <w:rsid w:val="000570C6"/>
    <w:rsid w:val="00057376"/>
    <w:rsid w:val="000575E4"/>
    <w:rsid w:val="0005780D"/>
    <w:rsid w:val="00057877"/>
    <w:rsid w:val="00057C70"/>
    <w:rsid w:val="0006024B"/>
    <w:rsid w:val="0006028B"/>
    <w:rsid w:val="000604A1"/>
    <w:rsid w:val="0006057A"/>
    <w:rsid w:val="000606BB"/>
    <w:rsid w:val="000607C2"/>
    <w:rsid w:val="00060A07"/>
    <w:rsid w:val="00060CD6"/>
    <w:rsid w:val="00060DDA"/>
    <w:rsid w:val="00060DE1"/>
    <w:rsid w:val="00061450"/>
    <w:rsid w:val="00061586"/>
    <w:rsid w:val="00061742"/>
    <w:rsid w:val="000617DA"/>
    <w:rsid w:val="00061845"/>
    <w:rsid w:val="00061B0A"/>
    <w:rsid w:val="00061F05"/>
    <w:rsid w:val="00062156"/>
    <w:rsid w:val="000621AF"/>
    <w:rsid w:val="00062680"/>
    <w:rsid w:val="00062736"/>
    <w:rsid w:val="00062844"/>
    <w:rsid w:val="000629F0"/>
    <w:rsid w:val="00062CCE"/>
    <w:rsid w:val="00062CF0"/>
    <w:rsid w:val="00062FF8"/>
    <w:rsid w:val="000632BA"/>
    <w:rsid w:val="00063389"/>
    <w:rsid w:val="00063ACE"/>
    <w:rsid w:val="00063CBD"/>
    <w:rsid w:val="00063D33"/>
    <w:rsid w:val="00063D6A"/>
    <w:rsid w:val="00063DB0"/>
    <w:rsid w:val="00063DFF"/>
    <w:rsid w:val="000646E4"/>
    <w:rsid w:val="0006473E"/>
    <w:rsid w:val="00064886"/>
    <w:rsid w:val="000648EF"/>
    <w:rsid w:val="00064B76"/>
    <w:rsid w:val="00064ED5"/>
    <w:rsid w:val="00064FED"/>
    <w:rsid w:val="000650A1"/>
    <w:rsid w:val="000652A8"/>
    <w:rsid w:val="00065582"/>
    <w:rsid w:val="00065800"/>
    <w:rsid w:val="00065853"/>
    <w:rsid w:val="0006589D"/>
    <w:rsid w:val="00065D07"/>
    <w:rsid w:val="00065DC6"/>
    <w:rsid w:val="000664BB"/>
    <w:rsid w:val="000669D8"/>
    <w:rsid w:val="00066A6A"/>
    <w:rsid w:val="00066A80"/>
    <w:rsid w:val="00066DFA"/>
    <w:rsid w:val="00066E2A"/>
    <w:rsid w:val="00066E39"/>
    <w:rsid w:val="00066ED7"/>
    <w:rsid w:val="00066F41"/>
    <w:rsid w:val="0006704F"/>
    <w:rsid w:val="000671F0"/>
    <w:rsid w:val="000675A9"/>
    <w:rsid w:val="000678A4"/>
    <w:rsid w:val="00067B00"/>
    <w:rsid w:val="00067F41"/>
    <w:rsid w:val="0007006A"/>
    <w:rsid w:val="0007035B"/>
    <w:rsid w:val="00070458"/>
    <w:rsid w:val="000707C2"/>
    <w:rsid w:val="00070812"/>
    <w:rsid w:val="00070AD0"/>
    <w:rsid w:val="00070BB8"/>
    <w:rsid w:val="00070D73"/>
    <w:rsid w:val="00071339"/>
    <w:rsid w:val="00071358"/>
    <w:rsid w:val="000715F6"/>
    <w:rsid w:val="00071647"/>
    <w:rsid w:val="00071A32"/>
    <w:rsid w:val="000723F0"/>
    <w:rsid w:val="00072582"/>
    <w:rsid w:val="0007262D"/>
    <w:rsid w:val="00072684"/>
    <w:rsid w:val="00072815"/>
    <w:rsid w:val="000728DD"/>
    <w:rsid w:val="00072C97"/>
    <w:rsid w:val="00072EBE"/>
    <w:rsid w:val="00073261"/>
    <w:rsid w:val="000733A5"/>
    <w:rsid w:val="000735BA"/>
    <w:rsid w:val="00073909"/>
    <w:rsid w:val="00074142"/>
    <w:rsid w:val="000743ED"/>
    <w:rsid w:val="00074504"/>
    <w:rsid w:val="000749B3"/>
    <w:rsid w:val="00074B28"/>
    <w:rsid w:val="00074B9B"/>
    <w:rsid w:val="00074BC8"/>
    <w:rsid w:val="00075038"/>
    <w:rsid w:val="000750F3"/>
    <w:rsid w:val="00075171"/>
    <w:rsid w:val="0007518A"/>
    <w:rsid w:val="00075729"/>
    <w:rsid w:val="00075A67"/>
    <w:rsid w:val="00075B0E"/>
    <w:rsid w:val="00075B3E"/>
    <w:rsid w:val="00075E78"/>
    <w:rsid w:val="00075E95"/>
    <w:rsid w:val="00075FA7"/>
    <w:rsid w:val="00076026"/>
    <w:rsid w:val="00076183"/>
    <w:rsid w:val="0007620E"/>
    <w:rsid w:val="00076735"/>
    <w:rsid w:val="00076B57"/>
    <w:rsid w:val="00076CA1"/>
    <w:rsid w:val="00076F57"/>
    <w:rsid w:val="0007737F"/>
    <w:rsid w:val="000775FB"/>
    <w:rsid w:val="00077B73"/>
    <w:rsid w:val="00077F10"/>
    <w:rsid w:val="000800A6"/>
    <w:rsid w:val="0008033D"/>
    <w:rsid w:val="00080614"/>
    <w:rsid w:val="000806D4"/>
    <w:rsid w:val="0008083D"/>
    <w:rsid w:val="00080963"/>
    <w:rsid w:val="000809AC"/>
    <w:rsid w:val="00080ADD"/>
    <w:rsid w:val="00080B88"/>
    <w:rsid w:val="00080BBA"/>
    <w:rsid w:val="00080E8F"/>
    <w:rsid w:val="00080EA9"/>
    <w:rsid w:val="0008122F"/>
    <w:rsid w:val="000812AC"/>
    <w:rsid w:val="00081390"/>
    <w:rsid w:val="000813C0"/>
    <w:rsid w:val="00081500"/>
    <w:rsid w:val="000815CD"/>
    <w:rsid w:val="00081679"/>
    <w:rsid w:val="00081782"/>
    <w:rsid w:val="000817CE"/>
    <w:rsid w:val="00081DF5"/>
    <w:rsid w:val="000823E1"/>
    <w:rsid w:val="0008272B"/>
    <w:rsid w:val="00082904"/>
    <w:rsid w:val="00082ACB"/>
    <w:rsid w:val="00082B06"/>
    <w:rsid w:val="00082B5F"/>
    <w:rsid w:val="00082C3A"/>
    <w:rsid w:val="00082E28"/>
    <w:rsid w:val="00082E41"/>
    <w:rsid w:val="00082FCF"/>
    <w:rsid w:val="000830D8"/>
    <w:rsid w:val="00083345"/>
    <w:rsid w:val="00083581"/>
    <w:rsid w:val="00083694"/>
    <w:rsid w:val="00083727"/>
    <w:rsid w:val="000838F5"/>
    <w:rsid w:val="00084009"/>
    <w:rsid w:val="000845E3"/>
    <w:rsid w:val="000846A5"/>
    <w:rsid w:val="000846F0"/>
    <w:rsid w:val="00084AA5"/>
    <w:rsid w:val="00084E41"/>
    <w:rsid w:val="00085040"/>
    <w:rsid w:val="0008547D"/>
    <w:rsid w:val="00085D49"/>
    <w:rsid w:val="00085DC8"/>
    <w:rsid w:val="00085EEB"/>
    <w:rsid w:val="000865A2"/>
    <w:rsid w:val="00086652"/>
    <w:rsid w:val="00086763"/>
    <w:rsid w:val="000867F6"/>
    <w:rsid w:val="00086831"/>
    <w:rsid w:val="00086B6B"/>
    <w:rsid w:val="00086B8C"/>
    <w:rsid w:val="00086E97"/>
    <w:rsid w:val="000871E5"/>
    <w:rsid w:val="0008772D"/>
    <w:rsid w:val="00087919"/>
    <w:rsid w:val="00087B4A"/>
    <w:rsid w:val="00087E15"/>
    <w:rsid w:val="0009027F"/>
    <w:rsid w:val="000904F3"/>
    <w:rsid w:val="000906A8"/>
    <w:rsid w:val="00090AF7"/>
    <w:rsid w:val="00090BA2"/>
    <w:rsid w:val="00090BC9"/>
    <w:rsid w:val="00090D2C"/>
    <w:rsid w:val="0009184C"/>
    <w:rsid w:val="000919DD"/>
    <w:rsid w:val="00091DC9"/>
    <w:rsid w:val="00091F28"/>
    <w:rsid w:val="00091FA0"/>
    <w:rsid w:val="00091FE7"/>
    <w:rsid w:val="0009205D"/>
    <w:rsid w:val="000922BE"/>
    <w:rsid w:val="00092592"/>
    <w:rsid w:val="000925A5"/>
    <w:rsid w:val="00092643"/>
    <w:rsid w:val="00092818"/>
    <w:rsid w:val="00092AF0"/>
    <w:rsid w:val="00092C93"/>
    <w:rsid w:val="00092DDC"/>
    <w:rsid w:val="00092E19"/>
    <w:rsid w:val="00092E38"/>
    <w:rsid w:val="00092FC1"/>
    <w:rsid w:val="00093145"/>
    <w:rsid w:val="0009317D"/>
    <w:rsid w:val="000933F9"/>
    <w:rsid w:val="0009385C"/>
    <w:rsid w:val="00093888"/>
    <w:rsid w:val="00093BD4"/>
    <w:rsid w:val="00093CBB"/>
    <w:rsid w:val="00093FEF"/>
    <w:rsid w:val="00094019"/>
    <w:rsid w:val="00094027"/>
    <w:rsid w:val="00094413"/>
    <w:rsid w:val="00094414"/>
    <w:rsid w:val="000946F3"/>
    <w:rsid w:val="000949F9"/>
    <w:rsid w:val="00094AE8"/>
    <w:rsid w:val="00094C55"/>
    <w:rsid w:val="00094D04"/>
    <w:rsid w:val="00094D13"/>
    <w:rsid w:val="00094F00"/>
    <w:rsid w:val="00094FA6"/>
    <w:rsid w:val="00095081"/>
    <w:rsid w:val="0009514F"/>
    <w:rsid w:val="000951FF"/>
    <w:rsid w:val="000953A4"/>
    <w:rsid w:val="00095400"/>
    <w:rsid w:val="00095D91"/>
    <w:rsid w:val="000960CE"/>
    <w:rsid w:val="00096300"/>
    <w:rsid w:val="00096716"/>
    <w:rsid w:val="00096871"/>
    <w:rsid w:val="00096A97"/>
    <w:rsid w:val="00096F7E"/>
    <w:rsid w:val="00096FF6"/>
    <w:rsid w:val="00097141"/>
    <w:rsid w:val="000971EB"/>
    <w:rsid w:val="0009742F"/>
    <w:rsid w:val="00097810"/>
    <w:rsid w:val="00097949"/>
    <w:rsid w:val="00097B87"/>
    <w:rsid w:val="00097C0C"/>
    <w:rsid w:val="000A00C0"/>
    <w:rsid w:val="000A0315"/>
    <w:rsid w:val="000A03AA"/>
    <w:rsid w:val="000A0441"/>
    <w:rsid w:val="000A04B2"/>
    <w:rsid w:val="000A063C"/>
    <w:rsid w:val="000A077B"/>
    <w:rsid w:val="000A0BF8"/>
    <w:rsid w:val="000A0ECA"/>
    <w:rsid w:val="000A125F"/>
    <w:rsid w:val="000A176F"/>
    <w:rsid w:val="000A1793"/>
    <w:rsid w:val="000A17F8"/>
    <w:rsid w:val="000A221F"/>
    <w:rsid w:val="000A2324"/>
    <w:rsid w:val="000A245C"/>
    <w:rsid w:val="000A2630"/>
    <w:rsid w:val="000A26AC"/>
    <w:rsid w:val="000A26D1"/>
    <w:rsid w:val="000A29F1"/>
    <w:rsid w:val="000A2B8D"/>
    <w:rsid w:val="000A317A"/>
    <w:rsid w:val="000A31C3"/>
    <w:rsid w:val="000A3206"/>
    <w:rsid w:val="000A325F"/>
    <w:rsid w:val="000A341D"/>
    <w:rsid w:val="000A3839"/>
    <w:rsid w:val="000A3A65"/>
    <w:rsid w:val="000A3B81"/>
    <w:rsid w:val="000A3DCF"/>
    <w:rsid w:val="000A3E81"/>
    <w:rsid w:val="000A3FDF"/>
    <w:rsid w:val="000A4029"/>
    <w:rsid w:val="000A403C"/>
    <w:rsid w:val="000A42BE"/>
    <w:rsid w:val="000A44C9"/>
    <w:rsid w:val="000A44E5"/>
    <w:rsid w:val="000A4784"/>
    <w:rsid w:val="000A47E7"/>
    <w:rsid w:val="000A4963"/>
    <w:rsid w:val="000A4B91"/>
    <w:rsid w:val="000A517A"/>
    <w:rsid w:val="000A5480"/>
    <w:rsid w:val="000A5836"/>
    <w:rsid w:val="000A62B6"/>
    <w:rsid w:val="000A65B4"/>
    <w:rsid w:val="000A668A"/>
    <w:rsid w:val="000A673C"/>
    <w:rsid w:val="000A6792"/>
    <w:rsid w:val="000A679A"/>
    <w:rsid w:val="000A6844"/>
    <w:rsid w:val="000A6B5E"/>
    <w:rsid w:val="000A6CA7"/>
    <w:rsid w:val="000A6E6B"/>
    <w:rsid w:val="000A7187"/>
    <w:rsid w:val="000A72B3"/>
    <w:rsid w:val="000A7529"/>
    <w:rsid w:val="000A77DE"/>
    <w:rsid w:val="000A79B4"/>
    <w:rsid w:val="000A7B20"/>
    <w:rsid w:val="000A7CC1"/>
    <w:rsid w:val="000A9C5D"/>
    <w:rsid w:val="000B00CE"/>
    <w:rsid w:val="000B072D"/>
    <w:rsid w:val="000B0767"/>
    <w:rsid w:val="000B081F"/>
    <w:rsid w:val="000B09A3"/>
    <w:rsid w:val="000B0D82"/>
    <w:rsid w:val="000B0FD8"/>
    <w:rsid w:val="000B113C"/>
    <w:rsid w:val="000B1259"/>
    <w:rsid w:val="000B1260"/>
    <w:rsid w:val="000B1507"/>
    <w:rsid w:val="000B1598"/>
    <w:rsid w:val="000B18BC"/>
    <w:rsid w:val="000B1D79"/>
    <w:rsid w:val="000B1E35"/>
    <w:rsid w:val="000B1EAF"/>
    <w:rsid w:val="000B1F5C"/>
    <w:rsid w:val="000B1FFF"/>
    <w:rsid w:val="000B20F6"/>
    <w:rsid w:val="000B2177"/>
    <w:rsid w:val="000B2211"/>
    <w:rsid w:val="000B230A"/>
    <w:rsid w:val="000B2615"/>
    <w:rsid w:val="000B2638"/>
    <w:rsid w:val="000B283D"/>
    <w:rsid w:val="000B2988"/>
    <w:rsid w:val="000B29B7"/>
    <w:rsid w:val="000B2AE2"/>
    <w:rsid w:val="000B2E2C"/>
    <w:rsid w:val="000B3019"/>
    <w:rsid w:val="000B31B5"/>
    <w:rsid w:val="000B31CE"/>
    <w:rsid w:val="000B34E2"/>
    <w:rsid w:val="000B35A1"/>
    <w:rsid w:val="000B382F"/>
    <w:rsid w:val="000B395C"/>
    <w:rsid w:val="000B3AD5"/>
    <w:rsid w:val="000B3C31"/>
    <w:rsid w:val="000B3C75"/>
    <w:rsid w:val="000B4026"/>
    <w:rsid w:val="000B41D5"/>
    <w:rsid w:val="000B430A"/>
    <w:rsid w:val="000B433B"/>
    <w:rsid w:val="000B441B"/>
    <w:rsid w:val="000B450E"/>
    <w:rsid w:val="000B49B6"/>
    <w:rsid w:val="000B4C07"/>
    <w:rsid w:val="000B4DCC"/>
    <w:rsid w:val="000B4ED2"/>
    <w:rsid w:val="000B516C"/>
    <w:rsid w:val="000B53EE"/>
    <w:rsid w:val="000B593B"/>
    <w:rsid w:val="000B59F1"/>
    <w:rsid w:val="000B5AD2"/>
    <w:rsid w:val="000B5CE2"/>
    <w:rsid w:val="000B6847"/>
    <w:rsid w:val="000B68AD"/>
    <w:rsid w:val="000B6925"/>
    <w:rsid w:val="000B69A7"/>
    <w:rsid w:val="000B6A76"/>
    <w:rsid w:val="000B6A90"/>
    <w:rsid w:val="000B6E19"/>
    <w:rsid w:val="000B712E"/>
    <w:rsid w:val="000B7187"/>
    <w:rsid w:val="000B724E"/>
    <w:rsid w:val="000B7407"/>
    <w:rsid w:val="000B7519"/>
    <w:rsid w:val="000B7676"/>
    <w:rsid w:val="000B76AA"/>
    <w:rsid w:val="000B7AE1"/>
    <w:rsid w:val="000B7CA2"/>
    <w:rsid w:val="000C0770"/>
    <w:rsid w:val="000C08F1"/>
    <w:rsid w:val="000C0A0A"/>
    <w:rsid w:val="000C0A83"/>
    <w:rsid w:val="000C0B93"/>
    <w:rsid w:val="000C0B9A"/>
    <w:rsid w:val="000C0F27"/>
    <w:rsid w:val="000C0F4C"/>
    <w:rsid w:val="000C0F85"/>
    <w:rsid w:val="000C1369"/>
    <w:rsid w:val="000C13E4"/>
    <w:rsid w:val="000C17FB"/>
    <w:rsid w:val="000C1850"/>
    <w:rsid w:val="000C18B0"/>
    <w:rsid w:val="000C19FC"/>
    <w:rsid w:val="000C1B99"/>
    <w:rsid w:val="000C1E44"/>
    <w:rsid w:val="000C200D"/>
    <w:rsid w:val="000C23C5"/>
    <w:rsid w:val="000C2480"/>
    <w:rsid w:val="000C26E5"/>
    <w:rsid w:val="000C270B"/>
    <w:rsid w:val="000C2926"/>
    <w:rsid w:val="000C2A40"/>
    <w:rsid w:val="000C2B0F"/>
    <w:rsid w:val="000C2BC9"/>
    <w:rsid w:val="000C2D24"/>
    <w:rsid w:val="000C2E87"/>
    <w:rsid w:val="000C2EC3"/>
    <w:rsid w:val="000C300E"/>
    <w:rsid w:val="000C37FA"/>
    <w:rsid w:val="000C3A58"/>
    <w:rsid w:val="000C3B60"/>
    <w:rsid w:val="000C3C8F"/>
    <w:rsid w:val="000C3D12"/>
    <w:rsid w:val="000C3D5D"/>
    <w:rsid w:val="000C3F0B"/>
    <w:rsid w:val="000C446F"/>
    <w:rsid w:val="000C46AB"/>
    <w:rsid w:val="000C484C"/>
    <w:rsid w:val="000C4C20"/>
    <w:rsid w:val="000C4FC5"/>
    <w:rsid w:val="000C5256"/>
    <w:rsid w:val="000C5332"/>
    <w:rsid w:val="000C5432"/>
    <w:rsid w:val="000C5B0E"/>
    <w:rsid w:val="000C5BD4"/>
    <w:rsid w:val="000C5F95"/>
    <w:rsid w:val="000C6190"/>
    <w:rsid w:val="000C6255"/>
    <w:rsid w:val="000C64B3"/>
    <w:rsid w:val="000C6801"/>
    <w:rsid w:val="000C6A51"/>
    <w:rsid w:val="000C6AA1"/>
    <w:rsid w:val="000C6B65"/>
    <w:rsid w:val="000C6C0A"/>
    <w:rsid w:val="000C6C72"/>
    <w:rsid w:val="000C6CC3"/>
    <w:rsid w:val="000C6FD1"/>
    <w:rsid w:val="000C6FF1"/>
    <w:rsid w:val="000C711E"/>
    <w:rsid w:val="000C731D"/>
    <w:rsid w:val="000C7491"/>
    <w:rsid w:val="000C776E"/>
    <w:rsid w:val="000C7C9B"/>
    <w:rsid w:val="000C7D1F"/>
    <w:rsid w:val="000C7E15"/>
    <w:rsid w:val="000D07F7"/>
    <w:rsid w:val="000D0954"/>
    <w:rsid w:val="000D0F37"/>
    <w:rsid w:val="000D129E"/>
    <w:rsid w:val="000D12AE"/>
    <w:rsid w:val="000D13B5"/>
    <w:rsid w:val="000D1409"/>
    <w:rsid w:val="000D14D7"/>
    <w:rsid w:val="000D16AF"/>
    <w:rsid w:val="000D1F30"/>
    <w:rsid w:val="000D21C6"/>
    <w:rsid w:val="000D23B3"/>
    <w:rsid w:val="000D23B5"/>
    <w:rsid w:val="000D260A"/>
    <w:rsid w:val="000D273B"/>
    <w:rsid w:val="000D287F"/>
    <w:rsid w:val="000D2928"/>
    <w:rsid w:val="000D2A10"/>
    <w:rsid w:val="000D3227"/>
    <w:rsid w:val="000D37C5"/>
    <w:rsid w:val="000D385D"/>
    <w:rsid w:val="000D3A23"/>
    <w:rsid w:val="000D3D69"/>
    <w:rsid w:val="000D3FA8"/>
    <w:rsid w:val="000D40E0"/>
    <w:rsid w:val="000D42C1"/>
    <w:rsid w:val="000D4327"/>
    <w:rsid w:val="000D45FC"/>
    <w:rsid w:val="000D475F"/>
    <w:rsid w:val="000D4BA8"/>
    <w:rsid w:val="000D4ECB"/>
    <w:rsid w:val="000D4F8F"/>
    <w:rsid w:val="000D5016"/>
    <w:rsid w:val="000D5265"/>
    <w:rsid w:val="000D543E"/>
    <w:rsid w:val="000D559F"/>
    <w:rsid w:val="000D5943"/>
    <w:rsid w:val="000D5A14"/>
    <w:rsid w:val="000D5CCC"/>
    <w:rsid w:val="000D6032"/>
    <w:rsid w:val="000D654F"/>
    <w:rsid w:val="000D65F7"/>
    <w:rsid w:val="000D66D8"/>
    <w:rsid w:val="000D67A0"/>
    <w:rsid w:val="000D6B36"/>
    <w:rsid w:val="000D6C5A"/>
    <w:rsid w:val="000D6E3C"/>
    <w:rsid w:val="000D6F4E"/>
    <w:rsid w:val="000D7078"/>
    <w:rsid w:val="000D70C6"/>
    <w:rsid w:val="000D736C"/>
    <w:rsid w:val="000D757D"/>
    <w:rsid w:val="000D75A7"/>
    <w:rsid w:val="000D78E3"/>
    <w:rsid w:val="000D79FD"/>
    <w:rsid w:val="000D7A97"/>
    <w:rsid w:val="000D7B74"/>
    <w:rsid w:val="000D7C76"/>
    <w:rsid w:val="000D7E67"/>
    <w:rsid w:val="000E0363"/>
    <w:rsid w:val="000E0441"/>
    <w:rsid w:val="000E0825"/>
    <w:rsid w:val="000E0A76"/>
    <w:rsid w:val="000E0FD8"/>
    <w:rsid w:val="000E11CB"/>
    <w:rsid w:val="000E12E1"/>
    <w:rsid w:val="000E16B7"/>
    <w:rsid w:val="000E18CC"/>
    <w:rsid w:val="000E1B71"/>
    <w:rsid w:val="000E1BBC"/>
    <w:rsid w:val="000E1BEA"/>
    <w:rsid w:val="000E1D84"/>
    <w:rsid w:val="000E1E76"/>
    <w:rsid w:val="000E1EE4"/>
    <w:rsid w:val="000E1F37"/>
    <w:rsid w:val="000E1F6C"/>
    <w:rsid w:val="000E210B"/>
    <w:rsid w:val="000E2307"/>
    <w:rsid w:val="000E2376"/>
    <w:rsid w:val="000E2602"/>
    <w:rsid w:val="000E2F72"/>
    <w:rsid w:val="000E3011"/>
    <w:rsid w:val="000E31D1"/>
    <w:rsid w:val="000E3465"/>
    <w:rsid w:val="000E3490"/>
    <w:rsid w:val="000E3891"/>
    <w:rsid w:val="000E3943"/>
    <w:rsid w:val="000E3B77"/>
    <w:rsid w:val="000E3C8D"/>
    <w:rsid w:val="000E4101"/>
    <w:rsid w:val="000E4150"/>
    <w:rsid w:val="000E427E"/>
    <w:rsid w:val="000E43BA"/>
    <w:rsid w:val="000E45F7"/>
    <w:rsid w:val="000E475E"/>
    <w:rsid w:val="000E4897"/>
    <w:rsid w:val="000E49D5"/>
    <w:rsid w:val="000E4BB3"/>
    <w:rsid w:val="000E4D38"/>
    <w:rsid w:val="000E4F03"/>
    <w:rsid w:val="000E5335"/>
    <w:rsid w:val="000E5360"/>
    <w:rsid w:val="000E546D"/>
    <w:rsid w:val="000E5489"/>
    <w:rsid w:val="000E55AB"/>
    <w:rsid w:val="000E56CF"/>
    <w:rsid w:val="000E584D"/>
    <w:rsid w:val="000E58CB"/>
    <w:rsid w:val="000E59F9"/>
    <w:rsid w:val="000E5B84"/>
    <w:rsid w:val="000E5D25"/>
    <w:rsid w:val="000E60F4"/>
    <w:rsid w:val="000E61BB"/>
    <w:rsid w:val="000E61F8"/>
    <w:rsid w:val="000E6314"/>
    <w:rsid w:val="000E64B4"/>
    <w:rsid w:val="000E69F6"/>
    <w:rsid w:val="000E6B2B"/>
    <w:rsid w:val="000E70F2"/>
    <w:rsid w:val="000E738F"/>
    <w:rsid w:val="000E73E7"/>
    <w:rsid w:val="000E78A9"/>
    <w:rsid w:val="000F013C"/>
    <w:rsid w:val="000F0336"/>
    <w:rsid w:val="000F0346"/>
    <w:rsid w:val="000F0820"/>
    <w:rsid w:val="000F0B30"/>
    <w:rsid w:val="000F0F2E"/>
    <w:rsid w:val="000F12E1"/>
    <w:rsid w:val="000F1451"/>
    <w:rsid w:val="000F1594"/>
    <w:rsid w:val="000F180A"/>
    <w:rsid w:val="000F18F7"/>
    <w:rsid w:val="000F1A88"/>
    <w:rsid w:val="000F1CE0"/>
    <w:rsid w:val="000F226A"/>
    <w:rsid w:val="000F2598"/>
    <w:rsid w:val="000F2955"/>
    <w:rsid w:val="000F2CC9"/>
    <w:rsid w:val="000F2DF1"/>
    <w:rsid w:val="000F2F4A"/>
    <w:rsid w:val="000F30A6"/>
    <w:rsid w:val="000F3117"/>
    <w:rsid w:val="000F3423"/>
    <w:rsid w:val="000F3501"/>
    <w:rsid w:val="000F37A6"/>
    <w:rsid w:val="000F37D2"/>
    <w:rsid w:val="000F37DC"/>
    <w:rsid w:val="000F3994"/>
    <w:rsid w:val="000F3B23"/>
    <w:rsid w:val="000F3CD5"/>
    <w:rsid w:val="000F3DB7"/>
    <w:rsid w:val="000F3F39"/>
    <w:rsid w:val="000F3F51"/>
    <w:rsid w:val="000F41F7"/>
    <w:rsid w:val="000F42FD"/>
    <w:rsid w:val="000F4559"/>
    <w:rsid w:val="000F482E"/>
    <w:rsid w:val="000F4A6E"/>
    <w:rsid w:val="000F4A81"/>
    <w:rsid w:val="000F4D68"/>
    <w:rsid w:val="000F4E78"/>
    <w:rsid w:val="000F4EBF"/>
    <w:rsid w:val="000F5047"/>
    <w:rsid w:val="000F50AE"/>
    <w:rsid w:val="000F51F4"/>
    <w:rsid w:val="000F5309"/>
    <w:rsid w:val="000F5551"/>
    <w:rsid w:val="000F56C1"/>
    <w:rsid w:val="000F5853"/>
    <w:rsid w:val="000F5AE7"/>
    <w:rsid w:val="000F5C33"/>
    <w:rsid w:val="000F5E99"/>
    <w:rsid w:val="000F5FC3"/>
    <w:rsid w:val="000F621D"/>
    <w:rsid w:val="000F642D"/>
    <w:rsid w:val="000F65E8"/>
    <w:rsid w:val="000F6851"/>
    <w:rsid w:val="000F68EB"/>
    <w:rsid w:val="000F6D21"/>
    <w:rsid w:val="000F6D59"/>
    <w:rsid w:val="000F6ED6"/>
    <w:rsid w:val="000F74C0"/>
    <w:rsid w:val="000F777C"/>
    <w:rsid w:val="000F788E"/>
    <w:rsid w:val="000F7AD7"/>
    <w:rsid w:val="000F7C00"/>
    <w:rsid w:val="000FA6FB"/>
    <w:rsid w:val="00100508"/>
    <w:rsid w:val="00100586"/>
    <w:rsid w:val="001006CA"/>
    <w:rsid w:val="001007A7"/>
    <w:rsid w:val="001007D9"/>
    <w:rsid w:val="00100BA4"/>
    <w:rsid w:val="00100DA3"/>
    <w:rsid w:val="0010147E"/>
    <w:rsid w:val="00101833"/>
    <w:rsid w:val="001018B7"/>
    <w:rsid w:val="00101C80"/>
    <w:rsid w:val="00101DDF"/>
    <w:rsid w:val="00101F43"/>
    <w:rsid w:val="001023F4"/>
    <w:rsid w:val="00102537"/>
    <w:rsid w:val="00102568"/>
    <w:rsid w:val="00102834"/>
    <w:rsid w:val="001029A5"/>
    <w:rsid w:val="00102A2F"/>
    <w:rsid w:val="00102B66"/>
    <w:rsid w:val="00102C6C"/>
    <w:rsid w:val="0010305E"/>
    <w:rsid w:val="001030A4"/>
    <w:rsid w:val="00103544"/>
    <w:rsid w:val="00103672"/>
    <w:rsid w:val="0010374A"/>
    <w:rsid w:val="001039F7"/>
    <w:rsid w:val="00103DD2"/>
    <w:rsid w:val="00103F5B"/>
    <w:rsid w:val="00103FF7"/>
    <w:rsid w:val="0010402A"/>
    <w:rsid w:val="00104162"/>
    <w:rsid w:val="0010462B"/>
    <w:rsid w:val="001048CF"/>
    <w:rsid w:val="00104EDB"/>
    <w:rsid w:val="0010515B"/>
    <w:rsid w:val="00105843"/>
    <w:rsid w:val="001058B0"/>
    <w:rsid w:val="00105B09"/>
    <w:rsid w:val="00105CB3"/>
    <w:rsid w:val="00105E14"/>
    <w:rsid w:val="00105FE2"/>
    <w:rsid w:val="00106319"/>
    <w:rsid w:val="0010670B"/>
    <w:rsid w:val="001068CF"/>
    <w:rsid w:val="00106A12"/>
    <w:rsid w:val="00106F76"/>
    <w:rsid w:val="001070B9"/>
    <w:rsid w:val="00107588"/>
    <w:rsid w:val="0010780C"/>
    <w:rsid w:val="00107E6A"/>
    <w:rsid w:val="00107F9A"/>
    <w:rsid w:val="001102AD"/>
    <w:rsid w:val="00110320"/>
    <w:rsid w:val="00110754"/>
    <w:rsid w:val="00110A50"/>
    <w:rsid w:val="00110B91"/>
    <w:rsid w:val="00110C02"/>
    <w:rsid w:val="00110CF9"/>
    <w:rsid w:val="00110ED2"/>
    <w:rsid w:val="0011108B"/>
    <w:rsid w:val="001110E0"/>
    <w:rsid w:val="00111400"/>
    <w:rsid w:val="00111747"/>
    <w:rsid w:val="00111759"/>
    <w:rsid w:val="00111842"/>
    <w:rsid w:val="001125DA"/>
    <w:rsid w:val="0011264E"/>
    <w:rsid w:val="001127A7"/>
    <w:rsid w:val="00112B5B"/>
    <w:rsid w:val="0011300E"/>
    <w:rsid w:val="001133BA"/>
    <w:rsid w:val="0011404F"/>
    <w:rsid w:val="001140EC"/>
    <w:rsid w:val="001144A1"/>
    <w:rsid w:val="00114A3E"/>
    <w:rsid w:val="00114C57"/>
    <w:rsid w:val="00114C9B"/>
    <w:rsid w:val="00114CF3"/>
    <w:rsid w:val="00114D86"/>
    <w:rsid w:val="00114DFB"/>
    <w:rsid w:val="00114EEB"/>
    <w:rsid w:val="0011500F"/>
    <w:rsid w:val="001151A3"/>
    <w:rsid w:val="0011520B"/>
    <w:rsid w:val="001153E7"/>
    <w:rsid w:val="00115660"/>
    <w:rsid w:val="001157D4"/>
    <w:rsid w:val="0011586B"/>
    <w:rsid w:val="001159D0"/>
    <w:rsid w:val="00115B17"/>
    <w:rsid w:val="00115B40"/>
    <w:rsid w:val="00115BDD"/>
    <w:rsid w:val="00116076"/>
    <w:rsid w:val="001160E2"/>
    <w:rsid w:val="001161DC"/>
    <w:rsid w:val="00116245"/>
    <w:rsid w:val="00116292"/>
    <w:rsid w:val="00116550"/>
    <w:rsid w:val="00116608"/>
    <w:rsid w:val="00116A96"/>
    <w:rsid w:val="00116B32"/>
    <w:rsid w:val="00116E72"/>
    <w:rsid w:val="00117671"/>
    <w:rsid w:val="001176F9"/>
    <w:rsid w:val="001178E1"/>
    <w:rsid w:val="00117B16"/>
    <w:rsid w:val="001207FA"/>
    <w:rsid w:val="00120B02"/>
    <w:rsid w:val="00120BA2"/>
    <w:rsid w:val="00120C9C"/>
    <w:rsid w:val="00120CE0"/>
    <w:rsid w:val="00121024"/>
    <w:rsid w:val="001211BE"/>
    <w:rsid w:val="001211E1"/>
    <w:rsid w:val="001212C7"/>
    <w:rsid w:val="00121414"/>
    <w:rsid w:val="001214A4"/>
    <w:rsid w:val="001216BE"/>
    <w:rsid w:val="00121921"/>
    <w:rsid w:val="00121F90"/>
    <w:rsid w:val="0012204A"/>
    <w:rsid w:val="001220C5"/>
    <w:rsid w:val="00122302"/>
    <w:rsid w:val="001225D2"/>
    <w:rsid w:val="00122608"/>
    <w:rsid w:val="00122C03"/>
    <w:rsid w:val="0012313D"/>
    <w:rsid w:val="00123300"/>
    <w:rsid w:val="001233AC"/>
    <w:rsid w:val="001234A5"/>
    <w:rsid w:val="001234F3"/>
    <w:rsid w:val="00123A95"/>
    <w:rsid w:val="00123B88"/>
    <w:rsid w:val="00123C21"/>
    <w:rsid w:val="00123ECE"/>
    <w:rsid w:val="001244AC"/>
    <w:rsid w:val="00124656"/>
    <w:rsid w:val="001249BF"/>
    <w:rsid w:val="00124B21"/>
    <w:rsid w:val="00124D0B"/>
    <w:rsid w:val="0012556E"/>
    <w:rsid w:val="0012566F"/>
    <w:rsid w:val="001257A3"/>
    <w:rsid w:val="001257EB"/>
    <w:rsid w:val="00125AD9"/>
    <w:rsid w:val="00125D0E"/>
    <w:rsid w:val="00125E9E"/>
    <w:rsid w:val="001267A4"/>
    <w:rsid w:val="00126825"/>
    <w:rsid w:val="00126D4B"/>
    <w:rsid w:val="00126E75"/>
    <w:rsid w:val="00126EC4"/>
    <w:rsid w:val="001270D1"/>
    <w:rsid w:val="001273B7"/>
    <w:rsid w:val="001274BF"/>
    <w:rsid w:val="00127850"/>
    <w:rsid w:val="001278E8"/>
    <w:rsid w:val="001279D3"/>
    <w:rsid w:val="0013003A"/>
    <w:rsid w:val="00130200"/>
    <w:rsid w:val="001303FC"/>
    <w:rsid w:val="00130465"/>
    <w:rsid w:val="0013047D"/>
    <w:rsid w:val="0013055E"/>
    <w:rsid w:val="001306A4"/>
    <w:rsid w:val="00130703"/>
    <w:rsid w:val="00130711"/>
    <w:rsid w:val="00130AAF"/>
    <w:rsid w:val="00130B3D"/>
    <w:rsid w:val="00130D37"/>
    <w:rsid w:val="00130E8B"/>
    <w:rsid w:val="001311AE"/>
    <w:rsid w:val="001315F0"/>
    <w:rsid w:val="0013166B"/>
    <w:rsid w:val="001317D2"/>
    <w:rsid w:val="001319BB"/>
    <w:rsid w:val="00131A1F"/>
    <w:rsid w:val="00131A3C"/>
    <w:rsid w:val="00131C39"/>
    <w:rsid w:val="00131E73"/>
    <w:rsid w:val="00131EF9"/>
    <w:rsid w:val="001323FE"/>
    <w:rsid w:val="0013267F"/>
    <w:rsid w:val="00132700"/>
    <w:rsid w:val="00132773"/>
    <w:rsid w:val="001327C2"/>
    <w:rsid w:val="00132860"/>
    <w:rsid w:val="001329F2"/>
    <w:rsid w:val="00133600"/>
    <w:rsid w:val="00133744"/>
    <w:rsid w:val="0013393A"/>
    <w:rsid w:val="0013395F"/>
    <w:rsid w:val="00133AF4"/>
    <w:rsid w:val="00133BF9"/>
    <w:rsid w:val="00133EC5"/>
    <w:rsid w:val="00133F97"/>
    <w:rsid w:val="0013419A"/>
    <w:rsid w:val="00134365"/>
    <w:rsid w:val="00134411"/>
    <w:rsid w:val="001345F6"/>
    <w:rsid w:val="001346DE"/>
    <w:rsid w:val="00134A85"/>
    <w:rsid w:val="00134C71"/>
    <w:rsid w:val="00134C82"/>
    <w:rsid w:val="00134D99"/>
    <w:rsid w:val="00134D9B"/>
    <w:rsid w:val="001351AC"/>
    <w:rsid w:val="001351FA"/>
    <w:rsid w:val="001352C0"/>
    <w:rsid w:val="0013558F"/>
    <w:rsid w:val="0013574B"/>
    <w:rsid w:val="00135777"/>
    <w:rsid w:val="001358C2"/>
    <w:rsid w:val="00135B41"/>
    <w:rsid w:val="00135E41"/>
    <w:rsid w:val="001361E7"/>
    <w:rsid w:val="00136231"/>
    <w:rsid w:val="001362BC"/>
    <w:rsid w:val="0013644E"/>
    <w:rsid w:val="00136961"/>
    <w:rsid w:val="00136B94"/>
    <w:rsid w:val="00136C6B"/>
    <w:rsid w:val="00136C89"/>
    <w:rsid w:val="00136DDA"/>
    <w:rsid w:val="00136DF2"/>
    <w:rsid w:val="00136E29"/>
    <w:rsid w:val="00136F94"/>
    <w:rsid w:val="00137063"/>
    <w:rsid w:val="0013709B"/>
    <w:rsid w:val="001370C1"/>
    <w:rsid w:val="00137282"/>
    <w:rsid w:val="00137302"/>
    <w:rsid w:val="0013748F"/>
    <w:rsid w:val="00137C4D"/>
    <w:rsid w:val="00137DF3"/>
    <w:rsid w:val="00137E75"/>
    <w:rsid w:val="0014003B"/>
    <w:rsid w:val="00140233"/>
    <w:rsid w:val="001402C7"/>
    <w:rsid w:val="00140953"/>
    <w:rsid w:val="00140BA8"/>
    <w:rsid w:val="00140BBD"/>
    <w:rsid w:val="001410D5"/>
    <w:rsid w:val="001410DA"/>
    <w:rsid w:val="00141287"/>
    <w:rsid w:val="00141315"/>
    <w:rsid w:val="00141600"/>
    <w:rsid w:val="001418CE"/>
    <w:rsid w:val="00141948"/>
    <w:rsid w:val="001419EE"/>
    <w:rsid w:val="00141BD4"/>
    <w:rsid w:val="00142917"/>
    <w:rsid w:val="00142E70"/>
    <w:rsid w:val="00142EBA"/>
    <w:rsid w:val="00142F23"/>
    <w:rsid w:val="00142F6A"/>
    <w:rsid w:val="00143043"/>
    <w:rsid w:val="0014308A"/>
    <w:rsid w:val="00143103"/>
    <w:rsid w:val="00143116"/>
    <w:rsid w:val="0014319E"/>
    <w:rsid w:val="00143248"/>
    <w:rsid w:val="00143453"/>
    <w:rsid w:val="001437EE"/>
    <w:rsid w:val="00144359"/>
    <w:rsid w:val="00144452"/>
    <w:rsid w:val="001444BC"/>
    <w:rsid w:val="001446FF"/>
    <w:rsid w:val="00144A88"/>
    <w:rsid w:val="00144ECD"/>
    <w:rsid w:val="00144EF4"/>
    <w:rsid w:val="001450A9"/>
    <w:rsid w:val="001452F6"/>
    <w:rsid w:val="00145390"/>
    <w:rsid w:val="001453BA"/>
    <w:rsid w:val="0014550E"/>
    <w:rsid w:val="00145584"/>
    <w:rsid w:val="0014563C"/>
    <w:rsid w:val="001456AE"/>
    <w:rsid w:val="0014571F"/>
    <w:rsid w:val="0014576F"/>
    <w:rsid w:val="0014589A"/>
    <w:rsid w:val="00145DD8"/>
    <w:rsid w:val="00145E3B"/>
    <w:rsid w:val="0014639E"/>
    <w:rsid w:val="00146446"/>
    <w:rsid w:val="001468EA"/>
    <w:rsid w:val="00146A66"/>
    <w:rsid w:val="00146D05"/>
    <w:rsid w:val="00146D76"/>
    <w:rsid w:val="00146E16"/>
    <w:rsid w:val="00146E3A"/>
    <w:rsid w:val="00146E6B"/>
    <w:rsid w:val="00146ECE"/>
    <w:rsid w:val="00147283"/>
    <w:rsid w:val="001473B7"/>
    <w:rsid w:val="001474E7"/>
    <w:rsid w:val="0014764B"/>
    <w:rsid w:val="00147C2A"/>
    <w:rsid w:val="00147D4F"/>
    <w:rsid w:val="00147E92"/>
    <w:rsid w:val="00150271"/>
    <w:rsid w:val="001506C4"/>
    <w:rsid w:val="001506E2"/>
    <w:rsid w:val="001506F4"/>
    <w:rsid w:val="001508AC"/>
    <w:rsid w:val="00150928"/>
    <w:rsid w:val="00150A78"/>
    <w:rsid w:val="00150CDB"/>
    <w:rsid w:val="001511D6"/>
    <w:rsid w:val="001511F3"/>
    <w:rsid w:val="0015125F"/>
    <w:rsid w:val="001516C8"/>
    <w:rsid w:val="00151B69"/>
    <w:rsid w:val="00151DB4"/>
    <w:rsid w:val="00151F9B"/>
    <w:rsid w:val="00152413"/>
    <w:rsid w:val="001525B4"/>
    <w:rsid w:val="0015297A"/>
    <w:rsid w:val="001529B3"/>
    <w:rsid w:val="00152A0B"/>
    <w:rsid w:val="00152E8C"/>
    <w:rsid w:val="00152E9F"/>
    <w:rsid w:val="00152F9D"/>
    <w:rsid w:val="0015377E"/>
    <w:rsid w:val="00153978"/>
    <w:rsid w:val="00153ABC"/>
    <w:rsid w:val="00153C30"/>
    <w:rsid w:val="00153D4C"/>
    <w:rsid w:val="001541F2"/>
    <w:rsid w:val="001543B8"/>
    <w:rsid w:val="00154625"/>
    <w:rsid w:val="001549CE"/>
    <w:rsid w:val="00154C2C"/>
    <w:rsid w:val="00154DD2"/>
    <w:rsid w:val="00155076"/>
    <w:rsid w:val="0015507D"/>
    <w:rsid w:val="001557B7"/>
    <w:rsid w:val="00155B2B"/>
    <w:rsid w:val="00156005"/>
    <w:rsid w:val="00156018"/>
    <w:rsid w:val="0015606B"/>
    <w:rsid w:val="00156184"/>
    <w:rsid w:val="001561AA"/>
    <w:rsid w:val="00156404"/>
    <w:rsid w:val="0015668B"/>
    <w:rsid w:val="0015683C"/>
    <w:rsid w:val="00156ACA"/>
    <w:rsid w:val="00156B72"/>
    <w:rsid w:val="00156CB8"/>
    <w:rsid w:val="00156CDB"/>
    <w:rsid w:val="00156D8F"/>
    <w:rsid w:val="00156E0B"/>
    <w:rsid w:val="0015739C"/>
    <w:rsid w:val="0015761A"/>
    <w:rsid w:val="00157A62"/>
    <w:rsid w:val="00157A73"/>
    <w:rsid w:val="00157D12"/>
    <w:rsid w:val="00157D4F"/>
    <w:rsid w:val="00157D6C"/>
    <w:rsid w:val="00157E2B"/>
    <w:rsid w:val="00157FCA"/>
    <w:rsid w:val="00160020"/>
    <w:rsid w:val="001600B3"/>
    <w:rsid w:val="001600B5"/>
    <w:rsid w:val="00160138"/>
    <w:rsid w:val="00160174"/>
    <w:rsid w:val="00160268"/>
    <w:rsid w:val="0016026B"/>
    <w:rsid w:val="001604A0"/>
    <w:rsid w:val="001605AC"/>
    <w:rsid w:val="001605D0"/>
    <w:rsid w:val="0016061B"/>
    <w:rsid w:val="0016071E"/>
    <w:rsid w:val="0016076A"/>
    <w:rsid w:val="001609E1"/>
    <w:rsid w:val="00160BFF"/>
    <w:rsid w:val="00160D17"/>
    <w:rsid w:val="00160E05"/>
    <w:rsid w:val="00160EF3"/>
    <w:rsid w:val="0016127B"/>
    <w:rsid w:val="0016169A"/>
    <w:rsid w:val="00161726"/>
    <w:rsid w:val="00161863"/>
    <w:rsid w:val="00161C21"/>
    <w:rsid w:val="0016223F"/>
    <w:rsid w:val="00162583"/>
    <w:rsid w:val="0016264A"/>
    <w:rsid w:val="001628D8"/>
    <w:rsid w:val="0016299F"/>
    <w:rsid w:val="001629C7"/>
    <w:rsid w:val="00162C18"/>
    <w:rsid w:val="00162D29"/>
    <w:rsid w:val="00162E4D"/>
    <w:rsid w:val="0016345B"/>
    <w:rsid w:val="00163619"/>
    <w:rsid w:val="00163731"/>
    <w:rsid w:val="001637D9"/>
    <w:rsid w:val="00163D7D"/>
    <w:rsid w:val="00163F5E"/>
    <w:rsid w:val="0016426B"/>
    <w:rsid w:val="00164345"/>
    <w:rsid w:val="0016494E"/>
    <w:rsid w:val="00164B7C"/>
    <w:rsid w:val="00164CE6"/>
    <w:rsid w:val="00165061"/>
    <w:rsid w:val="00165138"/>
    <w:rsid w:val="00165224"/>
    <w:rsid w:val="00165CE9"/>
    <w:rsid w:val="00165D07"/>
    <w:rsid w:val="00165E42"/>
    <w:rsid w:val="00165EC7"/>
    <w:rsid w:val="00165F0E"/>
    <w:rsid w:val="001662AB"/>
    <w:rsid w:val="00166351"/>
    <w:rsid w:val="00166705"/>
    <w:rsid w:val="001667CB"/>
    <w:rsid w:val="0016696D"/>
    <w:rsid w:val="00166C99"/>
    <w:rsid w:val="00166DCF"/>
    <w:rsid w:val="00167159"/>
    <w:rsid w:val="0016772C"/>
    <w:rsid w:val="00167C98"/>
    <w:rsid w:val="00167EC5"/>
    <w:rsid w:val="001702BA"/>
    <w:rsid w:val="0017099F"/>
    <w:rsid w:val="00170BA0"/>
    <w:rsid w:val="00170BA6"/>
    <w:rsid w:val="00170C6A"/>
    <w:rsid w:val="00170C9F"/>
    <w:rsid w:val="00170D51"/>
    <w:rsid w:val="0017103D"/>
    <w:rsid w:val="001716AC"/>
    <w:rsid w:val="001718ED"/>
    <w:rsid w:val="00171C56"/>
    <w:rsid w:val="00171CCE"/>
    <w:rsid w:val="00171DC8"/>
    <w:rsid w:val="00171F0E"/>
    <w:rsid w:val="001720FC"/>
    <w:rsid w:val="00172188"/>
    <w:rsid w:val="001721FE"/>
    <w:rsid w:val="001722E3"/>
    <w:rsid w:val="00172649"/>
    <w:rsid w:val="001728DE"/>
    <w:rsid w:val="00172A1A"/>
    <w:rsid w:val="00172A82"/>
    <w:rsid w:val="00172B45"/>
    <w:rsid w:val="0017311B"/>
    <w:rsid w:val="00173588"/>
    <w:rsid w:val="00173750"/>
    <w:rsid w:val="0017379C"/>
    <w:rsid w:val="00174243"/>
    <w:rsid w:val="00174725"/>
    <w:rsid w:val="00174A32"/>
    <w:rsid w:val="00174A7A"/>
    <w:rsid w:val="00174CB4"/>
    <w:rsid w:val="001750E4"/>
    <w:rsid w:val="0017551A"/>
    <w:rsid w:val="001756D4"/>
    <w:rsid w:val="001757A5"/>
    <w:rsid w:val="001759D8"/>
    <w:rsid w:val="00175B11"/>
    <w:rsid w:val="00175B5C"/>
    <w:rsid w:val="00175CD3"/>
    <w:rsid w:val="001762D1"/>
    <w:rsid w:val="001767BB"/>
    <w:rsid w:val="00176AF9"/>
    <w:rsid w:val="00176EBB"/>
    <w:rsid w:val="00176F7C"/>
    <w:rsid w:val="001774EA"/>
    <w:rsid w:val="001776AD"/>
    <w:rsid w:val="00177841"/>
    <w:rsid w:val="0017794E"/>
    <w:rsid w:val="0017794F"/>
    <w:rsid w:val="00177987"/>
    <w:rsid w:val="00177D23"/>
    <w:rsid w:val="00177EE2"/>
    <w:rsid w:val="00177FC6"/>
    <w:rsid w:val="00177FEA"/>
    <w:rsid w:val="0018007C"/>
    <w:rsid w:val="00180451"/>
    <w:rsid w:val="00180520"/>
    <w:rsid w:val="00180575"/>
    <w:rsid w:val="001805B6"/>
    <w:rsid w:val="00180652"/>
    <w:rsid w:val="00180673"/>
    <w:rsid w:val="001806D4"/>
    <w:rsid w:val="0018070D"/>
    <w:rsid w:val="00180DAC"/>
    <w:rsid w:val="00180DE4"/>
    <w:rsid w:val="00180E4A"/>
    <w:rsid w:val="0018102D"/>
    <w:rsid w:val="001810CC"/>
    <w:rsid w:val="00181316"/>
    <w:rsid w:val="001814AE"/>
    <w:rsid w:val="001818DD"/>
    <w:rsid w:val="001819CD"/>
    <w:rsid w:val="00181EAF"/>
    <w:rsid w:val="00182216"/>
    <w:rsid w:val="001822F1"/>
    <w:rsid w:val="001823F3"/>
    <w:rsid w:val="001824B0"/>
    <w:rsid w:val="001824CD"/>
    <w:rsid w:val="00182EBF"/>
    <w:rsid w:val="0018306C"/>
    <w:rsid w:val="00183424"/>
    <w:rsid w:val="0018362B"/>
    <w:rsid w:val="00183855"/>
    <w:rsid w:val="00183985"/>
    <w:rsid w:val="00183A07"/>
    <w:rsid w:val="00183D2E"/>
    <w:rsid w:val="00184089"/>
    <w:rsid w:val="001841CF"/>
    <w:rsid w:val="001843AE"/>
    <w:rsid w:val="001844F0"/>
    <w:rsid w:val="00184A9A"/>
    <w:rsid w:val="00184B0E"/>
    <w:rsid w:val="00184BC4"/>
    <w:rsid w:val="00184DCC"/>
    <w:rsid w:val="00185095"/>
    <w:rsid w:val="001850C5"/>
    <w:rsid w:val="0018514E"/>
    <w:rsid w:val="0018519D"/>
    <w:rsid w:val="001851CF"/>
    <w:rsid w:val="0018579F"/>
    <w:rsid w:val="00185D16"/>
    <w:rsid w:val="00185E68"/>
    <w:rsid w:val="00185EF8"/>
    <w:rsid w:val="00186075"/>
    <w:rsid w:val="0018657C"/>
    <w:rsid w:val="001865F4"/>
    <w:rsid w:val="0018692C"/>
    <w:rsid w:val="0018696C"/>
    <w:rsid w:val="00186A95"/>
    <w:rsid w:val="00186BFB"/>
    <w:rsid w:val="00186C5A"/>
    <w:rsid w:val="00186D8A"/>
    <w:rsid w:val="00186F45"/>
    <w:rsid w:val="0018704E"/>
    <w:rsid w:val="0018734E"/>
    <w:rsid w:val="001873B0"/>
    <w:rsid w:val="00187552"/>
    <w:rsid w:val="00187705"/>
    <w:rsid w:val="00187843"/>
    <w:rsid w:val="00187A40"/>
    <w:rsid w:val="00187A4A"/>
    <w:rsid w:val="00187C40"/>
    <w:rsid w:val="00187E96"/>
    <w:rsid w:val="00187FA4"/>
    <w:rsid w:val="001901EC"/>
    <w:rsid w:val="0019028B"/>
    <w:rsid w:val="00190675"/>
    <w:rsid w:val="00190BA1"/>
    <w:rsid w:val="0019110B"/>
    <w:rsid w:val="00191120"/>
    <w:rsid w:val="00191127"/>
    <w:rsid w:val="0019116A"/>
    <w:rsid w:val="00191535"/>
    <w:rsid w:val="00191618"/>
    <w:rsid w:val="00191A96"/>
    <w:rsid w:val="00191CC2"/>
    <w:rsid w:val="00192164"/>
    <w:rsid w:val="0019225C"/>
    <w:rsid w:val="00192553"/>
    <w:rsid w:val="00192892"/>
    <w:rsid w:val="001929C6"/>
    <w:rsid w:val="00192A78"/>
    <w:rsid w:val="00192C10"/>
    <w:rsid w:val="00192D90"/>
    <w:rsid w:val="00192DC7"/>
    <w:rsid w:val="00192DDB"/>
    <w:rsid w:val="00193074"/>
    <w:rsid w:val="001936C7"/>
    <w:rsid w:val="00193A35"/>
    <w:rsid w:val="00193E1E"/>
    <w:rsid w:val="00193F09"/>
    <w:rsid w:val="001945B0"/>
    <w:rsid w:val="001949D7"/>
    <w:rsid w:val="00194A0D"/>
    <w:rsid w:val="00194F61"/>
    <w:rsid w:val="00194F9C"/>
    <w:rsid w:val="001953C6"/>
    <w:rsid w:val="001958F6"/>
    <w:rsid w:val="0019595A"/>
    <w:rsid w:val="00195A4B"/>
    <w:rsid w:val="00195D71"/>
    <w:rsid w:val="0019606D"/>
    <w:rsid w:val="00196240"/>
    <w:rsid w:val="00196357"/>
    <w:rsid w:val="0019642C"/>
    <w:rsid w:val="001964BB"/>
    <w:rsid w:val="00196544"/>
    <w:rsid w:val="00196D28"/>
    <w:rsid w:val="00196F25"/>
    <w:rsid w:val="00196FD8"/>
    <w:rsid w:val="001972C7"/>
    <w:rsid w:val="0019767B"/>
    <w:rsid w:val="00197930"/>
    <w:rsid w:val="00197A33"/>
    <w:rsid w:val="00197D0A"/>
    <w:rsid w:val="001A0524"/>
    <w:rsid w:val="001A0636"/>
    <w:rsid w:val="001A064E"/>
    <w:rsid w:val="001A07AB"/>
    <w:rsid w:val="001A0B2D"/>
    <w:rsid w:val="001A0DE1"/>
    <w:rsid w:val="001A0ED2"/>
    <w:rsid w:val="001A15EA"/>
    <w:rsid w:val="001A1703"/>
    <w:rsid w:val="001A1780"/>
    <w:rsid w:val="001A1972"/>
    <w:rsid w:val="001A1BD1"/>
    <w:rsid w:val="001A1D5B"/>
    <w:rsid w:val="001A2100"/>
    <w:rsid w:val="001A2387"/>
    <w:rsid w:val="001A2392"/>
    <w:rsid w:val="001A24DC"/>
    <w:rsid w:val="001A27A6"/>
    <w:rsid w:val="001A2CB3"/>
    <w:rsid w:val="001A2D76"/>
    <w:rsid w:val="001A302B"/>
    <w:rsid w:val="001A31DF"/>
    <w:rsid w:val="001A344F"/>
    <w:rsid w:val="001A3C4A"/>
    <w:rsid w:val="001A4140"/>
    <w:rsid w:val="001A4141"/>
    <w:rsid w:val="001A473A"/>
    <w:rsid w:val="001A4A19"/>
    <w:rsid w:val="001A4ABA"/>
    <w:rsid w:val="001A4BBA"/>
    <w:rsid w:val="001A53BF"/>
    <w:rsid w:val="001A545F"/>
    <w:rsid w:val="001A5780"/>
    <w:rsid w:val="001A5880"/>
    <w:rsid w:val="001A58E7"/>
    <w:rsid w:val="001A5C37"/>
    <w:rsid w:val="001A6401"/>
    <w:rsid w:val="001A6698"/>
    <w:rsid w:val="001A6811"/>
    <w:rsid w:val="001A6A17"/>
    <w:rsid w:val="001A6AF0"/>
    <w:rsid w:val="001A6D13"/>
    <w:rsid w:val="001A6DF2"/>
    <w:rsid w:val="001A6F73"/>
    <w:rsid w:val="001A720D"/>
    <w:rsid w:val="001A72D0"/>
    <w:rsid w:val="001A72EB"/>
    <w:rsid w:val="001A7479"/>
    <w:rsid w:val="001A74D9"/>
    <w:rsid w:val="001A754E"/>
    <w:rsid w:val="001A770F"/>
    <w:rsid w:val="001A7B33"/>
    <w:rsid w:val="001A7E96"/>
    <w:rsid w:val="001B048D"/>
    <w:rsid w:val="001B0662"/>
    <w:rsid w:val="001B08D9"/>
    <w:rsid w:val="001B0AD0"/>
    <w:rsid w:val="001B0C9C"/>
    <w:rsid w:val="001B0D1C"/>
    <w:rsid w:val="001B0DDB"/>
    <w:rsid w:val="001B102B"/>
    <w:rsid w:val="001B1197"/>
    <w:rsid w:val="001B1388"/>
    <w:rsid w:val="001B1FD6"/>
    <w:rsid w:val="001B22D2"/>
    <w:rsid w:val="001B24A6"/>
    <w:rsid w:val="001B24C9"/>
    <w:rsid w:val="001B284B"/>
    <w:rsid w:val="001B2888"/>
    <w:rsid w:val="001B2A8B"/>
    <w:rsid w:val="001B2D91"/>
    <w:rsid w:val="001B2F09"/>
    <w:rsid w:val="001B3189"/>
    <w:rsid w:val="001B33E9"/>
    <w:rsid w:val="001B39D3"/>
    <w:rsid w:val="001B3B77"/>
    <w:rsid w:val="001B3DF1"/>
    <w:rsid w:val="001B3FD9"/>
    <w:rsid w:val="001B40AD"/>
    <w:rsid w:val="001B43AA"/>
    <w:rsid w:val="001B48A0"/>
    <w:rsid w:val="001B4930"/>
    <w:rsid w:val="001B4962"/>
    <w:rsid w:val="001B49D3"/>
    <w:rsid w:val="001B4B31"/>
    <w:rsid w:val="001B4CC6"/>
    <w:rsid w:val="001B4D0C"/>
    <w:rsid w:val="001B4E96"/>
    <w:rsid w:val="001B5135"/>
    <w:rsid w:val="001B537A"/>
    <w:rsid w:val="001B5419"/>
    <w:rsid w:val="001B5812"/>
    <w:rsid w:val="001B59A7"/>
    <w:rsid w:val="001B5A7C"/>
    <w:rsid w:val="001B5B42"/>
    <w:rsid w:val="001B5B90"/>
    <w:rsid w:val="001B5BE7"/>
    <w:rsid w:val="001B5CF5"/>
    <w:rsid w:val="001B5DEF"/>
    <w:rsid w:val="001B64D0"/>
    <w:rsid w:val="001B6D96"/>
    <w:rsid w:val="001B6FD5"/>
    <w:rsid w:val="001B6FFE"/>
    <w:rsid w:val="001B71AD"/>
    <w:rsid w:val="001B762C"/>
    <w:rsid w:val="001B780E"/>
    <w:rsid w:val="001C000D"/>
    <w:rsid w:val="001C00BB"/>
    <w:rsid w:val="001C0244"/>
    <w:rsid w:val="001C0304"/>
    <w:rsid w:val="001C03BE"/>
    <w:rsid w:val="001C06C7"/>
    <w:rsid w:val="001C0788"/>
    <w:rsid w:val="001C0915"/>
    <w:rsid w:val="001C0AF5"/>
    <w:rsid w:val="001C0E02"/>
    <w:rsid w:val="001C14D3"/>
    <w:rsid w:val="001C1622"/>
    <w:rsid w:val="001C16B4"/>
    <w:rsid w:val="001C180B"/>
    <w:rsid w:val="001C1BA5"/>
    <w:rsid w:val="001C1D78"/>
    <w:rsid w:val="001C2586"/>
    <w:rsid w:val="001C274A"/>
    <w:rsid w:val="001C276F"/>
    <w:rsid w:val="001C2853"/>
    <w:rsid w:val="001C2AE1"/>
    <w:rsid w:val="001C3011"/>
    <w:rsid w:val="001C30C8"/>
    <w:rsid w:val="001C3354"/>
    <w:rsid w:val="001C339C"/>
    <w:rsid w:val="001C3679"/>
    <w:rsid w:val="001C36A7"/>
    <w:rsid w:val="001C371E"/>
    <w:rsid w:val="001C37EA"/>
    <w:rsid w:val="001C38CD"/>
    <w:rsid w:val="001C3BE9"/>
    <w:rsid w:val="001C3C10"/>
    <w:rsid w:val="001C3C7A"/>
    <w:rsid w:val="001C3FB3"/>
    <w:rsid w:val="001C3FEF"/>
    <w:rsid w:val="001C4C55"/>
    <w:rsid w:val="001C4D16"/>
    <w:rsid w:val="001C4E1C"/>
    <w:rsid w:val="001C4FCE"/>
    <w:rsid w:val="001C4FDA"/>
    <w:rsid w:val="001C5001"/>
    <w:rsid w:val="001C515F"/>
    <w:rsid w:val="001C530E"/>
    <w:rsid w:val="001C5734"/>
    <w:rsid w:val="001C5AB0"/>
    <w:rsid w:val="001C5ABC"/>
    <w:rsid w:val="001C5CCA"/>
    <w:rsid w:val="001C62BB"/>
    <w:rsid w:val="001C640F"/>
    <w:rsid w:val="001C6B78"/>
    <w:rsid w:val="001C6BEF"/>
    <w:rsid w:val="001C6C5C"/>
    <w:rsid w:val="001C6D0D"/>
    <w:rsid w:val="001C6FFC"/>
    <w:rsid w:val="001C71AC"/>
    <w:rsid w:val="001C72A3"/>
    <w:rsid w:val="001C7868"/>
    <w:rsid w:val="001D0234"/>
    <w:rsid w:val="001D023D"/>
    <w:rsid w:val="001D06C9"/>
    <w:rsid w:val="001D0D10"/>
    <w:rsid w:val="001D0D98"/>
    <w:rsid w:val="001D0E8B"/>
    <w:rsid w:val="001D0F9B"/>
    <w:rsid w:val="001D105B"/>
    <w:rsid w:val="001D10F7"/>
    <w:rsid w:val="001D1244"/>
    <w:rsid w:val="001D17F8"/>
    <w:rsid w:val="001D1894"/>
    <w:rsid w:val="001D18C8"/>
    <w:rsid w:val="001D19FF"/>
    <w:rsid w:val="001D1B07"/>
    <w:rsid w:val="001D1D3E"/>
    <w:rsid w:val="001D1F75"/>
    <w:rsid w:val="001D202B"/>
    <w:rsid w:val="001D23D9"/>
    <w:rsid w:val="001D2B91"/>
    <w:rsid w:val="001D2BA8"/>
    <w:rsid w:val="001D2C54"/>
    <w:rsid w:val="001D37EF"/>
    <w:rsid w:val="001D3BCE"/>
    <w:rsid w:val="001D3C03"/>
    <w:rsid w:val="001D3C1B"/>
    <w:rsid w:val="001D3C80"/>
    <w:rsid w:val="001D3C93"/>
    <w:rsid w:val="001D3DBE"/>
    <w:rsid w:val="001D4141"/>
    <w:rsid w:val="001D42AE"/>
    <w:rsid w:val="001D4403"/>
    <w:rsid w:val="001D453E"/>
    <w:rsid w:val="001D454F"/>
    <w:rsid w:val="001D45CF"/>
    <w:rsid w:val="001D4749"/>
    <w:rsid w:val="001D4BA0"/>
    <w:rsid w:val="001D4EB8"/>
    <w:rsid w:val="001D515C"/>
    <w:rsid w:val="001D53A9"/>
    <w:rsid w:val="001D53D1"/>
    <w:rsid w:val="001D57C1"/>
    <w:rsid w:val="001D584D"/>
    <w:rsid w:val="001D5A12"/>
    <w:rsid w:val="001D5A28"/>
    <w:rsid w:val="001D5ABF"/>
    <w:rsid w:val="001D5BBA"/>
    <w:rsid w:val="001D5C4C"/>
    <w:rsid w:val="001D5E5A"/>
    <w:rsid w:val="001D5F4D"/>
    <w:rsid w:val="001D660B"/>
    <w:rsid w:val="001D66F9"/>
    <w:rsid w:val="001D68E5"/>
    <w:rsid w:val="001D6958"/>
    <w:rsid w:val="001D6971"/>
    <w:rsid w:val="001D69CA"/>
    <w:rsid w:val="001D6A22"/>
    <w:rsid w:val="001D6E85"/>
    <w:rsid w:val="001D6E93"/>
    <w:rsid w:val="001D6EDA"/>
    <w:rsid w:val="001D7352"/>
    <w:rsid w:val="001D7BEA"/>
    <w:rsid w:val="001D7D54"/>
    <w:rsid w:val="001D7D6F"/>
    <w:rsid w:val="001D7FB9"/>
    <w:rsid w:val="001E0BDB"/>
    <w:rsid w:val="001E0C34"/>
    <w:rsid w:val="001E0E49"/>
    <w:rsid w:val="001E1017"/>
    <w:rsid w:val="001E15C0"/>
    <w:rsid w:val="001E1A6F"/>
    <w:rsid w:val="001E1B8C"/>
    <w:rsid w:val="001E1D5F"/>
    <w:rsid w:val="001E1FD9"/>
    <w:rsid w:val="001E216D"/>
    <w:rsid w:val="001E21A1"/>
    <w:rsid w:val="001E22E7"/>
    <w:rsid w:val="001E2677"/>
    <w:rsid w:val="001E27EB"/>
    <w:rsid w:val="001E2860"/>
    <w:rsid w:val="001E2CBD"/>
    <w:rsid w:val="001E2F01"/>
    <w:rsid w:val="001E30E8"/>
    <w:rsid w:val="001E311B"/>
    <w:rsid w:val="001E33B1"/>
    <w:rsid w:val="001E3560"/>
    <w:rsid w:val="001E36E2"/>
    <w:rsid w:val="001E375E"/>
    <w:rsid w:val="001E3791"/>
    <w:rsid w:val="001E3B0D"/>
    <w:rsid w:val="001E3B43"/>
    <w:rsid w:val="001E3C23"/>
    <w:rsid w:val="001E3FA7"/>
    <w:rsid w:val="001E4009"/>
    <w:rsid w:val="001E4214"/>
    <w:rsid w:val="001E42ED"/>
    <w:rsid w:val="001E4529"/>
    <w:rsid w:val="001E49B3"/>
    <w:rsid w:val="001E4A83"/>
    <w:rsid w:val="001E4CB6"/>
    <w:rsid w:val="001E5189"/>
    <w:rsid w:val="001E571A"/>
    <w:rsid w:val="001E5769"/>
    <w:rsid w:val="001E59CE"/>
    <w:rsid w:val="001E5EF9"/>
    <w:rsid w:val="001E60F8"/>
    <w:rsid w:val="001E6130"/>
    <w:rsid w:val="001E637F"/>
    <w:rsid w:val="001E65EF"/>
    <w:rsid w:val="001E672E"/>
    <w:rsid w:val="001E6998"/>
    <w:rsid w:val="001E6CB1"/>
    <w:rsid w:val="001E6D48"/>
    <w:rsid w:val="001E6E20"/>
    <w:rsid w:val="001E716B"/>
    <w:rsid w:val="001E75B4"/>
    <w:rsid w:val="001E773D"/>
    <w:rsid w:val="001E780E"/>
    <w:rsid w:val="001E79EA"/>
    <w:rsid w:val="001E7B32"/>
    <w:rsid w:val="001E7CAB"/>
    <w:rsid w:val="001E7CAD"/>
    <w:rsid w:val="001E7CDD"/>
    <w:rsid w:val="001E7DF8"/>
    <w:rsid w:val="001E7FA2"/>
    <w:rsid w:val="001F0136"/>
    <w:rsid w:val="001F01BA"/>
    <w:rsid w:val="001F04FC"/>
    <w:rsid w:val="001F0873"/>
    <w:rsid w:val="001F088B"/>
    <w:rsid w:val="001F096D"/>
    <w:rsid w:val="001F09A2"/>
    <w:rsid w:val="001F0A0D"/>
    <w:rsid w:val="001F0DDF"/>
    <w:rsid w:val="001F112F"/>
    <w:rsid w:val="001F13E4"/>
    <w:rsid w:val="001F1451"/>
    <w:rsid w:val="001F1494"/>
    <w:rsid w:val="001F184C"/>
    <w:rsid w:val="001F1A5E"/>
    <w:rsid w:val="001F1C49"/>
    <w:rsid w:val="001F1CC1"/>
    <w:rsid w:val="001F1D4D"/>
    <w:rsid w:val="001F1D83"/>
    <w:rsid w:val="001F1D86"/>
    <w:rsid w:val="001F1E6B"/>
    <w:rsid w:val="001F1F42"/>
    <w:rsid w:val="001F2077"/>
    <w:rsid w:val="001F2250"/>
    <w:rsid w:val="001F23FD"/>
    <w:rsid w:val="001F240D"/>
    <w:rsid w:val="001F285E"/>
    <w:rsid w:val="001F2970"/>
    <w:rsid w:val="001F2985"/>
    <w:rsid w:val="001F2A3B"/>
    <w:rsid w:val="001F2CEB"/>
    <w:rsid w:val="001F2F58"/>
    <w:rsid w:val="001F3042"/>
    <w:rsid w:val="001F34E2"/>
    <w:rsid w:val="001F37F0"/>
    <w:rsid w:val="001F39BE"/>
    <w:rsid w:val="001F3C18"/>
    <w:rsid w:val="001F40F9"/>
    <w:rsid w:val="001F4110"/>
    <w:rsid w:val="001F4A23"/>
    <w:rsid w:val="001F4D8B"/>
    <w:rsid w:val="001F4F9D"/>
    <w:rsid w:val="001F5A1E"/>
    <w:rsid w:val="001F5C52"/>
    <w:rsid w:val="001F60A2"/>
    <w:rsid w:val="001F61D3"/>
    <w:rsid w:val="001F63A9"/>
    <w:rsid w:val="001F6468"/>
    <w:rsid w:val="001F6500"/>
    <w:rsid w:val="001F6679"/>
    <w:rsid w:val="001F6A06"/>
    <w:rsid w:val="001F6D5C"/>
    <w:rsid w:val="001F6F50"/>
    <w:rsid w:val="001F74A3"/>
    <w:rsid w:val="001F7617"/>
    <w:rsid w:val="001F79B1"/>
    <w:rsid w:val="001F79CA"/>
    <w:rsid w:val="001F79CC"/>
    <w:rsid w:val="001F7B18"/>
    <w:rsid w:val="001F7BF4"/>
    <w:rsid w:val="001F7DE1"/>
    <w:rsid w:val="001F7DFA"/>
    <w:rsid w:val="001F7ECA"/>
    <w:rsid w:val="001F7F7D"/>
    <w:rsid w:val="00200212"/>
    <w:rsid w:val="00200287"/>
    <w:rsid w:val="0020077D"/>
    <w:rsid w:val="002008C7"/>
    <w:rsid w:val="002008CF"/>
    <w:rsid w:val="00200A8C"/>
    <w:rsid w:val="002011C9"/>
    <w:rsid w:val="00201579"/>
    <w:rsid w:val="00201636"/>
    <w:rsid w:val="00201DA4"/>
    <w:rsid w:val="00202290"/>
    <w:rsid w:val="00202508"/>
    <w:rsid w:val="0020265F"/>
    <w:rsid w:val="00202662"/>
    <w:rsid w:val="002027F4"/>
    <w:rsid w:val="002029B6"/>
    <w:rsid w:val="00202A3C"/>
    <w:rsid w:val="00202B97"/>
    <w:rsid w:val="00202BC7"/>
    <w:rsid w:val="00202DD9"/>
    <w:rsid w:val="00202F0A"/>
    <w:rsid w:val="00202FF2"/>
    <w:rsid w:val="00203100"/>
    <w:rsid w:val="00203166"/>
    <w:rsid w:val="00203217"/>
    <w:rsid w:val="0020327A"/>
    <w:rsid w:val="0020366A"/>
    <w:rsid w:val="00203889"/>
    <w:rsid w:val="00203B58"/>
    <w:rsid w:val="00203EAC"/>
    <w:rsid w:val="00203ECE"/>
    <w:rsid w:val="00203F23"/>
    <w:rsid w:val="002040C1"/>
    <w:rsid w:val="0020444B"/>
    <w:rsid w:val="00204655"/>
    <w:rsid w:val="0020471E"/>
    <w:rsid w:val="00204999"/>
    <w:rsid w:val="002049B0"/>
    <w:rsid w:val="00204B91"/>
    <w:rsid w:val="00204CBA"/>
    <w:rsid w:val="0020520B"/>
    <w:rsid w:val="002053E1"/>
    <w:rsid w:val="002057F0"/>
    <w:rsid w:val="0020589B"/>
    <w:rsid w:val="0020592A"/>
    <w:rsid w:val="00205E46"/>
    <w:rsid w:val="00205E75"/>
    <w:rsid w:val="00205F56"/>
    <w:rsid w:val="00205FCC"/>
    <w:rsid w:val="002060B4"/>
    <w:rsid w:val="002067BB"/>
    <w:rsid w:val="0020694C"/>
    <w:rsid w:val="00206BC4"/>
    <w:rsid w:val="00206C69"/>
    <w:rsid w:val="00207308"/>
    <w:rsid w:val="00207395"/>
    <w:rsid w:val="00207719"/>
    <w:rsid w:val="00207D95"/>
    <w:rsid w:val="00207E1B"/>
    <w:rsid w:val="00210124"/>
    <w:rsid w:val="0021018E"/>
    <w:rsid w:val="002101E1"/>
    <w:rsid w:val="002101EA"/>
    <w:rsid w:val="00210297"/>
    <w:rsid w:val="00210504"/>
    <w:rsid w:val="0021070A"/>
    <w:rsid w:val="002107D1"/>
    <w:rsid w:val="0021086B"/>
    <w:rsid w:val="00210B46"/>
    <w:rsid w:val="00211007"/>
    <w:rsid w:val="002110ED"/>
    <w:rsid w:val="002114E1"/>
    <w:rsid w:val="0021178F"/>
    <w:rsid w:val="0021192A"/>
    <w:rsid w:val="00211994"/>
    <w:rsid w:val="00211AD6"/>
    <w:rsid w:val="00211ADD"/>
    <w:rsid w:val="00211E6A"/>
    <w:rsid w:val="002122E7"/>
    <w:rsid w:val="00212379"/>
    <w:rsid w:val="00212589"/>
    <w:rsid w:val="002125CC"/>
    <w:rsid w:val="00212687"/>
    <w:rsid w:val="00212819"/>
    <w:rsid w:val="00212830"/>
    <w:rsid w:val="00212997"/>
    <w:rsid w:val="00212A00"/>
    <w:rsid w:val="00212A7D"/>
    <w:rsid w:val="00212AA7"/>
    <w:rsid w:val="00212D92"/>
    <w:rsid w:val="0021337F"/>
    <w:rsid w:val="0021338A"/>
    <w:rsid w:val="002133E2"/>
    <w:rsid w:val="0021355B"/>
    <w:rsid w:val="0021364D"/>
    <w:rsid w:val="00213A95"/>
    <w:rsid w:val="00213D51"/>
    <w:rsid w:val="00213DB9"/>
    <w:rsid w:val="00213DC6"/>
    <w:rsid w:val="002144E1"/>
    <w:rsid w:val="0021470C"/>
    <w:rsid w:val="00214931"/>
    <w:rsid w:val="0021505C"/>
    <w:rsid w:val="002150A1"/>
    <w:rsid w:val="002151BE"/>
    <w:rsid w:val="00215229"/>
    <w:rsid w:val="002152A8"/>
    <w:rsid w:val="00215328"/>
    <w:rsid w:val="002155FE"/>
    <w:rsid w:val="00215E18"/>
    <w:rsid w:val="00216268"/>
    <w:rsid w:val="00216432"/>
    <w:rsid w:val="002166A3"/>
    <w:rsid w:val="002169B7"/>
    <w:rsid w:val="002174A2"/>
    <w:rsid w:val="002176A2"/>
    <w:rsid w:val="002179BA"/>
    <w:rsid w:val="00217B20"/>
    <w:rsid w:val="00217CF8"/>
    <w:rsid w:val="0022007B"/>
    <w:rsid w:val="002203BB"/>
    <w:rsid w:val="002208F5"/>
    <w:rsid w:val="00220A52"/>
    <w:rsid w:val="00220D54"/>
    <w:rsid w:val="00220E23"/>
    <w:rsid w:val="00220F08"/>
    <w:rsid w:val="0022118D"/>
    <w:rsid w:val="002213CF"/>
    <w:rsid w:val="0022157C"/>
    <w:rsid w:val="00221581"/>
    <w:rsid w:val="00221619"/>
    <w:rsid w:val="00221937"/>
    <w:rsid w:val="002219C7"/>
    <w:rsid w:val="00221D38"/>
    <w:rsid w:val="0022237D"/>
    <w:rsid w:val="002223AE"/>
    <w:rsid w:val="002223FB"/>
    <w:rsid w:val="002225D7"/>
    <w:rsid w:val="0022269D"/>
    <w:rsid w:val="00222872"/>
    <w:rsid w:val="00222B83"/>
    <w:rsid w:val="00222D23"/>
    <w:rsid w:val="002231C1"/>
    <w:rsid w:val="002233B7"/>
    <w:rsid w:val="002234CC"/>
    <w:rsid w:val="00223831"/>
    <w:rsid w:val="00223866"/>
    <w:rsid w:val="0022409A"/>
    <w:rsid w:val="002242DD"/>
    <w:rsid w:val="00224546"/>
    <w:rsid w:val="00224B52"/>
    <w:rsid w:val="00224EF9"/>
    <w:rsid w:val="00224EFF"/>
    <w:rsid w:val="0022511C"/>
    <w:rsid w:val="00225167"/>
    <w:rsid w:val="00225191"/>
    <w:rsid w:val="0022563E"/>
    <w:rsid w:val="002256FA"/>
    <w:rsid w:val="002259F3"/>
    <w:rsid w:val="00225B40"/>
    <w:rsid w:val="00225B57"/>
    <w:rsid w:val="00225C8F"/>
    <w:rsid w:val="00225C97"/>
    <w:rsid w:val="00225DAA"/>
    <w:rsid w:val="00225E82"/>
    <w:rsid w:val="002263AD"/>
    <w:rsid w:val="0022650A"/>
    <w:rsid w:val="0022663B"/>
    <w:rsid w:val="00226643"/>
    <w:rsid w:val="0022670E"/>
    <w:rsid w:val="002267EE"/>
    <w:rsid w:val="0022684A"/>
    <w:rsid w:val="002268D1"/>
    <w:rsid w:val="00226DED"/>
    <w:rsid w:val="0022700C"/>
    <w:rsid w:val="002272CF"/>
    <w:rsid w:val="002275E6"/>
    <w:rsid w:val="0022767A"/>
    <w:rsid w:val="002276B0"/>
    <w:rsid w:val="00227A1B"/>
    <w:rsid w:val="00230234"/>
    <w:rsid w:val="00230290"/>
    <w:rsid w:val="00230BA7"/>
    <w:rsid w:val="00230C33"/>
    <w:rsid w:val="00230D02"/>
    <w:rsid w:val="00230D90"/>
    <w:rsid w:val="00230E40"/>
    <w:rsid w:val="002315B6"/>
    <w:rsid w:val="00232102"/>
    <w:rsid w:val="00232238"/>
    <w:rsid w:val="002324DA"/>
    <w:rsid w:val="00232515"/>
    <w:rsid w:val="002325FA"/>
    <w:rsid w:val="00232812"/>
    <w:rsid w:val="00232AF0"/>
    <w:rsid w:val="00232E3E"/>
    <w:rsid w:val="00232F59"/>
    <w:rsid w:val="00233546"/>
    <w:rsid w:val="002335F3"/>
    <w:rsid w:val="00233750"/>
    <w:rsid w:val="00233B4E"/>
    <w:rsid w:val="002342A3"/>
    <w:rsid w:val="0023447D"/>
    <w:rsid w:val="00234AAE"/>
    <w:rsid w:val="00234B66"/>
    <w:rsid w:val="00234C33"/>
    <w:rsid w:val="00234C39"/>
    <w:rsid w:val="00234C50"/>
    <w:rsid w:val="00234DD3"/>
    <w:rsid w:val="00234DE9"/>
    <w:rsid w:val="00235112"/>
    <w:rsid w:val="00235356"/>
    <w:rsid w:val="00235448"/>
    <w:rsid w:val="002357D3"/>
    <w:rsid w:val="002359DA"/>
    <w:rsid w:val="00235C95"/>
    <w:rsid w:val="0023640D"/>
    <w:rsid w:val="00236623"/>
    <w:rsid w:val="00236828"/>
    <w:rsid w:val="00236938"/>
    <w:rsid w:val="0023721D"/>
    <w:rsid w:val="002372FD"/>
    <w:rsid w:val="002374E9"/>
    <w:rsid w:val="0023763D"/>
    <w:rsid w:val="00237A0F"/>
    <w:rsid w:val="00237B1C"/>
    <w:rsid w:val="00237CEE"/>
    <w:rsid w:val="00237D93"/>
    <w:rsid w:val="00237E60"/>
    <w:rsid w:val="00237F13"/>
    <w:rsid w:val="002400CE"/>
    <w:rsid w:val="002409CC"/>
    <w:rsid w:val="00240C85"/>
    <w:rsid w:val="00240EDE"/>
    <w:rsid w:val="002411BC"/>
    <w:rsid w:val="00241215"/>
    <w:rsid w:val="002412F1"/>
    <w:rsid w:val="002413C1"/>
    <w:rsid w:val="00241415"/>
    <w:rsid w:val="0024184F"/>
    <w:rsid w:val="00241A99"/>
    <w:rsid w:val="00241ACE"/>
    <w:rsid w:val="00241E71"/>
    <w:rsid w:val="00242194"/>
    <w:rsid w:val="00242252"/>
    <w:rsid w:val="0024247A"/>
    <w:rsid w:val="0024263D"/>
    <w:rsid w:val="00242733"/>
    <w:rsid w:val="002427F3"/>
    <w:rsid w:val="002429FC"/>
    <w:rsid w:val="00242D15"/>
    <w:rsid w:val="00242FE5"/>
    <w:rsid w:val="0024353E"/>
    <w:rsid w:val="00243556"/>
    <w:rsid w:val="00243881"/>
    <w:rsid w:val="00243A88"/>
    <w:rsid w:val="00243B19"/>
    <w:rsid w:val="00243C0E"/>
    <w:rsid w:val="00243D89"/>
    <w:rsid w:val="00243F76"/>
    <w:rsid w:val="00244039"/>
    <w:rsid w:val="002441AE"/>
    <w:rsid w:val="002442AE"/>
    <w:rsid w:val="0024439F"/>
    <w:rsid w:val="00244770"/>
    <w:rsid w:val="00244A2F"/>
    <w:rsid w:val="00244A58"/>
    <w:rsid w:val="002450FA"/>
    <w:rsid w:val="002451AB"/>
    <w:rsid w:val="00245370"/>
    <w:rsid w:val="002453E0"/>
    <w:rsid w:val="00245460"/>
    <w:rsid w:val="00245700"/>
    <w:rsid w:val="002457FD"/>
    <w:rsid w:val="00245C6E"/>
    <w:rsid w:val="00245EB6"/>
    <w:rsid w:val="00245FD8"/>
    <w:rsid w:val="002460C4"/>
    <w:rsid w:val="002462B0"/>
    <w:rsid w:val="00246374"/>
    <w:rsid w:val="002463FC"/>
    <w:rsid w:val="00246518"/>
    <w:rsid w:val="0024664F"/>
    <w:rsid w:val="0024667E"/>
    <w:rsid w:val="00246736"/>
    <w:rsid w:val="00246B7B"/>
    <w:rsid w:val="00246E96"/>
    <w:rsid w:val="00247111"/>
    <w:rsid w:val="0024719F"/>
    <w:rsid w:val="002471C2"/>
    <w:rsid w:val="0024757E"/>
    <w:rsid w:val="00247646"/>
    <w:rsid w:val="002477C6"/>
    <w:rsid w:val="00247976"/>
    <w:rsid w:val="00247AC5"/>
    <w:rsid w:val="00247AEB"/>
    <w:rsid w:val="00247F15"/>
    <w:rsid w:val="00247FBB"/>
    <w:rsid w:val="0025016F"/>
    <w:rsid w:val="0025036A"/>
    <w:rsid w:val="00250405"/>
    <w:rsid w:val="002504B1"/>
    <w:rsid w:val="002504F5"/>
    <w:rsid w:val="00250960"/>
    <w:rsid w:val="0025096F"/>
    <w:rsid w:val="00250ABF"/>
    <w:rsid w:val="00250C54"/>
    <w:rsid w:val="00250CC5"/>
    <w:rsid w:val="0025101B"/>
    <w:rsid w:val="0025134E"/>
    <w:rsid w:val="00251485"/>
    <w:rsid w:val="0025179C"/>
    <w:rsid w:val="0025197A"/>
    <w:rsid w:val="002519D5"/>
    <w:rsid w:val="00251BB6"/>
    <w:rsid w:val="00251F62"/>
    <w:rsid w:val="002522F5"/>
    <w:rsid w:val="0025236A"/>
    <w:rsid w:val="00252611"/>
    <w:rsid w:val="00253091"/>
    <w:rsid w:val="00253207"/>
    <w:rsid w:val="00253443"/>
    <w:rsid w:val="0025348E"/>
    <w:rsid w:val="00253646"/>
    <w:rsid w:val="002537CD"/>
    <w:rsid w:val="002537E7"/>
    <w:rsid w:val="00253950"/>
    <w:rsid w:val="00253C09"/>
    <w:rsid w:val="00253C97"/>
    <w:rsid w:val="00253D2E"/>
    <w:rsid w:val="002540E3"/>
    <w:rsid w:val="0025423D"/>
    <w:rsid w:val="002543D2"/>
    <w:rsid w:val="002543DD"/>
    <w:rsid w:val="00254575"/>
    <w:rsid w:val="0025465E"/>
    <w:rsid w:val="00254AE8"/>
    <w:rsid w:val="00254B27"/>
    <w:rsid w:val="00254B8B"/>
    <w:rsid w:val="00254C5B"/>
    <w:rsid w:val="00254EBB"/>
    <w:rsid w:val="00254F02"/>
    <w:rsid w:val="00255083"/>
    <w:rsid w:val="00255092"/>
    <w:rsid w:val="00255631"/>
    <w:rsid w:val="002559CE"/>
    <w:rsid w:val="00255A15"/>
    <w:rsid w:val="00255A77"/>
    <w:rsid w:val="00255C65"/>
    <w:rsid w:val="0025624E"/>
    <w:rsid w:val="0025628C"/>
    <w:rsid w:val="00256440"/>
    <w:rsid w:val="0025671A"/>
    <w:rsid w:val="00256822"/>
    <w:rsid w:val="00256DCB"/>
    <w:rsid w:val="00256E30"/>
    <w:rsid w:val="00256E8A"/>
    <w:rsid w:val="00256E9B"/>
    <w:rsid w:val="00256F07"/>
    <w:rsid w:val="00256F22"/>
    <w:rsid w:val="002571F0"/>
    <w:rsid w:val="00257277"/>
    <w:rsid w:val="002572DC"/>
    <w:rsid w:val="00257717"/>
    <w:rsid w:val="00257A6C"/>
    <w:rsid w:val="00260B46"/>
    <w:rsid w:val="00260D2E"/>
    <w:rsid w:val="002611A4"/>
    <w:rsid w:val="002612AB"/>
    <w:rsid w:val="00261917"/>
    <w:rsid w:val="00261D37"/>
    <w:rsid w:val="00261E54"/>
    <w:rsid w:val="0026288D"/>
    <w:rsid w:val="00262EB0"/>
    <w:rsid w:val="00263006"/>
    <w:rsid w:val="00263046"/>
    <w:rsid w:val="00263070"/>
    <w:rsid w:val="002632EB"/>
    <w:rsid w:val="0026336D"/>
    <w:rsid w:val="00263570"/>
    <w:rsid w:val="00263683"/>
    <w:rsid w:val="00263687"/>
    <w:rsid w:val="0026384C"/>
    <w:rsid w:val="00263960"/>
    <w:rsid w:val="00263B65"/>
    <w:rsid w:val="00263DC2"/>
    <w:rsid w:val="00263E2E"/>
    <w:rsid w:val="00263FDB"/>
    <w:rsid w:val="0026400A"/>
    <w:rsid w:val="002640BA"/>
    <w:rsid w:val="002641D4"/>
    <w:rsid w:val="002642F8"/>
    <w:rsid w:val="00264858"/>
    <w:rsid w:val="00264D47"/>
    <w:rsid w:val="00264E00"/>
    <w:rsid w:val="00264E26"/>
    <w:rsid w:val="0026507E"/>
    <w:rsid w:val="002651E9"/>
    <w:rsid w:val="002652ED"/>
    <w:rsid w:val="00265733"/>
    <w:rsid w:val="002658DD"/>
    <w:rsid w:val="00265A1D"/>
    <w:rsid w:val="00265B01"/>
    <w:rsid w:val="00265C0A"/>
    <w:rsid w:val="00265E2A"/>
    <w:rsid w:val="00265E6D"/>
    <w:rsid w:val="00266007"/>
    <w:rsid w:val="0026604D"/>
    <w:rsid w:val="0026630A"/>
    <w:rsid w:val="002663AD"/>
    <w:rsid w:val="00266515"/>
    <w:rsid w:val="0026672A"/>
    <w:rsid w:val="002670F4"/>
    <w:rsid w:val="002672B4"/>
    <w:rsid w:val="00267516"/>
    <w:rsid w:val="002675C6"/>
    <w:rsid w:val="002675E2"/>
    <w:rsid w:val="00267679"/>
    <w:rsid w:val="00267D44"/>
    <w:rsid w:val="00270135"/>
    <w:rsid w:val="00270187"/>
    <w:rsid w:val="002701E9"/>
    <w:rsid w:val="00270687"/>
    <w:rsid w:val="00270A37"/>
    <w:rsid w:val="00270D85"/>
    <w:rsid w:val="00270FF6"/>
    <w:rsid w:val="002710FA"/>
    <w:rsid w:val="002714CF"/>
    <w:rsid w:val="0027152F"/>
    <w:rsid w:val="00271BF4"/>
    <w:rsid w:val="00271D31"/>
    <w:rsid w:val="00271DFC"/>
    <w:rsid w:val="00271E24"/>
    <w:rsid w:val="00271FD0"/>
    <w:rsid w:val="00272285"/>
    <w:rsid w:val="00272489"/>
    <w:rsid w:val="0027275E"/>
    <w:rsid w:val="00272821"/>
    <w:rsid w:val="002728DE"/>
    <w:rsid w:val="00272A96"/>
    <w:rsid w:val="00272C95"/>
    <w:rsid w:val="00273334"/>
    <w:rsid w:val="0027344C"/>
    <w:rsid w:val="002737DD"/>
    <w:rsid w:val="00273976"/>
    <w:rsid w:val="002739FD"/>
    <w:rsid w:val="00273A2C"/>
    <w:rsid w:val="00273A5D"/>
    <w:rsid w:val="00273B66"/>
    <w:rsid w:val="00273D7D"/>
    <w:rsid w:val="002746B2"/>
    <w:rsid w:val="00274C9A"/>
    <w:rsid w:val="00274CDB"/>
    <w:rsid w:val="00274DCA"/>
    <w:rsid w:val="002750C2"/>
    <w:rsid w:val="0027516F"/>
    <w:rsid w:val="00275187"/>
    <w:rsid w:val="002754D4"/>
    <w:rsid w:val="002758B8"/>
    <w:rsid w:val="00275A17"/>
    <w:rsid w:val="00275B2C"/>
    <w:rsid w:val="00275D6C"/>
    <w:rsid w:val="00275E79"/>
    <w:rsid w:val="00276500"/>
    <w:rsid w:val="00276576"/>
    <w:rsid w:val="0027670A"/>
    <w:rsid w:val="002769EA"/>
    <w:rsid w:val="00276B4D"/>
    <w:rsid w:val="00276B58"/>
    <w:rsid w:val="00276E34"/>
    <w:rsid w:val="00277065"/>
    <w:rsid w:val="002770C0"/>
    <w:rsid w:val="00277393"/>
    <w:rsid w:val="002776C8"/>
    <w:rsid w:val="002776DB"/>
    <w:rsid w:val="002777D9"/>
    <w:rsid w:val="00277885"/>
    <w:rsid w:val="002779ED"/>
    <w:rsid w:val="00277BFB"/>
    <w:rsid w:val="00277D9A"/>
    <w:rsid w:val="00277E19"/>
    <w:rsid w:val="00280218"/>
    <w:rsid w:val="00280344"/>
    <w:rsid w:val="002803BA"/>
    <w:rsid w:val="002806B0"/>
    <w:rsid w:val="00280704"/>
    <w:rsid w:val="002807F9"/>
    <w:rsid w:val="00280950"/>
    <w:rsid w:val="00280B14"/>
    <w:rsid w:val="00280BBF"/>
    <w:rsid w:val="002813DA"/>
    <w:rsid w:val="002814D4"/>
    <w:rsid w:val="0028184A"/>
    <w:rsid w:val="00281876"/>
    <w:rsid w:val="002819B6"/>
    <w:rsid w:val="00281B7B"/>
    <w:rsid w:val="00281CB9"/>
    <w:rsid w:val="00281E7D"/>
    <w:rsid w:val="00281E9A"/>
    <w:rsid w:val="00281F74"/>
    <w:rsid w:val="002823A9"/>
    <w:rsid w:val="002823D2"/>
    <w:rsid w:val="002825E3"/>
    <w:rsid w:val="0028289E"/>
    <w:rsid w:val="00282966"/>
    <w:rsid w:val="00282A47"/>
    <w:rsid w:val="00282E6D"/>
    <w:rsid w:val="0028331E"/>
    <w:rsid w:val="002833F4"/>
    <w:rsid w:val="002834CF"/>
    <w:rsid w:val="002835F7"/>
    <w:rsid w:val="00283734"/>
    <w:rsid w:val="00283A65"/>
    <w:rsid w:val="00284007"/>
    <w:rsid w:val="0028446E"/>
    <w:rsid w:val="0028483E"/>
    <w:rsid w:val="00284870"/>
    <w:rsid w:val="00284BFD"/>
    <w:rsid w:val="00284E48"/>
    <w:rsid w:val="00285168"/>
    <w:rsid w:val="002852B9"/>
    <w:rsid w:val="0028534E"/>
    <w:rsid w:val="002857BC"/>
    <w:rsid w:val="00285DED"/>
    <w:rsid w:val="00285E5F"/>
    <w:rsid w:val="00285F7E"/>
    <w:rsid w:val="00285FD7"/>
    <w:rsid w:val="002864BC"/>
    <w:rsid w:val="0028660B"/>
    <w:rsid w:val="00286914"/>
    <w:rsid w:val="0028698E"/>
    <w:rsid w:val="0028698F"/>
    <w:rsid w:val="00286C61"/>
    <w:rsid w:val="00286C70"/>
    <w:rsid w:val="0028705C"/>
    <w:rsid w:val="002871DD"/>
    <w:rsid w:val="002872A5"/>
    <w:rsid w:val="0028732C"/>
    <w:rsid w:val="0028736E"/>
    <w:rsid w:val="002876C6"/>
    <w:rsid w:val="00287761"/>
    <w:rsid w:val="00287C19"/>
    <w:rsid w:val="00287D03"/>
    <w:rsid w:val="002902B1"/>
    <w:rsid w:val="002902BC"/>
    <w:rsid w:val="002904DE"/>
    <w:rsid w:val="002904FB"/>
    <w:rsid w:val="00290733"/>
    <w:rsid w:val="00290776"/>
    <w:rsid w:val="002907C4"/>
    <w:rsid w:val="00290BFF"/>
    <w:rsid w:val="00290D61"/>
    <w:rsid w:val="00290E28"/>
    <w:rsid w:val="00290F9C"/>
    <w:rsid w:val="00291092"/>
    <w:rsid w:val="0029134A"/>
    <w:rsid w:val="002916C8"/>
    <w:rsid w:val="00291A1F"/>
    <w:rsid w:val="0029215A"/>
    <w:rsid w:val="00292429"/>
    <w:rsid w:val="002924A7"/>
    <w:rsid w:val="0029273E"/>
    <w:rsid w:val="00292B44"/>
    <w:rsid w:val="00292CAA"/>
    <w:rsid w:val="00292CB2"/>
    <w:rsid w:val="00292DC7"/>
    <w:rsid w:val="00292E0F"/>
    <w:rsid w:val="002931C3"/>
    <w:rsid w:val="00293330"/>
    <w:rsid w:val="00293393"/>
    <w:rsid w:val="00293CDD"/>
    <w:rsid w:val="00293EEA"/>
    <w:rsid w:val="00293F72"/>
    <w:rsid w:val="002943C0"/>
    <w:rsid w:val="002945BC"/>
    <w:rsid w:val="002947C1"/>
    <w:rsid w:val="00294BD3"/>
    <w:rsid w:val="00294D65"/>
    <w:rsid w:val="00294D99"/>
    <w:rsid w:val="00294FC1"/>
    <w:rsid w:val="0029504A"/>
    <w:rsid w:val="0029506E"/>
    <w:rsid w:val="002952C7"/>
    <w:rsid w:val="0029537D"/>
    <w:rsid w:val="00295AC9"/>
    <w:rsid w:val="00295E6C"/>
    <w:rsid w:val="00295EE7"/>
    <w:rsid w:val="002960EB"/>
    <w:rsid w:val="00296411"/>
    <w:rsid w:val="002964D2"/>
    <w:rsid w:val="00296569"/>
    <w:rsid w:val="00296723"/>
    <w:rsid w:val="00296818"/>
    <w:rsid w:val="00296AD4"/>
    <w:rsid w:val="00296B1A"/>
    <w:rsid w:val="00296CB1"/>
    <w:rsid w:val="00296DC3"/>
    <w:rsid w:val="00296DDF"/>
    <w:rsid w:val="00296F7E"/>
    <w:rsid w:val="0029701B"/>
    <w:rsid w:val="0029722E"/>
    <w:rsid w:val="0029731A"/>
    <w:rsid w:val="0029755A"/>
    <w:rsid w:val="00297592"/>
    <w:rsid w:val="00297635"/>
    <w:rsid w:val="00297C59"/>
    <w:rsid w:val="00297C96"/>
    <w:rsid w:val="00297D38"/>
    <w:rsid w:val="00297D61"/>
    <w:rsid w:val="00297EB6"/>
    <w:rsid w:val="002A0026"/>
    <w:rsid w:val="002A00DF"/>
    <w:rsid w:val="002A014C"/>
    <w:rsid w:val="002A098F"/>
    <w:rsid w:val="002A0A02"/>
    <w:rsid w:val="002A0C8B"/>
    <w:rsid w:val="002A0D43"/>
    <w:rsid w:val="002A0EDF"/>
    <w:rsid w:val="002A0F77"/>
    <w:rsid w:val="002A1019"/>
    <w:rsid w:val="002A108A"/>
    <w:rsid w:val="002A10E2"/>
    <w:rsid w:val="002A1146"/>
    <w:rsid w:val="002A1256"/>
    <w:rsid w:val="002A1336"/>
    <w:rsid w:val="002A154F"/>
    <w:rsid w:val="002A1990"/>
    <w:rsid w:val="002A1EBE"/>
    <w:rsid w:val="002A2153"/>
    <w:rsid w:val="002A2376"/>
    <w:rsid w:val="002A2507"/>
    <w:rsid w:val="002A2550"/>
    <w:rsid w:val="002A2686"/>
    <w:rsid w:val="002A2729"/>
    <w:rsid w:val="002A31CA"/>
    <w:rsid w:val="002A3457"/>
    <w:rsid w:val="002A37D3"/>
    <w:rsid w:val="002A394D"/>
    <w:rsid w:val="002A3ED1"/>
    <w:rsid w:val="002A4263"/>
    <w:rsid w:val="002A4505"/>
    <w:rsid w:val="002A48C5"/>
    <w:rsid w:val="002A4BC1"/>
    <w:rsid w:val="002A51D9"/>
    <w:rsid w:val="002A56A9"/>
    <w:rsid w:val="002A5757"/>
    <w:rsid w:val="002A5838"/>
    <w:rsid w:val="002A596B"/>
    <w:rsid w:val="002A5BEF"/>
    <w:rsid w:val="002A5C5A"/>
    <w:rsid w:val="002A5ED8"/>
    <w:rsid w:val="002A5F2D"/>
    <w:rsid w:val="002A62D3"/>
    <w:rsid w:val="002A66AE"/>
    <w:rsid w:val="002A674F"/>
    <w:rsid w:val="002A6770"/>
    <w:rsid w:val="002A6E4F"/>
    <w:rsid w:val="002A70E7"/>
    <w:rsid w:val="002A7172"/>
    <w:rsid w:val="002A71B8"/>
    <w:rsid w:val="002A7597"/>
    <w:rsid w:val="002A7733"/>
    <w:rsid w:val="002A7F38"/>
    <w:rsid w:val="002A7FB4"/>
    <w:rsid w:val="002B03C5"/>
    <w:rsid w:val="002B0609"/>
    <w:rsid w:val="002B0AE5"/>
    <w:rsid w:val="002B0B23"/>
    <w:rsid w:val="002B0B2C"/>
    <w:rsid w:val="002B0D5E"/>
    <w:rsid w:val="002B0E18"/>
    <w:rsid w:val="002B0F02"/>
    <w:rsid w:val="002B101B"/>
    <w:rsid w:val="002B1377"/>
    <w:rsid w:val="002B14D5"/>
    <w:rsid w:val="002B1992"/>
    <w:rsid w:val="002B1B32"/>
    <w:rsid w:val="002B266D"/>
    <w:rsid w:val="002B2688"/>
    <w:rsid w:val="002B281A"/>
    <w:rsid w:val="002B297A"/>
    <w:rsid w:val="002B2A35"/>
    <w:rsid w:val="002B2ACE"/>
    <w:rsid w:val="002B2C46"/>
    <w:rsid w:val="002B2CDD"/>
    <w:rsid w:val="002B303E"/>
    <w:rsid w:val="002B30BD"/>
    <w:rsid w:val="002B3131"/>
    <w:rsid w:val="002B3232"/>
    <w:rsid w:val="002B330A"/>
    <w:rsid w:val="002B3383"/>
    <w:rsid w:val="002B33ED"/>
    <w:rsid w:val="002B35B0"/>
    <w:rsid w:val="002B3A00"/>
    <w:rsid w:val="002B3E93"/>
    <w:rsid w:val="002B3EEF"/>
    <w:rsid w:val="002B4095"/>
    <w:rsid w:val="002B42D9"/>
    <w:rsid w:val="002B4485"/>
    <w:rsid w:val="002B487C"/>
    <w:rsid w:val="002B4880"/>
    <w:rsid w:val="002B496C"/>
    <w:rsid w:val="002B4CA7"/>
    <w:rsid w:val="002B50A8"/>
    <w:rsid w:val="002B528D"/>
    <w:rsid w:val="002B58AD"/>
    <w:rsid w:val="002B599D"/>
    <w:rsid w:val="002B59DF"/>
    <w:rsid w:val="002B5AF0"/>
    <w:rsid w:val="002B5C03"/>
    <w:rsid w:val="002B5D3B"/>
    <w:rsid w:val="002B5F67"/>
    <w:rsid w:val="002B645D"/>
    <w:rsid w:val="002B6845"/>
    <w:rsid w:val="002B69D7"/>
    <w:rsid w:val="002B6BA7"/>
    <w:rsid w:val="002B6CEE"/>
    <w:rsid w:val="002B6D50"/>
    <w:rsid w:val="002B6DB2"/>
    <w:rsid w:val="002B7158"/>
    <w:rsid w:val="002B73A5"/>
    <w:rsid w:val="002B75D3"/>
    <w:rsid w:val="002B75F4"/>
    <w:rsid w:val="002B7718"/>
    <w:rsid w:val="002B78CB"/>
    <w:rsid w:val="002B78DB"/>
    <w:rsid w:val="002B792F"/>
    <w:rsid w:val="002B7A37"/>
    <w:rsid w:val="002B7A58"/>
    <w:rsid w:val="002B7B4E"/>
    <w:rsid w:val="002B7C84"/>
    <w:rsid w:val="002C005D"/>
    <w:rsid w:val="002C0570"/>
    <w:rsid w:val="002C0630"/>
    <w:rsid w:val="002C0660"/>
    <w:rsid w:val="002C0863"/>
    <w:rsid w:val="002C08EB"/>
    <w:rsid w:val="002C09EC"/>
    <w:rsid w:val="002C09F7"/>
    <w:rsid w:val="002C0F54"/>
    <w:rsid w:val="002C1431"/>
    <w:rsid w:val="002C14CD"/>
    <w:rsid w:val="002C1570"/>
    <w:rsid w:val="002C1D33"/>
    <w:rsid w:val="002C1ECC"/>
    <w:rsid w:val="002C1EFA"/>
    <w:rsid w:val="002C239B"/>
    <w:rsid w:val="002C246B"/>
    <w:rsid w:val="002C24A6"/>
    <w:rsid w:val="002C24AE"/>
    <w:rsid w:val="002C24CB"/>
    <w:rsid w:val="002C2513"/>
    <w:rsid w:val="002C2BE9"/>
    <w:rsid w:val="002C2DCE"/>
    <w:rsid w:val="002C2ED0"/>
    <w:rsid w:val="002C307F"/>
    <w:rsid w:val="002C30F0"/>
    <w:rsid w:val="002C330D"/>
    <w:rsid w:val="002C343A"/>
    <w:rsid w:val="002C34EE"/>
    <w:rsid w:val="002C3715"/>
    <w:rsid w:val="002C3D6A"/>
    <w:rsid w:val="002C3DC4"/>
    <w:rsid w:val="002C3EE1"/>
    <w:rsid w:val="002C3F6E"/>
    <w:rsid w:val="002C402C"/>
    <w:rsid w:val="002C4343"/>
    <w:rsid w:val="002C45F7"/>
    <w:rsid w:val="002C4D56"/>
    <w:rsid w:val="002C4F15"/>
    <w:rsid w:val="002C51B0"/>
    <w:rsid w:val="002C5316"/>
    <w:rsid w:val="002C53D7"/>
    <w:rsid w:val="002C55D9"/>
    <w:rsid w:val="002C5B19"/>
    <w:rsid w:val="002C5C19"/>
    <w:rsid w:val="002C5DA0"/>
    <w:rsid w:val="002C5F59"/>
    <w:rsid w:val="002C603F"/>
    <w:rsid w:val="002C61DB"/>
    <w:rsid w:val="002C630B"/>
    <w:rsid w:val="002C656C"/>
    <w:rsid w:val="002C6792"/>
    <w:rsid w:val="002C68D5"/>
    <w:rsid w:val="002C6B7F"/>
    <w:rsid w:val="002C6CD9"/>
    <w:rsid w:val="002C6DA5"/>
    <w:rsid w:val="002C7440"/>
    <w:rsid w:val="002C74BF"/>
    <w:rsid w:val="002C7761"/>
    <w:rsid w:val="002C79B7"/>
    <w:rsid w:val="002C7AC4"/>
    <w:rsid w:val="002C7BE8"/>
    <w:rsid w:val="002C7CBE"/>
    <w:rsid w:val="002C7CC1"/>
    <w:rsid w:val="002C7F92"/>
    <w:rsid w:val="002D0270"/>
    <w:rsid w:val="002D0293"/>
    <w:rsid w:val="002D0342"/>
    <w:rsid w:val="002D096A"/>
    <w:rsid w:val="002D0EC9"/>
    <w:rsid w:val="002D10B5"/>
    <w:rsid w:val="002D10ED"/>
    <w:rsid w:val="002D110C"/>
    <w:rsid w:val="002D1385"/>
    <w:rsid w:val="002D1652"/>
    <w:rsid w:val="002D16DE"/>
    <w:rsid w:val="002D1B76"/>
    <w:rsid w:val="002D1C7F"/>
    <w:rsid w:val="002D1D9A"/>
    <w:rsid w:val="002D1EA5"/>
    <w:rsid w:val="002D20A6"/>
    <w:rsid w:val="002D23A4"/>
    <w:rsid w:val="002D23F3"/>
    <w:rsid w:val="002D23FA"/>
    <w:rsid w:val="002D2422"/>
    <w:rsid w:val="002D2470"/>
    <w:rsid w:val="002D24A6"/>
    <w:rsid w:val="002D2504"/>
    <w:rsid w:val="002D25D1"/>
    <w:rsid w:val="002D269F"/>
    <w:rsid w:val="002D26F0"/>
    <w:rsid w:val="002D29DC"/>
    <w:rsid w:val="002D29EE"/>
    <w:rsid w:val="002D2A82"/>
    <w:rsid w:val="002D30B1"/>
    <w:rsid w:val="002D30B7"/>
    <w:rsid w:val="002D30CD"/>
    <w:rsid w:val="002D33AB"/>
    <w:rsid w:val="002D38C9"/>
    <w:rsid w:val="002D3F04"/>
    <w:rsid w:val="002D3FEC"/>
    <w:rsid w:val="002D41A5"/>
    <w:rsid w:val="002D41C0"/>
    <w:rsid w:val="002D436A"/>
    <w:rsid w:val="002D4378"/>
    <w:rsid w:val="002D4659"/>
    <w:rsid w:val="002D465E"/>
    <w:rsid w:val="002D4688"/>
    <w:rsid w:val="002D4B31"/>
    <w:rsid w:val="002D4C77"/>
    <w:rsid w:val="002D502C"/>
    <w:rsid w:val="002D505D"/>
    <w:rsid w:val="002D53E1"/>
    <w:rsid w:val="002D54BC"/>
    <w:rsid w:val="002D581C"/>
    <w:rsid w:val="002D582B"/>
    <w:rsid w:val="002D59ED"/>
    <w:rsid w:val="002D5D5B"/>
    <w:rsid w:val="002D5DC3"/>
    <w:rsid w:val="002D5FAF"/>
    <w:rsid w:val="002D669D"/>
    <w:rsid w:val="002D67AF"/>
    <w:rsid w:val="002D6861"/>
    <w:rsid w:val="002D71A8"/>
    <w:rsid w:val="002D7318"/>
    <w:rsid w:val="002D737D"/>
    <w:rsid w:val="002D7743"/>
    <w:rsid w:val="002D783F"/>
    <w:rsid w:val="002D79A5"/>
    <w:rsid w:val="002D7A16"/>
    <w:rsid w:val="002D7C75"/>
    <w:rsid w:val="002E0046"/>
    <w:rsid w:val="002E01BC"/>
    <w:rsid w:val="002E0349"/>
    <w:rsid w:val="002E03CD"/>
    <w:rsid w:val="002E0544"/>
    <w:rsid w:val="002E07F7"/>
    <w:rsid w:val="002E0B4E"/>
    <w:rsid w:val="002E0B5F"/>
    <w:rsid w:val="002E0C5C"/>
    <w:rsid w:val="002E0CCF"/>
    <w:rsid w:val="002E0D1B"/>
    <w:rsid w:val="002E0DAA"/>
    <w:rsid w:val="002E0FDE"/>
    <w:rsid w:val="002E0FE0"/>
    <w:rsid w:val="002E1048"/>
    <w:rsid w:val="002E16AC"/>
    <w:rsid w:val="002E176D"/>
    <w:rsid w:val="002E196F"/>
    <w:rsid w:val="002E1C32"/>
    <w:rsid w:val="002E1DBE"/>
    <w:rsid w:val="002E21C4"/>
    <w:rsid w:val="002E2319"/>
    <w:rsid w:val="002E239A"/>
    <w:rsid w:val="002E2447"/>
    <w:rsid w:val="002E27CD"/>
    <w:rsid w:val="002E28DC"/>
    <w:rsid w:val="002E2F10"/>
    <w:rsid w:val="002E3361"/>
    <w:rsid w:val="002E3587"/>
    <w:rsid w:val="002E36BB"/>
    <w:rsid w:val="002E36DD"/>
    <w:rsid w:val="002E3763"/>
    <w:rsid w:val="002E3EFA"/>
    <w:rsid w:val="002E3F5C"/>
    <w:rsid w:val="002E4246"/>
    <w:rsid w:val="002E4275"/>
    <w:rsid w:val="002E435D"/>
    <w:rsid w:val="002E450B"/>
    <w:rsid w:val="002E45AD"/>
    <w:rsid w:val="002E49FB"/>
    <w:rsid w:val="002E4C88"/>
    <w:rsid w:val="002E4DD8"/>
    <w:rsid w:val="002E4EDB"/>
    <w:rsid w:val="002E51AB"/>
    <w:rsid w:val="002E522C"/>
    <w:rsid w:val="002E5673"/>
    <w:rsid w:val="002E574D"/>
    <w:rsid w:val="002E57AF"/>
    <w:rsid w:val="002E5986"/>
    <w:rsid w:val="002E5A2F"/>
    <w:rsid w:val="002E5F1B"/>
    <w:rsid w:val="002E602C"/>
    <w:rsid w:val="002E62BE"/>
    <w:rsid w:val="002E630A"/>
    <w:rsid w:val="002E63A8"/>
    <w:rsid w:val="002E6537"/>
    <w:rsid w:val="002E6797"/>
    <w:rsid w:val="002E6933"/>
    <w:rsid w:val="002E6953"/>
    <w:rsid w:val="002E6D59"/>
    <w:rsid w:val="002E6EEF"/>
    <w:rsid w:val="002E6FCE"/>
    <w:rsid w:val="002E717B"/>
    <w:rsid w:val="002E740B"/>
    <w:rsid w:val="002E76C7"/>
    <w:rsid w:val="002E7851"/>
    <w:rsid w:val="002E7988"/>
    <w:rsid w:val="002E7C6D"/>
    <w:rsid w:val="002E7D91"/>
    <w:rsid w:val="002E7E71"/>
    <w:rsid w:val="002F0052"/>
    <w:rsid w:val="002F00BF"/>
    <w:rsid w:val="002F0140"/>
    <w:rsid w:val="002F01D2"/>
    <w:rsid w:val="002F057C"/>
    <w:rsid w:val="002F0586"/>
    <w:rsid w:val="002F05A3"/>
    <w:rsid w:val="002F05B8"/>
    <w:rsid w:val="002F05C3"/>
    <w:rsid w:val="002F0641"/>
    <w:rsid w:val="002F06D8"/>
    <w:rsid w:val="002F0A64"/>
    <w:rsid w:val="002F0CBD"/>
    <w:rsid w:val="002F0D6D"/>
    <w:rsid w:val="002F0F3D"/>
    <w:rsid w:val="002F0F82"/>
    <w:rsid w:val="002F1055"/>
    <w:rsid w:val="002F10FC"/>
    <w:rsid w:val="002F1106"/>
    <w:rsid w:val="002F1378"/>
    <w:rsid w:val="002F1485"/>
    <w:rsid w:val="002F18CB"/>
    <w:rsid w:val="002F1BC0"/>
    <w:rsid w:val="002F1CB0"/>
    <w:rsid w:val="002F1E4D"/>
    <w:rsid w:val="002F1E60"/>
    <w:rsid w:val="002F21AF"/>
    <w:rsid w:val="002F2652"/>
    <w:rsid w:val="002F2B8E"/>
    <w:rsid w:val="002F307D"/>
    <w:rsid w:val="002F30B7"/>
    <w:rsid w:val="002F3583"/>
    <w:rsid w:val="002F38E1"/>
    <w:rsid w:val="002F3DB1"/>
    <w:rsid w:val="002F3EEF"/>
    <w:rsid w:val="002F4110"/>
    <w:rsid w:val="002F4121"/>
    <w:rsid w:val="002F413E"/>
    <w:rsid w:val="002F43F2"/>
    <w:rsid w:val="002F46D2"/>
    <w:rsid w:val="002F474E"/>
    <w:rsid w:val="002F492F"/>
    <w:rsid w:val="002F4A6D"/>
    <w:rsid w:val="002F4C25"/>
    <w:rsid w:val="002F4FDF"/>
    <w:rsid w:val="002F534B"/>
    <w:rsid w:val="002F5697"/>
    <w:rsid w:val="002F59F5"/>
    <w:rsid w:val="002F5AEC"/>
    <w:rsid w:val="002F5D4B"/>
    <w:rsid w:val="002F5D7B"/>
    <w:rsid w:val="002F5DE3"/>
    <w:rsid w:val="002F5F28"/>
    <w:rsid w:val="002F5FE8"/>
    <w:rsid w:val="002F62A5"/>
    <w:rsid w:val="002F62DB"/>
    <w:rsid w:val="002F6531"/>
    <w:rsid w:val="002F6583"/>
    <w:rsid w:val="002F659E"/>
    <w:rsid w:val="002F65CB"/>
    <w:rsid w:val="002F6651"/>
    <w:rsid w:val="002F6784"/>
    <w:rsid w:val="002F6979"/>
    <w:rsid w:val="002F6AC4"/>
    <w:rsid w:val="002F6E6B"/>
    <w:rsid w:val="002F6EDE"/>
    <w:rsid w:val="002F7102"/>
    <w:rsid w:val="002F74AF"/>
    <w:rsid w:val="002F7A25"/>
    <w:rsid w:val="002F7A87"/>
    <w:rsid w:val="002F7BD9"/>
    <w:rsid w:val="002F7C00"/>
    <w:rsid w:val="002F7E14"/>
    <w:rsid w:val="002F7E44"/>
    <w:rsid w:val="002F7F96"/>
    <w:rsid w:val="003000E8"/>
    <w:rsid w:val="00300498"/>
    <w:rsid w:val="0030062D"/>
    <w:rsid w:val="0030066C"/>
    <w:rsid w:val="00300911"/>
    <w:rsid w:val="00300E39"/>
    <w:rsid w:val="00300E67"/>
    <w:rsid w:val="00300EFC"/>
    <w:rsid w:val="003013D6"/>
    <w:rsid w:val="003015AD"/>
    <w:rsid w:val="003016AC"/>
    <w:rsid w:val="003017CB"/>
    <w:rsid w:val="00301A1A"/>
    <w:rsid w:val="00301AF5"/>
    <w:rsid w:val="00301B8C"/>
    <w:rsid w:val="00302187"/>
    <w:rsid w:val="0030224E"/>
    <w:rsid w:val="00302407"/>
    <w:rsid w:val="003025CD"/>
    <w:rsid w:val="00302603"/>
    <w:rsid w:val="00302657"/>
    <w:rsid w:val="003027FB"/>
    <w:rsid w:val="0030285B"/>
    <w:rsid w:val="0030287E"/>
    <w:rsid w:val="00302907"/>
    <w:rsid w:val="00302B29"/>
    <w:rsid w:val="00302BAB"/>
    <w:rsid w:val="00302D48"/>
    <w:rsid w:val="00302D5A"/>
    <w:rsid w:val="00302EC3"/>
    <w:rsid w:val="003032A1"/>
    <w:rsid w:val="003032C8"/>
    <w:rsid w:val="003032EB"/>
    <w:rsid w:val="00303372"/>
    <w:rsid w:val="00303568"/>
    <w:rsid w:val="00303734"/>
    <w:rsid w:val="00303ADE"/>
    <w:rsid w:val="00303C01"/>
    <w:rsid w:val="00303ECF"/>
    <w:rsid w:val="00303F18"/>
    <w:rsid w:val="00303FAC"/>
    <w:rsid w:val="00303FD6"/>
    <w:rsid w:val="0030404F"/>
    <w:rsid w:val="003041C6"/>
    <w:rsid w:val="003042D4"/>
    <w:rsid w:val="00304579"/>
    <w:rsid w:val="003045C4"/>
    <w:rsid w:val="00304763"/>
    <w:rsid w:val="0030486C"/>
    <w:rsid w:val="00304C03"/>
    <w:rsid w:val="00304D34"/>
    <w:rsid w:val="00304D78"/>
    <w:rsid w:val="00304E3E"/>
    <w:rsid w:val="00305076"/>
    <w:rsid w:val="003050C4"/>
    <w:rsid w:val="003052EE"/>
    <w:rsid w:val="003053F9"/>
    <w:rsid w:val="00305555"/>
    <w:rsid w:val="0030569C"/>
    <w:rsid w:val="00305743"/>
    <w:rsid w:val="00305921"/>
    <w:rsid w:val="003059C6"/>
    <w:rsid w:val="00305A56"/>
    <w:rsid w:val="00305BE5"/>
    <w:rsid w:val="00305EAA"/>
    <w:rsid w:val="0030615C"/>
    <w:rsid w:val="00306218"/>
    <w:rsid w:val="00306273"/>
    <w:rsid w:val="00306337"/>
    <w:rsid w:val="003064FC"/>
    <w:rsid w:val="00306582"/>
    <w:rsid w:val="00306619"/>
    <w:rsid w:val="00306866"/>
    <w:rsid w:val="003069DE"/>
    <w:rsid w:val="00306C27"/>
    <w:rsid w:val="00306C5F"/>
    <w:rsid w:val="00306CAC"/>
    <w:rsid w:val="00306E4D"/>
    <w:rsid w:val="003072A1"/>
    <w:rsid w:val="00307464"/>
    <w:rsid w:val="003076CE"/>
    <w:rsid w:val="00307932"/>
    <w:rsid w:val="00307A53"/>
    <w:rsid w:val="00307B7D"/>
    <w:rsid w:val="00310236"/>
    <w:rsid w:val="0031035C"/>
    <w:rsid w:val="0031080F"/>
    <w:rsid w:val="003108EF"/>
    <w:rsid w:val="00310AF6"/>
    <w:rsid w:val="00310B62"/>
    <w:rsid w:val="00310D16"/>
    <w:rsid w:val="003112E6"/>
    <w:rsid w:val="003113AB"/>
    <w:rsid w:val="0031155E"/>
    <w:rsid w:val="003119B0"/>
    <w:rsid w:val="00311A8A"/>
    <w:rsid w:val="00311B97"/>
    <w:rsid w:val="00311C30"/>
    <w:rsid w:val="00311D8B"/>
    <w:rsid w:val="00311DAE"/>
    <w:rsid w:val="00311F96"/>
    <w:rsid w:val="00312371"/>
    <w:rsid w:val="00312520"/>
    <w:rsid w:val="00312558"/>
    <w:rsid w:val="00312844"/>
    <w:rsid w:val="003129D7"/>
    <w:rsid w:val="00312A70"/>
    <w:rsid w:val="003131C2"/>
    <w:rsid w:val="0031330A"/>
    <w:rsid w:val="00313446"/>
    <w:rsid w:val="0031360E"/>
    <w:rsid w:val="00313892"/>
    <w:rsid w:val="00313903"/>
    <w:rsid w:val="00313967"/>
    <w:rsid w:val="003139AE"/>
    <w:rsid w:val="00313C24"/>
    <w:rsid w:val="00313D45"/>
    <w:rsid w:val="00314094"/>
    <w:rsid w:val="003142A8"/>
    <w:rsid w:val="00314407"/>
    <w:rsid w:val="00314587"/>
    <w:rsid w:val="00314AB3"/>
    <w:rsid w:val="00314AF4"/>
    <w:rsid w:val="00314C2E"/>
    <w:rsid w:val="00314C48"/>
    <w:rsid w:val="00314E02"/>
    <w:rsid w:val="00314E99"/>
    <w:rsid w:val="0031533A"/>
    <w:rsid w:val="003153E2"/>
    <w:rsid w:val="003155F2"/>
    <w:rsid w:val="003157D2"/>
    <w:rsid w:val="00315811"/>
    <w:rsid w:val="003158A2"/>
    <w:rsid w:val="00315913"/>
    <w:rsid w:val="00315C51"/>
    <w:rsid w:val="00315F08"/>
    <w:rsid w:val="003161FE"/>
    <w:rsid w:val="003162DB"/>
    <w:rsid w:val="00316458"/>
    <w:rsid w:val="00316526"/>
    <w:rsid w:val="0031656A"/>
    <w:rsid w:val="00316575"/>
    <w:rsid w:val="00316943"/>
    <w:rsid w:val="00316A22"/>
    <w:rsid w:val="00316C22"/>
    <w:rsid w:val="00316C27"/>
    <w:rsid w:val="00316C5B"/>
    <w:rsid w:val="003172AF"/>
    <w:rsid w:val="00317627"/>
    <w:rsid w:val="003178C1"/>
    <w:rsid w:val="00317ED9"/>
    <w:rsid w:val="0032001C"/>
    <w:rsid w:val="003200C2"/>
    <w:rsid w:val="0032018E"/>
    <w:rsid w:val="003205BD"/>
    <w:rsid w:val="003207EB"/>
    <w:rsid w:val="00320890"/>
    <w:rsid w:val="00320A69"/>
    <w:rsid w:val="00320E4B"/>
    <w:rsid w:val="00320F83"/>
    <w:rsid w:val="0032107B"/>
    <w:rsid w:val="00321841"/>
    <w:rsid w:val="00321995"/>
    <w:rsid w:val="00321AB0"/>
    <w:rsid w:val="00321C56"/>
    <w:rsid w:val="00321CB2"/>
    <w:rsid w:val="00321F27"/>
    <w:rsid w:val="003224AC"/>
    <w:rsid w:val="003225B4"/>
    <w:rsid w:val="003226C2"/>
    <w:rsid w:val="00322B98"/>
    <w:rsid w:val="00322BFD"/>
    <w:rsid w:val="00322E2B"/>
    <w:rsid w:val="00323089"/>
    <w:rsid w:val="00323732"/>
    <w:rsid w:val="00323E6A"/>
    <w:rsid w:val="00324125"/>
    <w:rsid w:val="00324703"/>
    <w:rsid w:val="003247A6"/>
    <w:rsid w:val="00324A0F"/>
    <w:rsid w:val="00324B3D"/>
    <w:rsid w:val="00324E31"/>
    <w:rsid w:val="00324E89"/>
    <w:rsid w:val="003254FE"/>
    <w:rsid w:val="003258E3"/>
    <w:rsid w:val="00325AC5"/>
    <w:rsid w:val="00325B2B"/>
    <w:rsid w:val="00325C0F"/>
    <w:rsid w:val="00325C66"/>
    <w:rsid w:val="0032614B"/>
    <w:rsid w:val="003262E2"/>
    <w:rsid w:val="003263DD"/>
    <w:rsid w:val="0032660F"/>
    <w:rsid w:val="00326634"/>
    <w:rsid w:val="003266DB"/>
    <w:rsid w:val="003267A6"/>
    <w:rsid w:val="003269C5"/>
    <w:rsid w:val="003269E2"/>
    <w:rsid w:val="00326C5A"/>
    <w:rsid w:val="00327104"/>
    <w:rsid w:val="003276E6"/>
    <w:rsid w:val="00327835"/>
    <w:rsid w:val="003278B3"/>
    <w:rsid w:val="00327E23"/>
    <w:rsid w:val="003302BC"/>
    <w:rsid w:val="00330C84"/>
    <w:rsid w:val="00330D32"/>
    <w:rsid w:val="00330DB1"/>
    <w:rsid w:val="00330E37"/>
    <w:rsid w:val="00330F22"/>
    <w:rsid w:val="00331335"/>
    <w:rsid w:val="00331B80"/>
    <w:rsid w:val="00331DC1"/>
    <w:rsid w:val="00331E77"/>
    <w:rsid w:val="00331FD1"/>
    <w:rsid w:val="003323D5"/>
    <w:rsid w:val="00332567"/>
    <w:rsid w:val="00332714"/>
    <w:rsid w:val="0033282E"/>
    <w:rsid w:val="003328B6"/>
    <w:rsid w:val="00332A82"/>
    <w:rsid w:val="00332CD2"/>
    <w:rsid w:val="00333329"/>
    <w:rsid w:val="00333731"/>
    <w:rsid w:val="003339F8"/>
    <w:rsid w:val="00333EB0"/>
    <w:rsid w:val="00333EBB"/>
    <w:rsid w:val="00333EBF"/>
    <w:rsid w:val="00334009"/>
    <w:rsid w:val="0033427C"/>
    <w:rsid w:val="0033430D"/>
    <w:rsid w:val="00334401"/>
    <w:rsid w:val="00334423"/>
    <w:rsid w:val="003344FE"/>
    <w:rsid w:val="00334BA5"/>
    <w:rsid w:val="00334F5D"/>
    <w:rsid w:val="0033512A"/>
    <w:rsid w:val="003353C4"/>
    <w:rsid w:val="00335932"/>
    <w:rsid w:val="00335BB9"/>
    <w:rsid w:val="00335CAE"/>
    <w:rsid w:val="00335FBB"/>
    <w:rsid w:val="00336042"/>
    <w:rsid w:val="00336177"/>
    <w:rsid w:val="003361A7"/>
    <w:rsid w:val="003365D8"/>
    <w:rsid w:val="003367C0"/>
    <w:rsid w:val="003368A7"/>
    <w:rsid w:val="00336A69"/>
    <w:rsid w:val="00336E0C"/>
    <w:rsid w:val="00336E5E"/>
    <w:rsid w:val="00337151"/>
    <w:rsid w:val="00337770"/>
    <w:rsid w:val="00337894"/>
    <w:rsid w:val="003378F9"/>
    <w:rsid w:val="00337953"/>
    <w:rsid w:val="00337B6E"/>
    <w:rsid w:val="00337C28"/>
    <w:rsid w:val="00337EC8"/>
    <w:rsid w:val="00340071"/>
    <w:rsid w:val="003400DC"/>
    <w:rsid w:val="00340260"/>
    <w:rsid w:val="00340394"/>
    <w:rsid w:val="00340519"/>
    <w:rsid w:val="0034097C"/>
    <w:rsid w:val="00340E19"/>
    <w:rsid w:val="00341016"/>
    <w:rsid w:val="003410F6"/>
    <w:rsid w:val="003412C6"/>
    <w:rsid w:val="00341402"/>
    <w:rsid w:val="003415D6"/>
    <w:rsid w:val="00341780"/>
    <w:rsid w:val="0034190E"/>
    <w:rsid w:val="00341961"/>
    <w:rsid w:val="00341E1A"/>
    <w:rsid w:val="0034202D"/>
    <w:rsid w:val="003424D5"/>
    <w:rsid w:val="003424E6"/>
    <w:rsid w:val="003425E2"/>
    <w:rsid w:val="00342763"/>
    <w:rsid w:val="003427F4"/>
    <w:rsid w:val="0034286C"/>
    <w:rsid w:val="00342DA4"/>
    <w:rsid w:val="00343360"/>
    <w:rsid w:val="003433CB"/>
    <w:rsid w:val="003438F2"/>
    <w:rsid w:val="00343A85"/>
    <w:rsid w:val="00343C31"/>
    <w:rsid w:val="00343C61"/>
    <w:rsid w:val="00343D35"/>
    <w:rsid w:val="0034423C"/>
    <w:rsid w:val="0034461B"/>
    <w:rsid w:val="00344731"/>
    <w:rsid w:val="00344B4B"/>
    <w:rsid w:val="00344C2A"/>
    <w:rsid w:val="00344EDC"/>
    <w:rsid w:val="00344FF9"/>
    <w:rsid w:val="003451BA"/>
    <w:rsid w:val="0034520E"/>
    <w:rsid w:val="00345415"/>
    <w:rsid w:val="0034552D"/>
    <w:rsid w:val="003456AF"/>
    <w:rsid w:val="00345A32"/>
    <w:rsid w:val="00345AEC"/>
    <w:rsid w:val="00345D0F"/>
    <w:rsid w:val="00345D80"/>
    <w:rsid w:val="00345D88"/>
    <w:rsid w:val="00346025"/>
    <w:rsid w:val="0034633D"/>
    <w:rsid w:val="003464A9"/>
    <w:rsid w:val="003469BA"/>
    <w:rsid w:val="00346C9D"/>
    <w:rsid w:val="00346CF7"/>
    <w:rsid w:val="00346E92"/>
    <w:rsid w:val="00346EDB"/>
    <w:rsid w:val="00347000"/>
    <w:rsid w:val="003470C0"/>
    <w:rsid w:val="00347104"/>
    <w:rsid w:val="00347362"/>
    <w:rsid w:val="0034744E"/>
    <w:rsid w:val="003479B7"/>
    <w:rsid w:val="00347C8B"/>
    <w:rsid w:val="00347D25"/>
    <w:rsid w:val="00347DA5"/>
    <w:rsid w:val="00350007"/>
    <w:rsid w:val="003500C7"/>
    <w:rsid w:val="003501C4"/>
    <w:rsid w:val="003501E2"/>
    <w:rsid w:val="003503AC"/>
    <w:rsid w:val="00350431"/>
    <w:rsid w:val="0035055D"/>
    <w:rsid w:val="0035061D"/>
    <w:rsid w:val="00350887"/>
    <w:rsid w:val="00350A3F"/>
    <w:rsid w:val="00350BF6"/>
    <w:rsid w:val="00350D92"/>
    <w:rsid w:val="00351090"/>
    <w:rsid w:val="00351120"/>
    <w:rsid w:val="00351389"/>
    <w:rsid w:val="0035172E"/>
    <w:rsid w:val="003517A0"/>
    <w:rsid w:val="00351CB0"/>
    <w:rsid w:val="00351DB5"/>
    <w:rsid w:val="00351E25"/>
    <w:rsid w:val="00351E40"/>
    <w:rsid w:val="00351F10"/>
    <w:rsid w:val="00351F1B"/>
    <w:rsid w:val="00351F37"/>
    <w:rsid w:val="0035230F"/>
    <w:rsid w:val="003524F3"/>
    <w:rsid w:val="0035290C"/>
    <w:rsid w:val="00352D14"/>
    <w:rsid w:val="003530E8"/>
    <w:rsid w:val="003535C1"/>
    <w:rsid w:val="003538E6"/>
    <w:rsid w:val="00353C7C"/>
    <w:rsid w:val="00353EBF"/>
    <w:rsid w:val="00353FB6"/>
    <w:rsid w:val="00354158"/>
    <w:rsid w:val="003541CA"/>
    <w:rsid w:val="0035429B"/>
    <w:rsid w:val="0035432D"/>
    <w:rsid w:val="00354389"/>
    <w:rsid w:val="0035478B"/>
    <w:rsid w:val="00354B81"/>
    <w:rsid w:val="00354CA1"/>
    <w:rsid w:val="003550E7"/>
    <w:rsid w:val="00355125"/>
    <w:rsid w:val="0035515A"/>
    <w:rsid w:val="003551C4"/>
    <w:rsid w:val="003551E7"/>
    <w:rsid w:val="003553F4"/>
    <w:rsid w:val="0035562A"/>
    <w:rsid w:val="0035570F"/>
    <w:rsid w:val="003557EE"/>
    <w:rsid w:val="003558FE"/>
    <w:rsid w:val="0035597D"/>
    <w:rsid w:val="00355A60"/>
    <w:rsid w:val="00355B36"/>
    <w:rsid w:val="00355BC4"/>
    <w:rsid w:val="00355DA0"/>
    <w:rsid w:val="003561FD"/>
    <w:rsid w:val="00356273"/>
    <w:rsid w:val="00356333"/>
    <w:rsid w:val="00356339"/>
    <w:rsid w:val="00356495"/>
    <w:rsid w:val="00356795"/>
    <w:rsid w:val="00356BB7"/>
    <w:rsid w:val="00356CA7"/>
    <w:rsid w:val="00356D83"/>
    <w:rsid w:val="00356EC4"/>
    <w:rsid w:val="00357140"/>
    <w:rsid w:val="00357370"/>
    <w:rsid w:val="0035745A"/>
    <w:rsid w:val="003574D2"/>
    <w:rsid w:val="003577D0"/>
    <w:rsid w:val="00357812"/>
    <w:rsid w:val="0035786E"/>
    <w:rsid w:val="00357A03"/>
    <w:rsid w:val="00357C09"/>
    <w:rsid w:val="00357C2E"/>
    <w:rsid w:val="00357D71"/>
    <w:rsid w:val="00357DEC"/>
    <w:rsid w:val="00357FAB"/>
    <w:rsid w:val="00357FCD"/>
    <w:rsid w:val="003601F0"/>
    <w:rsid w:val="003601F4"/>
    <w:rsid w:val="003603D2"/>
    <w:rsid w:val="0036056A"/>
    <w:rsid w:val="00360686"/>
    <w:rsid w:val="00360699"/>
    <w:rsid w:val="0036071D"/>
    <w:rsid w:val="00360740"/>
    <w:rsid w:val="00360751"/>
    <w:rsid w:val="003607CE"/>
    <w:rsid w:val="00360970"/>
    <w:rsid w:val="00360A3A"/>
    <w:rsid w:val="00360C57"/>
    <w:rsid w:val="00360CF2"/>
    <w:rsid w:val="00361240"/>
    <w:rsid w:val="0036133A"/>
    <w:rsid w:val="00361448"/>
    <w:rsid w:val="003614A5"/>
    <w:rsid w:val="003614E8"/>
    <w:rsid w:val="0036172B"/>
    <w:rsid w:val="00361A20"/>
    <w:rsid w:val="00361A23"/>
    <w:rsid w:val="00361BBD"/>
    <w:rsid w:val="00361F99"/>
    <w:rsid w:val="00362209"/>
    <w:rsid w:val="0036222D"/>
    <w:rsid w:val="003622AA"/>
    <w:rsid w:val="00362424"/>
    <w:rsid w:val="003626FD"/>
    <w:rsid w:val="0036298E"/>
    <w:rsid w:val="00362C4A"/>
    <w:rsid w:val="003630B4"/>
    <w:rsid w:val="0036346F"/>
    <w:rsid w:val="0036349C"/>
    <w:rsid w:val="003635C5"/>
    <w:rsid w:val="0036363A"/>
    <w:rsid w:val="00363678"/>
    <w:rsid w:val="00363702"/>
    <w:rsid w:val="00363757"/>
    <w:rsid w:val="00363820"/>
    <w:rsid w:val="0036394D"/>
    <w:rsid w:val="00363B26"/>
    <w:rsid w:val="00363DBD"/>
    <w:rsid w:val="0036417E"/>
    <w:rsid w:val="0036420A"/>
    <w:rsid w:val="00364378"/>
    <w:rsid w:val="0036443A"/>
    <w:rsid w:val="0036446A"/>
    <w:rsid w:val="0036452B"/>
    <w:rsid w:val="0036476A"/>
    <w:rsid w:val="00364891"/>
    <w:rsid w:val="003650F2"/>
    <w:rsid w:val="0036520D"/>
    <w:rsid w:val="003652D9"/>
    <w:rsid w:val="0036541E"/>
    <w:rsid w:val="00365539"/>
    <w:rsid w:val="003658A4"/>
    <w:rsid w:val="0036603B"/>
    <w:rsid w:val="003660F9"/>
    <w:rsid w:val="00366510"/>
    <w:rsid w:val="0036684C"/>
    <w:rsid w:val="00366982"/>
    <w:rsid w:val="00366B1B"/>
    <w:rsid w:val="00366BA1"/>
    <w:rsid w:val="00366D5C"/>
    <w:rsid w:val="00366E4B"/>
    <w:rsid w:val="00367022"/>
    <w:rsid w:val="0036743D"/>
    <w:rsid w:val="003674AE"/>
    <w:rsid w:val="003677E2"/>
    <w:rsid w:val="00367BFE"/>
    <w:rsid w:val="00367D04"/>
    <w:rsid w:val="00367D08"/>
    <w:rsid w:val="00367DCC"/>
    <w:rsid w:val="0037011D"/>
    <w:rsid w:val="003701EC"/>
    <w:rsid w:val="0037021E"/>
    <w:rsid w:val="00370421"/>
    <w:rsid w:val="00370483"/>
    <w:rsid w:val="00370523"/>
    <w:rsid w:val="0037053C"/>
    <w:rsid w:val="00370541"/>
    <w:rsid w:val="003705D3"/>
    <w:rsid w:val="00370980"/>
    <w:rsid w:val="00370B7B"/>
    <w:rsid w:val="00370C93"/>
    <w:rsid w:val="003711CE"/>
    <w:rsid w:val="0037123C"/>
    <w:rsid w:val="0037155B"/>
    <w:rsid w:val="003715C3"/>
    <w:rsid w:val="0037162D"/>
    <w:rsid w:val="003718CE"/>
    <w:rsid w:val="00371BAE"/>
    <w:rsid w:val="00371D2A"/>
    <w:rsid w:val="00371F7D"/>
    <w:rsid w:val="00372010"/>
    <w:rsid w:val="003722F2"/>
    <w:rsid w:val="00372382"/>
    <w:rsid w:val="00372429"/>
    <w:rsid w:val="0037248D"/>
    <w:rsid w:val="00372672"/>
    <w:rsid w:val="00372802"/>
    <w:rsid w:val="0037283F"/>
    <w:rsid w:val="00372C21"/>
    <w:rsid w:val="00372C6D"/>
    <w:rsid w:val="003731E1"/>
    <w:rsid w:val="003731F5"/>
    <w:rsid w:val="0037373F"/>
    <w:rsid w:val="003738B1"/>
    <w:rsid w:val="003738CD"/>
    <w:rsid w:val="003739E8"/>
    <w:rsid w:val="00373B50"/>
    <w:rsid w:val="00373E14"/>
    <w:rsid w:val="00373F87"/>
    <w:rsid w:val="00374185"/>
    <w:rsid w:val="00374589"/>
    <w:rsid w:val="0037497D"/>
    <w:rsid w:val="00374AA7"/>
    <w:rsid w:val="00374E1E"/>
    <w:rsid w:val="00374ED2"/>
    <w:rsid w:val="00374F82"/>
    <w:rsid w:val="00375159"/>
    <w:rsid w:val="00375324"/>
    <w:rsid w:val="00375664"/>
    <w:rsid w:val="0037568C"/>
    <w:rsid w:val="00375920"/>
    <w:rsid w:val="00375CFF"/>
    <w:rsid w:val="00375F84"/>
    <w:rsid w:val="00376182"/>
    <w:rsid w:val="00376231"/>
    <w:rsid w:val="003762E8"/>
    <w:rsid w:val="00376433"/>
    <w:rsid w:val="0037652A"/>
    <w:rsid w:val="0037677D"/>
    <w:rsid w:val="0037692A"/>
    <w:rsid w:val="00376F90"/>
    <w:rsid w:val="003771F1"/>
    <w:rsid w:val="0037731C"/>
    <w:rsid w:val="00377653"/>
    <w:rsid w:val="00377748"/>
    <w:rsid w:val="00377759"/>
    <w:rsid w:val="00377933"/>
    <w:rsid w:val="00377969"/>
    <w:rsid w:val="00377AC5"/>
    <w:rsid w:val="0038049B"/>
    <w:rsid w:val="00380500"/>
    <w:rsid w:val="003807EF"/>
    <w:rsid w:val="0038097B"/>
    <w:rsid w:val="00380A34"/>
    <w:rsid w:val="0038114C"/>
    <w:rsid w:val="003813C7"/>
    <w:rsid w:val="0038171E"/>
    <w:rsid w:val="003817D3"/>
    <w:rsid w:val="00381907"/>
    <w:rsid w:val="003819E7"/>
    <w:rsid w:val="00381BDA"/>
    <w:rsid w:val="00381CB1"/>
    <w:rsid w:val="00381E7F"/>
    <w:rsid w:val="00381F12"/>
    <w:rsid w:val="00381FE3"/>
    <w:rsid w:val="00382086"/>
    <w:rsid w:val="0038210B"/>
    <w:rsid w:val="003821F4"/>
    <w:rsid w:val="003822FC"/>
    <w:rsid w:val="00382597"/>
    <w:rsid w:val="00382747"/>
    <w:rsid w:val="0038291C"/>
    <w:rsid w:val="00382A3D"/>
    <w:rsid w:val="00382EAE"/>
    <w:rsid w:val="00382F90"/>
    <w:rsid w:val="003832DC"/>
    <w:rsid w:val="003835D1"/>
    <w:rsid w:val="003838D7"/>
    <w:rsid w:val="00383A2D"/>
    <w:rsid w:val="00383A3B"/>
    <w:rsid w:val="00383E29"/>
    <w:rsid w:val="00383FEE"/>
    <w:rsid w:val="0038404F"/>
    <w:rsid w:val="0038468C"/>
    <w:rsid w:val="0038475B"/>
    <w:rsid w:val="00384CC6"/>
    <w:rsid w:val="00384CDD"/>
    <w:rsid w:val="00384EA3"/>
    <w:rsid w:val="00384F55"/>
    <w:rsid w:val="0038562C"/>
    <w:rsid w:val="00385971"/>
    <w:rsid w:val="00385E71"/>
    <w:rsid w:val="00385F4B"/>
    <w:rsid w:val="0038614F"/>
    <w:rsid w:val="00386787"/>
    <w:rsid w:val="00386790"/>
    <w:rsid w:val="0038691C"/>
    <w:rsid w:val="0038694C"/>
    <w:rsid w:val="00386D46"/>
    <w:rsid w:val="00386F55"/>
    <w:rsid w:val="00386FE1"/>
    <w:rsid w:val="003873AD"/>
    <w:rsid w:val="0038770F"/>
    <w:rsid w:val="00387901"/>
    <w:rsid w:val="00387985"/>
    <w:rsid w:val="00387A11"/>
    <w:rsid w:val="00387DAC"/>
    <w:rsid w:val="003901BD"/>
    <w:rsid w:val="003902D8"/>
    <w:rsid w:val="003906C1"/>
    <w:rsid w:val="003913FB"/>
    <w:rsid w:val="00391539"/>
    <w:rsid w:val="003915A6"/>
    <w:rsid w:val="003915A7"/>
    <w:rsid w:val="00391668"/>
    <w:rsid w:val="003916CD"/>
    <w:rsid w:val="00391813"/>
    <w:rsid w:val="00391828"/>
    <w:rsid w:val="00391939"/>
    <w:rsid w:val="00391AE8"/>
    <w:rsid w:val="00391B55"/>
    <w:rsid w:val="003922CA"/>
    <w:rsid w:val="0039235F"/>
    <w:rsid w:val="00392470"/>
    <w:rsid w:val="00392538"/>
    <w:rsid w:val="00392921"/>
    <w:rsid w:val="00392E8B"/>
    <w:rsid w:val="00392F07"/>
    <w:rsid w:val="0039307F"/>
    <w:rsid w:val="00393141"/>
    <w:rsid w:val="0039336B"/>
    <w:rsid w:val="00393434"/>
    <w:rsid w:val="003934CC"/>
    <w:rsid w:val="00393A9D"/>
    <w:rsid w:val="00393AEF"/>
    <w:rsid w:val="00393D94"/>
    <w:rsid w:val="00393DA3"/>
    <w:rsid w:val="00393F9E"/>
    <w:rsid w:val="00393FB2"/>
    <w:rsid w:val="0039421B"/>
    <w:rsid w:val="003948FD"/>
    <w:rsid w:val="00394957"/>
    <w:rsid w:val="00394AE8"/>
    <w:rsid w:val="00394DBB"/>
    <w:rsid w:val="00394E22"/>
    <w:rsid w:val="00395062"/>
    <w:rsid w:val="003955D0"/>
    <w:rsid w:val="00395855"/>
    <w:rsid w:val="00395C2C"/>
    <w:rsid w:val="003963BD"/>
    <w:rsid w:val="003969DD"/>
    <w:rsid w:val="00396B1D"/>
    <w:rsid w:val="00396F30"/>
    <w:rsid w:val="00396F95"/>
    <w:rsid w:val="003970DA"/>
    <w:rsid w:val="00397341"/>
    <w:rsid w:val="00397441"/>
    <w:rsid w:val="003975D7"/>
    <w:rsid w:val="00397729"/>
    <w:rsid w:val="0039779D"/>
    <w:rsid w:val="00397BAF"/>
    <w:rsid w:val="00397BCC"/>
    <w:rsid w:val="00397D5C"/>
    <w:rsid w:val="003A0090"/>
    <w:rsid w:val="003A01C7"/>
    <w:rsid w:val="003A06D8"/>
    <w:rsid w:val="003A0834"/>
    <w:rsid w:val="003A0A8F"/>
    <w:rsid w:val="003A0E92"/>
    <w:rsid w:val="003A0EEC"/>
    <w:rsid w:val="003A0F0C"/>
    <w:rsid w:val="003A10BB"/>
    <w:rsid w:val="003A11BF"/>
    <w:rsid w:val="003A129F"/>
    <w:rsid w:val="003A131F"/>
    <w:rsid w:val="003A14E1"/>
    <w:rsid w:val="003A1897"/>
    <w:rsid w:val="003A1AA2"/>
    <w:rsid w:val="003A1C42"/>
    <w:rsid w:val="003A1DC3"/>
    <w:rsid w:val="003A1E90"/>
    <w:rsid w:val="003A1F95"/>
    <w:rsid w:val="003A21FD"/>
    <w:rsid w:val="003A2903"/>
    <w:rsid w:val="003A2C1B"/>
    <w:rsid w:val="003A2CAF"/>
    <w:rsid w:val="003A2D9F"/>
    <w:rsid w:val="003A2E61"/>
    <w:rsid w:val="003A2E7D"/>
    <w:rsid w:val="003A3099"/>
    <w:rsid w:val="003A3332"/>
    <w:rsid w:val="003A37F3"/>
    <w:rsid w:val="003A3E34"/>
    <w:rsid w:val="003A41FB"/>
    <w:rsid w:val="003A43B5"/>
    <w:rsid w:val="003A4618"/>
    <w:rsid w:val="003A4735"/>
    <w:rsid w:val="003A47E2"/>
    <w:rsid w:val="003A4B6A"/>
    <w:rsid w:val="003A4B7A"/>
    <w:rsid w:val="003A4D0B"/>
    <w:rsid w:val="003A50A1"/>
    <w:rsid w:val="003A50A7"/>
    <w:rsid w:val="003A51A8"/>
    <w:rsid w:val="003A5349"/>
    <w:rsid w:val="003A5374"/>
    <w:rsid w:val="003A542F"/>
    <w:rsid w:val="003A55A4"/>
    <w:rsid w:val="003A5B6B"/>
    <w:rsid w:val="003A5CA2"/>
    <w:rsid w:val="003A5F0A"/>
    <w:rsid w:val="003A62DD"/>
    <w:rsid w:val="003A63AD"/>
    <w:rsid w:val="003A6514"/>
    <w:rsid w:val="003A6900"/>
    <w:rsid w:val="003A6B06"/>
    <w:rsid w:val="003A6BB1"/>
    <w:rsid w:val="003A6CC4"/>
    <w:rsid w:val="003A732C"/>
    <w:rsid w:val="003A73EA"/>
    <w:rsid w:val="003A74B7"/>
    <w:rsid w:val="003A793C"/>
    <w:rsid w:val="003A7A9D"/>
    <w:rsid w:val="003A7FFB"/>
    <w:rsid w:val="003B010A"/>
    <w:rsid w:val="003B068A"/>
    <w:rsid w:val="003B16E9"/>
    <w:rsid w:val="003B1921"/>
    <w:rsid w:val="003B1F1B"/>
    <w:rsid w:val="003B2025"/>
    <w:rsid w:val="003B2042"/>
    <w:rsid w:val="003B20B9"/>
    <w:rsid w:val="003B20BD"/>
    <w:rsid w:val="003B2127"/>
    <w:rsid w:val="003B2213"/>
    <w:rsid w:val="003B23DF"/>
    <w:rsid w:val="003B254D"/>
    <w:rsid w:val="003B25F8"/>
    <w:rsid w:val="003B2922"/>
    <w:rsid w:val="003B2CE7"/>
    <w:rsid w:val="003B2F32"/>
    <w:rsid w:val="003B32E0"/>
    <w:rsid w:val="003B3320"/>
    <w:rsid w:val="003B35C0"/>
    <w:rsid w:val="003B3A5A"/>
    <w:rsid w:val="003B3B1C"/>
    <w:rsid w:val="003B3E3B"/>
    <w:rsid w:val="003B3E66"/>
    <w:rsid w:val="003B3FE0"/>
    <w:rsid w:val="003B43D3"/>
    <w:rsid w:val="003B45B1"/>
    <w:rsid w:val="003B4901"/>
    <w:rsid w:val="003B49F9"/>
    <w:rsid w:val="003B4C53"/>
    <w:rsid w:val="003B4C68"/>
    <w:rsid w:val="003B4D74"/>
    <w:rsid w:val="003B4F79"/>
    <w:rsid w:val="003B5290"/>
    <w:rsid w:val="003B52CF"/>
    <w:rsid w:val="003B5527"/>
    <w:rsid w:val="003B5695"/>
    <w:rsid w:val="003B58B1"/>
    <w:rsid w:val="003B5A88"/>
    <w:rsid w:val="003B5B92"/>
    <w:rsid w:val="003B5DB3"/>
    <w:rsid w:val="003B5F1C"/>
    <w:rsid w:val="003B61D3"/>
    <w:rsid w:val="003B6529"/>
    <w:rsid w:val="003B6855"/>
    <w:rsid w:val="003B6988"/>
    <w:rsid w:val="003B6A60"/>
    <w:rsid w:val="003B6B7F"/>
    <w:rsid w:val="003B6D36"/>
    <w:rsid w:val="003B7007"/>
    <w:rsid w:val="003B71FF"/>
    <w:rsid w:val="003B73C9"/>
    <w:rsid w:val="003B742D"/>
    <w:rsid w:val="003B762F"/>
    <w:rsid w:val="003B76BC"/>
    <w:rsid w:val="003B7CBC"/>
    <w:rsid w:val="003B7E9D"/>
    <w:rsid w:val="003C02F8"/>
    <w:rsid w:val="003C0335"/>
    <w:rsid w:val="003C035E"/>
    <w:rsid w:val="003C0399"/>
    <w:rsid w:val="003C058F"/>
    <w:rsid w:val="003C06B4"/>
    <w:rsid w:val="003C0ACB"/>
    <w:rsid w:val="003C0E8B"/>
    <w:rsid w:val="003C1086"/>
    <w:rsid w:val="003C1088"/>
    <w:rsid w:val="003C1093"/>
    <w:rsid w:val="003C164A"/>
    <w:rsid w:val="003C175C"/>
    <w:rsid w:val="003C1943"/>
    <w:rsid w:val="003C19F5"/>
    <w:rsid w:val="003C1A9E"/>
    <w:rsid w:val="003C1AE5"/>
    <w:rsid w:val="003C200F"/>
    <w:rsid w:val="003C22CA"/>
    <w:rsid w:val="003C2328"/>
    <w:rsid w:val="003C2618"/>
    <w:rsid w:val="003C26F1"/>
    <w:rsid w:val="003C27DA"/>
    <w:rsid w:val="003C28A6"/>
    <w:rsid w:val="003C2905"/>
    <w:rsid w:val="003C2927"/>
    <w:rsid w:val="003C2945"/>
    <w:rsid w:val="003C2AEC"/>
    <w:rsid w:val="003C2D9E"/>
    <w:rsid w:val="003C2FF3"/>
    <w:rsid w:val="003C31EB"/>
    <w:rsid w:val="003C3407"/>
    <w:rsid w:val="003C3A94"/>
    <w:rsid w:val="003C3AE0"/>
    <w:rsid w:val="003C3B3E"/>
    <w:rsid w:val="003C3D0D"/>
    <w:rsid w:val="003C3F2B"/>
    <w:rsid w:val="003C40D2"/>
    <w:rsid w:val="003C41E4"/>
    <w:rsid w:val="003C4836"/>
    <w:rsid w:val="003C4B15"/>
    <w:rsid w:val="003C4C9A"/>
    <w:rsid w:val="003C4D28"/>
    <w:rsid w:val="003C4E97"/>
    <w:rsid w:val="003C536C"/>
    <w:rsid w:val="003C54C3"/>
    <w:rsid w:val="003C55EE"/>
    <w:rsid w:val="003C5808"/>
    <w:rsid w:val="003C592B"/>
    <w:rsid w:val="003C5D34"/>
    <w:rsid w:val="003C5EA1"/>
    <w:rsid w:val="003C6062"/>
    <w:rsid w:val="003C635A"/>
    <w:rsid w:val="003C65E7"/>
    <w:rsid w:val="003C6613"/>
    <w:rsid w:val="003C6864"/>
    <w:rsid w:val="003C69E7"/>
    <w:rsid w:val="003C6CCA"/>
    <w:rsid w:val="003C71F9"/>
    <w:rsid w:val="003C761A"/>
    <w:rsid w:val="003C788E"/>
    <w:rsid w:val="003D0225"/>
    <w:rsid w:val="003D0310"/>
    <w:rsid w:val="003D03A8"/>
    <w:rsid w:val="003D04D8"/>
    <w:rsid w:val="003D06E8"/>
    <w:rsid w:val="003D07D9"/>
    <w:rsid w:val="003D09B6"/>
    <w:rsid w:val="003D0A38"/>
    <w:rsid w:val="003D1165"/>
    <w:rsid w:val="003D12B1"/>
    <w:rsid w:val="003D14DC"/>
    <w:rsid w:val="003D1E0A"/>
    <w:rsid w:val="003D2266"/>
    <w:rsid w:val="003D24FF"/>
    <w:rsid w:val="003D2D72"/>
    <w:rsid w:val="003D2D9A"/>
    <w:rsid w:val="003D2E33"/>
    <w:rsid w:val="003D3556"/>
    <w:rsid w:val="003D35FA"/>
    <w:rsid w:val="003D364A"/>
    <w:rsid w:val="003D3A78"/>
    <w:rsid w:val="003D3AA5"/>
    <w:rsid w:val="003D3CA5"/>
    <w:rsid w:val="003D3CCD"/>
    <w:rsid w:val="003D4338"/>
    <w:rsid w:val="003D4B81"/>
    <w:rsid w:val="003D4BB7"/>
    <w:rsid w:val="003D4E2D"/>
    <w:rsid w:val="003D4FF9"/>
    <w:rsid w:val="003D5122"/>
    <w:rsid w:val="003D51E7"/>
    <w:rsid w:val="003D5284"/>
    <w:rsid w:val="003D57B8"/>
    <w:rsid w:val="003D5971"/>
    <w:rsid w:val="003D609E"/>
    <w:rsid w:val="003D6178"/>
    <w:rsid w:val="003D64F2"/>
    <w:rsid w:val="003D65BC"/>
    <w:rsid w:val="003D696A"/>
    <w:rsid w:val="003D6B60"/>
    <w:rsid w:val="003D6D25"/>
    <w:rsid w:val="003D7093"/>
    <w:rsid w:val="003D72EB"/>
    <w:rsid w:val="003D7324"/>
    <w:rsid w:val="003D73CB"/>
    <w:rsid w:val="003D777E"/>
    <w:rsid w:val="003D7EFD"/>
    <w:rsid w:val="003E0249"/>
    <w:rsid w:val="003E03D1"/>
    <w:rsid w:val="003E040E"/>
    <w:rsid w:val="003E04BD"/>
    <w:rsid w:val="003E0624"/>
    <w:rsid w:val="003E07DE"/>
    <w:rsid w:val="003E091D"/>
    <w:rsid w:val="003E0ACC"/>
    <w:rsid w:val="003E0B4C"/>
    <w:rsid w:val="003E0FC5"/>
    <w:rsid w:val="003E1338"/>
    <w:rsid w:val="003E1714"/>
    <w:rsid w:val="003E17AF"/>
    <w:rsid w:val="003E1920"/>
    <w:rsid w:val="003E1D9C"/>
    <w:rsid w:val="003E1DDD"/>
    <w:rsid w:val="003E1E56"/>
    <w:rsid w:val="003E1E8B"/>
    <w:rsid w:val="003E2637"/>
    <w:rsid w:val="003E2656"/>
    <w:rsid w:val="003E2B42"/>
    <w:rsid w:val="003E2B75"/>
    <w:rsid w:val="003E2F62"/>
    <w:rsid w:val="003E307E"/>
    <w:rsid w:val="003E3174"/>
    <w:rsid w:val="003E32C0"/>
    <w:rsid w:val="003E3836"/>
    <w:rsid w:val="003E3C0D"/>
    <w:rsid w:val="003E3D10"/>
    <w:rsid w:val="003E3E32"/>
    <w:rsid w:val="003E3F16"/>
    <w:rsid w:val="003E3FB2"/>
    <w:rsid w:val="003E403C"/>
    <w:rsid w:val="003E4093"/>
    <w:rsid w:val="003E4166"/>
    <w:rsid w:val="003E452F"/>
    <w:rsid w:val="003E459D"/>
    <w:rsid w:val="003E4919"/>
    <w:rsid w:val="003E4AED"/>
    <w:rsid w:val="003E4E92"/>
    <w:rsid w:val="003E508C"/>
    <w:rsid w:val="003E540C"/>
    <w:rsid w:val="003E5568"/>
    <w:rsid w:val="003E55B6"/>
    <w:rsid w:val="003E55D2"/>
    <w:rsid w:val="003E564A"/>
    <w:rsid w:val="003E5B42"/>
    <w:rsid w:val="003E5B49"/>
    <w:rsid w:val="003E5DFD"/>
    <w:rsid w:val="003E5E08"/>
    <w:rsid w:val="003E5E43"/>
    <w:rsid w:val="003E5F48"/>
    <w:rsid w:val="003E5F84"/>
    <w:rsid w:val="003E5FB9"/>
    <w:rsid w:val="003E606D"/>
    <w:rsid w:val="003E6390"/>
    <w:rsid w:val="003E672D"/>
    <w:rsid w:val="003E6891"/>
    <w:rsid w:val="003E68DE"/>
    <w:rsid w:val="003E6FCB"/>
    <w:rsid w:val="003E71EE"/>
    <w:rsid w:val="003E75F5"/>
    <w:rsid w:val="003E7823"/>
    <w:rsid w:val="003E7993"/>
    <w:rsid w:val="003E7C43"/>
    <w:rsid w:val="003E7C5B"/>
    <w:rsid w:val="003E7E2C"/>
    <w:rsid w:val="003E7E3C"/>
    <w:rsid w:val="003F015A"/>
    <w:rsid w:val="003F030C"/>
    <w:rsid w:val="003F0405"/>
    <w:rsid w:val="003F0651"/>
    <w:rsid w:val="003F0912"/>
    <w:rsid w:val="003F094F"/>
    <w:rsid w:val="003F0A0A"/>
    <w:rsid w:val="003F0A2A"/>
    <w:rsid w:val="003F0B60"/>
    <w:rsid w:val="003F0E8E"/>
    <w:rsid w:val="003F117D"/>
    <w:rsid w:val="003F1214"/>
    <w:rsid w:val="003F1414"/>
    <w:rsid w:val="003F14ED"/>
    <w:rsid w:val="003F1664"/>
    <w:rsid w:val="003F18F2"/>
    <w:rsid w:val="003F1C32"/>
    <w:rsid w:val="003F237B"/>
    <w:rsid w:val="003F2448"/>
    <w:rsid w:val="003F29C5"/>
    <w:rsid w:val="003F2A05"/>
    <w:rsid w:val="003F2B8E"/>
    <w:rsid w:val="003F2EB5"/>
    <w:rsid w:val="003F300F"/>
    <w:rsid w:val="003F3012"/>
    <w:rsid w:val="003F306C"/>
    <w:rsid w:val="003F3087"/>
    <w:rsid w:val="003F3322"/>
    <w:rsid w:val="003F3370"/>
    <w:rsid w:val="003F3411"/>
    <w:rsid w:val="003F39DE"/>
    <w:rsid w:val="003F3E39"/>
    <w:rsid w:val="003F3F93"/>
    <w:rsid w:val="003F4256"/>
    <w:rsid w:val="003F4448"/>
    <w:rsid w:val="003F48AD"/>
    <w:rsid w:val="003F4963"/>
    <w:rsid w:val="003F4B49"/>
    <w:rsid w:val="003F4B7F"/>
    <w:rsid w:val="003F4BF5"/>
    <w:rsid w:val="003F4C87"/>
    <w:rsid w:val="003F55F8"/>
    <w:rsid w:val="003F57BB"/>
    <w:rsid w:val="003F596E"/>
    <w:rsid w:val="003F59FB"/>
    <w:rsid w:val="003F5A70"/>
    <w:rsid w:val="003F5AA8"/>
    <w:rsid w:val="003F5F6B"/>
    <w:rsid w:val="003F607E"/>
    <w:rsid w:val="003F6535"/>
    <w:rsid w:val="003F657E"/>
    <w:rsid w:val="003F6941"/>
    <w:rsid w:val="003F6CD2"/>
    <w:rsid w:val="003F6CEC"/>
    <w:rsid w:val="003F6ECD"/>
    <w:rsid w:val="003F6EF7"/>
    <w:rsid w:val="003F7072"/>
    <w:rsid w:val="003F756F"/>
    <w:rsid w:val="003F7635"/>
    <w:rsid w:val="003F7695"/>
    <w:rsid w:val="003F7C6E"/>
    <w:rsid w:val="003F7CD5"/>
    <w:rsid w:val="003F7CF8"/>
    <w:rsid w:val="003F7E65"/>
    <w:rsid w:val="00400101"/>
    <w:rsid w:val="0040031F"/>
    <w:rsid w:val="004005FF"/>
    <w:rsid w:val="00400854"/>
    <w:rsid w:val="00400867"/>
    <w:rsid w:val="0040099B"/>
    <w:rsid w:val="004009F1"/>
    <w:rsid w:val="00400BAF"/>
    <w:rsid w:val="00400C91"/>
    <w:rsid w:val="00401502"/>
    <w:rsid w:val="004016B8"/>
    <w:rsid w:val="00401721"/>
    <w:rsid w:val="00401836"/>
    <w:rsid w:val="0040188C"/>
    <w:rsid w:val="00401B41"/>
    <w:rsid w:val="00401B89"/>
    <w:rsid w:val="00401C2D"/>
    <w:rsid w:val="00401ED6"/>
    <w:rsid w:val="00401F2B"/>
    <w:rsid w:val="00401F7B"/>
    <w:rsid w:val="0040210C"/>
    <w:rsid w:val="004021BE"/>
    <w:rsid w:val="00402802"/>
    <w:rsid w:val="004028AA"/>
    <w:rsid w:val="00402B25"/>
    <w:rsid w:val="00402DD8"/>
    <w:rsid w:val="00402F6E"/>
    <w:rsid w:val="00403012"/>
    <w:rsid w:val="004032FA"/>
    <w:rsid w:val="0040368D"/>
    <w:rsid w:val="0040396B"/>
    <w:rsid w:val="00403DE4"/>
    <w:rsid w:val="00403F68"/>
    <w:rsid w:val="00403FDC"/>
    <w:rsid w:val="004040B8"/>
    <w:rsid w:val="004041B8"/>
    <w:rsid w:val="004041FD"/>
    <w:rsid w:val="00404562"/>
    <w:rsid w:val="00404914"/>
    <w:rsid w:val="00404AEC"/>
    <w:rsid w:val="00404C3D"/>
    <w:rsid w:val="00405138"/>
    <w:rsid w:val="0040531D"/>
    <w:rsid w:val="00405B9E"/>
    <w:rsid w:val="00405CDA"/>
    <w:rsid w:val="00405D8A"/>
    <w:rsid w:val="00405E23"/>
    <w:rsid w:val="00405F3A"/>
    <w:rsid w:val="0040647F"/>
    <w:rsid w:val="004067C1"/>
    <w:rsid w:val="00406A76"/>
    <w:rsid w:val="00406A9D"/>
    <w:rsid w:val="00406B60"/>
    <w:rsid w:val="00406D61"/>
    <w:rsid w:val="00407E3B"/>
    <w:rsid w:val="00407E86"/>
    <w:rsid w:val="00407FDD"/>
    <w:rsid w:val="004104A4"/>
    <w:rsid w:val="00410579"/>
    <w:rsid w:val="004109FB"/>
    <w:rsid w:val="00410CE1"/>
    <w:rsid w:val="00410D2F"/>
    <w:rsid w:val="00410D53"/>
    <w:rsid w:val="00410E9D"/>
    <w:rsid w:val="00410F67"/>
    <w:rsid w:val="0041118C"/>
    <w:rsid w:val="00411226"/>
    <w:rsid w:val="0041128F"/>
    <w:rsid w:val="00411391"/>
    <w:rsid w:val="004113F5"/>
    <w:rsid w:val="004115E9"/>
    <w:rsid w:val="00411685"/>
    <w:rsid w:val="004117EE"/>
    <w:rsid w:val="004119B1"/>
    <w:rsid w:val="00411DBC"/>
    <w:rsid w:val="00411F35"/>
    <w:rsid w:val="00411F48"/>
    <w:rsid w:val="00411F51"/>
    <w:rsid w:val="00412332"/>
    <w:rsid w:val="00412A1A"/>
    <w:rsid w:val="00412B98"/>
    <w:rsid w:val="00412CEE"/>
    <w:rsid w:val="004130D3"/>
    <w:rsid w:val="00413220"/>
    <w:rsid w:val="00413377"/>
    <w:rsid w:val="0041345E"/>
    <w:rsid w:val="0041346C"/>
    <w:rsid w:val="00413554"/>
    <w:rsid w:val="00413944"/>
    <w:rsid w:val="00413BF8"/>
    <w:rsid w:val="00413DDA"/>
    <w:rsid w:val="00414258"/>
    <w:rsid w:val="004142FD"/>
    <w:rsid w:val="0041439F"/>
    <w:rsid w:val="004144F1"/>
    <w:rsid w:val="00414517"/>
    <w:rsid w:val="0041465F"/>
    <w:rsid w:val="004148AB"/>
    <w:rsid w:val="00414993"/>
    <w:rsid w:val="00414B53"/>
    <w:rsid w:val="00414BB3"/>
    <w:rsid w:val="0041501D"/>
    <w:rsid w:val="0041501E"/>
    <w:rsid w:val="004150B1"/>
    <w:rsid w:val="0041550C"/>
    <w:rsid w:val="004157A3"/>
    <w:rsid w:val="00415818"/>
    <w:rsid w:val="00415A4D"/>
    <w:rsid w:val="00415B58"/>
    <w:rsid w:val="00415BF7"/>
    <w:rsid w:val="004163E4"/>
    <w:rsid w:val="00416520"/>
    <w:rsid w:val="004168C5"/>
    <w:rsid w:val="00416C63"/>
    <w:rsid w:val="00416CF0"/>
    <w:rsid w:val="00416E0F"/>
    <w:rsid w:val="00416FFE"/>
    <w:rsid w:val="00417081"/>
    <w:rsid w:val="004170DB"/>
    <w:rsid w:val="004171F9"/>
    <w:rsid w:val="00417577"/>
    <w:rsid w:val="004176B8"/>
    <w:rsid w:val="004178DC"/>
    <w:rsid w:val="00417A88"/>
    <w:rsid w:val="00417C37"/>
    <w:rsid w:val="00417C3D"/>
    <w:rsid w:val="0042026D"/>
    <w:rsid w:val="0042034A"/>
    <w:rsid w:val="004206B0"/>
    <w:rsid w:val="00420880"/>
    <w:rsid w:val="00420B09"/>
    <w:rsid w:val="00420B10"/>
    <w:rsid w:val="004210F5"/>
    <w:rsid w:val="004213DC"/>
    <w:rsid w:val="004214DB"/>
    <w:rsid w:val="004216CC"/>
    <w:rsid w:val="0042176D"/>
    <w:rsid w:val="0042182E"/>
    <w:rsid w:val="00421F07"/>
    <w:rsid w:val="00422084"/>
    <w:rsid w:val="0042210A"/>
    <w:rsid w:val="0042226F"/>
    <w:rsid w:val="0042228E"/>
    <w:rsid w:val="00422956"/>
    <w:rsid w:val="00422A2F"/>
    <w:rsid w:val="00422C8F"/>
    <w:rsid w:val="00422E6E"/>
    <w:rsid w:val="00422F14"/>
    <w:rsid w:val="004234C5"/>
    <w:rsid w:val="00423626"/>
    <w:rsid w:val="00423673"/>
    <w:rsid w:val="004237CB"/>
    <w:rsid w:val="00423BA7"/>
    <w:rsid w:val="00423DCD"/>
    <w:rsid w:val="00423E91"/>
    <w:rsid w:val="004241B9"/>
    <w:rsid w:val="004241CD"/>
    <w:rsid w:val="004242A7"/>
    <w:rsid w:val="0042457C"/>
    <w:rsid w:val="004245F8"/>
    <w:rsid w:val="004247C7"/>
    <w:rsid w:val="00424983"/>
    <w:rsid w:val="00424DC1"/>
    <w:rsid w:val="0042506D"/>
    <w:rsid w:val="004251C7"/>
    <w:rsid w:val="00425214"/>
    <w:rsid w:val="004253B9"/>
    <w:rsid w:val="004253F1"/>
    <w:rsid w:val="00425742"/>
    <w:rsid w:val="00425C83"/>
    <w:rsid w:val="00426145"/>
    <w:rsid w:val="004261F1"/>
    <w:rsid w:val="004262EC"/>
    <w:rsid w:val="004267CD"/>
    <w:rsid w:val="00426970"/>
    <w:rsid w:val="00426ADA"/>
    <w:rsid w:val="00426B08"/>
    <w:rsid w:val="004270FC"/>
    <w:rsid w:val="0042725C"/>
    <w:rsid w:val="00427287"/>
    <w:rsid w:val="00427559"/>
    <w:rsid w:val="004278D5"/>
    <w:rsid w:val="004279AF"/>
    <w:rsid w:val="00427A4E"/>
    <w:rsid w:val="00427E90"/>
    <w:rsid w:val="00427FD8"/>
    <w:rsid w:val="00430063"/>
    <w:rsid w:val="0043009F"/>
    <w:rsid w:val="00430430"/>
    <w:rsid w:val="0043065F"/>
    <w:rsid w:val="004306AE"/>
    <w:rsid w:val="004307CD"/>
    <w:rsid w:val="004309E3"/>
    <w:rsid w:val="00430E0A"/>
    <w:rsid w:val="00430E96"/>
    <w:rsid w:val="00430F4E"/>
    <w:rsid w:val="00431132"/>
    <w:rsid w:val="004311C1"/>
    <w:rsid w:val="004312E1"/>
    <w:rsid w:val="0043173B"/>
    <w:rsid w:val="00431803"/>
    <w:rsid w:val="00431821"/>
    <w:rsid w:val="0043195E"/>
    <w:rsid w:val="00431A90"/>
    <w:rsid w:val="00431BD1"/>
    <w:rsid w:val="00431CFD"/>
    <w:rsid w:val="00431DF2"/>
    <w:rsid w:val="00431EF5"/>
    <w:rsid w:val="00432284"/>
    <w:rsid w:val="004324D5"/>
    <w:rsid w:val="00432CA7"/>
    <w:rsid w:val="00432F6E"/>
    <w:rsid w:val="00433040"/>
    <w:rsid w:val="004330C3"/>
    <w:rsid w:val="004330F4"/>
    <w:rsid w:val="004334BA"/>
    <w:rsid w:val="00433584"/>
    <w:rsid w:val="004335C5"/>
    <w:rsid w:val="0043370E"/>
    <w:rsid w:val="004338B1"/>
    <w:rsid w:val="00433AB6"/>
    <w:rsid w:val="00433C85"/>
    <w:rsid w:val="00433E00"/>
    <w:rsid w:val="00433F4E"/>
    <w:rsid w:val="00434185"/>
    <w:rsid w:val="004341F9"/>
    <w:rsid w:val="0043434D"/>
    <w:rsid w:val="004346CB"/>
    <w:rsid w:val="00434E6C"/>
    <w:rsid w:val="00434EFC"/>
    <w:rsid w:val="004352A9"/>
    <w:rsid w:val="0043533D"/>
    <w:rsid w:val="004353FB"/>
    <w:rsid w:val="0043560E"/>
    <w:rsid w:val="00435615"/>
    <w:rsid w:val="00435702"/>
    <w:rsid w:val="00435885"/>
    <w:rsid w:val="0043592E"/>
    <w:rsid w:val="00435D73"/>
    <w:rsid w:val="00435D80"/>
    <w:rsid w:val="00435DE2"/>
    <w:rsid w:val="00435E22"/>
    <w:rsid w:val="00436047"/>
    <w:rsid w:val="00436ABD"/>
    <w:rsid w:val="00436CAD"/>
    <w:rsid w:val="00436CF7"/>
    <w:rsid w:val="00436DBF"/>
    <w:rsid w:val="00436E69"/>
    <w:rsid w:val="004373CF"/>
    <w:rsid w:val="0043746C"/>
    <w:rsid w:val="004374B2"/>
    <w:rsid w:val="004377E5"/>
    <w:rsid w:val="00437EF6"/>
    <w:rsid w:val="0044001C"/>
    <w:rsid w:val="004401AE"/>
    <w:rsid w:val="0044021A"/>
    <w:rsid w:val="00440466"/>
    <w:rsid w:val="00440714"/>
    <w:rsid w:val="0044082A"/>
    <w:rsid w:val="0044097B"/>
    <w:rsid w:val="00440997"/>
    <w:rsid w:val="00440A25"/>
    <w:rsid w:val="00440C86"/>
    <w:rsid w:val="00440EB6"/>
    <w:rsid w:val="00441238"/>
    <w:rsid w:val="004414A4"/>
    <w:rsid w:val="00441535"/>
    <w:rsid w:val="00441552"/>
    <w:rsid w:val="004418C7"/>
    <w:rsid w:val="00441DB5"/>
    <w:rsid w:val="00441EBD"/>
    <w:rsid w:val="00441FD0"/>
    <w:rsid w:val="00442454"/>
    <w:rsid w:val="004424D4"/>
    <w:rsid w:val="0044271C"/>
    <w:rsid w:val="00442890"/>
    <w:rsid w:val="00442A00"/>
    <w:rsid w:val="00442A7E"/>
    <w:rsid w:val="00442AA2"/>
    <w:rsid w:val="00442C8A"/>
    <w:rsid w:val="00442E0E"/>
    <w:rsid w:val="00442EEA"/>
    <w:rsid w:val="00442FE5"/>
    <w:rsid w:val="00443077"/>
    <w:rsid w:val="00443194"/>
    <w:rsid w:val="00443257"/>
    <w:rsid w:val="004432D1"/>
    <w:rsid w:val="00443413"/>
    <w:rsid w:val="004436C6"/>
    <w:rsid w:val="004436D2"/>
    <w:rsid w:val="004438DB"/>
    <w:rsid w:val="004438FF"/>
    <w:rsid w:val="004439BC"/>
    <w:rsid w:val="00443D93"/>
    <w:rsid w:val="00443EBF"/>
    <w:rsid w:val="00443EE6"/>
    <w:rsid w:val="00444068"/>
    <w:rsid w:val="004440CF"/>
    <w:rsid w:val="0044424C"/>
    <w:rsid w:val="0044463A"/>
    <w:rsid w:val="00444982"/>
    <w:rsid w:val="00444C1A"/>
    <w:rsid w:val="00444D47"/>
    <w:rsid w:val="00444F25"/>
    <w:rsid w:val="00444FFB"/>
    <w:rsid w:val="004451F0"/>
    <w:rsid w:val="0044529D"/>
    <w:rsid w:val="00445376"/>
    <w:rsid w:val="00445450"/>
    <w:rsid w:val="00445A66"/>
    <w:rsid w:val="00445E72"/>
    <w:rsid w:val="00445F2A"/>
    <w:rsid w:val="004461D3"/>
    <w:rsid w:val="0044640F"/>
    <w:rsid w:val="00446593"/>
    <w:rsid w:val="00447101"/>
    <w:rsid w:val="004473E7"/>
    <w:rsid w:val="004474AA"/>
    <w:rsid w:val="004474F0"/>
    <w:rsid w:val="00447742"/>
    <w:rsid w:val="00447755"/>
    <w:rsid w:val="00447764"/>
    <w:rsid w:val="004477EA"/>
    <w:rsid w:val="0044792D"/>
    <w:rsid w:val="00447DD6"/>
    <w:rsid w:val="00450095"/>
    <w:rsid w:val="0045016B"/>
    <w:rsid w:val="004501B1"/>
    <w:rsid w:val="00450749"/>
    <w:rsid w:val="0045084E"/>
    <w:rsid w:val="00450BA9"/>
    <w:rsid w:val="00450C37"/>
    <w:rsid w:val="00450C43"/>
    <w:rsid w:val="00450E20"/>
    <w:rsid w:val="0045105F"/>
    <w:rsid w:val="004514EB"/>
    <w:rsid w:val="004516C0"/>
    <w:rsid w:val="00451816"/>
    <w:rsid w:val="0045192C"/>
    <w:rsid w:val="00451C06"/>
    <w:rsid w:val="00451F59"/>
    <w:rsid w:val="004522A5"/>
    <w:rsid w:val="0045254E"/>
    <w:rsid w:val="00452746"/>
    <w:rsid w:val="0045274E"/>
    <w:rsid w:val="0045279E"/>
    <w:rsid w:val="0045282A"/>
    <w:rsid w:val="004528C4"/>
    <w:rsid w:val="00452A1C"/>
    <w:rsid w:val="00452A1E"/>
    <w:rsid w:val="00452A9B"/>
    <w:rsid w:val="00452D0A"/>
    <w:rsid w:val="00452DF9"/>
    <w:rsid w:val="00452F1C"/>
    <w:rsid w:val="00452FD1"/>
    <w:rsid w:val="0045319C"/>
    <w:rsid w:val="0045362F"/>
    <w:rsid w:val="00453852"/>
    <w:rsid w:val="00453A58"/>
    <w:rsid w:val="00453C25"/>
    <w:rsid w:val="00453DF6"/>
    <w:rsid w:val="00453EDD"/>
    <w:rsid w:val="00453F63"/>
    <w:rsid w:val="00453FED"/>
    <w:rsid w:val="004543BA"/>
    <w:rsid w:val="004543D2"/>
    <w:rsid w:val="0045444E"/>
    <w:rsid w:val="00454A94"/>
    <w:rsid w:val="0045502D"/>
    <w:rsid w:val="0045507C"/>
    <w:rsid w:val="0045532C"/>
    <w:rsid w:val="004553F0"/>
    <w:rsid w:val="004556F3"/>
    <w:rsid w:val="00455881"/>
    <w:rsid w:val="004558EC"/>
    <w:rsid w:val="00455972"/>
    <w:rsid w:val="00455C12"/>
    <w:rsid w:val="00455E30"/>
    <w:rsid w:val="00456442"/>
    <w:rsid w:val="00456815"/>
    <w:rsid w:val="004568F8"/>
    <w:rsid w:val="00456A2E"/>
    <w:rsid w:val="00456A8A"/>
    <w:rsid w:val="00456AC5"/>
    <w:rsid w:val="00456BA4"/>
    <w:rsid w:val="00456C6E"/>
    <w:rsid w:val="00456EB8"/>
    <w:rsid w:val="004578D0"/>
    <w:rsid w:val="00457B2A"/>
    <w:rsid w:val="00457C28"/>
    <w:rsid w:val="00457CB9"/>
    <w:rsid w:val="00457FCD"/>
    <w:rsid w:val="00460065"/>
    <w:rsid w:val="004603BF"/>
    <w:rsid w:val="00460438"/>
    <w:rsid w:val="00460505"/>
    <w:rsid w:val="00460665"/>
    <w:rsid w:val="0046094E"/>
    <w:rsid w:val="00460AB3"/>
    <w:rsid w:val="00460F76"/>
    <w:rsid w:val="00460FF8"/>
    <w:rsid w:val="004610A2"/>
    <w:rsid w:val="004610CD"/>
    <w:rsid w:val="00461321"/>
    <w:rsid w:val="004619D3"/>
    <w:rsid w:val="00461AA9"/>
    <w:rsid w:val="00461ACC"/>
    <w:rsid w:val="00461D36"/>
    <w:rsid w:val="0046202C"/>
    <w:rsid w:val="004622FD"/>
    <w:rsid w:val="004625E9"/>
    <w:rsid w:val="0046289A"/>
    <w:rsid w:val="004629BA"/>
    <w:rsid w:val="00462A93"/>
    <w:rsid w:val="00462CB8"/>
    <w:rsid w:val="00463080"/>
    <w:rsid w:val="004631BD"/>
    <w:rsid w:val="0046326D"/>
    <w:rsid w:val="004636ED"/>
    <w:rsid w:val="004638F8"/>
    <w:rsid w:val="00463A79"/>
    <w:rsid w:val="00463D32"/>
    <w:rsid w:val="00463D4D"/>
    <w:rsid w:val="00464004"/>
    <w:rsid w:val="004641AD"/>
    <w:rsid w:val="0046474D"/>
    <w:rsid w:val="0046491A"/>
    <w:rsid w:val="00464987"/>
    <w:rsid w:val="00464DFA"/>
    <w:rsid w:val="00465494"/>
    <w:rsid w:val="00465BF7"/>
    <w:rsid w:val="0046610C"/>
    <w:rsid w:val="00466196"/>
    <w:rsid w:val="00466225"/>
    <w:rsid w:val="00466366"/>
    <w:rsid w:val="0046658E"/>
    <w:rsid w:val="00466687"/>
    <w:rsid w:val="004668C9"/>
    <w:rsid w:val="00466CE6"/>
    <w:rsid w:val="00466CF5"/>
    <w:rsid w:val="00466DBE"/>
    <w:rsid w:val="00466DD8"/>
    <w:rsid w:val="004671FF"/>
    <w:rsid w:val="00467809"/>
    <w:rsid w:val="00467BFA"/>
    <w:rsid w:val="00467E79"/>
    <w:rsid w:val="00467E97"/>
    <w:rsid w:val="00467EC7"/>
    <w:rsid w:val="00467FC5"/>
    <w:rsid w:val="004700D1"/>
    <w:rsid w:val="00470148"/>
    <w:rsid w:val="00470196"/>
    <w:rsid w:val="0047039E"/>
    <w:rsid w:val="004703DA"/>
    <w:rsid w:val="00470806"/>
    <w:rsid w:val="00470C1C"/>
    <w:rsid w:val="00470CB7"/>
    <w:rsid w:val="004710D7"/>
    <w:rsid w:val="0047117B"/>
    <w:rsid w:val="0047123C"/>
    <w:rsid w:val="00471275"/>
    <w:rsid w:val="00471316"/>
    <w:rsid w:val="00471383"/>
    <w:rsid w:val="004714BB"/>
    <w:rsid w:val="0047196D"/>
    <w:rsid w:val="00471C50"/>
    <w:rsid w:val="00471C96"/>
    <w:rsid w:val="00471E48"/>
    <w:rsid w:val="00472174"/>
    <w:rsid w:val="004723D1"/>
    <w:rsid w:val="004725CA"/>
    <w:rsid w:val="004725EB"/>
    <w:rsid w:val="00472640"/>
    <w:rsid w:val="00472A5D"/>
    <w:rsid w:val="00472CA3"/>
    <w:rsid w:val="00472D79"/>
    <w:rsid w:val="00472E24"/>
    <w:rsid w:val="00472F28"/>
    <w:rsid w:val="004735EA"/>
    <w:rsid w:val="00473FA2"/>
    <w:rsid w:val="00473FCD"/>
    <w:rsid w:val="004742B6"/>
    <w:rsid w:val="0047435C"/>
    <w:rsid w:val="00474756"/>
    <w:rsid w:val="0047492B"/>
    <w:rsid w:val="00474BFB"/>
    <w:rsid w:val="00474EE5"/>
    <w:rsid w:val="00474F5D"/>
    <w:rsid w:val="0047533E"/>
    <w:rsid w:val="004757B1"/>
    <w:rsid w:val="00475C71"/>
    <w:rsid w:val="00475D6C"/>
    <w:rsid w:val="004760B4"/>
    <w:rsid w:val="00476532"/>
    <w:rsid w:val="00476D30"/>
    <w:rsid w:val="00476F1E"/>
    <w:rsid w:val="00476F26"/>
    <w:rsid w:val="00477063"/>
    <w:rsid w:val="0047722F"/>
    <w:rsid w:val="00477B7D"/>
    <w:rsid w:val="00477C7D"/>
    <w:rsid w:val="00477D25"/>
    <w:rsid w:val="00477E6C"/>
    <w:rsid w:val="00477F25"/>
    <w:rsid w:val="00477F5E"/>
    <w:rsid w:val="00480824"/>
    <w:rsid w:val="00480A43"/>
    <w:rsid w:val="00480DCF"/>
    <w:rsid w:val="00480F62"/>
    <w:rsid w:val="00480F91"/>
    <w:rsid w:val="00481064"/>
    <w:rsid w:val="00481504"/>
    <w:rsid w:val="004816C4"/>
    <w:rsid w:val="004817EF"/>
    <w:rsid w:val="00481827"/>
    <w:rsid w:val="00481950"/>
    <w:rsid w:val="004819C2"/>
    <w:rsid w:val="00482145"/>
    <w:rsid w:val="004821B5"/>
    <w:rsid w:val="004821E0"/>
    <w:rsid w:val="0048261A"/>
    <w:rsid w:val="004826A3"/>
    <w:rsid w:val="00482912"/>
    <w:rsid w:val="00482EC2"/>
    <w:rsid w:val="00482FFC"/>
    <w:rsid w:val="0048341D"/>
    <w:rsid w:val="00483571"/>
    <w:rsid w:val="0048358A"/>
    <w:rsid w:val="0048370F"/>
    <w:rsid w:val="00483B83"/>
    <w:rsid w:val="00483F55"/>
    <w:rsid w:val="004842F1"/>
    <w:rsid w:val="00484376"/>
    <w:rsid w:val="004843F8"/>
    <w:rsid w:val="00484657"/>
    <w:rsid w:val="00484684"/>
    <w:rsid w:val="00484771"/>
    <w:rsid w:val="00484815"/>
    <w:rsid w:val="004849E7"/>
    <w:rsid w:val="00484CA8"/>
    <w:rsid w:val="00484E82"/>
    <w:rsid w:val="00485009"/>
    <w:rsid w:val="00485292"/>
    <w:rsid w:val="0048546E"/>
    <w:rsid w:val="004854FC"/>
    <w:rsid w:val="004858BD"/>
    <w:rsid w:val="00485C52"/>
    <w:rsid w:val="00485C70"/>
    <w:rsid w:val="00485D10"/>
    <w:rsid w:val="00485DC3"/>
    <w:rsid w:val="0048634D"/>
    <w:rsid w:val="004868B6"/>
    <w:rsid w:val="00486A22"/>
    <w:rsid w:val="00486A34"/>
    <w:rsid w:val="00486B38"/>
    <w:rsid w:val="00486C83"/>
    <w:rsid w:val="00486EA9"/>
    <w:rsid w:val="00486F31"/>
    <w:rsid w:val="004871A5"/>
    <w:rsid w:val="004871E9"/>
    <w:rsid w:val="00487283"/>
    <w:rsid w:val="0048755E"/>
    <w:rsid w:val="00487567"/>
    <w:rsid w:val="0048790C"/>
    <w:rsid w:val="004879BF"/>
    <w:rsid w:val="00487A38"/>
    <w:rsid w:val="004900F5"/>
    <w:rsid w:val="004900FB"/>
    <w:rsid w:val="004901D6"/>
    <w:rsid w:val="0049023B"/>
    <w:rsid w:val="0049044C"/>
    <w:rsid w:val="0049046A"/>
    <w:rsid w:val="00490948"/>
    <w:rsid w:val="004909CD"/>
    <w:rsid w:val="00490DC8"/>
    <w:rsid w:val="004914BF"/>
    <w:rsid w:val="00491AE0"/>
    <w:rsid w:val="00491D67"/>
    <w:rsid w:val="00491EB8"/>
    <w:rsid w:val="00491F5D"/>
    <w:rsid w:val="004920C4"/>
    <w:rsid w:val="0049223D"/>
    <w:rsid w:val="00492308"/>
    <w:rsid w:val="004923B5"/>
    <w:rsid w:val="004925BB"/>
    <w:rsid w:val="0049281A"/>
    <w:rsid w:val="004929E2"/>
    <w:rsid w:val="00492B2A"/>
    <w:rsid w:val="00493483"/>
    <w:rsid w:val="004937CA"/>
    <w:rsid w:val="00493A35"/>
    <w:rsid w:val="00493A7E"/>
    <w:rsid w:val="00493B50"/>
    <w:rsid w:val="00493B8F"/>
    <w:rsid w:val="004942C8"/>
    <w:rsid w:val="004943F9"/>
    <w:rsid w:val="00494533"/>
    <w:rsid w:val="00494619"/>
    <w:rsid w:val="00494654"/>
    <w:rsid w:val="00494B5E"/>
    <w:rsid w:val="00494CF5"/>
    <w:rsid w:val="00494E64"/>
    <w:rsid w:val="00494F7C"/>
    <w:rsid w:val="00495174"/>
    <w:rsid w:val="004951CF"/>
    <w:rsid w:val="0049529D"/>
    <w:rsid w:val="00495458"/>
    <w:rsid w:val="0049573D"/>
    <w:rsid w:val="00495B5D"/>
    <w:rsid w:val="00496093"/>
    <w:rsid w:val="004960A5"/>
    <w:rsid w:val="0049629F"/>
    <w:rsid w:val="0049634D"/>
    <w:rsid w:val="004964B7"/>
    <w:rsid w:val="0049676D"/>
    <w:rsid w:val="0049688A"/>
    <w:rsid w:val="004969C1"/>
    <w:rsid w:val="00496C92"/>
    <w:rsid w:val="00496FC6"/>
    <w:rsid w:val="00497043"/>
    <w:rsid w:val="00497709"/>
    <w:rsid w:val="00497E26"/>
    <w:rsid w:val="004A06F7"/>
    <w:rsid w:val="004A08D3"/>
    <w:rsid w:val="004A0932"/>
    <w:rsid w:val="004A0B8A"/>
    <w:rsid w:val="004A0C8A"/>
    <w:rsid w:val="004A0CA2"/>
    <w:rsid w:val="004A0CB7"/>
    <w:rsid w:val="004A0E81"/>
    <w:rsid w:val="004A0ED4"/>
    <w:rsid w:val="004A0F20"/>
    <w:rsid w:val="004A1204"/>
    <w:rsid w:val="004A1224"/>
    <w:rsid w:val="004A13D0"/>
    <w:rsid w:val="004A14E7"/>
    <w:rsid w:val="004A1A4C"/>
    <w:rsid w:val="004A1D69"/>
    <w:rsid w:val="004A1DC9"/>
    <w:rsid w:val="004A1DE6"/>
    <w:rsid w:val="004A1FC3"/>
    <w:rsid w:val="004A201A"/>
    <w:rsid w:val="004A2045"/>
    <w:rsid w:val="004A20D1"/>
    <w:rsid w:val="004A2150"/>
    <w:rsid w:val="004A2439"/>
    <w:rsid w:val="004A29C1"/>
    <w:rsid w:val="004A2CA2"/>
    <w:rsid w:val="004A2D24"/>
    <w:rsid w:val="004A3030"/>
    <w:rsid w:val="004A322F"/>
    <w:rsid w:val="004A3895"/>
    <w:rsid w:val="004A395B"/>
    <w:rsid w:val="004A3DFA"/>
    <w:rsid w:val="004A3F26"/>
    <w:rsid w:val="004A3F9E"/>
    <w:rsid w:val="004A4092"/>
    <w:rsid w:val="004A4138"/>
    <w:rsid w:val="004A4225"/>
    <w:rsid w:val="004A4548"/>
    <w:rsid w:val="004A4562"/>
    <w:rsid w:val="004A4646"/>
    <w:rsid w:val="004A4767"/>
    <w:rsid w:val="004A49FC"/>
    <w:rsid w:val="004A4CEB"/>
    <w:rsid w:val="004A4E3D"/>
    <w:rsid w:val="004A4F44"/>
    <w:rsid w:val="004A5065"/>
    <w:rsid w:val="004A50AC"/>
    <w:rsid w:val="004A5429"/>
    <w:rsid w:val="004A575F"/>
    <w:rsid w:val="004A57C7"/>
    <w:rsid w:val="004A5DFA"/>
    <w:rsid w:val="004A5FC9"/>
    <w:rsid w:val="004A64A8"/>
    <w:rsid w:val="004A65D9"/>
    <w:rsid w:val="004A6742"/>
    <w:rsid w:val="004A6A28"/>
    <w:rsid w:val="004A7080"/>
    <w:rsid w:val="004A7090"/>
    <w:rsid w:val="004A750B"/>
    <w:rsid w:val="004A7542"/>
    <w:rsid w:val="004A766E"/>
    <w:rsid w:val="004A76EC"/>
    <w:rsid w:val="004A7785"/>
    <w:rsid w:val="004A780C"/>
    <w:rsid w:val="004A7942"/>
    <w:rsid w:val="004A7A13"/>
    <w:rsid w:val="004A7B77"/>
    <w:rsid w:val="004A7BBA"/>
    <w:rsid w:val="004A7BE9"/>
    <w:rsid w:val="004B007B"/>
    <w:rsid w:val="004B0320"/>
    <w:rsid w:val="004B03AD"/>
    <w:rsid w:val="004B06D2"/>
    <w:rsid w:val="004B075F"/>
    <w:rsid w:val="004B08A9"/>
    <w:rsid w:val="004B0A99"/>
    <w:rsid w:val="004B0DA7"/>
    <w:rsid w:val="004B0E5D"/>
    <w:rsid w:val="004B0EDA"/>
    <w:rsid w:val="004B0F6A"/>
    <w:rsid w:val="004B13D1"/>
    <w:rsid w:val="004B1604"/>
    <w:rsid w:val="004B17F4"/>
    <w:rsid w:val="004B1A02"/>
    <w:rsid w:val="004B1C9C"/>
    <w:rsid w:val="004B1EC9"/>
    <w:rsid w:val="004B2153"/>
    <w:rsid w:val="004B2E4E"/>
    <w:rsid w:val="004B2E9A"/>
    <w:rsid w:val="004B32B8"/>
    <w:rsid w:val="004B35BD"/>
    <w:rsid w:val="004B3613"/>
    <w:rsid w:val="004B370B"/>
    <w:rsid w:val="004B37BE"/>
    <w:rsid w:val="004B3B98"/>
    <w:rsid w:val="004B3C90"/>
    <w:rsid w:val="004B3D27"/>
    <w:rsid w:val="004B42E4"/>
    <w:rsid w:val="004B44FE"/>
    <w:rsid w:val="004B4612"/>
    <w:rsid w:val="004B46FE"/>
    <w:rsid w:val="004B49BF"/>
    <w:rsid w:val="004B4EAD"/>
    <w:rsid w:val="004B4F39"/>
    <w:rsid w:val="004B4F75"/>
    <w:rsid w:val="004B5134"/>
    <w:rsid w:val="004B517C"/>
    <w:rsid w:val="004B53E8"/>
    <w:rsid w:val="004B53ED"/>
    <w:rsid w:val="004B55F2"/>
    <w:rsid w:val="004B5863"/>
    <w:rsid w:val="004B596A"/>
    <w:rsid w:val="004B5B00"/>
    <w:rsid w:val="004B5BE8"/>
    <w:rsid w:val="004B6012"/>
    <w:rsid w:val="004B60AE"/>
    <w:rsid w:val="004B61E0"/>
    <w:rsid w:val="004B62C6"/>
    <w:rsid w:val="004B6320"/>
    <w:rsid w:val="004B639E"/>
    <w:rsid w:val="004B63DC"/>
    <w:rsid w:val="004B6517"/>
    <w:rsid w:val="004B6776"/>
    <w:rsid w:val="004B6BEC"/>
    <w:rsid w:val="004B6F04"/>
    <w:rsid w:val="004B6F99"/>
    <w:rsid w:val="004B6FDA"/>
    <w:rsid w:val="004B7153"/>
    <w:rsid w:val="004B718E"/>
    <w:rsid w:val="004B79F6"/>
    <w:rsid w:val="004C0379"/>
    <w:rsid w:val="004C04F1"/>
    <w:rsid w:val="004C052F"/>
    <w:rsid w:val="004C09E7"/>
    <w:rsid w:val="004C1006"/>
    <w:rsid w:val="004C1180"/>
    <w:rsid w:val="004C125F"/>
    <w:rsid w:val="004C1271"/>
    <w:rsid w:val="004C150D"/>
    <w:rsid w:val="004C1766"/>
    <w:rsid w:val="004C17A4"/>
    <w:rsid w:val="004C17F8"/>
    <w:rsid w:val="004C1DD7"/>
    <w:rsid w:val="004C202A"/>
    <w:rsid w:val="004C211F"/>
    <w:rsid w:val="004C2619"/>
    <w:rsid w:val="004C294A"/>
    <w:rsid w:val="004C2982"/>
    <w:rsid w:val="004C2AD6"/>
    <w:rsid w:val="004C2BDA"/>
    <w:rsid w:val="004C2E62"/>
    <w:rsid w:val="004C2F4F"/>
    <w:rsid w:val="004C2FD9"/>
    <w:rsid w:val="004C300C"/>
    <w:rsid w:val="004C308D"/>
    <w:rsid w:val="004C3128"/>
    <w:rsid w:val="004C3474"/>
    <w:rsid w:val="004C38B5"/>
    <w:rsid w:val="004C3BAE"/>
    <w:rsid w:val="004C3BC5"/>
    <w:rsid w:val="004C3CDF"/>
    <w:rsid w:val="004C4203"/>
    <w:rsid w:val="004C443A"/>
    <w:rsid w:val="004C443F"/>
    <w:rsid w:val="004C4472"/>
    <w:rsid w:val="004C4717"/>
    <w:rsid w:val="004C4721"/>
    <w:rsid w:val="004C5227"/>
    <w:rsid w:val="004C522B"/>
    <w:rsid w:val="004C52AA"/>
    <w:rsid w:val="004C5340"/>
    <w:rsid w:val="004C55D8"/>
    <w:rsid w:val="004C5644"/>
    <w:rsid w:val="004C5670"/>
    <w:rsid w:val="004C57D3"/>
    <w:rsid w:val="004C58D6"/>
    <w:rsid w:val="004C5ABF"/>
    <w:rsid w:val="004C62FD"/>
    <w:rsid w:val="004C654E"/>
    <w:rsid w:val="004C6668"/>
    <w:rsid w:val="004C6720"/>
    <w:rsid w:val="004C6866"/>
    <w:rsid w:val="004C6C26"/>
    <w:rsid w:val="004C6F77"/>
    <w:rsid w:val="004C7257"/>
    <w:rsid w:val="004C7313"/>
    <w:rsid w:val="004C7388"/>
    <w:rsid w:val="004C7414"/>
    <w:rsid w:val="004C741D"/>
    <w:rsid w:val="004C746F"/>
    <w:rsid w:val="004C74E9"/>
    <w:rsid w:val="004C7AF7"/>
    <w:rsid w:val="004C7CE1"/>
    <w:rsid w:val="004C7DDB"/>
    <w:rsid w:val="004C7E11"/>
    <w:rsid w:val="004D008F"/>
    <w:rsid w:val="004D04D9"/>
    <w:rsid w:val="004D0A97"/>
    <w:rsid w:val="004D0AA7"/>
    <w:rsid w:val="004D0D14"/>
    <w:rsid w:val="004D1268"/>
    <w:rsid w:val="004D12D7"/>
    <w:rsid w:val="004D1518"/>
    <w:rsid w:val="004D163E"/>
    <w:rsid w:val="004D16D0"/>
    <w:rsid w:val="004D1A58"/>
    <w:rsid w:val="004D1D73"/>
    <w:rsid w:val="004D1EE9"/>
    <w:rsid w:val="004D1EF1"/>
    <w:rsid w:val="004D1F30"/>
    <w:rsid w:val="004D2245"/>
    <w:rsid w:val="004D22B3"/>
    <w:rsid w:val="004D2322"/>
    <w:rsid w:val="004D2592"/>
    <w:rsid w:val="004D2716"/>
    <w:rsid w:val="004D2719"/>
    <w:rsid w:val="004D2779"/>
    <w:rsid w:val="004D2934"/>
    <w:rsid w:val="004D2C88"/>
    <w:rsid w:val="004D2D86"/>
    <w:rsid w:val="004D2DC9"/>
    <w:rsid w:val="004D2DE9"/>
    <w:rsid w:val="004D31C7"/>
    <w:rsid w:val="004D3390"/>
    <w:rsid w:val="004D3509"/>
    <w:rsid w:val="004D36CC"/>
    <w:rsid w:val="004D3716"/>
    <w:rsid w:val="004D37C5"/>
    <w:rsid w:val="004D3B76"/>
    <w:rsid w:val="004D3D6C"/>
    <w:rsid w:val="004D4023"/>
    <w:rsid w:val="004D43EB"/>
    <w:rsid w:val="004D4511"/>
    <w:rsid w:val="004D46EF"/>
    <w:rsid w:val="004D4978"/>
    <w:rsid w:val="004D5015"/>
    <w:rsid w:val="004D50A5"/>
    <w:rsid w:val="004D5390"/>
    <w:rsid w:val="004D56C7"/>
    <w:rsid w:val="004D5A38"/>
    <w:rsid w:val="004D5B7B"/>
    <w:rsid w:val="004D5DAC"/>
    <w:rsid w:val="004D5DCD"/>
    <w:rsid w:val="004D62F6"/>
    <w:rsid w:val="004D64F0"/>
    <w:rsid w:val="004D65CA"/>
    <w:rsid w:val="004D69FC"/>
    <w:rsid w:val="004D6E41"/>
    <w:rsid w:val="004D6EAE"/>
    <w:rsid w:val="004D7240"/>
    <w:rsid w:val="004D73D5"/>
    <w:rsid w:val="004D7491"/>
    <w:rsid w:val="004D770F"/>
    <w:rsid w:val="004D7769"/>
    <w:rsid w:val="004D77B8"/>
    <w:rsid w:val="004D7AAA"/>
    <w:rsid w:val="004D7AD8"/>
    <w:rsid w:val="004D7B13"/>
    <w:rsid w:val="004D7CC9"/>
    <w:rsid w:val="004D7D11"/>
    <w:rsid w:val="004D7DF3"/>
    <w:rsid w:val="004E00A1"/>
    <w:rsid w:val="004E017D"/>
    <w:rsid w:val="004E0220"/>
    <w:rsid w:val="004E0568"/>
    <w:rsid w:val="004E0722"/>
    <w:rsid w:val="004E0965"/>
    <w:rsid w:val="004E098C"/>
    <w:rsid w:val="004E0C46"/>
    <w:rsid w:val="004E0CC5"/>
    <w:rsid w:val="004E0D78"/>
    <w:rsid w:val="004E12EC"/>
    <w:rsid w:val="004E15D4"/>
    <w:rsid w:val="004E18DE"/>
    <w:rsid w:val="004E1CF5"/>
    <w:rsid w:val="004E1D98"/>
    <w:rsid w:val="004E1E88"/>
    <w:rsid w:val="004E1F58"/>
    <w:rsid w:val="004E20D5"/>
    <w:rsid w:val="004E228B"/>
    <w:rsid w:val="004E2363"/>
    <w:rsid w:val="004E268E"/>
    <w:rsid w:val="004E28F4"/>
    <w:rsid w:val="004E2D6C"/>
    <w:rsid w:val="004E2EBB"/>
    <w:rsid w:val="004E3039"/>
    <w:rsid w:val="004E3076"/>
    <w:rsid w:val="004E310D"/>
    <w:rsid w:val="004E334F"/>
    <w:rsid w:val="004E33FE"/>
    <w:rsid w:val="004E36D1"/>
    <w:rsid w:val="004E378C"/>
    <w:rsid w:val="004E37EC"/>
    <w:rsid w:val="004E38CF"/>
    <w:rsid w:val="004E3B3C"/>
    <w:rsid w:val="004E3C08"/>
    <w:rsid w:val="004E3DF8"/>
    <w:rsid w:val="004E43AC"/>
    <w:rsid w:val="004E43D0"/>
    <w:rsid w:val="004E4A9A"/>
    <w:rsid w:val="004E4C05"/>
    <w:rsid w:val="004E4C50"/>
    <w:rsid w:val="004E4C5F"/>
    <w:rsid w:val="004E5375"/>
    <w:rsid w:val="004E5394"/>
    <w:rsid w:val="004E564B"/>
    <w:rsid w:val="004E581D"/>
    <w:rsid w:val="004E5A73"/>
    <w:rsid w:val="004E5B54"/>
    <w:rsid w:val="004E60B6"/>
    <w:rsid w:val="004E6449"/>
    <w:rsid w:val="004E64C4"/>
    <w:rsid w:val="004E6B62"/>
    <w:rsid w:val="004E6D38"/>
    <w:rsid w:val="004E6E2E"/>
    <w:rsid w:val="004E7027"/>
    <w:rsid w:val="004E70B8"/>
    <w:rsid w:val="004E715A"/>
    <w:rsid w:val="004E7BE9"/>
    <w:rsid w:val="004E7C09"/>
    <w:rsid w:val="004E7E0A"/>
    <w:rsid w:val="004E7EA3"/>
    <w:rsid w:val="004E7F2F"/>
    <w:rsid w:val="004F019C"/>
    <w:rsid w:val="004F0213"/>
    <w:rsid w:val="004F044A"/>
    <w:rsid w:val="004F04EE"/>
    <w:rsid w:val="004F058A"/>
    <w:rsid w:val="004F068B"/>
    <w:rsid w:val="004F0A88"/>
    <w:rsid w:val="004F0ABE"/>
    <w:rsid w:val="004F0BF3"/>
    <w:rsid w:val="004F0FC9"/>
    <w:rsid w:val="004F10D9"/>
    <w:rsid w:val="004F1140"/>
    <w:rsid w:val="004F1186"/>
    <w:rsid w:val="004F1291"/>
    <w:rsid w:val="004F153B"/>
    <w:rsid w:val="004F169E"/>
    <w:rsid w:val="004F1EC2"/>
    <w:rsid w:val="004F1EEF"/>
    <w:rsid w:val="004F21CB"/>
    <w:rsid w:val="004F23DD"/>
    <w:rsid w:val="004F240C"/>
    <w:rsid w:val="004F254C"/>
    <w:rsid w:val="004F270C"/>
    <w:rsid w:val="004F277F"/>
    <w:rsid w:val="004F2794"/>
    <w:rsid w:val="004F286E"/>
    <w:rsid w:val="004F2905"/>
    <w:rsid w:val="004F2B97"/>
    <w:rsid w:val="004F2CB2"/>
    <w:rsid w:val="004F336D"/>
    <w:rsid w:val="004F33AA"/>
    <w:rsid w:val="004F372E"/>
    <w:rsid w:val="004F3796"/>
    <w:rsid w:val="004F37FF"/>
    <w:rsid w:val="004F38B8"/>
    <w:rsid w:val="004F3CA8"/>
    <w:rsid w:val="004F3F8E"/>
    <w:rsid w:val="004F491A"/>
    <w:rsid w:val="004F4A01"/>
    <w:rsid w:val="004F4A49"/>
    <w:rsid w:val="004F4A4E"/>
    <w:rsid w:val="004F4BB1"/>
    <w:rsid w:val="004F4C36"/>
    <w:rsid w:val="004F4D0A"/>
    <w:rsid w:val="004F4FE2"/>
    <w:rsid w:val="004F5131"/>
    <w:rsid w:val="004F5498"/>
    <w:rsid w:val="004F552E"/>
    <w:rsid w:val="004F558E"/>
    <w:rsid w:val="004F5A7D"/>
    <w:rsid w:val="004F5D65"/>
    <w:rsid w:val="004F5DC4"/>
    <w:rsid w:val="004F60BC"/>
    <w:rsid w:val="004F62C2"/>
    <w:rsid w:val="004F697B"/>
    <w:rsid w:val="004F69C0"/>
    <w:rsid w:val="004F6C9E"/>
    <w:rsid w:val="004F6D87"/>
    <w:rsid w:val="004F6F0F"/>
    <w:rsid w:val="004F7245"/>
    <w:rsid w:val="004F75CC"/>
    <w:rsid w:val="004F76E5"/>
    <w:rsid w:val="004F7A91"/>
    <w:rsid w:val="004F7B7E"/>
    <w:rsid w:val="004F7FC3"/>
    <w:rsid w:val="005004C4"/>
    <w:rsid w:val="005004C6"/>
    <w:rsid w:val="005006FE"/>
    <w:rsid w:val="00500A73"/>
    <w:rsid w:val="00500BD4"/>
    <w:rsid w:val="00500F1E"/>
    <w:rsid w:val="00500FCE"/>
    <w:rsid w:val="00501049"/>
    <w:rsid w:val="005013EB"/>
    <w:rsid w:val="00501494"/>
    <w:rsid w:val="005015A0"/>
    <w:rsid w:val="005016E8"/>
    <w:rsid w:val="0050178C"/>
    <w:rsid w:val="00501D41"/>
    <w:rsid w:val="00501E6C"/>
    <w:rsid w:val="00502283"/>
    <w:rsid w:val="00502417"/>
    <w:rsid w:val="00502458"/>
    <w:rsid w:val="00502515"/>
    <w:rsid w:val="005028A9"/>
    <w:rsid w:val="00502A4E"/>
    <w:rsid w:val="00502A5F"/>
    <w:rsid w:val="00502A90"/>
    <w:rsid w:val="00502F4E"/>
    <w:rsid w:val="00502F6A"/>
    <w:rsid w:val="00503018"/>
    <w:rsid w:val="00503144"/>
    <w:rsid w:val="00503178"/>
    <w:rsid w:val="005033AC"/>
    <w:rsid w:val="005033FE"/>
    <w:rsid w:val="00503901"/>
    <w:rsid w:val="00503D32"/>
    <w:rsid w:val="00503F61"/>
    <w:rsid w:val="00504188"/>
    <w:rsid w:val="00504967"/>
    <w:rsid w:val="005049C4"/>
    <w:rsid w:val="00504AF7"/>
    <w:rsid w:val="00504B5C"/>
    <w:rsid w:val="00504E4E"/>
    <w:rsid w:val="00504F2D"/>
    <w:rsid w:val="00504F4C"/>
    <w:rsid w:val="00505392"/>
    <w:rsid w:val="0050546C"/>
    <w:rsid w:val="00505561"/>
    <w:rsid w:val="00505690"/>
    <w:rsid w:val="0050585E"/>
    <w:rsid w:val="0050599B"/>
    <w:rsid w:val="005059AB"/>
    <w:rsid w:val="00505E3C"/>
    <w:rsid w:val="0050662E"/>
    <w:rsid w:val="00506BB4"/>
    <w:rsid w:val="00506C74"/>
    <w:rsid w:val="00506C92"/>
    <w:rsid w:val="00506C94"/>
    <w:rsid w:val="00506F02"/>
    <w:rsid w:val="00506FAF"/>
    <w:rsid w:val="00506FE5"/>
    <w:rsid w:val="00506FFA"/>
    <w:rsid w:val="0050734D"/>
    <w:rsid w:val="00507517"/>
    <w:rsid w:val="0050764F"/>
    <w:rsid w:val="005079D9"/>
    <w:rsid w:val="00507B46"/>
    <w:rsid w:val="00507E23"/>
    <w:rsid w:val="00507F30"/>
    <w:rsid w:val="00510022"/>
    <w:rsid w:val="0051002D"/>
    <w:rsid w:val="0051027D"/>
    <w:rsid w:val="00510286"/>
    <w:rsid w:val="00510A2F"/>
    <w:rsid w:val="00510BE2"/>
    <w:rsid w:val="00510E05"/>
    <w:rsid w:val="00510E6D"/>
    <w:rsid w:val="00510E98"/>
    <w:rsid w:val="00510EAE"/>
    <w:rsid w:val="005110C4"/>
    <w:rsid w:val="00511114"/>
    <w:rsid w:val="00511251"/>
    <w:rsid w:val="0051146D"/>
    <w:rsid w:val="005114E9"/>
    <w:rsid w:val="0051154D"/>
    <w:rsid w:val="0051185C"/>
    <w:rsid w:val="0051193F"/>
    <w:rsid w:val="005119BB"/>
    <w:rsid w:val="00511AD7"/>
    <w:rsid w:val="00511B0D"/>
    <w:rsid w:val="00511CB3"/>
    <w:rsid w:val="00511F92"/>
    <w:rsid w:val="00512378"/>
    <w:rsid w:val="00512873"/>
    <w:rsid w:val="00513008"/>
    <w:rsid w:val="0051315F"/>
    <w:rsid w:val="00513265"/>
    <w:rsid w:val="005132F8"/>
    <w:rsid w:val="00513A79"/>
    <w:rsid w:val="00513AA9"/>
    <w:rsid w:val="00513ACF"/>
    <w:rsid w:val="00513C22"/>
    <w:rsid w:val="00513EFF"/>
    <w:rsid w:val="00513F44"/>
    <w:rsid w:val="00513F7E"/>
    <w:rsid w:val="00513F9A"/>
    <w:rsid w:val="0051417B"/>
    <w:rsid w:val="005141DC"/>
    <w:rsid w:val="0051487E"/>
    <w:rsid w:val="00514A31"/>
    <w:rsid w:val="00514A7E"/>
    <w:rsid w:val="00514B2E"/>
    <w:rsid w:val="00514ED4"/>
    <w:rsid w:val="0051525A"/>
    <w:rsid w:val="00515503"/>
    <w:rsid w:val="0051591F"/>
    <w:rsid w:val="00515DF6"/>
    <w:rsid w:val="00515E14"/>
    <w:rsid w:val="0051603A"/>
    <w:rsid w:val="0051639D"/>
    <w:rsid w:val="0051699B"/>
    <w:rsid w:val="005169F6"/>
    <w:rsid w:val="00516B76"/>
    <w:rsid w:val="00516CBE"/>
    <w:rsid w:val="00516D12"/>
    <w:rsid w:val="005172F3"/>
    <w:rsid w:val="005173C6"/>
    <w:rsid w:val="00517776"/>
    <w:rsid w:val="00517780"/>
    <w:rsid w:val="00517956"/>
    <w:rsid w:val="00517B39"/>
    <w:rsid w:val="00517BE9"/>
    <w:rsid w:val="00517D00"/>
    <w:rsid w:val="00517E90"/>
    <w:rsid w:val="00517F03"/>
    <w:rsid w:val="005201A2"/>
    <w:rsid w:val="0052032B"/>
    <w:rsid w:val="0052063C"/>
    <w:rsid w:val="00520867"/>
    <w:rsid w:val="005208EE"/>
    <w:rsid w:val="005208F5"/>
    <w:rsid w:val="00520985"/>
    <w:rsid w:val="00520B6D"/>
    <w:rsid w:val="00520D45"/>
    <w:rsid w:val="00520DA6"/>
    <w:rsid w:val="00521508"/>
    <w:rsid w:val="00521563"/>
    <w:rsid w:val="0052160E"/>
    <w:rsid w:val="0052195A"/>
    <w:rsid w:val="00521A04"/>
    <w:rsid w:val="00521A53"/>
    <w:rsid w:val="00521B59"/>
    <w:rsid w:val="00521D07"/>
    <w:rsid w:val="005220D9"/>
    <w:rsid w:val="005223C1"/>
    <w:rsid w:val="005224DC"/>
    <w:rsid w:val="005225C5"/>
    <w:rsid w:val="005228AC"/>
    <w:rsid w:val="005229E5"/>
    <w:rsid w:val="00522B56"/>
    <w:rsid w:val="00522C0F"/>
    <w:rsid w:val="00523368"/>
    <w:rsid w:val="005235D4"/>
    <w:rsid w:val="00523685"/>
    <w:rsid w:val="005238F3"/>
    <w:rsid w:val="00523B56"/>
    <w:rsid w:val="00523D9A"/>
    <w:rsid w:val="00523EE0"/>
    <w:rsid w:val="00523F41"/>
    <w:rsid w:val="0052416C"/>
    <w:rsid w:val="005243E9"/>
    <w:rsid w:val="005243F8"/>
    <w:rsid w:val="0052463B"/>
    <w:rsid w:val="00524784"/>
    <w:rsid w:val="00524887"/>
    <w:rsid w:val="00524B6C"/>
    <w:rsid w:val="00524BD0"/>
    <w:rsid w:val="00524BF3"/>
    <w:rsid w:val="00524D8D"/>
    <w:rsid w:val="00525005"/>
    <w:rsid w:val="0052500B"/>
    <w:rsid w:val="005252EA"/>
    <w:rsid w:val="005253E3"/>
    <w:rsid w:val="005257B0"/>
    <w:rsid w:val="00525B05"/>
    <w:rsid w:val="00525BB0"/>
    <w:rsid w:val="00525D9F"/>
    <w:rsid w:val="00525E1A"/>
    <w:rsid w:val="00526485"/>
    <w:rsid w:val="005267AC"/>
    <w:rsid w:val="00526850"/>
    <w:rsid w:val="005269EB"/>
    <w:rsid w:val="00526BF4"/>
    <w:rsid w:val="00526C61"/>
    <w:rsid w:val="0052725E"/>
    <w:rsid w:val="00527469"/>
    <w:rsid w:val="005274BA"/>
    <w:rsid w:val="005275E6"/>
    <w:rsid w:val="0052762B"/>
    <w:rsid w:val="005278FA"/>
    <w:rsid w:val="0052790F"/>
    <w:rsid w:val="00527ACD"/>
    <w:rsid w:val="00527ADB"/>
    <w:rsid w:val="00527C89"/>
    <w:rsid w:val="00527ECA"/>
    <w:rsid w:val="0053029E"/>
    <w:rsid w:val="0053041B"/>
    <w:rsid w:val="0053066E"/>
    <w:rsid w:val="005306A4"/>
    <w:rsid w:val="00530EB8"/>
    <w:rsid w:val="00530EFB"/>
    <w:rsid w:val="00531026"/>
    <w:rsid w:val="00531986"/>
    <w:rsid w:val="00531A4C"/>
    <w:rsid w:val="00531B21"/>
    <w:rsid w:val="00531D6A"/>
    <w:rsid w:val="005321EE"/>
    <w:rsid w:val="00532338"/>
    <w:rsid w:val="005326A4"/>
    <w:rsid w:val="005326C1"/>
    <w:rsid w:val="00532A90"/>
    <w:rsid w:val="00532C6A"/>
    <w:rsid w:val="00532FF3"/>
    <w:rsid w:val="00533193"/>
    <w:rsid w:val="005331C2"/>
    <w:rsid w:val="00533508"/>
    <w:rsid w:val="0053357E"/>
    <w:rsid w:val="00533925"/>
    <w:rsid w:val="00533B16"/>
    <w:rsid w:val="00533B95"/>
    <w:rsid w:val="00533CD9"/>
    <w:rsid w:val="00533CE3"/>
    <w:rsid w:val="00533F6F"/>
    <w:rsid w:val="00534360"/>
    <w:rsid w:val="005343E4"/>
    <w:rsid w:val="0053449E"/>
    <w:rsid w:val="0053454C"/>
    <w:rsid w:val="00534619"/>
    <w:rsid w:val="005349AA"/>
    <w:rsid w:val="00534C8A"/>
    <w:rsid w:val="00534E81"/>
    <w:rsid w:val="00534EBF"/>
    <w:rsid w:val="00534FB9"/>
    <w:rsid w:val="0053557A"/>
    <w:rsid w:val="005355FD"/>
    <w:rsid w:val="00535813"/>
    <w:rsid w:val="00535A5A"/>
    <w:rsid w:val="00535A9F"/>
    <w:rsid w:val="00535B44"/>
    <w:rsid w:val="00535E61"/>
    <w:rsid w:val="00535F5B"/>
    <w:rsid w:val="00535F5F"/>
    <w:rsid w:val="005361A9"/>
    <w:rsid w:val="005364A1"/>
    <w:rsid w:val="005364FA"/>
    <w:rsid w:val="0053678D"/>
    <w:rsid w:val="0053694A"/>
    <w:rsid w:val="005369CD"/>
    <w:rsid w:val="00536B96"/>
    <w:rsid w:val="00536F46"/>
    <w:rsid w:val="00536FD4"/>
    <w:rsid w:val="00537315"/>
    <w:rsid w:val="0053768F"/>
    <w:rsid w:val="00537744"/>
    <w:rsid w:val="00537876"/>
    <w:rsid w:val="00537A75"/>
    <w:rsid w:val="00537EE3"/>
    <w:rsid w:val="005400A6"/>
    <w:rsid w:val="00540A6B"/>
    <w:rsid w:val="00540D2A"/>
    <w:rsid w:val="00540DBE"/>
    <w:rsid w:val="00540E6F"/>
    <w:rsid w:val="00540FED"/>
    <w:rsid w:val="00541076"/>
    <w:rsid w:val="005413A8"/>
    <w:rsid w:val="00541856"/>
    <w:rsid w:val="0054189D"/>
    <w:rsid w:val="0054223C"/>
    <w:rsid w:val="0054229B"/>
    <w:rsid w:val="00542571"/>
    <w:rsid w:val="0054265F"/>
    <w:rsid w:val="00542862"/>
    <w:rsid w:val="00542A69"/>
    <w:rsid w:val="00542D6D"/>
    <w:rsid w:val="00542E9B"/>
    <w:rsid w:val="00543001"/>
    <w:rsid w:val="00543034"/>
    <w:rsid w:val="00543101"/>
    <w:rsid w:val="005431ED"/>
    <w:rsid w:val="005432B4"/>
    <w:rsid w:val="0054339E"/>
    <w:rsid w:val="00543AF7"/>
    <w:rsid w:val="00543E14"/>
    <w:rsid w:val="005441AF"/>
    <w:rsid w:val="005443C1"/>
    <w:rsid w:val="005445A8"/>
    <w:rsid w:val="005445D5"/>
    <w:rsid w:val="0054481B"/>
    <w:rsid w:val="00544CCE"/>
    <w:rsid w:val="00544EBB"/>
    <w:rsid w:val="00544F6D"/>
    <w:rsid w:val="0054510A"/>
    <w:rsid w:val="005453EE"/>
    <w:rsid w:val="0054567F"/>
    <w:rsid w:val="00545688"/>
    <w:rsid w:val="005457AD"/>
    <w:rsid w:val="0054581B"/>
    <w:rsid w:val="0054625A"/>
    <w:rsid w:val="00546304"/>
    <w:rsid w:val="0054644F"/>
    <w:rsid w:val="005466EA"/>
    <w:rsid w:val="0054701E"/>
    <w:rsid w:val="00547219"/>
    <w:rsid w:val="00547321"/>
    <w:rsid w:val="0054757F"/>
    <w:rsid w:val="005476FC"/>
    <w:rsid w:val="0054774A"/>
    <w:rsid w:val="005478FA"/>
    <w:rsid w:val="005479CF"/>
    <w:rsid w:val="00547C0F"/>
    <w:rsid w:val="00547C4B"/>
    <w:rsid w:val="005501AC"/>
    <w:rsid w:val="00550577"/>
    <w:rsid w:val="005509A5"/>
    <w:rsid w:val="00550D01"/>
    <w:rsid w:val="00550D36"/>
    <w:rsid w:val="00550E4B"/>
    <w:rsid w:val="00551032"/>
    <w:rsid w:val="005510B2"/>
    <w:rsid w:val="00551364"/>
    <w:rsid w:val="0055142B"/>
    <w:rsid w:val="0055183C"/>
    <w:rsid w:val="005518A4"/>
    <w:rsid w:val="005519B8"/>
    <w:rsid w:val="005519EB"/>
    <w:rsid w:val="00551B9D"/>
    <w:rsid w:val="00551D76"/>
    <w:rsid w:val="00552123"/>
    <w:rsid w:val="005521EC"/>
    <w:rsid w:val="0055224D"/>
    <w:rsid w:val="005522F6"/>
    <w:rsid w:val="005526F9"/>
    <w:rsid w:val="005526FB"/>
    <w:rsid w:val="005527CE"/>
    <w:rsid w:val="005527F7"/>
    <w:rsid w:val="005528D5"/>
    <w:rsid w:val="005528E8"/>
    <w:rsid w:val="00552BA6"/>
    <w:rsid w:val="005534A4"/>
    <w:rsid w:val="005534B0"/>
    <w:rsid w:val="005538D8"/>
    <w:rsid w:val="00553C23"/>
    <w:rsid w:val="00554020"/>
    <w:rsid w:val="00554279"/>
    <w:rsid w:val="00554358"/>
    <w:rsid w:val="005544D6"/>
    <w:rsid w:val="005544F9"/>
    <w:rsid w:val="005548A6"/>
    <w:rsid w:val="00554B0B"/>
    <w:rsid w:val="00554B93"/>
    <w:rsid w:val="00554C4E"/>
    <w:rsid w:val="00554E91"/>
    <w:rsid w:val="00554F47"/>
    <w:rsid w:val="00555255"/>
    <w:rsid w:val="0055534A"/>
    <w:rsid w:val="005555DA"/>
    <w:rsid w:val="00555755"/>
    <w:rsid w:val="00555E70"/>
    <w:rsid w:val="00555FFA"/>
    <w:rsid w:val="00556366"/>
    <w:rsid w:val="005564C4"/>
    <w:rsid w:val="005566DD"/>
    <w:rsid w:val="00556ABC"/>
    <w:rsid w:val="00556C31"/>
    <w:rsid w:val="00556F98"/>
    <w:rsid w:val="00557044"/>
    <w:rsid w:val="00557074"/>
    <w:rsid w:val="005570C3"/>
    <w:rsid w:val="005571FC"/>
    <w:rsid w:val="00557643"/>
    <w:rsid w:val="00557684"/>
    <w:rsid w:val="00557762"/>
    <w:rsid w:val="00557915"/>
    <w:rsid w:val="00557950"/>
    <w:rsid w:val="0056002A"/>
    <w:rsid w:val="005602FF"/>
    <w:rsid w:val="00560369"/>
    <w:rsid w:val="00560562"/>
    <w:rsid w:val="005605DA"/>
    <w:rsid w:val="00560783"/>
    <w:rsid w:val="0056079C"/>
    <w:rsid w:val="00560813"/>
    <w:rsid w:val="00560838"/>
    <w:rsid w:val="00560B91"/>
    <w:rsid w:val="00561059"/>
    <w:rsid w:val="0056134A"/>
    <w:rsid w:val="00561A50"/>
    <w:rsid w:val="00561CFE"/>
    <w:rsid w:val="005622EF"/>
    <w:rsid w:val="005624AF"/>
    <w:rsid w:val="0056266A"/>
    <w:rsid w:val="005628D7"/>
    <w:rsid w:val="00562E1A"/>
    <w:rsid w:val="005631AA"/>
    <w:rsid w:val="005631D9"/>
    <w:rsid w:val="005631DF"/>
    <w:rsid w:val="00563315"/>
    <w:rsid w:val="0056341D"/>
    <w:rsid w:val="00563702"/>
    <w:rsid w:val="005637C6"/>
    <w:rsid w:val="00563B16"/>
    <w:rsid w:val="00564292"/>
    <w:rsid w:val="00564656"/>
    <w:rsid w:val="0056481D"/>
    <w:rsid w:val="00564D50"/>
    <w:rsid w:val="00564E12"/>
    <w:rsid w:val="00564FA3"/>
    <w:rsid w:val="005652BC"/>
    <w:rsid w:val="0056553A"/>
    <w:rsid w:val="0056587E"/>
    <w:rsid w:val="00565A9B"/>
    <w:rsid w:val="00565B60"/>
    <w:rsid w:val="00565B7E"/>
    <w:rsid w:val="00566139"/>
    <w:rsid w:val="00566192"/>
    <w:rsid w:val="005662C9"/>
    <w:rsid w:val="00566828"/>
    <w:rsid w:val="00566943"/>
    <w:rsid w:val="00566A22"/>
    <w:rsid w:val="00566B04"/>
    <w:rsid w:val="00566C7D"/>
    <w:rsid w:val="00566FC9"/>
    <w:rsid w:val="00566FE3"/>
    <w:rsid w:val="005670B3"/>
    <w:rsid w:val="00567510"/>
    <w:rsid w:val="00567631"/>
    <w:rsid w:val="00567670"/>
    <w:rsid w:val="0056799E"/>
    <w:rsid w:val="005679EF"/>
    <w:rsid w:val="00567D12"/>
    <w:rsid w:val="005707D8"/>
    <w:rsid w:val="00570824"/>
    <w:rsid w:val="00570CA8"/>
    <w:rsid w:val="00570E8B"/>
    <w:rsid w:val="005712B6"/>
    <w:rsid w:val="0057175E"/>
    <w:rsid w:val="00571A4A"/>
    <w:rsid w:val="00571BA9"/>
    <w:rsid w:val="00571EF5"/>
    <w:rsid w:val="00572071"/>
    <w:rsid w:val="00572113"/>
    <w:rsid w:val="005723F8"/>
    <w:rsid w:val="00572A61"/>
    <w:rsid w:val="00572C79"/>
    <w:rsid w:val="00572E87"/>
    <w:rsid w:val="00572EA1"/>
    <w:rsid w:val="00572F07"/>
    <w:rsid w:val="005732C9"/>
    <w:rsid w:val="005734CB"/>
    <w:rsid w:val="00573533"/>
    <w:rsid w:val="005735F7"/>
    <w:rsid w:val="005736FD"/>
    <w:rsid w:val="00573717"/>
    <w:rsid w:val="00573833"/>
    <w:rsid w:val="00573875"/>
    <w:rsid w:val="00573B66"/>
    <w:rsid w:val="00573D76"/>
    <w:rsid w:val="00573ED1"/>
    <w:rsid w:val="00573F18"/>
    <w:rsid w:val="00574684"/>
    <w:rsid w:val="00574836"/>
    <w:rsid w:val="005748C2"/>
    <w:rsid w:val="0057492C"/>
    <w:rsid w:val="00574935"/>
    <w:rsid w:val="00574B64"/>
    <w:rsid w:val="00574D35"/>
    <w:rsid w:val="00574EDB"/>
    <w:rsid w:val="00575206"/>
    <w:rsid w:val="0057540D"/>
    <w:rsid w:val="005757C6"/>
    <w:rsid w:val="00575A5A"/>
    <w:rsid w:val="00575C8E"/>
    <w:rsid w:val="00575D65"/>
    <w:rsid w:val="0057618A"/>
    <w:rsid w:val="005761D7"/>
    <w:rsid w:val="005761D8"/>
    <w:rsid w:val="0057626F"/>
    <w:rsid w:val="00576290"/>
    <w:rsid w:val="005765A6"/>
    <w:rsid w:val="00576A55"/>
    <w:rsid w:val="00576CAE"/>
    <w:rsid w:val="00576F5B"/>
    <w:rsid w:val="00577193"/>
    <w:rsid w:val="005771E9"/>
    <w:rsid w:val="00577212"/>
    <w:rsid w:val="00577512"/>
    <w:rsid w:val="0057763F"/>
    <w:rsid w:val="00577BBE"/>
    <w:rsid w:val="00577C44"/>
    <w:rsid w:val="00577C5C"/>
    <w:rsid w:val="00577CF6"/>
    <w:rsid w:val="00577D97"/>
    <w:rsid w:val="00577F9A"/>
    <w:rsid w:val="005801D3"/>
    <w:rsid w:val="005802A8"/>
    <w:rsid w:val="00580563"/>
    <w:rsid w:val="00580711"/>
    <w:rsid w:val="005808A9"/>
    <w:rsid w:val="00580992"/>
    <w:rsid w:val="00580D7F"/>
    <w:rsid w:val="00580E55"/>
    <w:rsid w:val="0058107E"/>
    <w:rsid w:val="005811EF"/>
    <w:rsid w:val="00581225"/>
    <w:rsid w:val="0058139B"/>
    <w:rsid w:val="00581C72"/>
    <w:rsid w:val="005824D1"/>
    <w:rsid w:val="00582B22"/>
    <w:rsid w:val="00582D41"/>
    <w:rsid w:val="00582DA6"/>
    <w:rsid w:val="00583077"/>
    <w:rsid w:val="00583239"/>
    <w:rsid w:val="0058340D"/>
    <w:rsid w:val="0058351E"/>
    <w:rsid w:val="005836BB"/>
    <w:rsid w:val="0058387C"/>
    <w:rsid w:val="005838AB"/>
    <w:rsid w:val="005839A3"/>
    <w:rsid w:val="00583B69"/>
    <w:rsid w:val="00584583"/>
    <w:rsid w:val="00584618"/>
    <w:rsid w:val="005848FD"/>
    <w:rsid w:val="00584B03"/>
    <w:rsid w:val="00584BE4"/>
    <w:rsid w:val="00584C57"/>
    <w:rsid w:val="00584DDC"/>
    <w:rsid w:val="005850D3"/>
    <w:rsid w:val="00585A3A"/>
    <w:rsid w:val="005861D0"/>
    <w:rsid w:val="0058630B"/>
    <w:rsid w:val="0058645A"/>
    <w:rsid w:val="00586598"/>
    <w:rsid w:val="00586806"/>
    <w:rsid w:val="005868EC"/>
    <w:rsid w:val="00586B5F"/>
    <w:rsid w:val="005870FE"/>
    <w:rsid w:val="005871F1"/>
    <w:rsid w:val="00587737"/>
    <w:rsid w:val="005877E8"/>
    <w:rsid w:val="00587990"/>
    <w:rsid w:val="005879E5"/>
    <w:rsid w:val="00587A99"/>
    <w:rsid w:val="00587C4C"/>
    <w:rsid w:val="00587D82"/>
    <w:rsid w:val="00587E47"/>
    <w:rsid w:val="00587FB1"/>
    <w:rsid w:val="005901B6"/>
    <w:rsid w:val="005901FE"/>
    <w:rsid w:val="0059026C"/>
    <w:rsid w:val="005902A8"/>
    <w:rsid w:val="0059030F"/>
    <w:rsid w:val="00590661"/>
    <w:rsid w:val="0059069D"/>
    <w:rsid w:val="00590C0B"/>
    <w:rsid w:val="00590CA1"/>
    <w:rsid w:val="00590CE7"/>
    <w:rsid w:val="00590D2D"/>
    <w:rsid w:val="00590FD1"/>
    <w:rsid w:val="00591156"/>
    <w:rsid w:val="005912EB"/>
    <w:rsid w:val="005913AB"/>
    <w:rsid w:val="00591780"/>
    <w:rsid w:val="00591DE2"/>
    <w:rsid w:val="00591EFF"/>
    <w:rsid w:val="00591FCE"/>
    <w:rsid w:val="00592092"/>
    <w:rsid w:val="005920D0"/>
    <w:rsid w:val="00592245"/>
    <w:rsid w:val="00592D1D"/>
    <w:rsid w:val="00592D23"/>
    <w:rsid w:val="00592D90"/>
    <w:rsid w:val="00593193"/>
    <w:rsid w:val="00593258"/>
    <w:rsid w:val="005934CA"/>
    <w:rsid w:val="0059381D"/>
    <w:rsid w:val="00593C37"/>
    <w:rsid w:val="00593F1C"/>
    <w:rsid w:val="005945AA"/>
    <w:rsid w:val="005946BB"/>
    <w:rsid w:val="0059481D"/>
    <w:rsid w:val="00595094"/>
    <w:rsid w:val="005954FA"/>
    <w:rsid w:val="00595582"/>
    <w:rsid w:val="005955BB"/>
    <w:rsid w:val="00595711"/>
    <w:rsid w:val="00595AE8"/>
    <w:rsid w:val="00595B75"/>
    <w:rsid w:val="00595BC4"/>
    <w:rsid w:val="00595C8C"/>
    <w:rsid w:val="00596097"/>
    <w:rsid w:val="0059618F"/>
    <w:rsid w:val="0059625D"/>
    <w:rsid w:val="00596405"/>
    <w:rsid w:val="00596452"/>
    <w:rsid w:val="00596533"/>
    <w:rsid w:val="00596890"/>
    <w:rsid w:val="0059694C"/>
    <w:rsid w:val="00596ADA"/>
    <w:rsid w:val="00596CEF"/>
    <w:rsid w:val="00597392"/>
    <w:rsid w:val="005974F1"/>
    <w:rsid w:val="005975E9"/>
    <w:rsid w:val="00597CD2"/>
    <w:rsid w:val="005A05DA"/>
    <w:rsid w:val="005A0B72"/>
    <w:rsid w:val="005A0D5A"/>
    <w:rsid w:val="005A0DDE"/>
    <w:rsid w:val="005A0E6C"/>
    <w:rsid w:val="005A1372"/>
    <w:rsid w:val="005A1417"/>
    <w:rsid w:val="005A14BE"/>
    <w:rsid w:val="005A150F"/>
    <w:rsid w:val="005A1A1A"/>
    <w:rsid w:val="005A1D1B"/>
    <w:rsid w:val="005A1EE8"/>
    <w:rsid w:val="005A2447"/>
    <w:rsid w:val="005A2538"/>
    <w:rsid w:val="005A27AC"/>
    <w:rsid w:val="005A28AF"/>
    <w:rsid w:val="005A2BB8"/>
    <w:rsid w:val="005A2C99"/>
    <w:rsid w:val="005A31F2"/>
    <w:rsid w:val="005A3327"/>
    <w:rsid w:val="005A3413"/>
    <w:rsid w:val="005A3760"/>
    <w:rsid w:val="005A3786"/>
    <w:rsid w:val="005A39B3"/>
    <w:rsid w:val="005A3AD2"/>
    <w:rsid w:val="005A3C35"/>
    <w:rsid w:val="005A3CBB"/>
    <w:rsid w:val="005A4105"/>
    <w:rsid w:val="005A4182"/>
    <w:rsid w:val="005A443B"/>
    <w:rsid w:val="005A4A43"/>
    <w:rsid w:val="005A4BC8"/>
    <w:rsid w:val="005A4BE1"/>
    <w:rsid w:val="005A4D26"/>
    <w:rsid w:val="005A4DB5"/>
    <w:rsid w:val="005A4FCB"/>
    <w:rsid w:val="005A5226"/>
    <w:rsid w:val="005A5880"/>
    <w:rsid w:val="005A5BBE"/>
    <w:rsid w:val="005A5F66"/>
    <w:rsid w:val="005A5FB8"/>
    <w:rsid w:val="005A6607"/>
    <w:rsid w:val="005A6614"/>
    <w:rsid w:val="005A667D"/>
    <w:rsid w:val="005A66F8"/>
    <w:rsid w:val="005A67A8"/>
    <w:rsid w:val="005A67F9"/>
    <w:rsid w:val="005A69B0"/>
    <w:rsid w:val="005A6F09"/>
    <w:rsid w:val="005A70EC"/>
    <w:rsid w:val="005A71DA"/>
    <w:rsid w:val="005A721F"/>
    <w:rsid w:val="005A72CD"/>
    <w:rsid w:val="005A7617"/>
    <w:rsid w:val="005A76E2"/>
    <w:rsid w:val="005A7979"/>
    <w:rsid w:val="005A7A05"/>
    <w:rsid w:val="005A7B3C"/>
    <w:rsid w:val="005A7BD7"/>
    <w:rsid w:val="005A7C0B"/>
    <w:rsid w:val="005A7EA5"/>
    <w:rsid w:val="005B00F6"/>
    <w:rsid w:val="005B01F3"/>
    <w:rsid w:val="005B05BC"/>
    <w:rsid w:val="005B0846"/>
    <w:rsid w:val="005B0C8D"/>
    <w:rsid w:val="005B0E6F"/>
    <w:rsid w:val="005B11B4"/>
    <w:rsid w:val="005B147D"/>
    <w:rsid w:val="005B1530"/>
    <w:rsid w:val="005B153E"/>
    <w:rsid w:val="005B17CD"/>
    <w:rsid w:val="005B18C2"/>
    <w:rsid w:val="005B1A2A"/>
    <w:rsid w:val="005B1BA4"/>
    <w:rsid w:val="005B1CC7"/>
    <w:rsid w:val="005B1D08"/>
    <w:rsid w:val="005B1EEF"/>
    <w:rsid w:val="005B2B21"/>
    <w:rsid w:val="005B2C0B"/>
    <w:rsid w:val="005B2D54"/>
    <w:rsid w:val="005B2E40"/>
    <w:rsid w:val="005B3039"/>
    <w:rsid w:val="005B3231"/>
    <w:rsid w:val="005B34E3"/>
    <w:rsid w:val="005B3636"/>
    <w:rsid w:val="005B385C"/>
    <w:rsid w:val="005B38C6"/>
    <w:rsid w:val="005B3A0A"/>
    <w:rsid w:val="005B3C1B"/>
    <w:rsid w:val="005B3ED5"/>
    <w:rsid w:val="005B3FDF"/>
    <w:rsid w:val="005B4173"/>
    <w:rsid w:val="005B4548"/>
    <w:rsid w:val="005B4BFA"/>
    <w:rsid w:val="005B4C31"/>
    <w:rsid w:val="005B4DB7"/>
    <w:rsid w:val="005B53EB"/>
    <w:rsid w:val="005B5493"/>
    <w:rsid w:val="005B54B5"/>
    <w:rsid w:val="005B5EF1"/>
    <w:rsid w:val="005B61E4"/>
    <w:rsid w:val="005B681E"/>
    <w:rsid w:val="005B69C5"/>
    <w:rsid w:val="005B69CD"/>
    <w:rsid w:val="005B6D68"/>
    <w:rsid w:val="005B6EA1"/>
    <w:rsid w:val="005B6F5D"/>
    <w:rsid w:val="005B6FDD"/>
    <w:rsid w:val="005B701D"/>
    <w:rsid w:val="005B70B7"/>
    <w:rsid w:val="005B7479"/>
    <w:rsid w:val="005B791D"/>
    <w:rsid w:val="005B7AFF"/>
    <w:rsid w:val="005B7B09"/>
    <w:rsid w:val="005B7B8D"/>
    <w:rsid w:val="005B7D27"/>
    <w:rsid w:val="005B7E9E"/>
    <w:rsid w:val="005B7F02"/>
    <w:rsid w:val="005C0525"/>
    <w:rsid w:val="005C0702"/>
    <w:rsid w:val="005C0727"/>
    <w:rsid w:val="005C072C"/>
    <w:rsid w:val="005C07DE"/>
    <w:rsid w:val="005C09AC"/>
    <w:rsid w:val="005C0CA3"/>
    <w:rsid w:val="005C14BD"/>
    <w:rsid w:val="005C16F3"/>
    <w:rsid w:val="005C17BE"/>
    <w:rsid w:val="005C17EA"/>
    <w:rsid w:val="005C19F1"/>
    <w:rsid w:val="005C1B71"/>
    <w:rsid w:val="005C1C20"/>
    <w:rsid w:val="005C1C43"/>
    <w:rsid w:val="005C1CE5"/>
    <w:rsid w:val="005C1DCA"/>
    <w:rsid w:val="005C1EDD"/>
    <w:rsid w:val="005C1F14"/>
    <w:rsid w:val="005C1F6C"/>
    <w:rsid w:val="005C1F79"/>
    <w:rsid w:val="005C2331"/>
    <w:rsid w:val="005C25D9"/>
    <w:rsid w:val="005C2D6D"/>
    <w:rsid w:val="005C30D2"/>
    <w:rsid w:val="005C30DA"/>
    <w:rsid w:val="005C352E"/>
    <w:rsid w:val="005C391D"/>
    <w:rsid w:val="005C39B7"/>
    <w:rsid w:val="005C3A8B"/>
    <w:rsid w:val="005C3AA9"/>
    <w:rsid w:val="005C3D0A"/>
    <w:rsid w:val="005C4050"/>
    <w:rsid w:val="005C4198"/>
    <w:rsid w:val="005C41B9"/>
    <w:rsid w:val="005C4496"/>
    <w:rsid w:val="005C46CF"/>
    <w:rsid w:val="005C486C"/>
    <w:rsid w:val="005C4A07"/>
    <w:rsid w:val="005C4CFE"/>
    <w:rsid w:val="005C4E60"/>
    <w:rsid w:val="005C4F10"/>
    <w:rsid w:val="005C52D9"/>
    <w:rsid w:val="005C55A8"/>
    <w:rsid w:val="005C564D"/>
    <w:rsid w:val="005C5AD3"/>
    <w:rsid w:val="005C5EB6"/>
    <w:rsid w:val="005C60BA"/>
    <w:rsid w:val="005C60BF"/>
    <w:rsid w:val="005C60C3"/>
    <w:rsid w:val="005C6B07"/>
    <w:rsid w:val="005C6DEF"/>
    <w:rsid w:val="005C73F0"/>
    <w:rsid w:val="005C74C5"/>
    <w:rsid w:val="005C77EE"/>
    <w:rsid w:val="005C79A8"/>
    <w:rsid w:val="005C7B5A"/>
    <w:rsid w:val="005C7CEF"/>
    <w:rsid w:val="005D0123"/>
    <w:rsid w:val="005D0350"/>
    <w:rsid w:val="005D055F"/>
    <w:rsid w:val="005D08A6"/>
    <w:rsid w:val="005D0FE3"/>
    <w:rsid w:val="005D1399"/>
    <w:rsid w:val="005D1477"/>
    <w:rsid w:val="005D1B46"/>
    <w:rsid w:val="005D1E75"/>
    <w:rsid w:val="005D1F9A"/>
    <w:rsid w:val="005D2CCE"/>
    <w:rsid w:val="005D2D3D"/>
    <w:rsid w:val="005D31B0"/>
    <w:rsid w:val="005D3624"/>
    <w:rsid w:val="005D36B2"/>
    <w:rsid w:val="005D3831"/>
    <w:rsid w:val="005D3A50"/>
    <w:rsid w:val="005D3CE4"/>
    <w:rsid w:val="005D3EE5"/>
    <w:rsid w:val="005D3FD4"/>
    <w:rsid w:val="005D41FA"/>
    <w:rsid w:val="005D482F"/>
    <w:rsid w:val="005D4B8C"/>
    <w:rsid w:val="005D4DF6"/>
    <w:rsid w:val="005D4E39"/>
    <w:rsid w:val="005D4F4E"/>
    <w:rsid w:val="005D4F82"/>
    <w:rsid w:val="005D5407"/>
    <w:rsid w:val="005D5515"/>
    <w:rsid w:val="005D5568"/>
    <w:rsid w:val="005D55AD"/>
    <w:rsid w:val="005D56DD"/>
    <w:rsid w:val="005D57C8"/>
    <w:rsid w:val="005D5DF0"/>
    <w:rsid w:val="005D633D"/>
    <w:rsid w:val="005D63BB"/>
    <w:rsid w:val="005D66AE"/>
    <w:rsid w:val="005D674E"/>
    <w:rsid w:val="005D6B91"/>
    <w:rsid w:val="005D6C0F"/>
    <w:rsid w:val="005D6E96"/>
    <w:rsid w:val="005D7402"/>
    <w:rsid w:val="005D7533"/>
    <w:rsid w:val="005D7BFE"/>
    <w:rsid w:val="005E018F"/>
    <w:rsid w:val="005E0276"/>
    <w:rsid w:val="005E09AB"/>
    <w:rsid w:val="005E0DCB"/>
    <w:rsid w:val="005E139D"/>
    <w:rsid w:val="005E1417"/>
    <w:rsid w:val="005E1728"/>
    <w:rsid w:val="005E1F1B"/>
    <w:rsid w:val="005E211C"/>
    <w:rsid w:val="005E22D2"/>
    <w:rsid w:val="005E2402"/>
    <w:rsid w:val="005E2667"/>
    <w:rsid w:val="005E2807"/>
    <w:rsid w:val="005E2E62"/>
    <w:rsid w:val="005E2FE7"/>
    <w:rsid w:val="005E34E2"/>
    <w:rsid w:val="005E3513"/>
    <w:rsid w:val="005E3635"/>
    <w:rsid w:val="005E38DD"/>
    <w:rsid w:val="005E39A0"/>
    <w:rsid w:val="005E3A7D"/>
    <w:rsid w:val="005E3FB0"/>
    <w:rsid w:val="005E40AB"/>
    <w:rsid w:val="005E4103"/>
    <w:rsid w:val="005E41E0"/>
    <w:rsid w:val="005E423D"/>
    <w:rsid w:val="005E446B"/>
    <w:rsid w:val="005E44A5"/>
    <w:rsid w:val="005E472E"/>
    <w:rsid w:val="005E49D0"/>
    <w:rsid w:val="005E4BF4"/>
    <w:rsid w:val="005E4CA2"/>
    <w:rsid w:val="005E4F2F"/>
    <w:rsid w:val="005E501C"/>
    <w:rsid w:val="005E51AE"/>
    <w:rsid w:val="005E55E4"/>
    <w:rsid w:val="005E5650"/>
    <w:rsid w:val="005E5781"/>
    <w:rsid w:val="005E59B3"/>
    <w:rsid w:val="005E59F5"/>
    <w:rsid w:val="005E5D13"/>
    <w:rsid w:val="005E67D8"/>
    <w:rsid w:val="005E69BD"/>
    <w:rsid w:val="005E6B64"/>
    <w:rsid w:val="005E6E18"/>
    <w:rsid w:val="005E70B1"/>
    <w:rsid w:val="005E757B"/>
    <w:rsid w:val="005E77E8"/>
    <w:rsid w:val="005E785E"/>
    <w:rsid w:val="005E7A3D"/>
    <w:rsid w:val="005E7B4A"/>
    <w:rsid w:val="005E7CE5"/>
    <w:rsid w:val="005E7DD0"/>
    <w:rsid w:val="005E7EAE"/>
    <w:rsid w:val="005E7FFB"/>
    <w:rsid w:val="005F00DF"/>
    <w:rsid w:val="005F0781"/>
    <w:rsid w:val="005F0EA4"/>
    <w:rsid w:val="005F1446"/>
    <w:rsid w:val="005F1B03"/>
    <w:rsid w:val="005F1EB7"/>
    <w:rsid w:val="005F22E0"/>
    <w:rsid w:val="005F278C"/>
    <w:rsid w:val="005F2B61"/>
    <w:rsid w:val="005F2D1F"/>
    <w:rsid w:val="005F3052"/>
    <w:rsid w:val="005F346D"/>
    <w:rsid w:val="005F3537"/>
    <w:rsid w:val="005F371D"/>
    <w:rsid w:val="005F37DF"/>
    <w:rsid w:val="005F3956"/>
    <w:rsid w:val="005F39DD"/>
    <w:rsid w:val="005F3ADF"/>
    <w:rsid w:val="005F3C08"/>
    <w:rsid w:val="005F3CF8"/>
    <w:rsid w:val="005F3DC9"/>
    <w:rsid w:val="005F448A"/>
    <w:rsid w:val="005F45D8"/>
    <w:rsid w:val="005F485B"/>
    <w:rsid w:val="005F4900"/>
    <w:rsid w:val="005F4CDD"/>
    <w:rsid w:val="005F4E84"/>
    <w:rsid w:val="005F4F64"/>
    <w:rsid w:val="005F5009"/>
    <w:rsid w:val="005F53D6"/>
    <w:rsid w:val="005F5761"/>
    <w:rsid w:val="005F590C"/>
    <w:rsid w:val="005F5B28"/>
    <w:rsid w:val="005F5B6C"/>
    <w:rsid w:val="005F5E40"/>
    <w:rsid w:val="005F5EB2"/>
    <w:rsid w:val="005F60B7"/>
    <w:rsid w:val="005F61C9"/>
    <w:rsid w:val="005F672A"/>
    <w:rsid w:val="005F68D0"/>
    <w:rsid w:val="005F695D"/>
    <w:rsid w:val="005F69D8"/>
    <w:rsid w:val="005F69DC"/>
    <w:rsid w:val="005F6D19"/>
    <w:rsid w:val="005F6D60"/>
    <w:rsid w:val="005F6FFE"/>
    <w:rsid w:val="005F752D"/>
    <w:rsid w:val="005F7593"/>
    <w:rsid w:val="005F7A01"/>
    <w:rsid w:val="005F7A82"/>
    <w:rsid w:val="005F7DA0"/>
    <w:rsid w:val="005F7EA5"/>
    <w:rsid w:val="005F7EC8"/>
    <w:rsid w:val="005F7F46"/>
    <w:rsid w:val="0060036F"/>
    <w:rsid w:val="006003D6"/>
    <w:rsid w:val="00600472"/>
    <w:rsid w:val="00600F29"/>
    <w:rsid w:val="00600F64"/>
    <w:rsid w:val="006013B0"/>
    <w:rsid w:val="0060148B"/>
    <w:rsid w:val="00601728"/>
    <w:rsid w:val="0060184C"/>
    <w:rsid w:val="00601917"/>
    <w:rsid w:val="006019CB"/>
    <w:rsid w:val="00601B0A"/>
    <w:rsid w:val="0060202A"/>
    <w:rsid w:val="00602321"/>
    <w:rsid w:val="006029C5"/>
    <w:rsid w:val="00602FA1"/>
    <w:rsid w:val="0060319B"/>
    <w:rsid w:val="006032B6"/>
    <w:rsid w:val="006032E2"/>
    <w:rsid w:val="00603391"/>
    <w:rsid w:val="006033E6"/>
    <w:rsid w:val="00603696"/>
    <w:rsid w:val="006037FB"/>
    <w:rsid w:val="00603841"/>
    <w:rsid w:val="0060397C"/>
    <w:rsid w:val="00603AB0"/>
    <w:rsid w:val="00603B28"/>
    <w:rsid w:val="00603B87"/>
    <w:rsid w:val="00603C1A"/>
    <w:rsid w:val="006043B4"/>
    <w:rsid w:val="00604665"/>
    <w:rsid w:val="00604743"/>
    <w:rsid w:val="00604992"/>
    <w:rsid w:val="00604A18"/>
    <w:rsid w:val="00604BB0"/>
    <w:rsid w:val="006051DC"/>
    <w:rsid w:val="0060551A"/>
    <w:rsid w:val="0060551D"/>
    <w:rsid w:val="0060561B"/>
    <w:rsid w:val="0060584C"/>
    <w:rsid w:val="006058A9"/>
    <w:rsid w:val="00606110"/>
    <w:rsid w:val="0060622E"/>
    <w:rsid w:val="00606348"/>
    <w:rsid w:val="006064FD"/>
    <w:rsid w:val="00606610"/>
    <w:rsid w:val="006068E2"/>
    <w:rsid w:val="00606A1E"/>
    <w:rsid w:val="00606A75"/>
    <w:rsid w:val="00606CD5"/>
    <w:rsid w:val="00606E16"/>
    <w:rsid w:val="00606ED2"/>
    <w:rsid w:val="00607242"/>
    <w:rsid w:val="0060741C"/>
    <w:rsid w:val="00607431"/>
    <w:rsid w:val="00607606"/>
    <w:rsid w:val="006077B2"/>
    <w:rsid w:val="006078AE"/>
    <w:rsid w:val="00607B1B"/>
    <w:rsid w:val="00607BF5"/>
    <w:rsid w:val="00607D87"/>
    <w:rsid w:val="00607D8D"/>
    <w:rsid w:val="0061072E"/>
    <w:rsid w:val="006108B5"/>
    <w:rsid w:val="00610913"/>
    <w:rsid w:val="00610AEF"/>
    <w:rsid w:val="00610F54"/>
    <w:rsid w:val="00610FB3"/>
    <w:rsid w:val="0061109A"/>
    <w:rsid w:val="006110BC"/>
    <w:rsid w:val="006110DF"/>
    <w:rsid w:val="006113BC"/>
    <w:rsid w:val="00611457"/>
    <w:rsid w:val="00611562"/>
    <w:rsid w:val="0061164C"/>
    <w:rsid w:val="00611845"/>
    <w:rsid w:val="006118CE"/>
    <w:rsid w:val="006118EC"/>
    <w:rsid w:val="00611AD5"/>
    <w:rsid w:val="00611B04"/>
    <w:rsid w:val="00611C45"/>
    <w:rsid w:val="00611E61"/>
    <w:rsid w:val="00611FA6"/>
    <w:rsid w:val="00612030"/>
    <w:rsid w:val="00612101"/>
    <w:rsid w:val="006122E0"/>
    <w:rsid w:val="0061269B"/>
    <w:rsid w:val="006126D4"/>
    <w:rsid w:val="00612961"/>
    <w:rsid w:val="00612B25"/>
    <w:rsid w:val="00612BAE"/>
    <w:rsid w:val="00612BD3"/>
    <w:rsid w:val="00612C55"/>
    <w:rsid w:val="00612D68"/>
    <w:rsid w:val="00612D99"/>
    <w:rsid w:val="006130C9"/>
    <w:rsid w:val="006131A4"/>
    <w:rsid w:val="0061327D"/>
    <w:rsid w:val="006132C4"/>
    <w:rsid w:val="0061340A"/>
    <w:rsid w:val="00613710"/>
    <w:rsid w:val="00613779"/>
    <w:rsid w:val="0061385D"/>
    <w:rsid w:val="00613965"/>
    <w:rsid w:val="00613B26"/>
    <w:rsid w:val="00613BBA"/>
    <w:rsid w:val="00613CED"/>
    <w:rsid w:val="00613EE6"/>
    <w:rsid w:val="00614151"/>
    <w:rsid w:val="00614340"/>
    <w:rsid w:val="00614449"/>
    <w:rsid w:val="006147F5"/>
    <w:rsid w:val="0061484E"/>
    <w:rsid w:val="00614A46"/>
    <w:rsid w:val="00614C9A"/>
    <w:rsid w:val="00614EA0"/>
    <w:rsid w:val="00615403"/>
    <w:rsid w:val="00615604"/>
    <w:rsid w:val="0061560D"/>
    <w:rsid w:val="0061572F"/>
    <w:rsid w:val="00615A67"/>
    <w:rsid w:val="00615B7C"/>
    <w:rsid w:val="00615E55"/>
    <w:rsid w:val="00615E70"/>
    <w:rsid w:val="0061610A"/>
    <w:rsid w:val="00616496"/>
    <w:rsid w:val="006166E9"/>
    <w:rsid w:val="006167DB"/>
    <w:rsid w:val="00616808"/>
    <w:rsid w:val="00616838"/>
    <w:rsid w:val="00616A05"/>
    <w:rsid w:val="00616BF1"/>
    <w:rsid w:val="00616C01"/>
    <w:rsid w:val="00616F90"/>
    <w:rsid w:val="0061710C"/>
    <w:rsid w:val="006177A3"/>
    <w:rsid w:val="006179F1"/>
    <w:rsid w:val="00617E0D"/>
    <w:rsid w:val="00617F15"/>
    <w:rsid w:val="006200AD"/>
    <w:rsid w:val="006201CB"/>
    <w:rsid w:val="00620228"/>
    <w:rsid w:val="0062072F"/>
    <w:rsid w:val="006209F9"/>
    <w:rsid w:val="00620BFC"/>
    <w:rsid w:val="00620E03"/>
    <w:rsid w:val="00620F71"/>
    <w:rsid w:val="00621174"/>
    <w:rsid w:val="00621940"/>
    <w:rsid w:val="00621A47"/>
    <w:rsid w:val="00621B3F"/>
    <w:rsid w:val="00621E07"/>
    <w:rsid w:val="00621F22"/>
    <w:rsid w:val="0062207E"/>
    <w:rsid w:val="006222B9"/>
    <w:rsid w:val="00622425"/>
    <w:rsid w:val="006224F6"/>
    <w:rsid w:val="00622733"/>
    <w:rsid w:val="0062283C"/>
    <w:rsid w:val="00622A69"/>
    <w:rsid w:val="00622CE0"/>
    <w:rsid w:val="00622DE8"/>
    <w:rsid w:val="00623186"/>
    <w:rsid w:val="0062327E"/>
    <w:rsid w:val="00623411"/>
    <w:rsid w:val="0062350C"/>
    <w:rsid w:val="0062364D"/>
    <w:rsid w:val="006238F8"/>
    <w:rsid w:val="006239F6"/>
    <w:rsid w:val="00623E23"/>
    <w:rsid w:val="0062402C"/>
    <w:rsid w:val="006240F5"/>
    <w:rsid w:val="00624311"/>
    <w:rsid w:val="00624465"/>
    <w:rsid w:val="0062547D"/>
    <w:rsid w:val="006254DD"/>
    <w:rsid w:val="006254E8"/>
    <w:rsid w:val="006254FD"/>
    <w:rsid w:val="00625503"/>
    <w:rsid w:val="0062556D"/>
    <w:rsid w:val="006258F6"/>
    <w:rsid w:val="00625915"/>
    <w:rsid w:val="00625B80"/>
    <w:rsid w:val="00625F88"/>
    <w:rsid w:val="006261BC"/>
    <w:rsid w:val="006261F6"/>
    <w:rsid w:val="00626319"/>
    <w:rsid w:val="006263C9"/>
    <w:rsid w:val="00626592"/>
    <w:rsid w:val="00626784"/>
    <w:rsid w:val="00626E10"/>
    <w:rsid w:val="00626F28"/>
    <w:rsid w:val="006271B3"/>
    <w:rsid w:val="00627274"/>
    <w:rsid w:val="00627407"/>
    <w:rsid w:val="0062759A"/>
    <w:rsid w:val="00627732"/>
    <w:rsid w:val="006277B6"/>
    <w:rsid w:val="0062794A"/>
    <w:rsid w:val="00627CE3"/>
    <w:rsid w:val="00627EA3"/>
    <w:rsid w:val="00630293"/>
    <w:rsid w:val="0063032B"/>
    <w:rsid w:val="00630404"/>
    <w:rsid w:val="00630442"/>
    <w:rsid w:val="006305FA"/>
    <w:rsid w:val="00630ACE"/>
    <w:rsid w:val="00630C17"/>
    <w:rsid w:val="00630DED"/>
    <w:rsid w:val="00630F8D"/>
    <w:rsid w:val="006312BE"/>
    <w:rsid w:val="006316C0"/>
    <w:rsid w:val="00631723"/>
    <w:rsid w:val="00631A1F"/>
    <w:rsid w:val="006320FA"/>
    <w:rsid w:val="00632227"/>
    <w:rsid w:val="0063268A"/>
    <w:rsid w:val="0063272E"/>
    <w:rsid w:val="00632746"/>
    <w:rsid w:val="00632882"/>
    <w:rsid w:val="0063290E"/>
    <w:rsid w:val="00632B6A"/>
    <w:rsid w:val="00632BF9"/>
    <w:rsid w:val="00632D4B"/>
    <w:rsid w:val="00632D81"/>
    <w:rsid w:val="00632F36"/>
    <w:rsid w:val="0063323F"/>
    <w:rsid w:val="00633641"/>
    <w:rsid w:val="00633A5C"/>
    <w:rsid w:val="00633AF1"/>
    <w:rsid w:val="00633BE6"/>
    <w:rsid w:val="00633CD7"/>
    <w:rsid w:val="00634120"/>
    <w:rsid w:val="0063414E"/>
    <w:rsid w:val="006342E3"/>
    <w:rsid w:val="00634338"/>
    <w:rsid w:val="00634347"/>
    <w:rsid w:val="00634348"/>
    <w:rsid w:val="0063441C"/>
    <w:rsid w:val="00634A12"/>
    <w:rsid w:val="00634C37"/>
    <w:rsid w:val="00634CFD"/>
    <w:rsid w:val="00634E99"/>
    <w:rsid w:val="00634EF6"/>
    <w:rsid w:val="00635291"/>
    <w:rsid w:val="006356C8"/>
    <w:rsid w:val="006359B5"/>
    <w:rsid w:val="0063621F"/>
    <w:rsid w:val="006363B2"/>
    <w:rsid w:val="00636500"/>
    <w:rsid w:val="00636602"/>
    <w:rsid w:val="00636907"/>
    <w:rsid w:val="00636B11"/>
    <w:rsid w:val="00636F9C"/>
    <w:rsid w:val="00637121"/>
    <w:rsid w:val="00637357"/>
    <w:rsid w:val="006373C3"/>
    <w:rsid w:val="0063744E"/>
    <w:rsid w:val="00637499"/>
    <w:rsid w:val="006375DF"/>
    <w:rsid w:val="006377FC"/>
    <w:rsid w:val="00637A04"/>
    <w:rsid w:val="0064014F"/>
    <w:rsid w:val="00640716"/>
    <w:rsid w:val="0064077F"/>
    <w:rsid w:val="00640BC9"/>
    <w:rsid w:val="00640E0F"/>
    <w:rsid w:val="00640E5F"/>
    <w:rsid w:val="00641070"/>
    <w:rsid w:val="006412EC"/>
    <w:rsid w:val="00641365"/>
    <w:rsid w:val="00641590"/>
    <w:rsid w:val="006417D0"/>
    <w:rsid w:val="00641887"/>
    <w:rsid w:val="00641961"/>
    <w:rsid w:val="00641FFE"/>
    <w:rsid w:val="006420D9"/>
    <w:rsid w:val="00642180"/>
    <w:rsid w:val="0064244A"/>
    <w:rsid w:val="00642545"/>
    <w:rsid w:val="00642621"/>
    <w:rsid w:val="0064264B"/>
    <w:rsid w:val="00642718"/>
    <w:rsid w:val="00642944"/>
    <w:rsid w:val="00642BB9"/>
    <w:rsid w:val="006431BC"/>
    <w:rsid w:val="006432A1"/>
    <w:rsid w:val="00643447"/>
    <w:rsid w:val="00643727"/>
    <w:rsid w:val="0064392E"/>
    <w:rsid w:val="0064399E"/>
    <w:rsid w:val="00643A13"/>
    <w:rsid w:val="00643BE7"/>
    <w:rsid w:val="00643D43"/>
    <w:rsid w:val="00643F01"/>
    <w:rsid w:val="00643FCB"/>
    <w:rsid w:val="006441F6"/>
    <w:rsid w:val="006444CD"/>
    <w:rsid w:val="00644A89"/>
    <w:rsid w:val="00644C51"/>
    <w:rsid w:val="00644C54"/>
    <w:rsid w:val="00644D7A"/>
    <w:rsid w:val="00645087"/>
    <w:rsid w:val="00645225"/>
    <w:rsid w:val="00645452"/>
    <w:rsid w:val="006454EE"/>
    <w:rsid w:val="0064598B"/>
    <w:rsid w:val="00645E16"/>
    <w:rsid w:val="00646028"/>
    <w:rsid w:val="00646369"/>
    <w:rsid w:val="00646488"/>
    <w:rsid w:val="006464F7"/>
    <w:rsid w:val="0064677B"/>
    <w:rsid w:val="006467E5"/>
    <w:rsid w:val="00646C24"/>
    <w:rsid w:val="00646CCC"/>
    <w:rsid w:val="00646FC0"/>
    <w:rsid w:val="0064726C"/>
    <w:rsid w:val="0064744E"/>
    <w:rsid w:val="00647657"/>
    <w:rsid w:val="00647826"/>
    <w:rsid w:val="00647A40"/>
    <w:rsid w:val="00647A53"/>
    <w:rsid w:val="00647CFA"/>
    <w:rsid w:val="00650348"/>
    <w:rsid w:val="0065034F"/>
    <w:rsid w:val="006503FB"/>
    <w:rsid w:val="00650418"/>
    <w:rsid w:val="00650CC1"/>
    <w:rsid w:val="0065106C"/>
    <w:rsid w:val="006510D9"/>
    <w:rsid w:val="0065128B"/>
    <w:rsid w:val="00651310"/>
    <w:rsid w:val="00651525"/>
    <w:rsid w:val="00651535"/>
    <w:rsid w:val="006518A3"/>
    <w:rsid w:val="00651956"/>
    <w:rsid w:val="00651A9A"/>
    <w:rsid w:val="00651C33"/>
    <w:rsid w:val="006525E4"/>
    <w:rsid w:val="00652D70"/>
    <w:rsid w:val="00652E1F"/>
    <w:rsid w:val="00653120"/>
    <w:rsid w:val="006532F5"/>
    <w:rsid w:val="0065336B"/>
    <w:rsid w:val="006535BA"/>
    <w:rsid w:val="006536E5"/>
    <w:rsid w:val="0065378D"/>
    <w:rsid w:val="00653946"/>
    <w:rsid w:val="00653A9C"/>
    <w:rsid w:val="00653C90"/>
    <w:rsid w:val="00653D72"/>
    <w:rsid w:val="00653E75"/>
    <w:rsid w:val="006541F0"/>
    <w:rsid w:val="00654232"/>
    <w:rsid w:val="006547B3"/>
    <w:rsid w:val="006549DD"/>
    <w:rsid w:val="00654CDF"/>
    <w:rsid w:val="00654D45"/>
    <w:rsid w:val="00654D97"/>
    <w:rsid w:val="00655193"/>
    <w:rsid w:val="00655547"/>
    <w:rsid w:val="00655716"/>
    <w:rsid w:val="00655CC2"/>
    <w:rsid w:val="00655EA0"/>
    <w:rsid w:val="00656015"/>
    <w:rsid w:val="00656255"/>
    <w:rsid w:val="006562BF"/>
    <w:rsid w:val="006563AC"/>
    <w:rsid w:val="0065652E"/>
    <w:rsid w:val="0065657E"/>
    <w:rsid w:val="006566BA"/>
    <w:rsid w:val="0065691D"/>
    <w:rsid w:val="00656B9E"/>
    <w:rsid w:val="00656C60"/>
    <w:rsid w:val="0065705A"/>
    <w:rsid w:val="00657060"/>
    <w:rsid w:val="0065710D"/>
    <w:rsid w:val="006572BC"/>
    <w:rsid w:val="006572CC"/>
    <w:rsid w:val="006574F6"/>
    <w:rsid w:val="0065750B"/>
    <w:rsid w:val="00657566"/>
    <w:rsid w:val="00657696"/>
    <w:rsid w:val="006579A9"/>
    <w:rsid w:val="00657A00"/>
    <w:rsid w:val="00657D55"/>
    <w:rsid w:val="00657D64"/>
    <w:rsid w:val="00657E15"/>
    <w:rsid w:val="006606CF"/>
    <w:rsid w:val="0066077C"/>
    <w:rsid w:val="0066081B"/>
    <w:rsid w:val="0066089D"/>
    <w:rsid w:val="006609C9"/>
    <w:rsid w:val="00660CEB"/>
    <w:rsid w:val="00660D12"/>
    <w:rsid w:val="00660D6B"/>
    <w:rsid w:val="00660DFE"/>
    <w:rsid w:val="00660E0D"/>
    <w:rsid w:val="00660ED6"/>
    <w:rsid w:val="00660F6E"/>
    <w:rsid w:val="00661815"/>
    <w:rsid w:val="006618F8"/>
    <w:rsid w:val="00661D78"/>
    <w:rsid w:val="0066211A"/>
    <w:rsid w:val="00662176"/>
    <w:rsid w:val="0066225C"/>
    <w:rsid w:val="006626FB"/>
    <w:rsid w:val="00662826"/>
    <w:rsid w:val="00662A00"/>
    <w:rsid w:val="00662B85"/>
    <w:rsid w:val="00662E91"/>
    <w:rsid w:val="006630AE"/>
    <w:rsid w:val="0066346C"/>
    <w:rsid w:val="00663A68"/>
    <w:rsid w:val="00663B2C"/>
    <w:rsid w:val="00663DE3"/>
    <w:rsid w:val="00663EF4"/>
    <w:rsid w:val="006642F8"/>
    <w:rsid w:val="00664376"/>
    <w:rsid w:val="006643E1"/>
    <w:rsid w:val="0066449E"/>
    <w:rsid w:val="00664562"/>
    <w:rsid w:val="006646A2"/>
    <w:rsid w:val="0066473A"/>
    <w:rsid w:val="00664BEC"/>
    <w:rsid w:val="00664FB7"/>
    <w:rsid w:val="0066510E"/>
    <w:rsid w:val="006652CE"/>
    <w:rsid w:val="006657F5"/>
    <w:rsid w:val="006658EC"/>
    <w:rsid w:val="006659AE"/>
    <w:rsid w:val="006659F6"/>
    <w:rsid w:val="00665A40"/>
    <w:rsid w:val="00665A82"/>
    <w:rsid w:val="00665D6E"/>
    <w:rsid w:val="00665EB1"/>
    <w:rsid w:val="00666034"/>
    <w:rsid w:val="006661A0"/>
    <w:rsid w:val="006661E9"/>
    <w:rsid w:val="00666213"/>
    <w:rsid w:val="0066622D"/>
    <w:rsid w:val="00666811"/>
    <w:rsid w:val="00666945"/>
    <w:rsid w:val="00666AE3"/>
    <w:rsid w:val="00666BAE"/>
    <w:rsid w:val="00666DF0"/>
    <w:rsid w:val="00666E09"/>
    <w:rsid w:val="00666E33"/>
    <w:rsid w:val="00666F78"/>
    <w:rsid w:val="006670CF"/>
    <w:rsid w:val="00667186"/>
    <w:rsid w:val="0066757E"/>
    <w:rsid w:val="00667655"/>
    <w:rsid w:val="006676BC"/>
    <w:rsid w:val="006676D8"/>
    <w:rsid w:val="00667788"/>
    <w:rsid w:val="006677FB"/>
    <w:rsid w:val="00667ACA"/>
    <w:rsid w:val="00667BAA"/>
    <w:rsid w:val="006706FE"/>
    <w:rsid w:val="00670F6C"/>
    <w:rsid w:val="00671234"/>
    <w:rsid w:val="006712C7"/>
    <w:rsid w:val="0067177F"/>
    <w:rsid w:val="006717AB"/>
    <w:rsid w:val="006717FF"/>
    <w:rsid w:val="0067194A"/>
    <w:rsid w:val="00671A02"/>
    <w:rsid w:val="00671B55"/>
    <w:rsid w:val="00671BAD"/>
    <w:rsid w:val="00671D40"/>
    <w:rsid w:val="00671DD7"/>
    <w:rsid w:val="00671F2D"/>
    <w:rsid w:val="00671F46"/>
    <w:rsid w:val="0067279C"/>
    <w:rsid w:val="00672AB7"/>
    <w:rsid w:val="00672C18"/>
    <w:rsid w:val="00672F26"/>
    <w:rsid w:val="00673272"/>
    <w:rsid w:val="00673C9F"/>
    <w:rsid w:val="00673D32"/>
    <w:rsid w:val="0067400E"/>
    <w:rsid w:val="006748AE"/>
    <w:rsid w:val="00674A7B"/>
    <w:rsid w:val="00674C23"/>
    <w:rsid w:val="00674D10"/>
    <w:rsid w:val="00674D93"/>
    <w:rsid w:val="00674E85"/>
    <w:rsid w:val="00674F95"/>
    <w:rsid w:val="0067504F"/>
    <w:rsid w:val="0067505E"/>
    <w:rsid w:val="0067521F"/>
    <w:rsid w:val="0067547D"/>
    <w:rsid w:val="00675649"/>
    <w:rsid w:val="006758CD"/>
    <w:rsid w:val="006759E5"/>
    <w:rsid w:val="006760F8"/>
    <w:rsid w:val="006766D8"/>
    <w:rsid w:val="00676801"/>
    <w:rsid w:val="0067680A"/>
    <w:rsid w:val="00676AD2"/>
    <w:rsid w:val="00676AFA"/>
    <w:rsid w:val="00676B07"/>
    <w:rsid w:val="00676CB5"/>
    <w:rsid w:val="006770BD"/>
    <w:rsid w:val="0067737F"/>
    <w:rsid w:val="00677A58"/>
    <w:rsid w:val="00677AE1"/>
    <w:rsid w:val="00677DA0"/>
    <w:rsid w:val="006803C4"/>
    <w:rsid w:val="00680554"/>
    <w:rsid w:val="00680702"/>
    <w:rsid w:val="006808DC"/>
    <w:rsid w:val="00680989"/>
    <w:rsid w:val="00680B91"/>
    <w:rsid w:val="00680BDE"/>
    <w:rsid w:val="00680CF7"/>
    <w:rsid w:val="00680D08"/>
    <w:rsid w:val="00680D89"/>
    <w:rsid w:val="00680E6D"/>
    <w:rsid w:val="00681053"/>
    <w:rsid w:val="006810AE"/>
    <w:rsid w:val="00681B17"/>
    <w:rsid w:val="00681C0F"/>
    <w:rsid w:val="00681DAE"/>
    <w:rsid w:val="006821DA"/>
    <w:rsid w:val="00682357"/>
    <w:rsid w:val="006823E2"/>
    <w:rsid w:val="006826D4"/>
    <w:rsid w:val="00682953"/>
    <w:rsid w:val="00682A43"/>
    <w:rsid w:val="00682BB0"/>
    <w:rsid w:val="00682F25"/>
    <w:rsid w:val="00683333"/>
    <w:rsid w:val="006833EE"/>
    <w:rsid w:val="006835A9"/>
    <w:rsid w:val="00683D53"/>
    <w:rsid w:val="00683E8E"/>
    <w:rsid w:val="0068415A"/>
    <w:rsid w:val="00684293"/>
    <w:rsid w:val="006842E9"/>
    <w:rsid w:val="00684364"/>
    <w:rsid w:val="00684429"/>
    <w:rsid w:val="00684514"/>
    <w:rsid w:val="00685991"/>
    <w:rsid w:val="00685C5C"/>
    <w:rsid w:val="00685F38"/>
    <w:rsid w:val="00686001"/>
    <w:rsid w:val="00686256"/>
    <w:rsid w:val="00686269"/>
    <w:rsid w:val="00686524"/>
    <w:rsid w:val="00686676"/>
    <w:rsid w:val="006866A8"/>
    <w:rsid w:val="0068684A"/>
    <w:rsid w:val="00686FB3"/>
    <w:rsid w:val="00687324"/>
    <w:rsid w:val="00687371"/>
    <w:rsid w:val="0068737E"/>
    <w:rsid w:val="00687421"/>
    <w:rsid w:val="006877BD"/>
    <w:rsid w:val="00687993"/>
    <w:rsid w:val="006879CC"/>
    <w:rsid w:val="00687A82"/>
    <w:rsid w:val="00687B9D"/>
    <w:rsid w:val="00687D2E"/>
    <w:rsid w:val="0069016A"/>
    <w:rsid w:val="0069049C"/>
    <w:rsid w:val="0069074A"/>
    <w:rsid w:val="00690893"/>
    <w:rsid w:val="006908C7"/>
    <w:rsid w:val="00690940"/>
    <w:rsid w:val="00690BC0"/>
    <w:rsid w:val="00690D37"/>
    <w:rsid w:val="00691046"/>
    <w:rsid w:val="0069113C"/>
    <w:rsid w:val="006911BE"/>
    <w:rsid w:val="006913D5"/>
    <w:rsid w:val="006913F0"/>
    <w:rsid w:val="00691425"/>
    <w:rsid w:val="0069149C"/>
    <w:rsid w:val="00691950"/>
    <w:rsid w:val="006919E6"/>
    <w:rsid w:val="00691A10"/>
    <w:rsid w:val="00691B4B"/>
    <w:rsid w:val="0069220A"/>
    <w:rsid w:val="00692303"/>
    <w:rsid w:val="00692448"/>
    <w:rsid w:val="00692501"/>
    <w:rsid w:val="006925A8"/>
    <w:rsid w:val="006925C6"/>
    <w:rsid w:val="006926E2"/>
    <w:rsid w:val="00692827"/>
    <w:rsid w:val="00692C29"/>
    <w:rsid w:val="00693335"/>
    <w:rsid w:val="0069349C"/>
    <w:rsid w:val="0069358E"/>
    <w:rsid w:val="0069364B"/>
    <w:rsid w:val="0069368B"/>
    <w:rsid w:val="00693736"/>
    <w:rsid w:val="006937AC"/>
    <w:rsid w:val="0069397F"/>
    <w:rsid w:val="00693B91"/>
    <w:rsid w:val="00693D91"/>
    <w:rsid w:val="00693EB8"/>
    <w:rsid w:val="00694418"/>
    <w:rsid w:val="00694843"/>
    <w:rsid w:val="0069493D"/>
    <w:rsid w:val="00694B32"/>
    <w:rsid w:val="00694B88"/>
    <w:rsid w:val="00694CE8"/>
    <w:rsid w:val="00694FD0"/>
    <w:rsid w:val="006953AE"/>
    <w:rsid w:val="006954D6"/>
    <w:rsid w:val="0069579E"/>
    <w:rsid w:val="00695986"/>
    <w:rsid w:val="00695C4A"/>
    <w:rsid w:val="00696269"/>
    <w:rsid w:val="006966A9"/>
    <w:rsid w:val="0069671E"/>
    <w:rsid w:val="006968A4"/>
    <w:rsid w:val="00696953"/>
    <w:rsid w:val="00696994"/>
    <w:rsid w:val="00696E66"/>
    <w:rsid w:val="00696F79"/>
    <w:rsid w:val="00697043"/>
    <w:rsid w:val="00697175"/>
    <w:rsid w:val="00697930"/>
    <w:rsid w:val="00697D0D"/>
    <w:rsid w:val="00697E21"/>
    <w:rsid w:val="00697F64"/>
    <w:rsid w:val="006A0029"/>
    <w:rsid w:val="006A0980"/>
    <w:rsid w:val="006A0C32"/>
    <w:rsid w:val="006A0E2E"/>
    <w:rsid w:val="006A12EE"/>
    <w:rsid w:val="006A160B"/>
    <w:rsid w:val="006A1633"/>
    <w:rsid w:val="006A1691"/>
    <w:rsid w:val="006A1988"/>
    <w:rsid w:val="006A1B76"/>
    <w:rsid w:val="006A1CF8"/>
    <w:rsid w:val="006A21C9"/>
    <w:rsid w:val="006A21D8"/>
    <w:rsid w:val="006A2296"/>
    <w:rsid w:val="006A231A"/>
    <w:rsid w:val="006A2503"/>
    <w:rsid w:val="006A27A8"/>
    <w:rsid w:val="006A34AB"/>
    <w:rsid w:val="006A38DE"/>
    <w:rsid w:val="006A3D8A"/>
    <w:rsid w:val="006A3E3E"/>
    <w:rsid w:val="006A3F8F"/>
    <w:rsid w:val="006A4192"/>
    <w:rsid w:val="006A4296"/>
    <w:rsid w:val="006A4658"/>
    <w:rsid w:val="006A5095"/>
    <w:rsid w:val="006A51DF"/>
    <w:rsid w:val="006A5369"/>
    <w:rsid w:val="006A5513"/>
    <w:rsid w:val="006A586A"/>
    <w:rsid w:val="006A5B84"/>
    <w:rsid w:val="006A5DE4"/>
    <w:rsid w:val="006A6288"/>
    <w:rsid w:val="006A6C1A"/>
    <w:rsid w:val="006A6F06"/>
    <w:rsid w:val="006A7173"/>
    <w:rsid w:val="006A7555"/>
    <w:rsid w:val="006A7783"/>
    <w:rsid w:val="006A78B2"/>
    <w:rsid w:val="006A79E3"/>
    <w:rsid w:val="006A7D2A"/>
    <w:rsid w:val="006B0254"/>
    <w:rsid w:val="006B034C"/>
    <w:rsid w:val="006B0355"/>
    <w:rsid w:val="006B037A"/>
    <w:rsid w:val="006B0395"/>
    <w:rsid w:val="006B0502"/>
    <w:rsid w:val="006B0638"/>
    <w:rsid w:val="006B078D"/>
    <w:rsid w:val="006B0B56"/>
    <w:rsid w:val="006B0F61"/>
    <w:rsid w:val="006B0FAC"/>
    <w:rsid w:val="006B1131"/>
    <w:rsid w:val="006B1158"/>
    <w:rsid w:val="006B1508"/>
    <w:rsid w:val="006B161C"/>
    <w:rsid w:val="006B1690"/>
    <w:rsid w:val="006B183D"/>
    <w:rsid w:val="006B1BA9"/>
    <w:rsid w:val="006B1C92"/>
    <w:rsid w:val="006B1CEF"/>
    <w:rsid w:val="006B2485"/>
    <w:rsid w:val="006B254A"/>
    <w:rsid w:val="006B2737"/>
    <w:rsid w:val="006B27B1"/>
    <w:rsid w:val="006B27EB"/>
    <w:rsid w:val="006B2889"/>
    <w:rsid w:val="006B289E"/>
    <w:rsid w:val="006B2905"/>
    <w:rsid w:val="006B2BCC"/>
    <w:rsid w:val="006B2E65"/>
    <w:rsid w:val="006B321C"/>
    <w:rsid w:val="006B329F"/>
    <w:rsid w:val="006B33D7"/>
    <w:rsid w:val="006B34A8"/>
    <w:rsid w:val="006B3C22"/>
    <w:rsid w:val="006B3DAA"/>
    <w:rsid w:val="006B3E72"/>
    <w:rsid w:val="006B3F7F"/>
    <w:rsid w:val="006B4052"/>
    <w:rsid w:val="006B4083"/>
    <w:rsid w:val="006B408E"/>
    <w:rsid w:val="006B430E"/>
    <w:rsid w:val="006B442A"/>
    <w:rsid w:val="006B46E7"/>
    <w:rsid w:val="006B496D"/>
    <w:rsid w:val="006B4B35"/>
    <w:rsid w:val="006B4F4B"/>
    <w:rsid w:val="006B5339"/>
    <w:rsid w:val="006B5A6C"/>
    <w:rsid w:val="006B5AE9"/>
    <w:rsid w:val="006B5C0F"/>
    <w:rsid w:val="006B5E04"/>
    <w:rsid w:val="006B5EDB"/>
    <w:rsid w:val="006B5FA1"/>
    <w:rsid w:val="006B6060"/>
    <w:rsid w:val="006B68D4"/>
    <w:rsid w:val="006B6994"/>
    <w:rsid w:val="006B6B6C"/>
    <w:rsid w:val="006B6D04"/>
    <w:rsid w:val="006B6DB5"/>
    <w:rsid w:val="006B73C8"/>
    <w:rsid w:val="006B7689"/>
    <w:rsid w:val="006B7876"/>
    <w:rsid w:val="006B7CBF"/>
    <w:rsid w:val="006B7FE1"/>
    <w:rsid w:val="006C0338"/>
    <w:rsid w:val="006C0667"/>
    <w:rsid w:val="006C06D1"/>
    <w:rsid w:val="006C078F"/>
    <w:rsid w:val="006C0D0B"/>
    <w:rsid w:val="006C0F57"/>
    <w:rsid w:val="006C0F7B"/>
    <w:rsid w:val="006C10F4"/>
    <w:rsid w:val="006C11ED"/>
    <w:rsid w:val="006C12CC"/>
    <w:rsid w:val="006C1438"/>
    <w:rsid w:val="006C14CA"/>
    <w:rsid w:val="006C1A08"/>
    <w:rsid w:val="006C1ADE"/>
    <w:rsid w:val="006C1C19"/>
    <w:rsid w:val="006C1DC3"/>
    <w:rsid w:val="006C1E8F"/>
    <w:rsid w:val="006C1F0F"/>
    <w:rsid w:val="006C222B"/>
    <w:rsid w:val="006C24CC"/>
    <w:rsid w:val="006C27B4"/>
    <w:rsid w:val="006C2ACA"/>
    <w:rsid w:val="006C2C71"/>
    <w:rsid w:val="006C3188"/>
    <w:rsid w:val="006C3343"/>
    <w:rsid w:val="006C35B6"/>
    <w:rsid w:val="006C362B"/>
    <w:rsid w:val="006C36CA"/>
    <w:rsid w:val="006C37D0"/>
    <w:rsid w:val="006C3D2E"/>
    <w:rsid w:val="006C3DA1"/>
    <w:rsid w:val="006C409D"/>
    <w:rsid w:val="006C4308"/>
    <w:rsid w:val="006C43C0"/>
    <w:rsid w:val="006C4563"/>
    <w:rsid w:val="006C4684"/>
    <w:rsid w:val="006C468E"/>
    <w:rsid w:val="006C482F"/>
    <w:rsid w:val="006C48E7"/>
    <w:rsid w:val="006C4AB9"/>
    <w:rsid w:val="006C4C4D"/>
    <w:rsid w:val="006C4D8E"/>
    <w:rsid w:val="006C4F7E"/>
    <w:rsid w:val="006C5107"/>
    <w:rsid w:val="006C5284"/>
    <w:rsid w:val="006C52DC"/>
    <w:rsid w:val="006C5540"/>
    <w:rsid w:val="006C5572"/>
    <w:rsid w:val="006C60DA"/>
    <w:rsid w:val="006C611D"/>
    <w:rsid w:val="006C62BB"/>
    <w:rsid w:val="006C65F8"/>
    <w:rsid w:val="006C660F"/>
    <w:rsid w:val="006C6ADD"/>
    <w:rsid w:val="006C6D5F"/>
    <w:rsid w:val="006C6DD3"/>
    <w:rsid w:val="006C6F65"/>
    <w:rsid w:val="006C6F8C"/>
    <w:rsid w:val="006C7051"/>
    <w:rsid w:val="006C7223"/>
    <w:rsid w:val="006C72A8"/>
    <w:rsid w:val="006C72E5"/>
    <w:rsid w:val="006C73B6"/>
    <w:rsid w:val="006C7436"/>
    <w:rsid w:val="006C7450"/>
    <w:rsid w:val="006C76E1"/>
    <w:rsid w:val="006C773D"/>
    <w:rsid w:val="006C7AD4"/>
    <w:rsid w:val="006C7B1F"/>
    <w:rsid w:val="006C7C86"/>
    <w:rsid w:val="006C7F92"/>
    <w:rsid w:val="006D00CB"/>
    <w:rsid w:val="006D011E"/>
    <w:rsid w:val="006D069E"/>
    <w:rsid w:val="006D0997"/>
    <w:rsid w:val="006D0A48"/>
    <w:rsid w:val="006D0F17"/>
    <w:rsid w:val="006D0FDA"/>
    <w:rsid w:val="006D1450"/>
    <w:rsid w:val="006D1621"/>
    <w:rsid w:val="006D164E"/>
    <w:rsid w:val="006D1BE9"/>
    <w:rsid w:val="006D1E29"/>
    <w:rsid w:val="006D1ED9"/>
    <w:rsid w:val="006D20B4"/>
    <w:rsid w:val="006D22D4"/>
    <w:rsid w:val="006D246E"/>
    <w:rsid w:val="006D24B4"/>
    <w:rsid w:val="006D28AB"/>
    <w:rsid w:val="006D2A03"/>
    <w:rsid w:val="006D2D3F"/>
    <w:rsid w:val="006D2EB9"/>
    <w:rsid w:val="006D2F04"/>
    <w:rsid w:val="006D3119"/>
    <w:rsid w:val="006D31C5"/>
    <w:rsid w:val="006D362A"/>
    <w:rsid w:val="006D3891"/>
    <w:rsid w:val="006D3B0B"/>
    <w:rsid w:val="006D4091"/>
    <w:rsid w:val="006D40BC"/>
    <w:rsid w:val="006D4125"/>
    <w:rsid w:val="006D449F"/>
    <w:rsid w:val="006D4594"/>
    <w:rsid w:val="006D472F"/>
    <w:rsid w:val="006D47CA"/>
    <w:rsid w:val="006D4827"/>
    <w:rsid w:val="006D4B4F"/>
    <w:rsid w:val="006D4C05"/>
    <w:rsid w:val="006D4D37"/>
    <w:rsid w:val="006D4D3D"/>
    <w:rsid w:val="006D5191"/>
    <w:rsid w:val="006D5477"/>
    <w:rsid w:val="006D564C"/>
    <w:rsid w:val="006D5C14"/>
    <w:rsid w:val="006D5CDD"/>
    <w:rsid w:val="006D5FCE"/>
    <w:rsid w:val="006D6112"/>
    <w:rsid w:val="006D6320"/>
    <w:rsid w:val="006D652D"/>
    <w:rsid w:val="006D682A"/>
    <w:rsid w:val="006D6EF7"/>
    <w:rsid w:val="006D71BF"/>
    <w:rsid w:val="006D738B"/>
    <w:rsid w:val="006D743F"/>
    <w:rsid w:val="006D756C"/>
    <w:rsid w:val="006D77ED"/>
    <w:rsid w:val="006D7DF3"/>
    <w:rsid w:val="006D7F48"/>
    <w:rsid w:val="006E0641"/>
    <w:rsid w:val="006E06A4"/>
    <w:rsid w:val="006E06B6"/>
    <w:rsid w:val="006E081D"/>
    <w:rsid w:val="006E0840"/>
    <w:rsid w:val="006E0973"/>
    <w:rsid w:val="006E0B5B"/>
    <w:rsid w:val="006E0F98"/>
    <w:rsid w:val="006E103C"/>
    <w:rsid w:val="006E13B1"/>
    <w:rsid w:val="006E1642"/>
    <w:rsid w:val="006E16CD"/>
    <w:rsid w:val="006E16D6"/>
    <w:rsid w:val="006E1860"/>
    <w:rsid w:val="006E18C8"/>
    <w:rsid w:val="006E1933"/>
    <w:rsid w:val="006E1952"/>
    <w:rsid w:val="006E1A80"/>
    <w:rsid w:val="006E2302"/>
    <w:rsid w:val="006E23EF"/>
    <w:rsid w:val="006E26B1"/>
    <w:rsid w:val="006E2B96"/>
    <w:rsid w:val="006E3300"/>
    <w:rsid w:val="006E33FA"/>
    <w:rsid w:val="006E3445"/>
    <w:rsid w:val="006E3669"/>
    <w:rsid w:val="006E3A79"/>
    <w:rsid w:val="006E3BBF"/>
    <w:rsid w:val="006E3D48"/>
    <w:rsid w:val="006E3E21"/>
    <w:rsid w:val="006E3E78"/>
    <w:rsid w:val="006E3F7E"/>
    <w:rsid w:val="006E4111"/>
    <w:rsid w:val="006E412C"/>
    <w:rsid w:val="006E420C"/>
    <w:rsid w:val="006E4349"/>
    <w:rsid w:val="006E4700"/>
    <w:rsid w:val="006E4AD8"/>
    <w:rsid w:val="006E4FE0"/>
    <w:rsid w:val="006E53CC"/>
    <w:rsid w:val="006E5473"/>
    <w:rsid w:val="006E5715"/>
    <w:rsid w:val="006E5751"/>
    <w:rsid w:val="006E63F6"/>
    <w:rsid w:val="006E6413"/>
    <w:rsid w:val="006E6652"/>
    <w:rsid w:val="006E6AB2"/>
    <w:rsid w:val="006E7013"/>
    <w:rsid w:val="006E7615"/>
    <w:rsid w:val="006E76A2"/>
    <w:rsid w:val="006E78E1"/>
    <w:rsid w:val="006E7F0F"/>
    <w:rsid w:val="006F0078"/>
    <w:rsid w:val="006F03E3"/>
    <w:rsid w:val="006F0595"/>
    <w:rsid w:val="006F0653"/>
    <w:rsid w:val="006F149B"/>
    <w:rsid w:val="006F178C"/>
    <w:rsid w:val="006F1794"/>
    <w:rsid w:val="006F18DA"/>
    <w:rsid w:val="006F1B00"/>
    <w:rsid w:val="006F1B53"/>
    <w:rsid w:val="006F1D5B"/>
    <w:rsid w:val="006F215F"/>
    <w:rsid w:val="006F218E"/>
    <w:rsid w:val="006F2246"/>
    <w:rsid w:val="006F22FD"/>
    <w:rsid w:val="006F258A"/>
    <w:rsid w:val="006F25CA"/>
    <w:rsid w:val="006F2A8E"/>
    <w:rsid w:val="006F2AE1"/>
    <w:rsid w:val="006F2B2C"/>
    <w:rsid w:val="006F2C81"/>
    <w:rsid w:val="006F2D78"/>
    <w:rsid w:val="006F3CE7"/>
    <w:rsid w:val="006F3D2D"/>
    <w:rsid w:val="006F3D58"/>
    <w:rsid w:val="006F3D86"/>
    <w:rsid w:val="006F3DD3"/>
    <w:rsid w:val="006F3E8C"/>
    <w:rsid w:val="006F404C"/>
    <w:rsid w:val="006F40FD"/>
    <w:rsid w:val="006F4194"/>
    <w:rsid w:val="006F41C1"/>
    <w:rsid w:val="006F4323"/>
    <w:rsid w:val="006F43FF"/>
    <w:rsid w:val="006F44A3"/>
    <w:rsid w:val="006F4836"/>
    <w:rsid w:val="006F4A27"/>
    <w:rsid w:val="006F5075"/>
    <w:rsid w:val="006F5089"/>
    <w:rsid w:val="006F5321"/>
    <w:rsid w:val="006F57E6"/>
    <w:rsid w:val="006F5B4C"/>
    <w:rsid w:val="006F5D38"/>
    <w:rsid w:val="006F5FAF"/>
    <w:rsid w:val="006F61CA"/>
    <w:rsid w:val="006F6278"/>
    <w:rsid w:val="006F6288"/>
    <w:rsid w:val="006F647B"/>
    <w:rsid w:val="006F64E7"/>
    <w:rsid w:val="006F6648"/>
    <w:rsid w:val="006F66A8"/>
    <w:rsid w:val="006F69E7"/>
    <w:rsid w:val="006F6F9D"/>
    <w:rsid w:val="006F7147"/>
    <w:rsid w:val="006F7A9B"/>
    <w:rsid w:val="006F7C26"/>
    <w:rsid w:val="006F7F48"/>
    <w:rsid w:val="007001A6"/>
    <w:rsid w:val="00700275"/>
    <w:rsid w:val="007005CA"/>
    <w:rsid w:val="007008E0"/>
    <w:rsid w:val="00700AE4"/>
    <w:rsid w:val="007012D8"/>
    <w:rsid w:val="00701350"/>
    <w:rsid w:val="0070149C"/>
    <w:rsid w:val="007015A1"/>
    <w:rsid w:val="007016A7"/>
    <w:rsid w:val="00701700"/>
    <w:rsid w:val="007017CC"/>
    <w:rsid w:val="007018A6"/>
    <w:rsid w:val="007018F7"/>
    <w:rsid w:val="00701A95"/>
    <w:rsid w:val="00702151"/>
    <w:rsid w:val="0070256B"/>
    <w:rsid w:val="00702B47"/>
    <w:rsid w:val="00702D69"/>
    <w:rsid w:val="00702DF2"/>
    <w:rsid w:val="00702E00"/>
    <w:rsid w:val="007030AD"/>
    <w:rsid w:val="007035D0"/>
    <w:rsid w:val="007039BC"/>
    <w:rsid w:val="00703DCC"/>
    <w:rsid w:val="00703DE9"/>
    <w:rsid w:val="00703E84"/>
    <w:rsid w:val="00703F20"/>
    <w:rsid w:val="00703F60"/>
    <w:rsid w:val="0070427D"/>
    <w:rsid w:val="00704328"/>
    <w:rsid w:val="0070452A"/>
    <w:rsid w:val="007047D6"/>
    <w:rsid w:val="00704986"/>
    <w:rsid w:val="00704B6C"/>
    <w:rsid w:val="00704F65"/>
    <w:rsid w:val="00705032"/>
    <w:rsid w:val="00705390"/>
    <w:rsid w:val="007055F1"/>
    <w:rsid w:val="0070561D"/>
    <w:rsid w:val="007057B2"/>
    <w:rsid w:val="007058D8"/>
    <w:rsid w:val="00705C2F"/>
    <w:rsid w:val="00705D38"/>
    <w:rsid w:val="00705FEC"/>
    <w:rsid w:val="0070605D"/>
    <w:rsid w:val="0070606A"/>
    <w:rsid w:val="007062B0"/>
    <w:rsid w:val="007064BF"/>
    <w:rsid w:val="0070655B"/>
    <w:rsid w:val="00706820"/>
    <w:rsid w:val="00706968"/>
    <w:rsid w:val="00706ADB"/>
    <w:rsid w:val="00706B3D"/>
    <w:rsid w:val="00707200"/>
    <w:rsid w:val="0070725E"/>
    <w:rsid w:val="00707446"/>
    <w:rsid w:val="0070773C"/>
    <w:rsid w:val="00707779"/>
    <w:rsid w:val="007079A0"/>
    <w:rsid w:val="007079F0"/>
    <w:rsid w:val="00707D8E"/>
    <w:rsid w:val="00707F5D"/>
    <w:rsid w:val="00710043"/>
    <w:rsid w:val="00710427"/>
    <w:rsid w:val="00710494"/>
    <w:rsid w:val="0071064C"/>
    <w:rsid w:val="007106AE"/>
    <w:rsid w:val="007107BD"/>
    <w:rsid w:val="00710C20"/>
    <w:rsid w:val="00710E22"/>
    <w:rsid w:val="00710F11"/>
    <w:rsid w:val="00711172"/>
    <w:rsid w:val="007114B2"/>
    <w:rsid w:val="007119CF"/>
    <w:rsid w:val="00711D4B"/>
    <w:rsid w:val="007120F1"/>
    <w:rsid w:val="0071219E"/>
    <w:rsid w:val="00712BD2"/>
    <w:rsid w:val="00712C90"/>
    <w:rsid w:val="00712EC5"/>
    <w:rsid w:val="00712F3E"/>
    <w:rsid w:val="00713034"/>
    <w:rsid w:val="007130BE"/>
    <w:rsid w:val="00713361"/>
    <w:rsid w:val="00713543"/>
    <w:rsid w:val="00713BCD"/>
    <w:rsid w:val="00713C21"/>
    <w:rsid w:val="00713C89"/>
    <w:rsid w:val="00713D9D"/>
    <w:rsid w:val="00713F8D"/>
    <w:rsid w:val="007141C1"/>
    <w:rsid w:val="00714222"/>
    <w:rsid w:val="00714297"/>
    <w:rsid w:val="00714438"/>
    <w:rsid w:val="007144A4"/>
    <w:rsid w:val="007146B6"/>
    <w:rsid w:val="007146D2"/>
    <w:rsid w:val="00714738"/>
    <w:rsid w:val="0071474B"/>
    <w:rsid w:val="00714C7A"/>
    <w:rsid w:val="00715147"/>
    <w:rsid w:val="0071550E"/>
    <w:rsid w:val="00715537"/>
    <w:rsid w:val="0071555A"/>
    <w:rsid w:val="00715AB8"/>
    <w:rsid w:val="00715D48"/>
    <w:rsid w:val="00715DA2"/>
    <w:rsid w:val="00715E8A"/>
    <w:rsid w:val="007160A9"/>
    <w:rsid w:val="00716389"/>
    <w:rsid w:val="0071647B"/>
    <w:rsid w:val="00716506"/>
    <w:rsid w:val="00716B66"/>
    <w:rsid w:val="00716BAA"/>
    <w:rsid w:val="00717034"/>
    <w:rsid w:val="007179AF"/>
    <w:rsid w:val="00717C2E"/>
    <w:rsid w:val="00717DA6"/>
    <w:rsid w:val="00717DB7"/>
    <w:rsid w:val="007200FD"/>
    <w:rsid w:val="007202A2"/>
    <w:rsid w:val="00720681"/>
    <w:rsid w:val="007208C4"/>
    <w:rsid w:val="00720A92"/>
    <w:rsid w:val="00720BD3"/>
    <w:rsid w:val="00720C71"/>
    <w:rsid w:val="00720CED"/>
    <w:rsid w:val="00720DB6"/>
    <w:rsid w:val="007210CE"/>
    <w:rsid w:val="00721200"/>
    <w:rsid w:val="00721289"/>
    <w:rsid w:val="00721302"/>
    <w:rsid w:val="00721515"/>
    <w:rsid w:val="0072185C"/>
    <w:rsid w:val="00721897"/>
    <w:rsid w:val="00721978"/>
    <w:rsid w:val="00721ED2"/>
    <w:rsid w:val="00722082"/>
    <w:rsid w:val="007220D7"/>
    <w:rsid w:val="007221AA"/>
    <w:rsid w:val="007222CD"/>
    <w:rsid w:val="007222D0"/>
    <w:rsid w:val="0072237E"/>
    <w:rsid w:val="007225E5"/>
    <w:rsid w:val="0072286C"/>
    <w:rsid w:val="00722942"/>
    <w:rsid w:val="00722C03"/>
    <w:rsid w:val="00722CD4"/>
    <w:rsid w:val="00723038"/>
    <w:rsid w:val="00723320"/>
    <w:rsid w:val="00723429"/>
    <w:rsid w:val="00723567"/>
    <w:rsid w:val="00723575"/>
    <w:rsid w:val="0072361E"/>
    <w:rsid w:val="0072372A"/>
    <w:rsid w:val="007239F9"/>
    <w:rsid w:val="00723B3E"/>
    <w:rsid w:val="00723ECB"/>
    <w:rsid w:val="00723F02"/>
    <w:rsid w:val="00723F46"/>
    <w:rsid w:val="00724136"/>
    <w:rsid w:val="007241E8"/>
    <w:rsid w:val="00724526"/>
    <w:rsid w:val="00724663"/>
    <w:rsid w:val="00724773"/>
    <w:rsid w:val="00724C19"/>
    <w:rsid w:val="007250CD"/>
    <w:rsid w:val="007254CD"/>
    <w:rsid w:val="00725541"/>
    <w:rsid w:val="00725719"/>
    <w:rsid w:val="00725AA3"/>
    <w:rsid w:val="00725D2F"/>
    <w:rsid w:val="00725F71"/>
    <w:rsid w:val="00726046"/>
    <w:rsid w:val="00726174"/>
    <w:rsid w:val="0072637A"/>
    <w:rsid w:val="007267FC"/>
    <w:rsid w:val="0072685B"/>
    <w:rsid w:val="00726B82"/>
    <w:rsid w:val="00726D8A"/>
    <w:rsid w:val="00726E5C"/>
    <w:rsid w:val="00727155"/>
    <w:rsid w:val="00727468"/>
    <w:rsid w:val="007275DF"/>
    <w:rsid w:val="0072780C"/>
    <w:rsid w:val="007278B3"/>
    <w:rsid w:val="00727AC0"/>
    <w:rsid w:val="0073006D"/>
    <w:rsid w:val="00730175"/>
    <w:rsid w:val="0073023D"/>
    <w:rsid w:val="00730479"/>
    <w:rsid w:val="00730653"/>
    <w:rsid w:val="00730C7F"/>
    <w:rsid w:val="00730CD3"/>
    <w:rsid w:val="00730E9E"/>
    <w:rsid w:val="007311AF"/>
    <w:rsid w:val="007311E6"/>
    <w:rsid w:val="0073130B"/>
    <w:rsid w:val="0073136F"/>
    <w:rsid w:val="00731779"/>
    <w:rsid w:val="00731A22"/>
    <w:rsid w:val="00731B2E"/>
    <w:rsid w:val="00731F25"/>
    <w:rsid w:val="00731FC1"/>
    <w:rsid w:val="007324C2"/>
    <w:rsid w:val="0073267E"/>
    <w:rsid w:val="00732948"/>
    <w:rsid w:val="00732A90"/>
    <w:rsid w:val="00732C45"/>
    <w:rsid w:val="00732D3A"/>
    <w:rsid w:val="00732F60"/>
    <w:rsid w:val="0073326C"/>
    <w:rsid w:val="007336DC"/>
    <w:rsid w:val="0073382B"/>
    <w:rsid w:val="00733B7C"/>
    <w:rsid w:val="00733BF6"/>
    <w:rsid w:val="00733CC6"/>
    <w:rsid w:val="00733F01"/>
    <w:rsid w:val="00733F89"/>
    <w:rsid w:val="00734618"/>
    <w:rsid w:val="0073472E"/>
    <w:rsid w:val="00734D9A"/>
    <w:rsid w:val="00734F6C"/>
    <w:rsid w:val="0073521B"/>
    <w:rsid w:val="0073544D"/>
    <w:rsid w:val="00735493"/>
    <w:rsid w:val="007357CA"/>
    <w:rsid w:val="00735838"/>
    <w:rsid w:val="0073594F"/>
    <w:rsid w:val="007362A8"/>
    <w:rsid w:val="007364A8"/>
    <w:rsid w:val="0073687F"/>
    <w:rsid w:val="0073692E"/>
    <w:rsid w:val="00736976"/>
    <w:rsid w:val="00736B86"/>
    <w:rsid w:val="00736D63"/>
    <w:rsid w:val="00737212"/>
    <w:rsid w:val="00737384"/>
    <w:rsid w:val="0073759F"/>
    <w:rsid w:val="007375C0"/>
    <w:rsid w:val="007378AD"/>
    <w:rsid w:val="00737952"/>
    <w:rsid w:val="00737A03"/>
    <w:rsid w:val="00737B66"/>
    <w:rsid w:val="00737C3D"/>
    <w:rsid w:val="00737CED"/>
    <w:rsid w:val="00737E58"/>
    <w:rsid w:val="00737F30"/>
    <w:rsid w:val="007402CD"/>
    <w:rsid w:val="00740362"/>
    <w:rsid w:val="007404D0"/>
    <w:rsid w:val="0074053C"/>
    <w:rsid w:val="00740A54"/>
    <w:rsid w:val="00740B7F"/>
    <w:rsid w:val="00740C1D"/>
    <w:rsid w:val="00740F1F"/>
    <w:rsid w:val="00741032"/>
    <w:rsid w:val="00741634"/>
    <w:rsid w:val="007416C4"/>
    <w:rsid w:val="00741A53"/>
    <w:rsid w:val="00741C8C"/>
    <w:rsid w:val="00742184"/>
    <w:rsid w:val="0074229B"/>
    <w:rsid w:val="007423B7"/>
    <w:rsid w:val="007423CF"/>
    <w:rsid w:val="007424FC"/>
    <w:rsid w:val="007428E5"/>
    <w:rsid w:val="00742A50"/>
    <w:rsid w:val="00742DA6"/>
    <w:rsid w:val="00742F8A"/>
    <w:rsid w:val="00742FB1"/>
    <w:rsid w:val="00743461"/>
    <w:rsid w:val="00743695"/>
    <w:rsid w:val="007436F3"/>
    <w:rsid w:val="0074387A"/>
    <w:rsid w:val="007438C3"/>
    <w:rsid w:val="0074392F"/>
    <w:rsid w:val="00743AF6"/>
    <w:rsid w:val="00743C5D"/>
    <w:rsid w:val="00743C7E"/>
    <w:rsid w:val="00743C89"/>
    <w:rsid w:val="00743CD4"/>
    <w:rsid w:val="00743E91"/>
    <w:rsid w:val="00744067"/>
    <w:rsid w:val="007441C7"/>
    <w:rsid w:val="0074420E"/>
    <w:rsid w:val="00744CD1"/>
    <w:rsid w:val="00744DC5"/>
    <w:rsid w:val="00744EA9"/>
    <w:rsid w:val="00745054"/>
    <w:rsid w:val="00745289"/>
    <w:rsid w:val="0074543C"/>
    <w:rsid w:val="007455A3"/>
    <w:rsid w:val="0074570E"/>
    <w:rsid w:val="0074598B"/>
    <w:rsid w:val="007459EB"/>
    <w:rsid w:val="00745B89"/>
    <w:rsid w:val="00746312"/>
    <w:rsid w:val="007463B1"/>
    <w:rsid w:val="00746485"/>
    <w:rsid w:val="0074657B"/>
    <w:rsid w:val="00746682"/>
    <w:rsid w:val="00746780"/>
    <w:rsid w:val="0074687B"/>
    <w:rsid w:val="00746CE0"/>
    <w:rsid w:val="00746D0B"/>
    <w:rsid w:val="00746D45"/>
    <w:rsid w:val="00746DAF"/>
    <w:rsid w:val="00746E18"/>
    <w:rsid w:val="00746FD3"/>
    <w:rsid w:val="0074708C"/>
    <w:rsid w:val="0074745B"/>
    <w:rsid w:val="0074756B"/>
    <w:rsid w:val="007477BE"/>
    <w:rsid w:val="0074782D"/>
    <w:rsid w:val="00747B4C"/>
    <w:rsid w:val="00750086"/>
    <w:rsid w:val="0075087B"/>
    <w:rsid w:val="00750924"/>
    <w:rsid w:val="00750A90"/>
    <w:rsid w:val="00750CF5"/>
    <w:rsid w:val="00750DAC"/>
    <w:rsid w:val="00750EEE"/>
    <w:rsid w:val="00750FCB"/>
    <w:rsid w:val="00751010"/>
    <w:rsid w:val="0075192A"/>
    <w:rsid w:val="007519DA"/>
    <w:rsid w:val="00751A80"/>
    <w:rsid w:val="00751A8B"/>
    <w:rsid w:val="00751FD6"/>
    <w:rsid w:val="007523B8"/>
    <w:rsid w:val="0075240C"/>
    <w:rsid w:val="00752452"/>
    <w:rsid w:val="00752469"/>
    <w:rsid w:val="0075257F"/>
    <w:rsid w:val="0075272A"/>
    <w:rsid w:val="0075272F"/>
    <w:rsid w:val="00752A74"/>
    <w:rsid w:val="00752F42"/>
    <w:rsid w:val="00753374"/>
    <w:rsid w:val="007533A1"/>
    <w:rsid w:val="0075352C"/>
    <w:rsid w:val="0075359E"/>
    <w:rsid w:val="0075360C"/>
    <w:rsid w:val="00753A51"/>
    <w:rsid w:val="00753BE5"/>
    <w:rsid w:val="00753C83"/>
    <w:rsid w:val="00753F21"/>
    <w:rsid w:val="00753F85"/>
    <w:rsid w:val="007542E2"/>
    <w:rsid w:val="00754493"/>
    <w:rsid w:val="00754853"/>
    <w:rsid w:val="00754A7A"/>
    <w:rsid w:val="00754CA6"/>
    <w:rsid w:val="0075511F"/>
    <w:rsid w:val="00755609"/>
    <w:rsid w:val="00755AE1"/>
    <w:rsid w:val="00755AF8"/>
    <w:rsid w:val="00755B45"/>
    <w:rsid w:val="00755BBE"/>
    <w:rsid w:val="00756570"/>
    <w:rsid w:val="007565DD"/>
    <w:rsid w:val="00756632"/>
    <w:rsid w:val="007567F1"/>
    <w:rsid w:val="00756951"/>
    <w:rsid w:val="00756967"/>
    <w:rsid w:val="007569E9"/>
    <w:rsid w:val="00756B07"/>
    <w:rsid w:val="00756B3F"/>
    <w:rsid w:val="00756BBE"/>
    <w:rsid w:val="00756D42"/>
    <w:rsid w:val="00756D6D"/>
    <w:rsid w:val="00756D88"/>
    <w:rsid w:val="00756DE2"/>
    <w:rsid w:val="00756DE6"/>
    <w:rsid w:val="00756E14"/>
    <w:rsid w:val="00756E96"/>
    <w:rsid w:val="00756F35"/>
    <w:rsid w:val="00756F92"/>
    <w:rsid w:val="007570AB"/>
    <w:rsid w:val="007571C2"/>
    <w:rsid w:val="00757278"/>
    <w:rsid w:val="007574AB"/>
    <w:rsid w:val="007574EA"/>
    <w:rsid w:val="0075776B"/>
    <w:rsid w:val="00757841"/>
    <w:rsid w:val="00757950"/>
    <w:rsid w:val="00757AC6"/>
    <w:rsid w:val="00757BF5"/>
    <w:rsid w:val="00757E01"/>
    <w:rsid w:val="0076002E"/>
    <w:rsid w:val="007600F3"/>
    <w:rsid w:val="00760162"/>
    <w:rsid w:val="007601E2"/>
    <w:rsid w:val="0076032E"/>
    <w:rsid w:val="007605FB"/>
    <w:rsid w:val="00760D20"/>
    <w:rsid w:val="0076121B"/>
    <w:rsid w:val="007613CA"/>
    <w:rsid w:val="00761576"/>
    <w:rsid w:val="007617A2"/>
    <w:rsid w:val="00761AC8"/>
    <w:rsid w:val="00761BA4"/>
    <w:rsid w:val="00761C8F"/>
    <w:rsid w:val="00761CDA"/>
    <w:rsid w:val="007621A1"/>
    <w:rsid w:val="007622B6"/>
    <w:rsid w:val="00762379"/>
    <w:rsid w:val="00762526"/>
    <w:rsid w:val="00762BB6"/>
    <w:rsid w:val="00762C8F"/>
    <w:rsid w:val="00762EE6"/>
    <w:rsid w:val="00763093"/>
    <w:rsid w:val="00763220"/>
    <w:rsid w:val="0076322B"/>
    <w:rsid w:val="007633CE"/>
    <w:rsid w:val="0076383E"/>
    <w:rsid w:val="007638DC"/>
    <w:rsid w:val="00763C66"/>
    <w:rsid w:val="00763DA5"/>
    <w:rsid w:val="00763DE0"/>
    <w:rsid w:val="00764035"/>
    <w:rsid w:val="0076405D"/>
    <w:rsid w:val="00764101"/>
    <w:rsid w:val="00764129"/>
    <w:rsid w:val="00764672"/>
    <w:rsid w:val="00764673"/>
    <w:rsid w:val="00764738"/>
    <w:rsid w:val="0076483B"/>
    <w:rsid w:val="007648FF"/>
    <w:rsid w:val="00764EDD"/>
    <w:rsid w:val="00764FBC"/>
    <w:rsid w:val="00765215"/>
    <w:rsid w:val="0076525F"/>
    <w:rsid w:val="00765A47"/>
    <w:rsid w:val="00765B30"/>
    <w:rsid w:val="00765C87"/>
    <w:rsid w:val="00765E5C"/>
    <w:rsid w:val="00765E6D"/>
    <w:rsid w:val="00765FE0"/>
    <w:rsid w:val="00766034"/>
    <w:rsid w:val="007660C7"/>
    <w:rsid w:val="00766210"/>
    <w:rsid w:val="00766241"/>
    <w:rsid w:val="00766402"/>
    <w:rsid w:val="007664DB"/>
    <w:rsid w:val="00766B23"/>
    <w:rsid w:val="00766BE4"/>
    <w:rsid w:val="00766C61"/>
    <w:rsid w:val="0076715E"/>
    <w:rsid w:val="0076720B"/>
    <w:rsid w:val="007673FB"/>
    <w:rsid w:val="007676A8"/>
    <w:rsid w:val="00767977"/>
    <w:rsid w:val="00767A95"/>
    <w:rsid w:val="00767BD2"/>
    <w:rsid w:val="00767CEF"/>
    <w:rsid w:val="00767D3B"/>
    <w:rsid w:val="00770082"/>
    <w:rsid w:val="00770114"/>
    <w:rsid w:val="007703F0"/>
    <w:rsid w:val="0077047C"/>
    <w:rsid w:val="00770716"/>
    <w:rsid w:val="00770802"/>
    <w:rsid w:val="007708AF"/>
    <w:rsid w:val="00770B52"/>
    <w:rsid w:val="00770BFD"/>
    <w:rsid w:val="00770F51"/>
    <w:rsid w:val="00771030"/>
    <w:rsid w:val="0077122E"/>
    <w:rsid w:val="00771346"/>
    <w:rsid w:val="0077140A"/>
    <w:rsid w:val="0077148D"/>
    <w:rsid w:val="00771686"/>
    <w:rsid w:val="00771700"/>
    <w:rsid w:val="0077177C"/>
    <w:rsid w:val="00771979"/>
    <w:rsid w:val="00771BCB"/>
    <w:rsid w:val="00771BD7"/>
    <w:rsid w:val="007720C9"/>
    <w:rsid w:val="007720EC"/>
    <w:rsid w:val="0077228E"/>
    <w:rsid w:val="007725E4"/>
    <w:rsid w:val="0077270E"/>
    <w:rsid w:val="007729B1"/>
    <w:rsid w:val="00772CA0"/>
    <w:rsid w:val="00772E20"/>
    <w:rsid w:val="00772F78"/>
    <w:rsid w:val="00773088"/>
    <w:rsid w:val="007731C1"/>
    <w:rsid w:val="007731F1"/>
    <w:rsid w:val="00773BF0"/>
    <w:rsid w:val="00773D7C"/>
    <w:rsid w:val="00773F96"/>
    <w:rsid w:val="0077401D"/>
    <w:rsid w:val="007741E7"/>
    <w:rsid w:val="00774486"/>
    <w:rsid w:val="007745F5"/>
    <w:rsid w:val="00774AAB"/>
    <w:rsid w:val="00774ACA"/>
    <w:rsid w:val="00774B75"/>
    <w:rsid w:val="00774F5D"/>
    <w:rsid w:val="00775047"/>
    <w:rsid w:val="00775275"/>
    <w:rsid w:val="00775C96"/>
    <w:rsid w:val="00775D51"/>
    <w:rsid w:val="00776292"/>
    <w:rsid w:val="00776313"/>
    <w:rsid w:val="007764BD"/>
    <w:rsid w:val="007765C7"/>
    <w:rsid w:val="007765E0"/>
    <w:rsid w:val="0077677F"/>
    <w:rsid w:val="00776839"/>
    <w:rsid w:val="00776B86"/>
    <w:rsid w:val="00776E05"/>
    <w:rsid w:val="00776F1A"/>
    <w:rsid w:val="00776FD1"/>
    <w:rsid w:val="0077702B"/>
    <w:rsid w:val="0077707C"/>
    <w:rsid w:val="007770C7"/>
    <w:rsid w:val="00777153"/>
    <w:rsid w:val="007776B1"/>
    <w:rsid w:val="00777B64"/>
    <w:rsid w:val="00777F63"/>
    <w:rsid w:val="00780329"/>
    <w:rsid w:val="00780391"/>
    <w:rsid w:val="00780737"/>
    <w:rsid w:val="00780762"/>
    <w:rsid w:val="007808E7"/>
    <w:rsid w:val="007809EC"/>
    <w:rsid w:val="00780A16"/>
    <w:rsid w:val="00780A72"/>
    <w:rsid w:val="00780CDF"/>
    <w:rsid w:val="00780CFA"/>
    <w:rsid w:val="00780D68"/>
    <w:rsid w:val="00781186"/>
    <w:rsid w:val="007813D2"/>
    <w:rsid w:val="00781934"/>
    <w:rsid w:val="00782153"/>
    <w:rsid w:val="0078218C"/>
    <w:rsid w:val="00782294"/>
    <w:rsid w:val="00782409"/>
    <w:rsid w:val="0078286C"/>
    <w:rsid w:val="00782A08"/>
    <w:rsid w:val="00782B2A"/>
    <w:rsid w:val="00782BF6"/>
    <w:rsid w:val="00782F89"/>
    <w:rsid w:val="00783060"/>
    <w:rsid w:val="007831E9"/>
    <w:rsid w:val="007833B4"/>
    <w:rsid w:val="0078381E"/>
    <w:rsid w:val="00783ACF"/>
    <w:rsid w:val="00783CC9"/>
    <w:rsid w:val="00783D34"/>
    <w:rsid w:val="007842E9"/>
    <w:rsid w:val="007843D0"/>
    <w:rsid w:val="007844D9"/>
    <w:rsid w:val="00784918"/>
    <w:rsid w:val="00784983"/>
    <w:rsid w:val="00784DFE"/>
    <w:rsid w:val="00784E8E"/>
    <w:rsid w:val="00784EDA"/>
    <w:rsid w:val="00785115"/>
    <w:rsid w:val="007851D5"/>
    <w:rsid w:val="007853B3"/>
    <w:rsid w:val="007854D8"/>
    <w:rsid w:val="007857E9"/>
    <w:rsid w:val="00785AE8"/>
    <w:rsid w:val="00785E2B"/>
    <w:rsid w:val="00785F7C"/>
    <w:rsid w:val="00786011"/>
    <w:rsid w:val="00786261"/>
    <w:rsid w:val="007864E7"/>
    <w:rsid w:val="00786724"/>
    <w:rsid w:val="00786A34"/>
    <w:rsid w:val="00786C75"/>
    <w:rsid w:val="00786E37"/>
    <w:rsid w:val="00786FF1"/>
    <w:rsid w:val="0078703C"/>
    <w:rsid w:val="00787088"/>
    <w:rsid w:val="007873C0"/>
    <w:rsid w:val="007874E3"/>
    <w:rsid w:val="007877E2"/>
    <w:rsid w:val="007877F2"/>
    <w:rsid w:val="00787908"/>
    <w:rsid w:val="00787A07"/>
    <w:rsid w:val="00787BB9"/>
    <w:rsid w:val="00787E5F"/>
    <w:rsid w:val="00787F66"/>
    <w:rsid w:val="00790340"/>
    <w:rsid w:val="00790688"/>
    <w:rsid w:val="0079098E"/>
    <w:rsid w:val="007909F4"/>
    <w:rsid w:val="00790F7C"/>
    <w:rsid w:val="00790FE2"/>
    <w:rsid w:val="007911B2"/>
    <w:rsid w:val="0079122E"/>
    <w:rsid w:val="0079129D"/>
    <w:rsid w:val="00791312"/>
    <w:rsid w:val="007914F9"/>
    <w:rsid w:val="007915A1"/>
    <w:rsid w:val="007915A5"/>
    <w:rsid w:val="007916B8"/>
    <w:rsid w:val="0079171D"/>
    <w:rsid w:val="007917F5"/>
    <w:rsid w:val="00791A75"/>
    <w:rsid w:val="00791B19"/>
    <w:rsid w:val="00791FD4"/>
    <w:rsid w:val="00792040"/>
    <w:rsid w:val="0079241A"/>
    <w:rsid w:val="00792477"/>
    <w:rsid w:val="00792661"/>
    <w:rsid w:val="007926DD"/>
    <w:rsid w:val="0079281D"/>
    <w:rsid w:val="0079285D"/>
    <w:rsid w:val="00792976"/>
    <w:rsid w:val="00792B6C"/>
    <w:rsid w:val="00792CDC"/>
    <w:rsid w:val="007932CB"/>
    <w:rsid w:val="00793434"/>
    <w:rsid w:val="00793609"/>
    <w:rsid w:val="00793667"/>
    <w:rsid w:val="007937C5"/>
    <w:rsid w:val="007937D6"/>
    <w:rsid w:val="00793B54"/>
    <w:rsid w:val="00793C0B"/>
    <w:rsid w:val="00793CCA"/>
    <w:rsid w:val="00793F8C"/>
    <w:rsid w:val="00794084"/>
    <w:rsid w:val="0079424D"/>
    <w:rsid w:val="007943EB"/>
    <w:rsid w:val="00794482"/>
    <w:rsid w:val="00794546"/>
    <w:rsid w:val="0079463B"/>
    <w:rsid w:val="00794B5D"/>
    <w:rsid w:val="00794C13"/>
    <w:rsid w:val="00794DAF"/>
    <w:rsid w:val="00794E9C"/>
    <w:rsid w:val="00795254"/>
    <w:rsid w:val="00795483"/>
    <w:rsid w:val="007955B7"/>
    <w:rsid w:val="0079571D"/>
    <w:rsid w:val="00795850"/>
    <w:rsid w:val="00795ACC"/>
    <w:rsid w:val="00795B17"/>
    <w:rsid w:val="00795B3C"/>
    <w:rsid w:val="00795EA6"/>
    <w:rsid w:val="00795EA9"/>
    <w:rsid w:val="00795FA5"/>
    <w:rsid w:val="007960CC"/>
    <w:rsid w:val="007960E3"/>
    <w:rsid w:val="00796199"/>
    <w:rsid w:val="0079627A"/>
    <w:rsid w:val="007962EA"/>
    <w:rsid w:val="00796456"/>
    <w:rsid w:val="007964A8"/>
    <w:rsid w:val="0079654B"/>
    <w:rsid w:val="00796BD1"/>
    <w:rsid w:val="00796BDB"/>
    <w:rsid w:val="00796E15"/>
    <w:rsid w:val="00797152"/>
    <w:rsid w:val="00797170"/>
    <w:rsid w:val="0079724A"/>
    <w:rsid w:val="00797635"/>
    <w:rsid w:val="0079774D"/>
    <w:rsid w:val="00797815"/>
    <w:rsid w:val="0079785E"/>
    <w:rsid w:val="007978E7"/>
    <w:rsid w:val="00797BD5"/>
    <w:rsid w:val="007A015C"/>
    <w:rsid w:val="007A019C"/>
    <w:rsid w:val="007A01B5"/>
    <w:rsid w:val="007A08E4"/>
    <w:rsid w:val="007A0E30"/>
    <w:rsid w:val="007A0EB4"/>
    <w:rsid w:val="007A0F7D"/>
    <w:rsid w:val="007A0FF5"/>
    <w:rsid w:val="007A1179"/>
    <w:rsid w:val="007A12F2"/>
    <w:rsid w:val="007A1376"/>
    <w:rsid w:val="007A13F0"/>
    <w:rsid w:val="007A1470"/>
    <w:rsid w:val="007A157D"/>
    <w:rsid w:val="007A15B6"/>
    <w:rsid w:val="007A18C1"/>
    <w:rsid w:val="007A1966"/>
    <w:rsid w:val="007A1A08"/>
    <w:rsid w:val="007A1E88"/>
    <w:rsid w:val="007A2032"/>
    <w:rsid w:val="007A21BB"/>
    <w:rsid w:val="007A22EF"/>
    <w:rsid w:val="007A233A"/>
    <w:rsid w:val="007A2440"/>
    <w:rsid w:val="007A254C"/>
    <w:rsid w:val="007A257B"/>
    <w:rsid w:val="007A2725"/>
    <w:rsid w:val="007A336D"/>
    <w:rsid w:val="007A33C7"/>
    <w:rsid w:val="007A363F"/>
    <w:rsid w:val="007A36FD"/>
    <w:rsid w:val="007A37CD"/>
    <w:rsid w:val="007A3859"/>
    <w:rsid w:val="007A3911"/>
    <w:rsid w:val="007A3915"/>
    <w:rsid w:val="007A3FD6"/>
    <w:rsid w:val="007A46F7"/>
    <w:rsid w:val="007A4770"/>
    <w:rsid w:val="007A4799"/>
    <w:rsid w:val="007A47AF"/>
    <w:rsid w:val="007A47F6"/>
    <w:rsid w:val="007A4B43"/>
    <w:rsid w:val="007A4C97"/>
    <w:rsid w:val="007A4F1A"/>
    <w:rsid w:val="007A4F4F"/>
    <w:rsid w:val="007A50E4"/>
    <w:rsid w:val="007A51A3"/>
    <w:rsid w:val="007A529B"/>
    <w:rsid w:val="007A5446"/>
    <w:rsid w:val="007A56D3"/>
    <w:rsid w:val="007A577D"/>
    <w:rsid w:val="007A580B"/>
    <w:rsid w:val="007A5A5A"/>
    <w:rsid w:val="007A5D1E"/>
    <w:rsid w:val="007A5DAA"/>
    <w:rsid w:val="007A6098"/>
    <w:rsid w:val="007A6117"/>
    <w:rsid w:val="007A6507"/>
    <w:rsid w:val="007A68D7"/>
    <w:rsid w:val="007A698A"/>
    <w:rsid w:val="007A69FA"/>
    <w:rsid w:val="007A6AA1"/>
    <w:rsid w:val="007A6BBC"/>
    <w:rsid w:val="007A6D25"/>
    <w:rsid w:val="007A6E3C"/>
    <w:rsid w:val="007A6EBC"/>
    <w:rsid w:val="007A6FD4"/>
    <w:rsid w:val="007A7055"/>
    <w:rsid w:val="007A71E4"/>
    <w:rsid w:val="007A73BA"/>
    <w:rsid w:val="007A7783"/>
    <w:rsid w:val="007A781C"/>
    <w:rsid w:val="007A7C6B"/>
    <w:rsid w:val="007A7D86"/>
    <w:rsid w:val="007A7E58"/>
    <w:rsid w:val="007A7E68"/>
    <w:rsid w:val="007A7ED5"/>
    <w:rsid w:val="007A7FC9"/>
    <w:rsid w:val="007B003E"/>
    <w:rsid w:val="007B0076"/>
    <w:rsid w:val="007B0561"/>
    <w:rsid w:val="007B0675"/>
    <w:rsid w:val="007B12E3"/>
    <w:rsid w:val="007B154F"/>
    <w:rsid w:val="007B1703"/>
    <w:rsid w:val="007B1837"/>
    <w:rsid w:val="007B18B5"/>
    <w:rsid w:val="007B1A67"/>
    <w:rsid w:val="007B1B85"/>
    <w:rsid w:val="007B1E59"/>
    <w:rsid w:val="007B2493"/>
    <w:rsid w:val="007B2627"/>
    <w:rsid w:val="007B26A7"/>
    <w:rsid w:val="007B270D"/>
    <w:rsid w:val="007B32E7"/>
    <w:rsid w:val="007B349A"/>
    <w:rsid w:val="007B3836"/>
    <w:rsid w:val="007B3A2B"/>
    <w:rsid w:val="007B3CBE"/>
    <w:rsid w:val="007B3FC6"/>
    <w:rsid w:val="007B3FDD"/>
    <w:rsid w:val="007B413D"/>
    <w:rsid w:val="007B4217"/>
    <w:rsid w:val="007B437E"/>
    <w:rsid w:val="007B46AF"/>
    <w:rsid w:val="007B4937"/>
    <w:rsid w:val="007B4A46"/>
    <w:rsid w:val="007B4C7E"/>
    <w:rsid w:val="007B508E"/>
    <w:rsid w:val="007B5370"/>
    <w:rsid w:val="007B53BC"/>
    <w:rsid w:val="007B54D9"/>
    <w:rsid w:val="007B5E56"/>
    <w:rsid w:val="007B6307"/>
    <w:rsid w:val="007B6BB6"/>
    <w:rsid w:val="007B6C68"/>
    <w:rsid w:val="007B6D64"/>
    <w:rsid w:val="007B6DAE"/>
    <w:rsid w:val="007B6ED7"/>
    <w:rsid w:val="007B71CA"/>
    <w:rsid w:val="007B7237"/>
    <w:rsid w:val="007B768D"/>
    <w:rsid w:val="007B76EB"/>
    <w:rsid w:val="007B7714"/>
    <w:rsid w:val="007B7AF6"/>
    <w:rsid w:val="007B7C9D"/>
    <w:rsid w:val="007B7F12"/>
    <w:rsid w:val="007B7F53"/>
    <w:rsid w:val="007B7FF8"/>
    <w:rsid w:val="007C04F9"/>
    <w:rsid w:val="007C0513"/>
    <w:rsid w:val="007C05E0"/>
    <w:rsid w:val="007C063E"/>
    <w:rsid w:val="007C0668"/>
    <w:rsid w:val="007C077F"/>
    <w:rsid w:val="007C0823"/>
    <w:rsid w:val="007C092D"/>
    <w:rsid w:val="007C0B36"/>
    <w:rsid w:val="007C0DD9"/>
    <w:rsid w:val="007C0E07"/>
    <w:rsid w:val="007C0F59"/>
    <w:rsid w:val="007C10AA"/>
    <w:rsid w:val="007C1180"/>
    <w:rsid w:val="007C1203"/>
    <w:rsid w:val="007C1278"/>
    <w:rsid w:val="007C1429"/>
    <w:rsid w:val="007C1736"/>
    <w:rsid w:val="007C19DE"/>
    <w:rsid w:val="007C1A51"/>
    <w:rsid w:val="007C1B6D"/>
    <w:rsid w:val="007C1E06"/>
    <w:rsid w:val="007C1E8E"/>
    <w:rsid w:val="007C2247"/>
    <w:rsid w:val="007C264B"/>
    <w:rsid w:val="007C27A2"/>
    <w:rsid w:val="007C27AB"/>
    <w:rsid w:val="007C2869"/>
    <w:rsid w:val="007C287D"/>
    <w:rsid w:val="007C2A62"/>
    <w:rsid w:val="007C2AF3"/>
    <w:rsid w:val="007C2CF1"/>
    <w:rsid w:val="007C2D63"/>
    <w:rsid w:val="007C31F1"/>
    <w:rsid w:val="007C31FB"/>
    <w:rsid w:val="007C3201"/>
    <w:rsid w:val="007C37B6"/>
    <w:rsid w:val="007C3879"/>
    <w:rsid w:val="007C38BC"/>
    <w:rsid w:val="007C38C8"/>
    <w:rsid w:val="007C3975"/>
    <w:rsid w:val="007C3987"/>
    <w:rsid w:val="007C3DD1"/>
    <w:rsid w:val="007C4219"/>
    <w:rsid w:val="007C45AD"/>
    <w:rsid w:val="007C45D5"/>
    <w:rsid w:val="007C45F9"/>
    <w:rsid w:val="007C4800"/>
    <w:rsid w:val="007C483F"/>
    <w:rsid w:val="007C4A04"/>
    <w:rsid w:val="007C4AA1"/>
    <w:rsid w:val="007C4E94"/>
    <w:rsid w:val="007C4F0E"/>
    <w:rsid w:val="007C4F8B"/>
    <w:rsid w:val="007C4F9E"/>
    <w:rsid w:val="007C50A1"/>
    <w:rsid w:val="007C50F2"/>
    <w:rsid w:val="007C525E"/>
    <w:rsid w:val="007C52B6"/>
    <w:rsid w:val="007C531C"/>
    <w:rsid w:val="007C5458"/>
    <w:rsid w:val="007C5969"/>
    <w:rsid w:val="007C5B9E"/>
    <w:rsid w:val="007C5E09"/>
    <w:rsid w:val="007C5EF5"/>
    <w:rsid w:val="007C636A"/>
    <w:rsid w:val="007C67F6"/>
    <w:rsid w:val="007C683B"/>
    <w:rsid w:val="007C68E6"/>
    <w:rsid w:val="007C69BA"/>
    <w:rsid w:val="007C6ECD"/>
    <w:rsid w:val="007C6F77"/>
    <w:rsid w:val="007C7045"/>
    <w:rsid w:val="007C71C5"/>
    <w:rsid w:val="007C723E"/>
    <w:rsid w:val="007C7531"/>
    <w:rsid w:val="007C756F"/>
    <w:rsid w:val="007C7EA5"/>
    <w:rsid w:val="007D007F"/>
    <w:rsid w:val="007D026D"/>
    <w:rsid w:val="007D02D4"/>
    <w:rsid w:val="007D0675"/>
    <w:rsid w:val="007D077B"/>
    <w:rsid w:val="007D090F"/>
    <w:rsid w:val="007D0911"/>
    <w:rsid w:val="007D0A08"/>
    <w:rsid w:val="007D0A2B"/>
    <w:rsid w:val="007D0ABD"/>
    <w:rsid w:val="007D0B30"/>
    <w:rsid w:val="007D0D75"/>
    <w:rsid w:val="007D0DB8"/>
    <w:rsid w:val="007D1201"/>
    <w:rsid w:val="007D12BA"/>
    <w:rsid w:val="007D14E6"/>
    <w:rsid w:val="007D17B2"/>
    <w:rsid w:val="007D192A"/>
    <w:rsid w:val="007D19E0"/>
    <w:rsid w:val="007D1A1B"/>
    <w:rsid w:val="007D1A75"/>
    <w:rsid w:val="007D1ADD"/>
    <w:rsid w:val="007D2182"/>
    <w:rsid w:val="007D2530"/>
    <w:rsid w:val="007D29C2"/>
    <w:rsid w:val="007D2BAA"/>
    <w:rsid w:val="007D2CF8"/>
    <w:rsid w:val="007D30DB"/>
    <w:rsid w:val="007D322C"/>
    <w:rsid w:val="007D329D"/>
    <w:rsid w:val="007D337D"/>
    <w:rsid w:val="007D3571"/>
    <w:rsid w:val="007D3694"/>
    <w:rsid w:val="007D377E"/>
    <w:rsid w:val="007D3D8E"/>
    <w:rsid w:val="007D4238"/>
    <w:rsid w:val="007D4436"/>
    <w:rsid w:val="007D44CE"/>
    <w:rsid w:val="007D46B8"/>
    <w:rsid w:val="007D48ED"/>
    <w:rsid w:val="007D4A77"/>
    <w:rsid w:val="007D4D1A"/>
    <w:rsid w:val="007D4DE7"/>
    <w:rsid w:val="007D5039"/>
    <w:rsid w:val="007D51BA"/>
    <w:rsid w:val="007D5268"/>
    <w:rsid w:val="007D5312"/>
    <w:rsid w:val="007D5408"/>
    <w:rsid w:val="007D5538"/>
    <w:rsid w:val="007D57A2"/>
    <w:rsid w:val="007D5E36"/>
    <w:rsid w:val="007D6227"/>
    <w:rsid w:val="007D6465"/>
    <w:rsid w:val="007D663F"/>
    <w:rsid w:val="007D6736"/>
    <w:rsid w:val="007D675B"/>
    <w:rsid w:val="007D6A3E"/>
    <w:rsid w:val="007D6C3B"/>
    <w:rsid w:val="007D6CBB"/>
    <w:rsid w:val="007D6D3A"/>
    <w:rsid w:val="007D6F20"/>
    <w:rsid w:val="007D70DC"/>
    <w:rsid w:val="007D74F2"/>
    <w:rsid w:val="007D7A38"/>
    <w:rsid w:val="007D7BDB"/>
    <w:rsid w:val="007D7D13"/>
    <w:rsid w:val="007E00B7"/>
    <w:rsid w:val="007E04EB"/>
    <w:rsid w:val="007E04FD"/>
    <w:rsid w:val="007E058F"/>
    <w:rsid w:val="007E09A1"/>
    <w:rsid w:val="007E09B8"/>
    <w:rsid w:val="007E0ABA"/>
    <w:rsid w:val="007E0CD1"/>
    <w:rsid w:val="007E0F43"/>
    <w:rsid w:val="007E0FA8"/>
    <w:rsid w:val="007E15F0"/>
    <w:rsid w:val="007E17C8"/>
    <w:rsid w:val="007E1A05"/>
    <w:rsid w:val="007E1F06"/>
    <w:rsid w:val="007E21E5"/>
    <w:rsid w:val="007E22CC"/>
    <w:rsid w:val="007E233E"/>
    <w:rsid w:val="007E25EE"/>
    <w:rsid w:val="007E2835"/>
    <w:rsid w:val="007E2ADF"/>
    <w:rsid w:val="007E316E"/>
    <w:rsid w:val="007E33E1"/>
    <w:rsid w:val="007E36C5"/>
    <w:rsid w:val="007E388F"/>
    <w:rsid w:val="007E3CA2"/>
    <w:rsid w:val="007E3DC5"/>
    <w:rsid w:val="007E409E"/>
    <w:rsid w:val="007E41E7"/>
    <w:rsid w:val="007E42AD"/>
    <w:rsid w:val="007E449A"/>
    <w:rsid w:val="007E4545"/>
    <w:rsid w:val="007E460F"/>
    <w:rsid w:val="007E4643"/>
    <w:rsid w:val="007E492A"/>
    <w:rsid w:val="007E49AE"/>
    <w:rsid w:val="007E4A59"/>
    <w:rsid w:val="007E4C63"/>
    <w:rsid w:val="007E4F44"/>
    <w:rsid w:val="007E5050"/>
    <w:rsid w:val="007E52B3"/>
    <w:rsid w:val="007E5589"/>
    <w:rsid w:val="007E56B4"/>
    <w:rsid w:val="007E5C4C"/>
    <w:rsid w:val="007E5DE4"/>
    <w:rsid w:val="007E66E3"/>
    <w:rsid w:val="007E6ACD"/>
    <w:rsid w:val="007E6E5F"/>
    <w:rsid w:val="007E728F"/>
    <w:rsid w:val="007E74EC"/>
    <w:rsid w:val="007E75C7"/>
    <w:rsid w:val="007E7727"/>
    <w:rsid w:val="007E7890"/>
    <w:rsid w:val="007E78ED"/>
    <w:rsid w:val="007E7D4D"/>
    <w:rsid w:val="007E7ECF"/>
    <w:rsid w:val="007E7EE3"/>
    <w:rsid w:val="007E7F50"/>
    <w:rsid w:val="007E7FD6"/>
    <w:rsid w:val="007F04D2"/>
    <w:rsid w:val="007F05C5"/>
    <w:rsid w:val="007F06EB"/>
    <w:rsid w:val="007F0983"/>
    <w:rsid w:val="007F0ACD"/>
    <w:rsid w:val="007F0C01"/>
    <w:rsid w:val="007F0F73"/>
    <w:rsid w:val="007F10A7"/>
    <w:rsid w:val="007F139B"/>
    <w:rsid w:val="007F13E2"/>
    <w:rsid w:val="007F178D"/>
    <w:rsid w:val="007F18DF"/>
    <w:rsid w:val="007F18FC"/>
    <w:rsid w:val="007F1906"/>
    <w:rsid w:val="007F198E"/>
    <w:rsid w:val="007F1DC1"/>
    <w:rsid w:val="007F20C8"/>
    <w:rsid w:val="007F2109"/>
    <w:rsid w:val="007F248A"/>
    <w:rsid w:val="007F24F7"/>
    <w:rsid w:val="007F2545"/>
    <w:rsid w:val="007F2B0D"/>
    <w:rsid w:val="007F2F94"/>
    <w:rsid w:val="007F2FDA"/>
    <w:rsid w:val="007F302A"/>
    <w:rsid w:val="007F3162"/>
    <w:rsid w:val="007F35D6"/>
    <w:rsid w:val="007F362B"/>
    <w:rsid w:val="007F36E2"/>
    <w:rsid w:val="007F36EB"/>
    <w:rsid w:val="007F38D6"/>
    <w:rsid w:val="007F3B3D"/>
    <w:rsid w:val="007F3B62"/>
    <w:rsid w:val="007F3C7B"/>
    <w:rsid w:val="007F3CD1"/>
    <w:rsid w:val="007F420A"/>
    <w:rsid w:val="007F44F7"/>
    <w:rsid w:val="007F48A1"/>
    <w:rsid w:val="007F48D8"/>
    <w:rsid w:val="007F4B95"/>
    <w:rsid w:val="007F4FDD"/>
    <w:rsid w:val="007F5122"/>
    <w:rsid w:val="007F526E"/>
    <w:rsid w:val="007F535B"/>
    <w:rsid w:val="007F54D6"/>
    <w:rsid w:val="007F553A"/>
    <w:rsid w:val="007F558B"/>
    <w:rsid w:val="007F5704"/>
    <w:rsid w:val="007F572E"/>
    <w:rsid w:val="007F57FC"/>
    <w:rsid w:val="007F5EC2"/>
    <w:rsid w:val="007F5FE9"/>
    <w:rsid w:val="007F60FB"/>
    <w:rsid w:val="007F613F"/>
    <w:rsid w:val="007F6841"/>
    <w:rsid w:val="007F6A83"/>
    <w:rsid w:val="007F6D08"/>
    <w:rsid w:val="007F6D88"/>
    <w:rsid w:val="007F70B6"/>
    <w:rsid w:val="007F71B5"/>
    <w:rsid w:val="007F73BA"/>
    <w:rsid w:val="007F74FD"/>
    <w:rsid w:val="007F77D7"/>
    <w:rsid w:val="007F7CC4"/>
    <w:rsid w:val="007F7E54"/>
    <w:rsid w:val="00800021"/>
    <w:rsid w:val="008000F7"/>
    <w:rsid w:val="00800784"/>
    <w:rsid w:val="008007ED"/>
    <w:rsid w:val="008009C0"/>
    <w:rsid w:val="00800A9C"/>
    <w:rsid w:val="00800C9F"/>
    <w:rsid w:val="0080103F"/>
    <w:rsid w:val="00801178"/>
    <w:rsid w:val="00801179"/>
    <w:rsid w:val="00801BEB"/>
    <w:rsid w:val="00801E05"/>
    <w:rsid w:val="00802040"/>
    <w:rsid w:val="008021E6"/>
    <w:rsid w:val="008022A8"/>
    <w:rsid w:val="00802335"/>
    <w:rsid w:val="00802392"/>
    <w:rsid w:val="0080240C"/>
    <w:rsid w:val="0080263A"/>
    <w:rsid w:val="008028A3"/>
    <w:rsid w:val="00802E47"/>
    <w:rsid w:val="00802E64"/>
    <w:rsid w:val="008037AA"/>
    <w:rsid w:val="00803966"/>
    <w:rsid w:val="00803A47"/>
    <w:rsid w:val="00803B78"/>
    <w:rsid w:val="00803CB5"/>
    <w:rsid w:val="00803CF2"/>
    <w:rsid w:val="00804270"/>
    <w:rsid w:val="00804518"/>
    <w:rsid w:val="00804849"/>
    <w:rsid w:val="00804A8D"/>
    <w:rsid w:val="00804D8C"/>
    <w:rsid w:val="00804DA4"/>
    <w:rsid w:val="00804DF2"/>
    <w:rsid w:val="00804E0F"/>
    <w:rsid w:val="008051C1"/>
    <w:rsid w:val="008054E3"/>
    <w:rsid w:val="00805512"/>
    <w:rsid w:val="00805556"/>
    <w:rsid w:val="008055B6"/>
    <w:rsid w:val="008057C4"/>
    <w:rsid w:val="008057C7"/>
    <w:rsid w:val="008057CB"/>
    <w:rsid w:val="00805CED"/>
    <w:rsid w:val="00805CFD"/>
    <w:rsid w:val="00805DFA"/>
    <w:rsid w:val="00805EF9"/>
    <w:rsid w:val="00806038"/>
    <w:rsid w:val="0080618B"/>
    <w:rsid w:val="00806396"/>
    <w:rsid w:val="008063F5"/>
    <w:rsid w:val="0080649B"/>
    <w:rsid w:val="0080675A"/>
    <w:rsid w:val="00806BBE"/>
    <w:rsid w:val="00806D7C"/>
    <w:rsid w:val="00807624"/>
    <w:rsid w:val="00807A8A"/>
    <w:rsid w:val="00807B1F"/>
    <w:rsid w:val="008100A3"/>
    <w:rsid w:val="00810105"/>
    <w:rsid w:val="008105E0"/>
    <w:rsid w:val="008106D2"/>
    <w:rsid w:val="0081083B"/>
    <w:rsid w:val="0081086E"/>
    <w:rsid w:val="00810961"/>
    <w:rsid w:val="008109CB"/>
    <w:rsid w:val="00810E28"/>
    <w:rsid w:val="00810ED4"/>
    <w:rsid w:val="00810FD3"/>
    <w:rsid w:val="008114AE"/>
    <w:rsid w:val="0081156E"/>
    <w:rsid w:val="00811A1E"/>
    <w:rsid w:val="00811A98"/>
    <w:rsid w:val="00811BA3"/>
    <w:rsid w:val="00811BE5"/>
    <w:rsid w:val="00811FB9"/>
    <w:rsid w:val="00812056"/>
    <w:rsid w:val="0081240D"/>
    <w:rsid w:val="008124F4"/>
    <w:rsid w:val="008125D5"/>
    <w:rsid w:val="008126BA"/>
    <w:rsid w:val="00812824"/>
    <w:rsid w:val="00812A36"/>
    <w:rsid w:val="00812B8B"/>
    <w:rsid w:val="00812BAE"/>
    <w:rsid w:val="00812DC1"/>
    <w:rsid w:val="00812DE3"/>
    <w:rsid w:val="0081300D"/>
    <w:rsid w:val="0081344F"/>
    <w:rsid w:val="0081370C"/>
    <w:rsid w:val="00813724"/>
    <w:rsid w:val="0081378D"/>
    <w:rsid w:val="00813C51"/>
    <w:rsid w:val="00813C79"/>
    <w:rsid w:val="00814380"/>
    <w:rsid w:val="00814395"/>
    <w:rsid w:val="0081440A"/>
    <w:rsid w:val="00814516"/>
    <w:rsid w:val="00814B4E"/>
    <w:rsid w:val="00814FD0"/>
    <w:rsid w:val="008150A2"/>
    <w:rsid w:val="008158D4"/>
    <w:rsid w:val="00815C4D"/>
    <w:rsid w:val="00815D66"/>
    <w:rsid w:val="00815E40"/>
    <w:rsid w:val="00815E85"/>
    <w:rsid w:val="00815FB5"/>
    <w:rsid w:val="00815FB8"/>
    <w:rsid w:val="00815FC3"/>
    <w:rsid w:val="00816046"/>
    <w:rsid w:val="00816370"/>
    <w:rsid w:val="00816436"/>
    <w:rsid w:val="008165D1"/>
    <w:rsid w:val="008166D5"/>
    <w:rsid w:val="00816968"/>
    <w:rsid w:val="00816CCE"/>
    <w:rsid w:val="00816D10"/>
    <w:rsid w:val="00817138"/>
    <w:rsid w:val="008177A4"/>
    <w:rsid w:val="00817897"/>
    <w:rsid w:val="00817B21"/>
    <w:rsid w:val="00817D39"/>
    <w:rsid w:val="00817ED0"/>
    <w:rsid w:val="0082043D"/>
    <w:rsid w:val="00820454"/>
    <w:rsid w:val="00820863"/>
    <w:rsid w:val="008208CF"/>
    <w:rsid w:val="008208DF"/>
    <w:rsid w:val="008209B4"/>
    <w:rsid w:val="008209C1"/>
    <w:rsid w:val="008209C9"/>
    <w:rsid w:val="00820E9A"/>
    <w:rsid w:val="0082111A"/>
    <w:rsid w:val="0082123A"/>
    <w:rsid w:val="0082142A"/>
    <w:rsid w:val="0082143F"/>
    <w:rsid w:val="00821449"/>
    <w:rsid w:val="00821659"/>
    <w:rsid w:val="008216C5"/>
    <w:rsid w:val="00821778"/>
    <w:rsid w:val="008217AD"/>
    <w:rsid w:val="008217EF"/>
    <w:rsid w:val="008218BA"/>
    <w:rsid w:val="00821AA6"/>
    <w:rsid w:val="00821C51"/>
    <w:rsid w:val="00821DB5"/>
    <w:rsid w:val="00822043"/>
    <w:rsid w:val="008220BD"/>
    <w:rsid w:val="0082214C"/>
    <w:rsid w:val="008224F0"/>
    <w:rsid w:val="00822B19"/>
    <w:rsid w:val="00822CC5"/>
    <w:rsid w:val="00822F94"/>
    <w:rsid w:val="00823577"/>
    <w:rsid w:val="0082363C"/>
    <w:rsid w:val="00823B39"/>
    <w:rsid w:val="00823BC6"/>
    <w:rsid w:val="00823D09"/>
    <w:rsid w:val="0082431E"/>
    <w:rsid w:val="008243A1"/>
    <w:rsid w:val="00824AFA"/>
    <w:rsid w:val="00824BC1"/>
    <w:rsid w:val="00824CE9"/>
    <w:rsid w:val="008250FE"/>
    <w:rsid w:val="00825180"/>
    <w:rsid w:val="008252F4"/>
    <w:rsid w:val="008253A7"/>
    <w:rsid w:val="0082542B"/>
    <w:rsid w:val="00825431"/>
    <w:rsid w:val="00825478"/>
    <w:rsid w:val="0082563A"/>
    <w:rsid w:val="00825721"/>
    <w:rsid w:val="00825AC4"/>
    <w:rsid w:val="00825EC4"/>
    <w:rsid w:val="00825F45"/>
    <w:rsid w:val="00826122"/>
    <w:rsid w:val="00826294"/>
    <w:rsid w:val="00826333"/>
    <w:rsid w:val="0082637E"/>
    <w:rsid w:val="00826B54"/>
    <w:rsid w:val="00826D3B"/>
    <w:rsid w:val="00826DA4"/>
    <w:rsid w:val="008271E9"/>
    <w:rsid w:val="0082743B"/>
    <w:rsid w:val="008275BA"/>
    <w:rsid w:val="008276A7"/>
    <w:rsid w:val="00827F98"/>
    <w:rsid w:val="00830206"/>
    <w:rsid w:val="008302DE"/>
    <w:rsid w:val="008303DF"/>
    <w:rsid w:val="0083050C"/>
    <w:rsid w:val="00830837"/>
    <w:rsid w:val="00830900"/>
    <w:rsid w:val="00830BF1"/>
    <w:rsid w:val="00831093"/>
    <w:rsid w:val="008311D8"/>
    <w:rsid w:val="008318B0"/>
    <w:rsid w:val="00831AFC"/>
    <w:rsid w:val="00831CBA"/>
    <w:rsid w:val="00832255"/>
    <w:rsid w:val="00832353"/>
    <w:rsid w:val="008327EF"/>
    <w:rsid w:val="008329A1"/>
    <w:rsid w:val="00832A5A"/>
    <w:rsid w:val="00832AA1"/>
    <w:rsid w:val="00832ADE"/>
    <w:rsid w:val="00832B89"/>
    <w:rsid w:val="00832BAF"/>
    <w:rsid w:val="00832E25"/>
    <w:rsid w:val="008330D6"/>
    <w:rsid w:val="00833247"/>
    <w:rsid w:val="008333C7"/>
    <w:rsid w:val="00833772"/>
    <w:rsid w:val="0083379D"/>
    <w:rsid w:val="0083379E"/>
    <w:rsid w:val="00833B7A"/>
    <w:rsid w:val="00833F9E"/>
    <w:rsid w:val="0083444D"/>
    <w:rsid w:val="00834763"/>
    <w:rsid w:val="00834930"/>
    <w:rsid w:val="00834951"/>
    <w:rsid w:val="00834AB1"/>
    <w:rsid w:val="00834BBC"/>
    <w:rsid w:val="00834BD2"/>
    <w:rsid w:val="00834CAE"/>
    <w:rsid w:val="00834D55"/>
    <w:rsid w:val="00834D73"/>
    <w:rsid w:val="00834DAB"/>
    <w:rsid w:val="0083536D"/>
    <w:rsid w:val="00835370"/>
    <w:rsid w:val="0083558E"/>
    <w:rsid w:val="008356BB"/>
    <w:rsid w:val="008357B2"/>
    <w:rsid w:val="0083581A"/>
    <w:rsid w:val="00835B7D"/>
    <w:rsid w:val="00835CFC"/>
    <w:rsid w:val="00835D3C"/>
    <w:rsid w:val="008361D6"/>
    <w:rsid w:val="008363CA"/>
    <w:rsid w:val="00836503"/>
    <w:rsid w:val="00836538"/>
    <w:rsid w:val="0083657A"/>
    <w:rsid w:val="00836870"/>
    <w:rsid w:val="00836B2D"/>
    <w:rsid w:val="00836CFF"/>
    <w:rsid w:val="00836D9B"/>
    <w:rsid w:val="00836E5F"/>
    <w:rsid w:val="008371BF"/>
    <w:rsid w:val="0083721F"/>
    <w:rsid w:val="00837680"/>
    <w:rsid w:val="008376E9"/>
    <w:rsid w:val="0083770A"/>
    <w:rsid w:val="008379C6"/>
    <w:rsid w:val="00837B05"/>
    <w:rsid w:val="00837B3E"/>
    <w:rsid w:val="008400D5"/>
    <w:rsid w:val="008406B8"/>
    <w:rsid w:val="0084096C"/>
    <w:rsid w:val="008409CE"/>
    <w:rsid w:val="00840A85"/>
    <w:rsid w:val="00840B0E"/>
    <w:rsid w:val="00840C9D"/>
    <w:rsid w:val="00840DB1"/>
    <w:rsid w:val="008410D7"/>
    <w:rsid w:val="008411FD"/>
    <w:rsid w:val="008413CE"/>
    <w:rsid w:val="0084156D"/>
    <w:rsid w:val="0084157A"/>
    <w:rsid w:val="0084159C"/>
    <w:rsid w:val="008417DB"/>
    <w:rsid w:val="00841827"/>
    <w:rsid w:val="00841961"/>
    <w:rsid w:val="008420F1"/>
    <w:rsid w:val="00842115"/>
    <w:rsid w:val="00842534"/>
    <w:rsid w:val="008426AB"/>
    <w:rsid w:val="00842C5B"/>
    <w:rsid w:val="00842C9E"/>
    <w:rsid w:val="00842CEE"/>
    <w:rsid w:val="00842D0F"/>
    <w:rsid w:val="00842E00"/>
    <w:rsid w:val="00843181"/>
    <w:rsid w:val="008432B7"/>
    <w:rsid w:val="0084373B"/>
    <w:rsid w:val="0084374B"/>
    <w:rsid w:val="008437A7"/>
    <w:rsid w:val="00843AAF"/>
    <w:rsid w:val="00843D19"/>
    <w:rsid w:val="008443C5"/>
    <w:rsid w:val="00844553"/>
    <w:rsid w:val="00844722"/>
    <w:rsid w:val="00844859"/>
    <w:rsid w:val="00844911"/>
    <w:rsid w:val="0084496A"/>
    <w:rsid w:val="00844A88"/>
    <w:rsid w:val="00844CFA"/>
    <w:rsid w:val="008450AB"/>
    <w:rsid w:val="008450B0"/>
    <w:rsid w:val="00845521"/>
    <w:rsid w:val="00845669"/>
    <w:rsid w:val="00845823"/>
    <w:rsid w:val="00845898"/>
    <w:rsid w:val="00845908"/>
    <w:rsid w:val="0084595F"/>
    <w:rsid w:val="00845D50"/>
    <w:rsid w:val="00845E9B"/>
    <w:rsid w:val="00845EF7"/>
    <w:rsid w:val="00846030"/>
    <w:rsid w:val="008460AD"/>
    <w:rsid w:val="0084633A"/>
    <w:rsid w:val="008463C6"/>
    <w:rsid w:val="00846511"/>
    <w:rsid w:val="00846742"/>
    <w:rsid w:val="00846791"/>
    <w:rsid w:val="0084679F"/>
    <w:rsid w:val="00846905"/>
    <w:rsid w:val="00846A17"/>
    <w:rsid w:val="00846A45"/>
    <w:rsid w:val="00846AC0"/>
    <w:rsid w:val="00846BEC"/>
    <w:rsid w:val="00846C4D"/>
    <w:rsid w:val="00846E65"/>
    <w:rsid w:val="00847132"/>
    <w:rsid w:val="0084735C"/>
    <w:rsid w:val="00847364"/>
    <w:rsid w:val="008474AE"/>
    <w:rsid w:val="0084786B"/>
    <w:rsid w:val="00847880"/>
    <w:rsid w:val="00847E11"/>
    <w:rsid w:val="00847E62"/>
    <w:rsid w:val="00847ECE"/>
    <w:rsid w:val="008500BF"/>
    <w:rsid w:val="00850493"/>
    <w:rsid w:val="00850722"/>
    <w:rsid w:val="0085085A"/>
    <w:rsid w:val="00850986"/>
    <w:rsid w:val="00850C6E"/>
    <w:rsid w:val="00850E1C"/>
    <w:rsid w:val="008510D1"/>
    <w:rsid w:val="00851134"/>
    <w:rsid w:val="008514CD"/>
    <w:rsid w:val="00851CC1"/>
    <w:rsid w:val="008523A0"/>
    <w:rsid w:val="0085242B"/>
    <w:rsid w:val="008524F5"/>
    <w:rsid w:val="00852731"/>
    <w:rsid w:val="00852AAC"/>
    <w:rsid w:val="00852C37"/>
    <w:rsid w:val="00852D3E"/>
    <w:rsid w:val="00853018"/>
    <w:rsid w:val="00853096"/>
    <w:rsid w:val="0085360C"/>
    <w:rsid w:val="008536A9"/>
    <w:rsid w:val="00853EFF"/>
    <w:rsid w:val="0085412E"/>
    <w:rsid w:val="008546D8"/>
    <w:rsid w:val="008547A3"/>
    <w:rsid w:val="008548EB"/>
    <w:rsid w:val="00854ACA"/>
    <w:rsid w:val="00854B0A"/>
    <w:rsid w:val="00854F6D"/>
    <w:rsid w:val="00854FBE"/>
    <w:rsid w:val="008551B9"/>
    <w:rsid w:val="0085579C"/>
    <w:rsid w:val="00855839"/>
    <w:rsid w:val="008560B2"/>
    <w:rsid w:val="00856231"/>
    <w:rsid w:val="0085625C"/>
    <w:rsid w:val="00856307"/>
    <w:rsid w:val="00856323"/>
    <w:rsid w:val="008563B5"/>
    <w:rsid w:val="0085658F"/>
    <w:rsid w:val="0085664C"/>
    <w:rsid w:val="008566F7"/>
    <w:rsid w:val="00856BCF"/>
    <w:rsid w:val="00856DCD"/>
    <w:rsid w:val="00857042"/>
    <w:rsid w:val="00857205"/>
    <w:rsid w:val="008577C1"/>
    <w:rsid w:val="0085786B"/>
    <w:rsid w:val="00857E8E"/>
    <w:rsid w:val="00857F81"/>
    <w:rsid w:val="008600B6"/>
    <w:rsid w:val="00860194"/>
    <w:rsid w:val="0086030E"/>
    <w:rsid w:val="008606A3"/>
    <w:rsid w:val="00860ADD"/>
    <w:rsid w:val="008613F1"/>
    <w:rsid w:val="00861468"/>
    <w:rsid w:val="0086157E"/>
    <w:rsid w:val="0086181F"/>
    <w:rsid w:val="00861BFE"/>
    <w:rsid w:val="00861D15"/>
    <w:rsid w:val="00861D2A"/>
    <w:rsid w:val="008624AB"/>
    <w:rsid w:val="00862517"/>
    <w:rsid w:val="00862538"/>
    <w:rsid w:val="008625D2"/>
    <w:rsid w:val="008626ED"/>
    <w:rsid w:val="008628C7"/>
    <w:rsid w:val="008628E0"/>
    <w:rsid w:val="00862907"/>
    <w:rsid w:val="00862F49"/>
    <w:rsid w:val="00863055"/>
    <w:rsid w:val="00863280"/>
    <w:rsid w:val="008633BB"/>
    <w:rsid w:val="00863681"/>
    <w:rsid w:val="008637C9"/>
    <w:rsid w:val="008638B1"/>
    <w:rsid w:val="0086405C"/>
    <w:rsid w:val="00864305"/>
    <w:rsid w:val="008646CC"/>
    <w:rsid w:val="0086479E"/>
    <w:rsid w:val="00864D13"/>
    <w:rsid w:val="00864E11"/>
    <w:rsid w:val="00864FB4"/>
    <w:rsid w:val="00864FC0"/>
    <w:rsid w:val="00865047"/>
    <w:rsid w:val="0086537C"/>
    <w:rsid w:val="0086546A"/>
    <w:rsid w:val="008655C7"/>
    <w:rsid w:val="00865C08"/>
    <w:rsid w:val="00865EA7"/>
    <w:rsid w:val="008661C9"/>
    <w:rsid w:val="00866292"/>
    <w:rsid w:val="00866401"/>
    <w:rsid w:val="0086641B"/>
    <w:rsid w:val="0086649E"/>
    <w:rsid w:val="0086649F"/>
    <w:rsid w:val="008665F7"/>
    <w:rsid w:val="0086675A"/>
    <w:rsid w:val="008667E7"/>
    <w:rsid w:val="00866912"/>
    <w:rsid w:val="00866B05"/>
    <w:rsid w:val="00866EF9"/>
    <w:rsid w:val="00867026"/>
    <w:rsid w:val="00867106"/>
    <w:rsid w:val="0086742B"/>
    <w:rsid w:val="00867778"/>
    <w:rsid w:val="00867832"/>
    <w:rsid w:val="0086792D"/>
    <w:rsid w:val="00867BA2"/>
    <w:rsid w:val="00867D99"/>
    <w:rsid w:val="00867F7C"/>
    <w:rsid w:val="008702A8"/>
    <w:rsid w:val="008709E4"/>
    <w:rsid w:val="00870BED"/>
    <w:rsid w:val="00870C19"/>
    <w:rsid w:val="00870D23"/>
    <w:rsid w:val="00870D95"/>
    <w:rsid w:val="008710A0"/>
    <w:rsid w:val="008711A6"/>
    <w:rsid w:val="0087127B"/>
    <w:rsid w:val="0087131F"/>
    <w:rsid w:val="00871382"/>
    <w:rsid w:val="008714A5"/>
    <w:rsid w:val="0087194A"/>
    <w:rsid w:val="00871AC2"/>
    <w:rsid w:val="00871D0E"/>
    <w:rsid w:val="00871D95"/>
    <w:rsid w:val="00871E27"/>
    <w:rsid w:val="00871EFE"/>
    <w:rsid w:val="0087202C"/>
    <w:rsid w:val="008722EB"/>
    <w:rsid w:val="00872379"/>
    <w:rsid w:val="0087244F"/>
    <w:rsid w:val="00872499"/>
    <w:rsid w:val="008726B6"/>
    <w:rsid w:val="008727A5"/>
    <w:rsid w:val="00872A40"/>
    <w:rsid w:val="00872B51"/>
    <w:rsid w:val="00872E2F"/>
    <w:rsid w:val="0087305D"/>
    <w:rsid w:val="008735FC"/>
    <w:rsid w:val="00873633"/>
    <w:rsid w:val="00873698"/>
    <w:rsid w:val="00873886"/>
    <w:rsid w:val="00873C1A"/>
    <w:rsid w:val="00873CA1"/>
    <w:rsid w:val="00873D15"/>
    <w:rsid w:val="008746D0"/>
    <w:rsid w:val="00874717"/>
    <w:rsid w:val="008749CE"/>
    <w:rsid w:val="00874B60"/>
    <w:rsid w:val="00874D59"/>
    <w:rsid w:val="008755D6"/>
    <w:rsid w:val="008758F9"/>
    <w:rsid w:val="00875B78"/>
    <w:rsid w:val="00875D67"/>
    <w:rsid w:val="008760AF"/>
    <w:rsid w:val="00876416"/>
    <w:rsid w:val="008766D5"/>
    <w:rsid w:val="00876967"/>
    <w:rsid w:val="00876E56"/>
    <w:rsid w:val="00876F48"/>
    <w:rsid w:val="00877242"/>
    <w:rsid w:val="0087728C"/>
    <w:rsid w:val="00877480"/>
    <w:rsid w:val="00877517"/>
    <w:rsid w:val="00877918"/>
    <w:rsid w:val="00877AF3"/>
    <w:rsid w:val="00877F18"/>
    <w:rsid w:val="008806C5"/>
    <w:rsid w:val="0088079A"/>
    <w:rsid w:val="00880AB9"/>
    <w:rsid w:val="00880B15"/>
    <w:rsid w:val="00880BC1"/>
    <w:rsid w:val="00880D76"/>
    <w:rsid w:val="00880E2C"/>
    <w:rsid w:val="008813B0"/>
    <w:rsid w:val="008814CC"/>
    <w:rsid w:val="00881545"/>
    <w:rsid w:val="00881912"/>
    <w:rsid w:val="00881991"/>
    <w:rsid w:val="008819F4"/>
    <w:rsid w:val="00881B5B"/>
    <w:rsid w:val="00881BA1"/>
    <w:rsid w:val="00881DEA"/>
    <w:rsid w:val="00881DFF"/>
    <w:rsid w:val="00881E90"/>
    <w:rsid w:val="00881F38"/>
    <w:rsid w:val="00881FE5"/>
    <w:rsid w:val="008821D5"/>
    <w:rsid w:val="008821EF"/>
    <w:rsid w:val="008822F8"/>
    <w:rsid w:val="00882348"/>
    <w:rsid w:val="00882356"/>
    <w:rsid w:val="0088248F"/>
    <w:rsid w:val="00882738"/>
    <w:rsid w:val="008828D6"/>
    <w:rsid w:val="008828E6"/>
    <w:rsid w:val="00882CA7"/>
    <w:rsid w:val="00883131"/>
    <w:rsid w:val="0088337E"/>
    <w:rsid w:val="00883404"/>
    <w:rsid w:val="0088365F"/>
    <w:rsid w:val="00883818"/>
    <w:rsid w:val="00883A50"/>
    <w:rsid w:val="00883D94"/>
    <w:rsid w:val="00883F4B"/>
    <w:rsid w:val="008842BB"/>
    <w:rsid w:val="0088454F"/>
    <w:rsid w:val="00884C51"/>
    <w:rsid w:val="00884D3D"/>
    <w:rsid w:val="00884D8A"/>
    <w:rsid w:val="00884E0A"/>
    <w:rsid w:val="00884E46"/>
    <w:rsid w:val="00885609"/>
    <w:rsid w:val="0088590D"/>
    <w:rsid w:val="00885BC0"/>
    <w:rsid w:val="00885E5A"/>
    <w:rsid w:val="00886034"/>
    <w:rsid w:val="00886328"/>
    <w:rsid w:val="0088633B"/>
    <w:rsid w:val="00886899"/>
    <w:rsid w:val="00886947"/>
    <w:rsid w:val="00886A99"/>
    <w:rsid w:val="00886BD6"/>
    <w:rsid w:val="00886C7C"/>
    <w:rsid w:val="0088706F"/>
    <w:rsid w:val="00887163"/>
    <w:rsid w:val="00887353"/>
    <w:rsid w:val="00887446"/>
    <w:rsid w:val="008874E2"/>
    <w:rsid w:val="008875FF"/>
    <w:rsid w:val="00887A23"/>
    <w:rsid w:val="00887B42"/>
    <w:rsid w:val="00887C4C"/>
    <w:rsid w:val="00890179"/>
    <w:rsid w:val="00890330"/>
    <w:rsid w:val="0089033F"/>
    <w:rsid w:val="00890368"/>
    <w:rsid w:val="008903B1"/>
    <w:rsid w:val="00890542"/>
    <w:rsid w:val="00890AD9"/>
    <w:rsid w:val="00890CA4"/>
    <w:rsid w:val="00890DF3"/>
    <w:rsid w:val="008910A4"/>
    <w:rsid w:val="008910C7"/>
    <w:rsid w:val="00891106"/>
    <w:rsid w:val="0089120C"/>
    <w:rsid w:val="00891254"/>
    <w:rsid w:val="008912BE"/>
    <w:rsid w:val="008912CC"/>
    <w:rsid w:val="008913D2"/>
    <w:rsid w:val="00891629"/>
    <w:rsid w:val="00891638"/>
    <w:rsid w:val="00891789"/>
    <w:rsid w:val="00891B6B"/>
    <w:rsid w:val="00891C4F"/>
    <w:rsid w:val="00891C62"/>
    <w:rsid w:val="00891D0B"/>
    <w:rsid w:val="00891EE3"/>
    <w:rsid w:val="00891F0B"/>
    <w:rsid w:val="00891FA9"/>
    <w:rsid w:val="0089201A"/>
    <w:rsid w:val="00892024"/>
    <w:rsid w:val="0089209E"/>
    <w:rsid w:val="0089243F"/>
    <w:rsid w:val="00892595"/>
    <w:rsid w:val="008927AB"/>
    <w:rsid w:val="00892848"/>
    <w:rsid w:val="00892B1C"/>
    <w:rsid w:val="00893364"/>
    <w:rsid w:val="008934E8"/>
    <w:rsid w:val="00893879"/>
    <w:rsid w:val="008939DC"/>
    <w:rsid w:val="00893A16"/>
    <w:rsid w:val="00893AC8"/>
    <w:rsid w:val="00893D81"/>
    <w:rsid w:val="00893D90"/>
    <w:rsid w:val="00893FD0"/>
    <w:rsid w:val="008946FA"/>
    <w:rsid w:val="00894BA6"/>
    <w:rsid w:val="00894DA3"/>
    <w:rsid w:val="00894FB3"/>
    <w:rsid w:val="0089514E"/>
    <w:rsid w:val="008951F5"/>
    <w:rsid w:val="008953A5"/>
    <w:rsid w:val="0089573C"/>
    <w:rsid w:val="00895945"/>
    <w:rsid w:val="008959A1"/>
    <w:rsid w:val="00895A0A"/>
    <w:rsid w:val="00895A3B"/>
    <w:rsid w:val="00895E81"/>
    <w:rsid w:val="00895EA7"/>
    <w:rsid w:val="008961F5"/>
    <w:rsid w:val="0089625E"/>
    <w:rsid w:val="008963A6"/>
    <w:rsid w:val="008964A4"/>
    <w:rsid w:val="008966E2"/>
    <w:rsid w:val="00896898"/>
    <w:rsid w:val="008969E3"/>
    <w:rsid w:val="00896F5C"/>
    <w:rsid w:val="0089707C"/>
    <w:rsid w:val="00897164"/>
    <w:rsid w:val="00897320"/>
    <w:rsid w:val="008977CA"/>
    <w:rsid w:val="0089788F"/>
    <w:rsid w:val="00897A31"/>
    <w:rsid w:val="00897E78"/>
    <w:rsid w:val="00897F1A"/>
    <w:rsid w:val="00897F7D"/>
    <w:rsid w:val="008A0170"/>
    <w:rsid w:val="008A0186"/>
    <w:rsid w:val="008A0188"/>
    <w:rsid w:val="008A07D0"/>
    <w:rsid w:val="008A0D66"/>
    <w:rsid w:val="008A13FA"/>
    <w:rsid w:val="008A145B"/>
    <w:rsid w:val="008A16B4"/>
    <w:rsid w:val="008A17C2"/>
    <w:rsid w:val="008A182B"/>
    <w:rsid w:val="008A19D6"/>
    <w:rsid w:val="008A1AAF"/>
    <w:rsid w:val="008A1C04"/>
    <w:rsid w:val="008A1C4B"/>
    <w:rsid w:val="008A1D3C"/>
    <w:rsid w:val="008A1E9D"/>
    <w:rsid w:val="008A1FD6"/>
    <w:rsid w:val="008A22EF"/>
    <w:rsid w:val="008A24C1"/>
    <w:rsid w:val="008A2AF2"/>
    <w:rsid w:val="008A2E17"/>
    <w:rsid w:val="008A2EE7"/>
    <w:rsid w:val="008A2F12"/>
    <w:rsid w:val="008A2F1E"/>
    <w:rsid w:val="008A31FE"/>
    <w:rsid w:val="008A37F6"/>
    <w:rsid w:val="008A3990"/>
    <w:rsid w:val="008A39A9"/>
    <w:rsid w:val="008A4038"/>
    <w:rsid w:val="008A434B"/>
    <w:rsid w:val="008A4564"/>
    <w:rsid w:val="008A460B"/>
    <w:rsid w:val="008A470A"/>
    <w:rsid w:val="008A470D"/>
    <w:rsid w:val="008A4860"/>
    <w:rsid w:val="008A489B"/>
    <w:rsid w:val="008A4951"/>
    <w:rsid w:val="008A4E89"/>
    <w:rsid w:val="008A5011"/>
    <w:rsid w:val="008A54E6"/>
    <w:rsid w:val="008A573B"/>
    <w:rsid w:val="008A575E"/>
    <w:rsid w:val="008A6028"/>
    <w:rsid w:val="008A6073"/>
    <w:rsid w:val="008A646C"/>
    <w:rsid w:val="008A64A9"/>
    <w:rsid w:val="008A64AF"/>
    <w:rsid w:val="008A66F3"/>
    <w:rsid w:val="008A683D"/>
    <w:rsid w:val="008A6911"/>
    <w:rsid w:val="008A72A2"/>
    <w:rsid w:val="008A75C9"/>
    <w:rsid w:val="008A7658"/>
    <w:rsid w:val="008A7825"/>
    <w:rsid w:val="008A7860"/>
    <w:rsid w:val="008A78D4"/>
    <w:rsid w:val="008A7ACC"/>
    <w:rsid w:val="008A7C12"/>
    <w:rsid w:val="008A7DE4"/>
    <w:rsid w:val="008A7F34"/>
    <w:rsid w:val="008B022B"/>
    <w:rsid w:val="008B034D"/>
    <w:rsid w:val="008B0B0F"/>
    <w:rsid w:val="008B12E1"/>
    <w:rsid w:val="008B1542"/>
    <w:rsid w:val="008B1579"/>
    <w:rsid w:val="008B173B"/>
    <w:rsid w:val="008B1761"/>
    <w:rsid w:val="008B17BF"/>
    <w:rsid w:val="008B1894"/>
    <w:rsid w:val="008B1BEF"/>
    <w:rsid w:val="008B1DD9"/>
    <w:rsid w:val="008B1DEC"/>
    <w:rsid w:val="008B1E3B"/>
    <w:rsid w:val="008B2485"/>
    <w:rsid w:val="008B24BD"/>
    <w:rsid w:val="008B24D3"/>
    <w:rsid w:val="008B27FC"/>
    <w:rsid w:val="008B28D9"/>
    <w:rsid w:val="008B2C25"/>
    <w:rsid w:val="008B2C6B"/>
    <w:rsid w:val="008B2E5B"/>
    <w:rsid w:val="008B2F98"/>
    <w:rsid w:val="008B2FBF"/>
    <w:rsid w:val="008B30F0"/>
    <w:rsid w:val="008B368D"/>
    <w:rsid w:val="008B4184"/>
    <w:rsid w:val="008B4657"/>
    <w:rsid w:val="008B4732"/>
    <w:rsid w:val="008B50A9"/>
    <w:rsid w:val="008B5117"/>
    <w:rsid w:val="008B5132"/>
    <w:rsid w:val="008B539F"/>
    <w:rsid w:val="008B54B3"/>
    <w:rsid w:val="008B5715"/>
    <w:rsid w:val="008B5853"/>
    <w:rsid w:val="008B59A6"/>
    <w:rsid w:val="008B5CE2"/>
    <w:rsid w:val="008B5F67"/>
    <w:rsid w:val="008B62FF"/>
    <w:rsid w:val="008B639C"/>
    <w:rsid w:val="008B65A6"/>
    <w:rsid w:val="008B6603"/>
    <w:rsid w:val="008B6A79"/>
    <w:rsid w:val="008B6E80"/>
    <w:rsid w:val="008B72D3"/>
    <w:rsid w:val="008B7735"/>
    <w:rsid w:val="008B7A0E"/>
    <w:rsid w:val="008B7ADD"/>
    <w:rsid w:val="008C0713"/>
    <w:rsid w:val="008C0944"/>
    <w:rsid w:val="008C09DB"/>
    <w:rsid w:val="008C0BE1"/>
    <w:rsid w:val="008C0C0D"/>
    <w:rsid w:val="008C0D39"/>
    <w:rsid w:val="008C0DD3"/>
    <w:rsid w:val="008C0E31"/>
    <w:rsid w:val="008C1311"/>
    <w:rsid w:val="008C1410"/>
    <w:rsid w:val="008C157A"/>
    <w:rsid w:val="008C1AE5"/>
    <w:rsid w:val="008C1C55"/>
    <w:rsid w:val="008C218E"/>
    <w:rsid w:val="008C237E"/>
    <w:rsid w:val="008C269F"/>
    <w:rsid w:val="008C28E5"/>
    <w:rsid w:val="008C2BCE"/>
    <w:rsid w:val="008C2CE0"/>
    <w:rsid w:val="008C2DF0"/>
    <w:rsid w:val="008C2E6E"/>
    <w:rsid w:val="008C377E"/>
    <w:rsid w:val="008C37D7"/>
    <w:rsid w:val="008C3A68"/>
    <w:rsid w:val="008C3B9B"/>
    <w:rsid w:val="008C3D35"/>
    <w:rsid w:val="008C3DA0"/>
    <w:rsid w:val="008C4042"/>
    <w:rsid w:val="008C41CF"/>
    <w:rsid w:val="008C458C"/>
    <w:rsid w:val="008C48C0"/>
    <w:rsid w:val="008C4C70"/>
    <w:rsid w:val="008C4F66"/>
    <w:rsid w:val="008C50F4"/>
    <w:rsid w:val="008C52DF"/>
    <w:rsid w:val="008C54E0"/>
    <w:rsid w:val="008C5851"/>
    <w:rsid w:val="008C58BE"/>
    <w:rsid w:val="008C5A68"/>
    <w:rsid w:val="008C5B9F"/>
    <w:rsid w:val="008C5FCA"/>
    <w:rsid w:val="008C6159"/>
    <w:rsid w:val="008C627F"/>
    <w:rsid w:val="008C6618"/>
    <w:rsid w:val="008C668E"/>
    <w:rsid w:val="008C67E8"/>
    <w:rsid w:val="008C6881"/>
    <w:rsid w:val="008C6AD9"/>
    <w:rsid w:val="008C6C35"/>
    <w:rsid w:val="008C6DC6"/>
    <w:rsid w:val="008C6FAB"/>
    <w:rsid w:val="008C721A"/>
    <w:rsid w:val="008C74CC"/>
    <w:rsid w:val="008C7737"/>
    <w:rsid w:val="008C781A"/>
    <w:rsid w:val="008C799A"/>
    <w:rsid w:val="008C79B6"/>
    <w:rsid w:val="008C7A0B"/>
    <w:rsid w:val="008C7F9F"/>
    <w:rsid w:val="008D00B7"/>
    <w:rsid w:val="008D0571"/>
    <w:rsid w:val="008D0C44"/>
    <w:rsid w:val="008D0CBB"/>
    <w:rsid w:val="008D0ED1"/>
    <w:rsid w:val="008D0FE2"/>
    <w:rsid w:val="008D105E"/>
    <w:rsid w:val="008D1400"/>
    <w:rsid w:val="008D1D46"/>
    <w:rsid w:val="008D2106"/>
    <w:rsid w:val="008D21C9"/>
    <w:rsid w:val="008D25F3"/>
    <w:rsid w:val="008D2834"/>
    <w:rsid w:val="008D2992"/>
    <w:rsid w:val="008D31F5"/>
    <w:rsid w:val="008D33F3"/>
    <w:rsid w:val="008D378B"/>
    <w:rsid w:val="008D37A3"/>
    <w:rsid w:val="008D3912"/>
    <w:rsid w:val="008D3A9E"/>
    <w:rsid w:val="008D3F69"/>
    <w:rsid w:val="008D3FE8"/>
    <w:rsid w:val="008D4021"/>
    <w:rsid w:val="008D444B"/>
    <w:rsid w:val="008D486C"/>
    <w:rsid w:val="008D4954"/>
    <w:rsid w:val="008D4CE3"/>
    <w:rsid w:val="008D5044"/>
    <w:rsid w:val="008D506C"/>
    <w:rsid w:val="008D51CF"/>
    <w:rsid w:val="008D5216"/>
    <w:rsid w:val="008D5508"/>
    <w:rsid w:val="008D569F"/>
    <w:rsid w:val="008D56B9"/>
    <w:rsid w:val="008D58D8"/>
    <w:rsid w:val="008D5C40"/>
    <w:rsid w:val="008D5E92"/>
    <w:rsid w:val="008D5F74"/>
    <w:rsid w:val="008D60F2"/>
    <w:rsid w:val="008D6428"/>
    <w:rsid w:val="008D64F5"/>
    <w:rsid w:val="008D6534"/>
    <w:rsid w:val="008D65C2"/>
    <w:rsid w:val="008D673C"/>
    <w:rsid w:val="008D677E"/>
    <w:rsid w:val="008D692F"/>
    <w:rsid w:val="008D6D2A"/>
    <w:rsid w:val="008D6E85"/>
    <w:rsid w:val="008D70F9"/>
    <w:rsid w:val="008D719F"/>
    <w:rsid w:val="008D73BD"/>
    <w:rsid w:val="008D747C"/>
    <w:rsid w:val="008D751D"/>
    <w:rsid w:val="008D7933"/>
    <w:rsid w:val="008D7EC2"/>
    <w:rsid w:val="008E00AB"/>
    <w:rsid w:val="008E01D8"/>
    <w:rsid w:val="008E0361"/>
    <w:rsid w:val="008E0624"/>
    <w:rsid w:val="008E08DF"/>
    <w:rsid w:val="008E0DBD"/>
    <w:rsid w:val="008E0DF2"/>
    <w:rsid w:val="008E1346"/>
    <w:rsid w:val="008E1402"/>
    <w:rsid w:val="008E141F"/>
    <w:rsid w:val="008E24F7"/>
    <w:rsid w:val="008E2510"/>
    <w:rsid w:val="008E2752"/>
    <w:rsid w:val="008E2952"/>
    <w:rsid w:val="008E2A1E"/>
    <w:rsid w:val="008E2A5E"/>
    <w:rsid w:val="008E2B8F"/>
    <w:rsid w:val="008E2BDD"/>
    <w:rsid w:val="008E2CC6"/>
    <w:rsid w:val="008E2EBB"/>
    <w:rsid w:val="008E2F72"/>
    <w:rsid w:val="008E3010"/>
    <w:rsid w:val="008E31DD"/>
    <w:rsid w:val="008E337E"/>
    <w:rsid w:val="008E34BA"/>
    <w:rsid w:val="008E35AA"/>
    <w:rsid w:val="008E35EC"/>
    <w:rsid w:val="008E39AD"/>
    <w:rsid w:val="008E3FDA"/>
    <w:rsid w:val="008E4553"/>
    <w:rsid w:val="008E455F"/>
    <w:rsid w:val="008E47AC"/>
    <w:rsid w:val="008E49F1"/>
    <w:rsid w:val="008E4AF1"/>
    <w:rsid w:val="008E4B79"/>
    <w:rsid w:val="008E4E7F"/>
    <w:rsid w:val="008E4EC5"/>
    <w:rsid w:val="008E4EDF"/>
    <w:rsid w:val="008E4EE0"/>
    <w:rsid w:val="008E4FB9"/>
    <w:rsid w:val="008E525C"/>
    <w:rsid w:val="008E5343"/>
    <w:rsid w:val="008E53F4"/>
    <w:rsid w:val="008E55AD"/>
    <w:rsid w:val="008E596D"/>
    <w:rsid w:val="008E59B4"/>
    <w:rsid w:val="008E5AC1"/>
    <w:rsid w:val="008E5B11"/>
    <w:rsid w:val="008E5B63"/>
    <w:rsid w:val="008E5CF4"/>
    <w:rsid w:val="008E6155"/>
    <w:rsid w:val="008E631C"/>
    <w:rsid w:val="008E638E"/>
    <w:rsid w:val="008E64F8"/>
    <w:rsid w:val="008E6592"/>
    <w:rsid w:val="008E6BEE"/>
    <w:rsid w:val="008E6EAA"/>
    <w:rsid w:val="008E7260"/>
    <w:rsid w:val="008E72F0"/>
    <w:rsid w:val="008E73D9"/>
    <w:rsid w:val="008E76C5"/>
    <w:rsid w:val="008E7BEE"/>
    <w:rsid w:val="008E7C40"/>
    <w:rsid w:val="008E7ED8"/>
    <w:rsid w:val="008F0142"/>
    <w:rsid w:val="008F016A"/>
    <w:rsid w:val="008F0458"/>
    <w:rsid w:val="008F0A7B"/>
    <w:rsid w:val="008F0C47"/>
    <w:rsid w:val="008F0D5E"/>
    <w:rsid w:val="008F1219"/>
    <w:rsid w:val="008F1340"/>
    <w:rsid w:val="008F14EF"/>
    <w:rsid w:val="008F1833"/>
    <w:rsid w:val="008F184E"/>
    <w:rsid w:val="008F192F"/>
    <w:rsid w:val="008F19A6"/>
    <w:rsid w:val="008F1AFE"/>
    <w:rsid w:val="008F1B1D"/>
    <w:rsid w:val="008F1C49"/>
    <w:rsid w:val="008F1DA5"/>
    <w:rsid w:val="008F1E72"/>
    <w:rsid w:val="008F1F38"/>
    <w:rsid w:val="008F2041"/>
    <w:rsid w:val="008F221B"/>
    <w:rsid w:val="008F2939"/>
    <w:rsid w:val="008F2E45"/>
    <w:rsid w:val="008F2F3C"/>
    <w:rsid w:val="008F303C"/>
    <w:rsid w:val="008F3148"/>
    <w:rsid w:val="008F3331"/>
    <w:rsid w:val="008F342C"/>
    <w:rsid w:val="008F3B31"/>
    <w:rsid w:val="008F3BB5"/>
    <w:rsid w:val="008F3E12"/>
    <w:rsid w:val="008F4437"/>
    <w:rsid w:val="008F49A4"/>
    <w:rsid w:val="008F4BE7"/>
    <w:rsid w:val="008F4E04"/>
    <w:rsid w:val="008F4E0B"/>
    <w:rsid w:val="008F4FF1"/>
    <w:rsid w:val="008F50E0"/>
    <w:rsid w:val="008F53D7"/>
    <w:rsid w:val="008F565B"/>
    <w:rsid w:val="008F57F5"/>
    <w:rsid w:val="008F5C82"/>
    <w:rsid w:val="008F5E33"/>
    <w:rsid w:val="008F5EB6"/>
    <w:rsid w:val="008F5F51"/>
    <w:rsid w:val="008F60EE"/>
    <w:rsid w:val="008F631C"/>
    <w:rsid w:val="008F6413"/>
    <w:rsid w:val="008F64E8"/>
    <w:rsid w:val="008F6544"/>
    <w:rsid w:val="008F6649"/>
    <w:rsid w:val="008F6805"/>
    <w:rsid w:val="008F70E6"/>
    <w:rsid w:val="008F71C2"/>
    <w:rsid w:val="008F73E6"/>
    <w:rsid w:val="008F7598"/>
    <w:rsid w:val="008F764B"/>
    <w:rsid w:val="008F76DB"/>
    <w:rsid w:val="008F7AF5"/>
    <w:rsid w:val="00900084"/>
    <w:rsid w:val="009001AD"/>
    <w:rsid w:val="009003D0"/>
    <w:rsid w:val="0090070C"/>
    <w:rsid w:val="00900ABF"/>
    <w:rsid w:val="00900B04"/>
    <w:rsid w:val="00900C08"/>
    <w:rsid w:val="00900D59"/>
    <w:rsid w:val="00900E65"/>
    <w:rsid w:val="00900FE3"/>
    <w:rsid w:val="00900FF7"/>
    <w:rsid w:val="00901011"/>
    <w:rsid w:val="00901056"/>
    <w:rsid w:val="00901160"/>
    <w:rsid w:val="009011DC"/>
    <w:rsid w:val="00901360"/>
    <w:rsid w:val="00901872"/>
    <w:rsid w:val="00901B21"/>
    <w:rsid w:val="00901E52"/>
    <w:rsid w:val="00901FCF"/>
    <w:rsid w:val="009024A8"/>
    <w:rsid w:val="00902553"/>
    <w:rsid w:val="00902755"/>
    <w:rsid w:val="00902933"/>
    <w:rsid w:val="009029F0"/>
    <w:rsid w:val="00902A4C"/>
    <w:rsid w:val="00902B64"/>
    <w:rsid w:val="00902B73"/>
    <w:rsid w:val="00902C50"/>
    <w:rsid w:val="00902CC8"/>
    <w:rsid w:val="00902D05"/>
    <w:rsid w:val="00902E78"/>
    <w:rsid w:val="00902EFD"/>
    <w:rsid w:val="009032E1"/>
    <w:rsid w:val="00903566"/>
    <w:rsid w:val="009039DB"/>
    <w:rsid w:val="00903C2B"/>
    <w:rsid w:val="00903C36"/>
    <w:rsid w:val="00903CCC"/>
    <w:rsid w:val="00903D05"/>
    <w:rsid w:val="00903DB7"/>
    <w:rsid w:val="009040CC"/>
    <w:rsid w:val="0090424B"/>
    <w:rsid w:val="009042C9"/>
    <w:rsid w:val="009046F1"/>
    <w:rsid w:val="009048F0"/>
    <w:rsid w:val="009048F7"/>
    <w:rsid w:val="00904912"/>
    <w:rsid w:val="00904AF8"/>
    <w:rsid w:val="00904B1E"/>
    <w:rsid w:val="00905094"/>
    <w:rsid w:val="00905FD9"/>
    <w:rsid w:val="00906129"/>
    <w:rsid w:val="00906188"/>
    <w:rsid w:val="009063AF"/>
    <w:rsid w:val="00906441"/>
    <w:rsid w:val="0090645A"/>
    <w:rsid w:val="0090659A"/>
    <w:rsid w:val="009065E8"/>
    <w:rsid w:val="009069B5"/>
    <w:rsid w:val="00906BE2"/>
    <w:rsid w:val="00906E44"/>
    <w:rsid w:val="00906E92"/>
    <w:rsid w:val="00907013"/>
    <w:rsid w:val="009071E6"/>
    <w:rsid w:val="009071F5"/>
    <w:rsid w:val="00907323"/>
    <w:rsid w:val="00907384"/>
    <w:rsid w:val="009077E0"/>
    <w:rsid w:val="0090793B"/>
    <w:rsid w:val="00907AC7"/>
    <w:rsid w:val="00907B38"/>
    <w:rsid w:val="00907B63"/>
    <w:rsid w:val="00907CA2"/>
    <w:rsid w:val="00907CBC"/>
    <w:rsid w:val="00907D83"/>
    <w:rsid w:val="00907F5D"/>
    <w:rsid w:val="0091055F"/>
    <w:rsid w:val="00910616"/>
    <w:rsid w:val="00910944"/>
    <w:rsid w:val="00911101"/>
    <w:rsid w:val="00911230"/>
    <w:rsid w:val="009118C0"/>
    <w:rsid w:val="00911CCB"/>
    <w:rsid w:val="009126D2"/>
    <w:rsid w:val="009129DF"/>
    <w:rsid w:val="00912A0A"/>
    <w:rsid w:val="00912DC6"/>
    <w:rsid w:val="00913135"/>
    <w:rsid w:val="00913174"/>
    <w:rsid w:val="009137A7"/>
    <w:rsid w:val="009137E2"/>
    <w:rsid w:val="00913A89"/>
    <w:rsid w:val="00913C24"/>
    <w:rsid w:val="0091401B"/>
    <w:rsid w:val="00914278"/>
    <w:rsid w:val="00914752"/>
    <w:rsid w:val="009147BB"/>
    <w:rsid w:val="009147F2"/>
    <w:rsid w:val="00914AE4"/>
    <w:rsid w:val="00914AE6"/>
    <w:rsid w:val="00914D44"/>
    <w:rsid w:val="0091507B"/>
    <w:rsid w:val="009154A1"/>
    <w:rsid w:val="00915591"/>
    <w:rsid w:val="009155AC"/>
    <w:rsid w:val="00915678"/>
    <w:rsid w:val="009158FE"/>
    <w:rsid w:val="00915AAE"/>
    <w:rsid w:val="00915E17"/>
    <w:rsid w:val="00915EBB"/>
    <w:rsid w:val="0091609D"/>
    <w:rsid w:val="009160A7"/>
    <w:rsid w:val="009160B2"/>
    <w:rsid w:val="0091611B"/>
    <w:rsid w:val="0091637D"/>
    <w:rsid w:val="0091665A"/>
    <w:rsid w:val="009167D2"/>
    <w:rsid w:val="009167EF"/>
    <w:rsid w:val="00916952"/>
    <w:rsid w:val="00916A36"/>
    <w:rsid w:val="00916A5E"/>
    <w:rsid w:val="00916A62"/>
    <w:rsid w:val="00916B59"/>
    <w:rsid w:val="00916D2F"/>
    <w:rsid w:val="00916EB3"/>
    <w:rsid w:val="00916EF1"/>
    <w:rsid w:val="00916FFF"/>
    <w:rsid w:val="009170CE"/>
    <w:rsid w:val="00917233"/>
    <w:rsid w:val="00917552"/>
    <w:rsid w:val="009176FD"/>
    <w:rsid w:val="00917C1C"/>
    <w:rsid w:val="00917EE3"/>
    <w:rsid w:val="00917F64"/>
    <w:rsid w:val="00920134"/>
    <w:rsid w:val="009201F8"/>
    <w:rsid w:val="009204D8"/>
    <w:rsid w:val="009208DE"/>
    <w:rsid w:val="00920AA5"/>
    <w:rsid w:val="00920AFD"/>
    <w:rsid w:val="00920B9A"/>
    <w:rsid w:val="00920B9C"/>
    <w:rsid w:val="00920D17"/>
    <w:rsid w:val="00920EEE"/>
    <w:rsid w:val="00921157"/>
    <w:rsid w:val="0092126A"/>
    <w:rsid w:val="009216B7"/>
    <w:rsid w:val="0092182B"/>
    <w:rsid w:val="009219AF"/>
    <w:rsid w:val="00921D0E"/>
    <w:rsid w:val="00921FC3"/>
    <w:rsid w:val="009220B7"/>
    <w:rsid w:val="009222C9"/>
    <w:rsid w:val="0092239F"/>
    <w:rsid w:val="009224C2"/>
    <w:rsid w:val="00922693"/>
    <w:rsid w:val="0092270A"/>
    <w:rsid w:val="00922BC6"/>
    <w:rsid w:val="00922C54"/>
    <w:rsid w:val="0092305B"/>
    <w:rsid w:val="00923130"/>
    <w:rsid w:val="009233AC"/>
    <w:rsid w:val="00923615"/>
    <w:rsid w:val="00923BA7"/>
    <w:rsid w:val="00923BF4"/>
    <w:rsid w:val="00923BFE"/>
    <w:rsid w:val="00923DC4"/>
    <w:rsid w:val="0092459D"/>
    <w:rsid w:val="00924836"/>
    <w:rsid w:val="00924A59"/>
    <w:rsid w:val="00924C5F"/>
    <w:rsid w:val="009251B2"/>
    <w:rsid w:val="009251F4"/>
    <w:rsid w:val="0092548F"/>
    <w:rsid w:val="009255E7"/>
    <w:rsid w:val="0092560D"/>
    <w:rsid w:val="009257EB"/>
    <w:rsid w:val="00925914"/>
    <w:rsid w:val="00925BEF"/>
    <w:rsid w:val="00925C25"/>
    <w:rsid w:val="00925C80"/>
    <w:rsid w:val="00925DEB"/>
    <w:rsid w:val="00926008"/>
    <w:rsid w:val="00926233"/>
    <w:rsid w:val="009267E6"/>
    <w:rsid w:val="00926A08"/>
    <w:rsid w:val="00926CEE"/>
    <w:rsid w:val="00926D40"/>
    <w:rsid w:val="00926E51"/>
    <w:rsid w:val="00926F8E"/>
    <w:rsid w:val="00927061"/>
    <w:rsid w:val="0092713B"/>
    <w:rsid w:val="00927475"/>
    <w:rsid w:val="009274FA"/>
    <w:rsid w:val="00927555"/>
    <w:rsid w:val="0092761D"/>
    <w:rsid w:val="0092761E"/>
    <w:rsid w:val="009276A4"/>
    <w:rsid w:val="009277D3"/>
    <w:rsid w:val="009279C1"/>
    <w:rsid w:val="009279FB"/>
    <w:rsid w:val="009301EB"/>
    <w:rsid w:val="0093027F"/>
    <w:rsid w:val="009302EA"/>
    <w:rsid w:val="009303E2"/>
    <w:rsid w:val="00930506"/>
    <w:rsid w:val="0093050B"/>
    <w:rsid w:val="00930647"/>
    <w:rsid w:val="00930736"/>
    <w:rsid w:val="009308F2"/>
    <w:rsid w:val="009309C5"/>
    <w:rsid w:val="00930B94"/>
    <w:rsid w:val="00930DAB"/>
    <w:rsid w:val="00931268"/>
    <w:rsid w:val="00931884"/>
    <w:rsid w:val="00931B8C"/>
    <w:rsid w:val="00931C6B"/>
    <w:rsid w:val="00931FCF"/>
    <w:rsid w:val="00932019"/>
    <w:rsid w:val="00932570"/>
    <w:rsid w:val="00932A35"/>
    <w:rsid w:val="00932BDA"/>
    <w:rsid w:val="00932CA3"/>
    <w:rsid w:val="009334AD"/>
    <w:rsid w:val="0093360C"/>
    <w:rsid w:val="009336C4"/>
    <w:rsid w:val="00933786"/>
    <w:rsid w:val="00933961"/>
    <w:rsid w:val="009339D2"/>
    <w:rsid w:val="00933ECC"/>
    <w:rsid w:val="009340E0"/>
    <w:rsid w:val="00934110"/>
    <w:rsid w:val="00934218"/>
    <w:rsid w:val="009342E8"/>
    <w:rsid w:val="00934450"/>
    <w:rsid w:val="0093456B"/>
    <w:rsid w:val="009345EC"/>
    <w:rsid w:val="00934790"/>
    <w:rsid w:val="009349BF"/>
    <w:rsid w:val="00934A81"/>
    <w:rsid w:val="0093500B"/>
    <w:rsid w:val="00935218"/>
    <w:rsid w:val="0093537F"/>
    <w:rsid w:val="009353B4"/>
    <w:rsid w:val="0093560F"/>
    <w:rsid w:val="0093590E"/>
    <w:rsid w:val="00935930"/>
    <w:rsid w:val="00935A1B"/>
    <w:rsid w:val="00935A58"/>
    <w:rsid w:val="00935AA2"/>
    <w:rsid w:val="00935BBA"/>
    <w:rsid w:val="00935C04"/>
    <w:rsid w:val="00935D3B"/>
    <w:rsid w:val="00935DDE"/>
    <w:rsid w:val="009361AE"/>
    <w:rsid w:val="00936530"/>
    <w:rsid w:val="009366C4"/>
    <w:rsid w:val="00936CC5"/>
    <w:rsid w:val="00936CE9"/>
    <w:rsid w:val="00936D25"/>
    <w:rsid w:val="00936E1F"/>
    <w:rsid w:val="0093721C"/>
    <w:rsid w:val="0093746C"/>
    <w:rsid w:val="009374F9"/>
    <w:rsid w:val="009376BD"/>
    <w:rsid w:val="00937A28"/>
    <w:rsid w:val="00937AE3"/>
    <w:rsid w:val="00937B13"/>
    <w:rsid w:val="00937C22"/>
    <w:rsid w:val="00937EFC"/>
    <w:rsid w:val="00937F3B"/>
    <w:rsid w:val="0094006C"/>
    <w:rsid w:val="00940680"/>
    <w:rsid w:val="009409FC"/>
    <w:rsid w:val="00940BFB"/>
    <w:rsid w:val="00940C4F"/>
    <w:rsid w:val="00940D28"/>
    <w:rsid w:val="0094127F"/>
    <w:rsid w:val="00941295"/>
    <w:rsid w:val="00941300"/>
    <w:rsid w:val="00941354"/>
    <w:rsid w:val="009415AA"/>
    <w:rsid w:val="00941617"/>
    <w:rsid w:val="00941820"/>
    <w:rsid w:val="00941A84"/>
    <w:rsid w:val="00941BC5"/>
    <w:rsid w:val="00941BF4"/>
    <w:rsid w:val="00941C7F"/>
    <w:rsid w:val="00941CF2"/>
    <w:rsid w:val="00941D72"/>
    <w:rsid w:val="00942123"/>
    <w:rsid w:val="0094225F"/>
    <w:rsid w:val="009424DA"/>
    <w:rsid w:val="009427D1"/>
    <w:rsid w:val="00942948"/>
    <w:rsid w:val="00942B60"/>
    <w:rsid w:val="00942C96"/>
    <w:rsid w:val="00942CA0"/>
    <w:rsid w:val="00942CEF"/>
    <w:rsid w:val="00942E44"/>
    <w:rsid w:val="0094300D"/>
    <w:rsid w:val="0094302C"/>
    <w:rsid w:val="00943080"/>
    <w:rsid w:val="0094318D"/>
    <w:rsid w:val="009431E5"/>
    <w:rsid w:val="00943294"/>
    <w:rsid w:val="009433A3"/>
    <w:rsid w:val="009433EA"/>
    <w:rsid w:val="009439C7"/>
    <w:rsid w:val="00943A9D"/>
    <w:rsid w:val="00943BD3"/>
    <w:rsid w:val="00943DB4"/>
    <w:rsid w:val="009443B7"/>
    <w:rsid w:val="0094443B"/>
    <w:rsid w:val="009444D1"/>
    <w:rsid w:val="00944781"/>
    <w:rsid w:val="00944787"/>
    <w:rsid w:val="009447E9"/>
    <w:rsid w:val="009448CA"/>
    <w:rsid w:val="009448EE"/>
    <w:rsid w:val="009448F7"/>
    <w:rsid w:val="00944904"/>
    <w:rsid w:val="00944A6E"/>
    <w:rsid w:val="00944BD7"/>
    <w:rsid w:val="00944C03"/>
    <w:rsid w:val="00944F7D"/>
    <w:rsid w:val="00945160"/>
    <w:rsid w:val="0094547C"/>
    <w:rsid w:val="00945608"/>
    <w:rsid w:val="00945A82"/>
    <w:rsid w:val="00945E53"/>
    <w:rsid w:val="0094610B"/>
    <w:rsid w:val="00946326"/>
    <w:rsid w:val="00946580"/>
    <w:rsid w:val="009465C3"/>
    <w:rsid w:val="0094674B"/>
    <w:rsid w:val="009468A1"/>
    <w:rsid w:val="00946B2C"/>
    <w:rsid w:val="00946C1B"/>
    <w:rsid w:val="00946F16"/>
    <w:rsid w:val="00946F6E"/>
    <w:rsid w:val="00947026"/>
    <w:rsid w:val="009470D0"/>
    <w:rsid w:val="009470EA"/>
    <w:rsid w:val="009472AD"/>
    <w:rsid w:val="009474DF"/>
    <w:rsid w:val="00947686"/>
    <w:rsid w:val="009478A7"/>
    <w:rsid w:val="0094797B"/>
    <w:rsid w:val="00950067"/>
    <w:rsid w:val="009501B4"/>
    <w:rsid w:val="009503C3"/>
    <w:rsid w:val="00950D0C"/>
    <w:rsid w:val="00950E7F"/>
    <w:rsid w:val="00950E94"/>
    <w:rsid w:val="0095138B"/>
    <w:rsid w:val="009513C6"/>
    <w:rsid w:val="009516F7"/>
    <w:rsid w:val="00951914"/>
    <w:rsid w:val="00951B81"/>
    <w:rsid w:val="00951BF8"/>
    <w:rsid w:val="00951BFA"/>
    <w:rsid w:val="00951C88"/>
    <w:rsid w:val="00951F19"/>
    <w:rsid w:val="00951FB4"/>
    <w:rsid w:val="009520F8"/>
    <w:rsid w:val="00952148"/>
    <w:rsid w:val="009527B4"/>
    <w:rsid w:val="00952AD8"/>
    <w:rsid w:val="00952B5A"/>
    <w:rsid w:val="00952DAB"/>
    <w:rsid w:val="00952E13"/>
    <w:rsid w:val="009532E1"/>
    <w:rsid w:val="0095375C"/>
    <w:rsid w:val="009538C3"/>
    <w:rsid w:val="00953909"/>
    <w:rsid w:val="00953A01"/>
    <w:rsid w:val="00954022"/>
    <w:rsid w:val="00954067"/>
    <w:rsid w:val="009545A2"/>
    <w:rsid w:val="00954AB5"/>
    <w:rsid w:val="00954AFB"/>
    <w:rsid w:val="00954B2F"/>
    <w:rsid w:val="00954BEB"/>
    <w:rsid w:val="00954DA7"/>
    <w:rsid w:val="00954EA2"/>
    <w:rsid w:val="00954F9B"/>
    <w:rsid w:val="00955348"/>
    <w:rsid w:val="00955358"/>
    <w:rsid w:val="0095574C"/>
    <w:rsid w:val="00955906"/>
    <w:rsid w:val="00955A14"/>
    <w:rsid w:val="00955D92"/>
    <w:rsid w:val="0095633E"/>
    <w:rsid w:val="00956763"/>
    <w:rsid w:val="009567E2"/>
    <w:rsid w:val="00956A0A"/>
    <w:rsid w:val="00956B74"/>
    <w:rsid w:val="00956D3E"/>
    <w:rsid w:val="00956DF3"/>
    <w:rsid w:val="009570CD"/>
    <w:rsid w:val="0095719B"/>
    <w:rsid w:val="0095756E"/>
    <w:rsid w:val="0095765A"/>
    <w:rsid w:val="009576C8"/>
    <w:rsid w:val="009578F5"/>
    <w:rsid w:val="009579A1"/>
    <w:rsid w:val="00957AC8"/>
    <w:rsid w:val="00957CDE"/>
    <w:rsid w:val="00957F1A"/>
    <w:rsid w:val="00960368"/>
    <w:rsid w:val="0096064D"/>
    <w:rsid w:val="009606B1"/>
    <w:rsid w:val="00960958"/>
    <w:rsid w:val="00960B1B"/>
    <w:rsid w:val="00960B97"/>
    <w:rsid w:val="00960EE5"/>
    <w:rsid w:val="009614A2"/>
    <w:rsid w:val="009614FD"/>
    <w:rsid w:val="00961801"/>
    <w:rsid w:val="00962124"/>
    <w:rsid w:val="009621DE"/>
    <w:rsid w:val="009625B3"/>
    <w:rsid w:val="009629EC"/>
    <w:rsid w:val="00962C18"/>
    <w:rsid w:val="00962CE3"/>
    <w:rsid w:val="00962D1A"/>
    <w:rsid w:val="00962D34"/>
    <w:rsid w:val="00962E23"/>
    <w:rsid w:val="0096323C"/>
    <w:rsid w:val="00963284"/>
    <w:rsid w:val="009632FF"/>
    <w:rsid w:val="00963596"/>
    <w:rsid w:val="009636AE"/>
    <w:rsid w:val="009636E0"/>
    <w:rsid w:val="00963B4D"/>
    <w:rsid w:val="00963ED5"/>
    <w:rsid w:val="009644B8"/>
    <w:rsid w:val="00964670"/>
    <w:rsid w:val="009646C0"/>
    <w:rsid w:val="00964A69"/>
    <w:rsid w:val="00964B59"/>
    <w:rsid w:val="00964C07"/>
    <w:rsid w:val="00964DAD"/>
    <w:rsid w:val="00964F45"/>
    <w:rsid w:val="00964F49"/>
    <w:rsid w:val="009651EE"/>
    <w:rsid w:val="00965284"/>
    <w:rsid w:val="009652BB"/>
    <w:rsid w:val="009652DD"/>
    <w:rsid w:val="00965358"/>
    <w:rsid w:val="00965C6F"/>
    <w:rsid w:val="00965FCE"/>
    <w:rsid w:val="00966019"/>
    <w:rsid w:val="00966148"/>
    <w:rsid w:val="009666E8"/>
    <w:rsid w:val="0096688F"/>
    <w:rsid w:val="00966B8D"/>
    <w:rsid w:val="00966E0B"/>
    <w:rsid w:val="00966ECC"/>
    <w:rsid w:val="00967009"/>
    <w:rsid w:val="009671AA"/>
    <w:rsid w:val="009674A3"/>
    <w:rsid w:val="009675F4"/>
    <w:rsid w:val="00967A76"/>
    <w:rsid w:val="00970045"/>
    <w:rsid w:val="00970046"/>
    <w:rsid w:val="00970110"/>
    <w:rsid w:val="00970142"/>
    <w:rsid w:val="0097042A"/>
    <w:rsid w:val="0097065F"/>
    <w:rsid w:val="009706BC"/>
    <w:rsid w:val="009707AC"/>
    <w:rsid w:val="009708F5"/>
    <w:rsid w:val="0097093D"/>
    <w:rsid w:val="00970A84"/>
    <w:rsid w:val="00970AD0"/>
    <w:rsid w:val="00970B86"/>
    <w:rsid w:val="00970EDC"/>
    <w:rsid w:val="0097128C"/>
    <w:rsid w:val="0097135B"/>
    <w:rsid w:val="00971AF7"/>
    <w:rsid w:val="00971C95"/>
    <w:rsid w:val="00971F8C"/>
    <w:rsid w:val="0097239E"/>
    <w:rsid w:val="009724BE"/>
    <w:rsid w:val="0097295A"/>
    <w:rsid w:val="009729E9"/>
    <w:rsid w:val="00972C8C"/>
    <w:rsid w:val="00972F5B"/>
    <w:rsid w:val="0097336B"/>
    <w:rsid w:val="0097344D"/>
    <w:rsid w:val="009734BF"/>
    <w:rsid w:val="00973641"/>
    <w:rsid w:val="00973712"/>
    <w:rsid w:val="0097371F"/>
    <w:rsid w:val="009737CE"/>
    <w:rsid w:val="00973810"/>
    <w:rsid w:val="009739B0"/>
    <w:rsid w:val="00973A07"/>
    <w:rsid w:val="00973CF6"/>
    <w:rsid w:val="009740FB"/>
    <w:rsid w:val="0097421C"/>
    <w:rsid w:val="009749C7"/>
    <w:rsid w:val="00974A7B"/>
    <w:rsid w:val="009754A4"/>
    <w:rsid w:val="009755CE"/>
    <w:rsid w:val="009756D6"/>
    <w:rsid w:val="009756D8"/>
    <w:rsid w:val="009757F6"/>
    <w:rsid w:val="00975882"/>
    <w:rsid w:val="00975A5B"/>
    <w:rsid w:val="00975B53"/>
    <w:rsid w:val="00975D79"/>
    <w:rsid w:val="00975E0B"/>
    <w:rsid w:val="00975FA7"/>
    <w:rsid w:val="0097627C"/>
    <w:rsid w:val="00976448"/>
    <w:rsid w:val="00976A18"/>
    <w:rsid w:val="00976A45"/>
    <w:rsid w:val="0097711C"/>
    <w:rsid w:val="009771A9"/>
    <w:rsid w:val="00977640"/>
    <w:rsid w:val="0097785B"/>
    <w:rsid w:val="00977AEF"/>
    <w:rsid w:val="00977B2E"/>
    <w:rsid w:val="00977BD3"/>
    <w:rsid w:val="00977E4C"/>
    <w:rsid w:val="0098000E"/>
    <w:rsid w:val="00980163"/>
    <w:rsid w:val="00980E04"/>
    <w:rsid w:val="00981174"/>
    <w:rsid w:val="0098129B"/>
    <w:rsid w:val="00981338"/>
    <w:rsid w:val="00981439"/>
    <w:rsid w:val="009819BC"/>
    <w:rsid w:val="00981A2E"/>
    <w:rsid w:val="00981FCA"/>
    <w:rsid w:val="00982047"/>
    <w:rsid w:val="009822B3"/>
    <w:rsid w:val="009825F5"/>
    <w:rsid w:val="00982659"/>
    <w:rsid w:val="00982773"/>
    <w:rsid w:val="009827B3"/>
    <w:rsid w:val="00982BAF"/>
    <w:rsid w:val="00982D83"/>
    <w:rsid w:val="00982DEF"/>
    <w:rsid w:val="00982E7F"/>
    <w:rsid w:val="00982F34"/>
    <w:rsid w:val="00983037"/>
    <w:rsid w:val="009830FA"/>
    <w:rsid w:val="00983418"/>
    <w:rsid w:val="00983436"/>
    <w:rsid w:val="009834F6"/>
    <w:rsid w:val="00983645"/>
    <w:rsid w:val="009838D7"/>
    <w:rsid w:val="0098399B"/>
    <w:rsid w:val="009839EC"/>
    <w:rsid w:val="00983C16"/>
    <w:rsid w:val="00983D57"/>
    <w:rsid w:val="00983DC7"/>
    <w:rsid w:val="00983F9C"/>
    <w:rsid w:val="009840A6"/>
    <w:rsid w:val="009843AF"/>
    <w:rsid w:val="00984470"/>
    <w:rsid w:val="009846BA"/>
    <w:rsid w:val="009847AD"/>
    <w:rsid w:val="00984AC5"/>
    <w:rsid w:val="00984B59"/>
    <w:rsid w:val="00984B7C"/>
    <w:rsid w:val="00985053"/>
    <w:rsid w:val="00985071"/>
    <w:rsid w:val="009851AD"/>
    <w:rsid w:val="009852F7"/>
    <w:rsid w:val="0098589E"/>
    <w:rsid w:val="00985AE6"/>
    <w:rsid w:val="0098611E"/>
    <w:rsid w:val="00986129"/>
    <w:rsid w:val="00986186"/>
    <w:rsid w:val="00986738"/>
    <w:rsid w:val="009869D6"/>
    <w:rsid w:val="00986D14"/>
    <w:rsid w:val="00986F0C"/>
    <w:rsid w:val="009874D7"/>
    <w:rsid w:val="0098769A"/>
    <w:rsid w:val="00987787"/>
    <w:rsid w:val="009878EB"/>
    <w:rsid w:val="00987A65"/>
    <w:rsid w:val="00987CCB"/>
    <w:rsid w:val="00987D3C"/>
    <w:rsid w:val="00987E8F"/>
    <w:rsid w:val="00987F06"/>
    <w:rsid w:val="00987F88"/>
    <w:rsid w:val="0099000D"/>
    <w:rsid w:val="009902B6"/>
    <w:rsid w:val="009903EC"/>
    <w:rsid w:val="00990AC0"/>
    <w:rsid w:val="00990C38"/>
    <w:rsid w:val="00990C73"/>
    <w:rsid w:val="00990D5D"/>
    <w:rsid w:val="00991017"/>
    <w:rsid w:val="0099138F"/>
    <w:rsid w:val="00991643"/>
    <w:rsid w:val="009917F9"/>
    <w:rsid w:val="00991937"/>
    <w:rsid w:val="0099193D"/>
    <w:rsid w:val="00991AE4"/>
    <w:rsid w:val="00991D86"/>
    <w:rsid w:val="009920DC"/>
    <w:rsid w:val="0099257A"/>
    <w:rsid w:val="0099277E"/>
    <w:rsid w:val="00992CAB"/>
    <w:rsid w:val="00992D2B"/>
    <w:rsid w:val="00992E5A"/>
    <w:rsid w:val="00992F98"/>
    <w:rsid w:val="009930B3"/>
    <w:rsid w:val="00993151"/>
    <w:rsid w:val="0099344C"/>
    <w:rsid w:val="009935EA"/>
    <w:rsid w:val="0099365C"/>
    <w:rsid w:val="00993749"/>
    <w:rsid w:val="0099388E"/>
    <w:rsid w:val="009938B3"/>
    <w:rsid w:val="00993C60"/>
    <w:rsid w:val="00993CE2"/>
    <w:rsid w:val="00994162"/>
    <w:rsid w:val="0099425C"/>
    <w:rsid w:val="0099445B"/>
    <w:rsid w:val="009945E1"/>
    <w:rsid w:val="0099462E"/>
    <w:rsid w:val="00994663"/>
    <w:rsid w:val="00994990"/>
    <w:rsid w:val="00994A67"/>
    <w:rsid w:val="00994B49"/>
    <w:rsid w:val="00994C3C"/>
    <w:rsid w:val="0099501E"/>
    <w:rsid w:val="009952AF"/>
    <w:rsid w:val="00995A53"/>
    <w:rsid w:val="00995BC0"/>
    <w:rsid w:val="0099603D"/>
    <w:rsid w:val="009960D6"/>
    <w:rsid w:val="009964BC"/>
    <w:rsid w:val="0099652E"/>
    <w:rsid w:val="00996740"/>
    <w:rsid w:val="009967E3"/>
    <w:rsid w:val="0099686B"/>
    <w:rsid w:val="009968AD"/>
    <w:rsid w:val="00996BB5"/>
    <w:rsid w:val="00996C5E"/>
    <w:rsid w:val="00996E4E"/>
    <w:rsid w:val="00996F1E"/>
    <w:rsid w:val="00996F93"/>
    <w:rsid w:val="00996F9F"/>
    <w:rsid w:val="009971F4"/>
    <w:rsid w:val="00997403"/>
    <w:rsid w:val="0099747E"/>
    <w:rsid w:val="00997630"/>
    <w:rsid w:val="00997687"/>
    <w:rsid w:val="009976C2"/>
    <w:rsid w:val="009A01AE"/>
    <w:rsid w:val="009A039E"/>
    <w:rsid w:val="009A041C"/>
    <w:rsid w:val="009A04AB"/>
    <w:rsid w:val="009A0619"/>
    <w:rsid w:val="009A0728"/>
    <w:rsid w:val="009A0982"/>
    <w:rsid w:val="009A0C3D"/>
    <w:rsid w:val="009A0C91"/>
    <w:rsid w:val="009A10DD"/>
    <w:rsid w:val="009A1276"/>
    <w:rsid w:val="009A19D2"/>
    <w:rsid w:val="009A1C6E"/>
    <w:rsid w:val="009A1F0D"/>
    <w:rsid w:val="009A20CB"/>
    <w:rsid w:val="009A20EC"/>
    <w:rsid w:val="009A2540"/>
    <w:rsid w:val="009A28BC"/>
    <w:rsid w:val="009A291F"/>
    <w:rsid w:val="009A2B65"/>
    <w:rsid w:val="009A2B7F"/>
    <w:rsid w:val="009A2B98"/>
    <w:rsid w:val="009A2CE3"/>
    <w:rsid w:val="009A2F29"/>
    <w:rsid w:val="009A30D3"/>
    <w:rsid w:val="009A3180"/>
    <w:rsid w:val="009A3241"/>
    <w:rsid w:val="009A3A21"/>
    <w:rsid w:val="009A3A68"/>
    <w:rsid w:val="009A3A8D"/>
    <w:rsid w:val="009A3D72"/>
    <w:rsid w:val="009A3F09"/>
    <w:rsid w:val="009A4485"/>
    <w:rsid w:val="009A44E6"/>
    <w:rsid w:val="009A4682"/>
    <w:rsid w:val="009A48D2"/>
    <w:rsid w:val="009A4AC0"/>
    <w:rsid w:val="009A4AED"/>
    <w:rsid w:val="009A4F12"/>
    <w:rsid w:val="009A5094"/>
    <w:rsid w:val="009A5107"/>
    <w:rsid w:val="009A54F3"/>
    <w:rsid w:val="009A56CF"/>
    <w:rsid w:val="009A56E2"/>
    <w:rsid w:val="009A59BD"/>
    <w:rsid w:val="009A5B2B"/>
    <w:rsid w:val="009A5D0D"/>
    <w:rsid w:val="009A5DFD"/>
    <w:rsid w:val="009A5E47"/>
    <w:rsid w:val="009A6188"/>
    <w:rsid w:val="009A634B"/>
    <w:rsid w:val="009A66A1"/>
    <w:rsid w:val="009A673C"/>
    <w:rsid w:val="009A67CF"/>
    <w:rsid w:val="009A69B7"/>
    <w:rsid w:val="009A6B8B"/>
    <w:rsid w:val="009A6C13"/>
    <w:rsid w:val="009A6D80"/>
    <w:rsid w:val="009A6E67"/>
    <w:rsid w:val="009A6F13"/>
    <w:rsid w:val="009A6FCF"/>
    <w:rsid w:val="009A7010"/>
    <w:rsid w:val="009A7350"/>
    <w:rsid w:val="009A73AB"/>
    <w:rsid w:val="009A75C2"/>
    <w:rsid w:val="009A762D"/>
    <w:rsid w:val="009A7671"/>
    <w:rsid w:val="009A7860"/>
    <w:rsid w:val="009A78B7"/>
    <w:rsid w:val="009A7AF5"/>
    <w:rsid w:val="009A7FF5"/>
    <w:rsid w:val="009B0172"/>
    <w:rsid w:val="009B02D1"/>
    <w:rsid w:val="009B05C3"/>
    <w:rsid w:val="009B06A2"/>
    <w:rsid w:val="009B080A"/>
    <w:rsid w:val="009B0904"/>
    <w:rsid w:val="009B0E9A"/>
    <w:rsid w:val="009B0FDB"/>
    <w:rsid w:val="009B1018"/>
    <w:rsid w:val="009B11D1"/>
    <w:rsid w:val="009B138A"/>
    <w:rsid w:val="009B13CC"/>
    <w:rsid w:val="009B164C"/>
    <w:rsid w:val="009B165C"/>
    <w:rsid w:val="009B1965"/>
    <w:rsid w:val="009B1A4E"/>
    <w:rsid w:val="009B1AFA"/>
    <w:rsid w:val="009B1D9C"/>
    <w:rsid w:val="009B2335"/>
    <w:rsid w:val="009B2530"/>
    <w:rsid w:val="009B255A"/>
    <w:rsid w:val="009B280B"/>
    <w:rsid w:val="009B2850"/>
    <w:rsid w:val="009B2C60"/>
    <w:rsid w:val="009B2DCC"/>
    <w:rsid w:val="009B2EB5"/>
    <w:rsid w:val="009B347D"/>
    <w:rsid w:val="009B3819"/>
    <w:rsid w:val="009B40EA"/>
    <w:rsid w:val="009B4169"/>
    <w:rsid w:val="009B42F7"/>
    <w:rsid w:val="009B4656"/>
    <w:rsid w:val="009B4683"/>
    <w:rsid w:val="009B46D2"/>
    <w:rsid w:val="009B4D4C"/>
    <w:rsid w:val="009B4E47"/>
    <w:rsid w:val="009B5303"/>
    <w:rsid w:val="009B55FE"/>
    <w:rsid w:val="009B5726"/>
    <w:rsid w:val="009B576B"/>
    <w:rsid w:val="009B5A91"/>
    <w:rsid w:val="009B5D5A"/>
    <w:rsid w:val="009B60C9"/>
    <w:rsid w:val="009B60F9"/>
    <w:rsid w:val="009B6122"/>
    <w:rsid w:val="009B6271"/>
    <w:rsid w:val="009B6455"/>
    <w:rsid w:val="009B665C"/>
    <w:rsid w:val="009B6672"/>
    <w:rsid w:val="009B6952"/>
    <w:rsid w:val="009B6A38"/>
    <w:rsid w:val="009B6B74"/>
    <w:rsid w:val="009B70AE"/>
    <w:rsid w:val="009B75FB"/>
    <w:rsid w:val="009B766A"/>
    <w:rsid w:val="009B77BC"/>
    <w:rsid w:val="009B7A7E"/>
    <w:rsid w:val="009B7AFF"/>
    <w:rsid w:val="009B7BFD"/>
    <w:rsid w:val="009B7C2A"/>
    <w:rsid w:val="009B7CB1"/>
    <w:rsid w:val="009B7D25"/>
    <w:rsid w:val="009B7D56"/>
    <w:rsid w:val="009B7DB0"/>
    <w:rsid w:val="009C0020"/>
    <w:rsid w:val="009C00DE"/>
    <w:rsid w:val="009C0137"/>
    <w:rsid w:val="009C0341"/>
    <w:rsid w:val="009C0390"/>
    <w:rsid w:val="009C04A5"/>
    <w:rsid w:val="009C084A"/>
    <w:rsid w:val="009C09AA"/>
    <w:rsid w:val="009C0A62"/>
    <w:rsid w:val="009C0F71"/>
    <w:rsid w:val="009C158A"/>
    <w:rsid w:val="009C16F7"/>
    <w:rsid w:val="009C19B0"/>
    <w:rsid w:val="009C1A83"/>
    <w:rsid w:val="009C1DE2"/>
    <w:rsid w:val="009C2018"/>
    <w:rsid w:val="009C2049"/>
    <w:rsid w:val="009C26DE"/>
    <w:rsid w:val="009C273C"/>
    <w:rsid w:val="009C299A"/>
    <w:rsid w:val="009C2D33"/>
    <w:rsid w:val="009C2D53"/>
    <w:rsid w:val="009C31A5"/>
    <w:rsid w:val="009C3359"/>
    <w:rsid w:val="009C3638"/>
    <w:rsid w:val="009C36C7"/>
    <w:rsid w:val="009C3E49"/>
    <w:rsid w:val="009C3E77"/>
    <w:rsid w:val="009C41D4"/>
    <w:rsid w:val="009C4380"/>
    <w:rsid w:val="009C45A6"/>
    <w:rsid w:val="009C46BD"/>
    <w:rsid w:val="009C475F"/>
    <w:rsid w:val="009C4A63"/>
    <w:rsid w:val="009C4DF3"/>
    <w:rsid w:val="009C4E88"/>
    <w:rsid w:val="009C4F47"/>
    <w:rsid w:val="009C5012"/>
    <w:rsid w:val="009C515D"/>
    <w:rsid w:val="009C555E"/>
    <w:rsid w:val="009C565C"/>
    <w:rsid w:val="009C569C"/>
    <w:rsid w:val="009C56EA"/>
    <w:rsid w:val="009C58EB"/>
    <w:rsid w:val="009C5A9E"/>
    <w:rsid w:val="009C6641"/>
    <w:rsid w:val="009C6815"/>
    <w:rsid w:val="009C6ABA"/>
    <w:rsid w:val="009C6C63"/>
    <w:rsid w:val="009C6EF3"/>
    <w:rsid w:val="009C7038"/>
    <w:rsid w:val="009C7049"/>
    <w:rsid w:val="009C72C2"/>
    <w:rsid w:val="009C7312"/>
    <w:rsid w:val="009C7429"/>
    <w:rsid w:val="009C76B2"/>
    <w:rsid w:val="009C7B75"/>
    <w:rsid w:val="009C7F7E"/>
    <w:rsid w:val="009D00B6"/>
    <w:rsid w:val="009D028B"/>
    <w:rsid w:val="009D029D"/>
    <w:rsid w:val="009D02DA"/>
    <w:rsid w:val="009D0303"/>
    <w:rsid w:val="009D0697"/>
    <w:rsid w:val="009D0709"/>
    <w:rsid w:val="009D0741"/>
    <w:rsid w:val="009D079F"/>
    <w:rsid w:val="009D0AB2"/>
    <w:rsid w:val="009D0C38"/>
    <w:rsid w:val="009D0CD2"/>
    <w:rsid w:val="009D1164"/>
    <w:rsid w:val="009D1314"/>
    <w:rsid w:val="009D13A2"/>
    <w:rsid w:val="009D13EF"/>
    <w:rsid w:val="009D15C5"/>
    <w:rsid w:val="009D1763"/>
    <w:rsid w:val="009D185A"/>
    <w:rsid w:val="009D18F0"/>
    <w:rsid w:val="009D1C39"/>
    <w:rsid w:val="009D1FF1"/>
    <w:rsid w:val="009D253E"/>
    <w:rsid w:val="009D26F2"/>
    <w:rsid w:val="009D2A0F"/>
    <w:rsid w:val="009D2D81"/>
    <w:rsid w:val="009D2DE9"/>
    <w:rsid w:val="009D2F08"/>
    <w:rsid w:val="009D2FF4"/>
    <w:rsid w:val="009D3253"/>
    <w:rsid w:val="009D332F"/>
    <w:rsid w:val="009D33F4"/>
    <w:rsid w:val="009D3477"/>
    <w:rsid w:val="009D35B2"/>
    <w:rsid w:val="009D3906"/>
    <w:rsid w:val="009D3CBA"/>
    <w:rsid w:val="009D3F90"/>
    <w:rsid w:val="009D41B6"/>
    <w:rsid w:val="009D41C8"/>
    <w:rsid w:val="009D41F4"/>
    <w:rsid w:val="009D467B"/>
    <w:rsid w:val="009D477A"/>
    <w:rsid w:val="009D47CF"/>
    <w:rsid w:val="009D49BE"/>
    <w:rsid w:val="009D4A0B"/>
    <w:rsid w:val="009D4AEE"/>
    <w:rsid w:val="009D4CA4"/>
    <w:rsid w:val="009D4F48"/>
    <w:rsid w:val="009D4F96"/>
    <w:rsid w:val="009D4FED"/>
    <w:rsid w:val="009D52EC"/>
    <w:rsid w:val="009D5737"/>
    <w:rsid w:val="009D590B"/>
    <w:rsid w:val="009D5A10"/>
    <w:rsid w:val="009D5AB2"/>
    <w:rsid w:val="009D5C8D"/>
    <w:rsid w:val="009D5FE1"/>
    <w:rsid w:val="009D607A"/>
    <w:rsid w:val="009D6218"/>
    <w:rsid w:val="009D6302"/>
    <w:rsid w:val="009D655D"/>
    <w:rsid w:val="009D66FF"/>
    <w:rsid w:val="009D68D4"/>
    <w:rsid w:val="009D695C"/>
    <w:rsid w:val="009D6A4A"/>
    <w:rsid w:val="009D6B54"/>
    <w:rsid w:val="009D6F98"/>
    <w:rsid w:val="009D6FA1"/>
    <w:rsid w:val="009D7323"/>
    <w:rsid w:val="009D73CF"/>
    <w:rsid w:val="009D73D4"/>
    <w:rsid w:val="009D7600"/>
    <w:rsid w:val="009D7799"/>
    <w:rsid w:val="009D7A0F"/>
    <w:rsid w:val="009E028D"/>
    <w:rsid w:val="009E03B6"/>
    <w:rsid w:val="009E03E6"/>
    <w:rsid w:val="009E05BB"/>
    <w:rsid w:val="009E08B0"/>
    <w:rsid w:val="009E0952"/>
    <w:rsid w:val="009E0B0A"/>
    <w:rsid w:val="009E0BEF"/>
    <w:rsid w:val="009E0D3D"/>
    <w:rsid w:val="009E1714"/>
    <w:rsid w:val="009E197C"/>
    <w:rsid w:val="009E1A21"/>
    <w:rsid w:val="009E1B88"/>
    <w:rsid w:val="009E1DB4"/>
    <w:rsid w:val="009E1E1E"/>
    <w:rsid w:val="009E1F46"/>
    <w:rsid w:val="009E2195"/>
    <w:rsid w:val="009E23B2"/>
    <w:rsid w:val="009E2912"/>
    <w:rsid w:val="009E296E"/>
    <w:rsid w:val="009E2ADB"/>
    <w:rsid w:val="009E2B98"/>
    <w:rsid w:val="009E2D23"/>
    <w:rsid w:val="009E3287"/>
    <w:rsid w:val="009E385A"/>
    <w:rsid w:val="009E38D5"/>
    <w:rsid w:val="009E39BB"/>
    <w:rsid w:val="009E39CA"/>
    <w:rsid w:val="009E3F01"/>
    <w:rsid w:val="009E3F35"/>
    <w:rsid w:val="009E3F6E"/>
    <w:rsid w:val="009E3FE1"/>
    <w:rsid w:val="009E449E"/>
    <w:rsid w:val="009E45CF"/>
    <w:rsid w:val="009E486C"/>
    <w:rsid w:val="009E487F"/>
    <w:rsid w:val="009E4C9E"/>
    <w:rsid w:val="009E52BF"/>
    <w:rsid w:val="009E555B"/>
    <w:rsid w:val="009E56A7"/>
    <w:rsid w:val="009E575C"/>
    <w:rsid w:val="009E5975"/>
    <w:rsid w:val="009E5A91"/>
    <w:rsid w:val="009E5BEC"/>
    <w:rsid w:val="009E5CDB"/>
    <w:rsid w:val="009E5D4D"/>
    <w:rsid w:val="009E61FC"/>
    <w:rsid w:val="009E64FF"/>
    <w:rsid w:val="009E6775"/>
    <w:rsid w:val="009E6C47"/>
    <w:rsid w:val="009E75A3"/>
    <w:rsid w:val="009E7663"/>
    <w:rsid w:val="009E7916"/>
    <w:rsid w:val="009E7B41"/>
    <w:rsid w:val="009E7D17"/>
    <w:rsid w:val="009F0060"/>
    <w:rsid w:val="009F0094"/>
    <w:rsid w:val="009F023A"/>
    <w:rsid w:val="009F0472"/>
    <w:rsid w:val="009F0653"/>
    <w:rsid w:val="009F065D"/>
    <w:rsid w:val="009F0A21"/>
    <w:rsid w:val="009F0B17"/>
    <w:rsid w:val="009F1629"/>
    <w:rsid w:val="009F1DD9"/>
    <w:rsid w:val="009F1EC8"/>
    <w:rsid w:val="009F22FF"/>
    <w:rsid w:val="009F2409"/>
    <w:rsid w:val="009F2828"/>
    <w:rsid w:val="009F2A61"/>
    <w:rsid w:val="009F2A87"/>
    <w:rsid w:val="009F2DB2"/>
    <w:rsid w:val="009F2DCA"/>
    <w:rsid w:val="009F3083"/>
    <w:rsid w:val="009F32A9"/>
    <w:rsid w:val="009F37E6"/>
    <w:rsid w:val="009F38B9"/>
    <w:rsid w:val="009F3A61"/>
    <w:rsid w:val="009F3AB3"/>
    <w:rsid w:val="009F428A"/>
    <w:rsid w:val="009F4439"/>
    <w:rsid w:val="009F4690"/>
    <w:rsid w:val="009F4980"/>
    <w:rsid w:val="009F4AD0"/>
    <w:rsid w:val="009F4DE3"/>
    <w:rsid w:val="009F4E06"/>
    <w:rsid w:val="009F4E8D"/>
    <w:rsid w:val="009F507D"/>
    <w:rsid w:val="009F5117"/>
    <w:rsid w:val="009F537E"/>
    <w:rsid w:val="009F53B0"/>
    <w:rsid w:val="009F54D5"/>
    <w:rsid w:val="009F58F3"/>
    <w:rsid w:val="009F5BCD"/>
    <w:rsid w:val="009F5EF5"/>
    <w:rsid w:val="009F6078"/>
    <w:rsid w:val="009F612B"/>
    <w:rsid w:val="009F6407"/>
    <w:rsid w:val="009F64E7"/>
    <w:rsid w:val="009F6675"/>
    <w:rsid w:val="009F69A8"/>
    <w:rsid w:val="009F6A2A"/>
    <w:rsid w:val="009F6AF2"/>
    <w:rsid w:val="009F6B3F"/>
    <w:rsid w:val="009F6D1E"/>
    <w:rsid w:val="009F7132"/>
    <w:rsid w:val="009F71BC"/>
    <w:rsid w:val="009F73A5"/>
    <w:rsid w:val="009F75B7"/>
    <w:rsid w:val="009F7891"/>
    <w:rsid w:val="009F7CCB"/>
    <w:rsid w:val="009F7E7C"/>
    <w:rsid w:val="00A00007"/>
    <w:rsid w:val="00A000A2"/>
    <w:rsid w:val="00A00450"/>
    <w:rsid w:val="00A004DE"/>
    <w:rsid w:val="00A005C4"/>
    <w:rsid w:val="00A00BCD"/>
    <w:rsid w:val="00A00BFF"/>
    <w:rsid w:val="00A00E84"/>
    <w:rsid w:val="00A00ED1"/>
    <w:rsid w:val="00A012F2"/>
    <w:rsid w:val="00A01398"/>
    <w:rsid w:val="00A01411"/>
    <w:rsid w:val="00A01480"/>
    <w:rsid w:val="00A0155D"/>
    <w:rsid w:val="00A017CB"/>
    <w:rsid w:val="00A01A3B"/>
    <w:rsid w:val="00A01C69"/>
    <w:rsid w:val="00A01F32"/>
    <w:rsid w:val="00A01F59"/>
    <w:rsid w:val="00A0215B"/>
    <w:rsid w:val="00A022BD"/>
    <w:rsid w:val="00A02382"/>
    <w:rsid w:val="00A025FB"/>
    <w:rsid w:val="00A0283F"/>
    <w:rsid w:val="00A028C3"/>
    <w:rsid w:val="00A02ADD"/>
    <w:rsid w:val="00A02B9C"/>
    <w:rsid w:val="00A02EA3"/>
    <w:rsid w:val="00A031D3"/>
    <w:rsid w:val="00A031D7"/>
    <w:rsid w:val="00A031E1"/>
    <w:rsid w:val="00A036F7"/>
    <w:rsid w:val="00A03766"/>
    <w:rsid w:val="00A037E9"/>
    <w:rsid w:val="00A03826"/>
    <w:rsid w:val="00A03A80"/>
    <w:rsid w:val="00A03F1C"/>
    <w:rsid w:val="00A040BC"/>
    <w:rsid w:val="00A040E4"/>
    <w:rsid w:val="00A0445E"/>
    <w:rsid w:val="00A04526"/>
    <w:rsid w:val="00A04796"/>
    <w:rsid w:val="00A048FB"/>
    <w:rsid w:val="00A04D14"/>
    <w:rsid w:val="00A04D7B"/>
    <w:rsid w:val="00A04E74"/>
    <w:rsid w:val="00A04EAA"/>
    <w:rsid w:val="00A04FB2"/>
    <w:rsid w:val="00A05064"/>
    <w:rsid w:val="00A055FD"/>
    <w:rsid w:val="00A0577A"/>
    <w:rsid w:val="00A057EA"/>
    <w:rsid w:val="00A05824"/>
    <w:rsid w:val="00A05984"/>
    <w:rsid w:val="00A05B0C"/>
    <w:rsid w:val="00A0617A"/>
    <w:rsid w:val="00A06203"/>
    <w:rsid w:val="00A0649E"/>
    <w:rsid w:val="00A06625"/>
    <w:rsid w:val="00A066CF"/>
    <w:rsid w:val="00A06C82"/>
    <w:rsid w:val="00A06D11"/>
    <w:rsid w:val="00A0724A"/>
    <w:rsid w:val="00A07397"/>
    <w:rsid w:val="00A073FA"/>
    <w:rsid w:val="00A07561"/>
    <w:rsid w:val="00A075E5"/>
    <w:rsid w:val="00A077AB"/>
    <w:rsid w:val="00A077F7"/>
    <w:rsid w:val="00A07C47"/>
    <w:rsid w:val="00A07FA9"/>
    <w:rsid w:val="00A1035D"/>
    <w:rsid w:val="00A1044A"/>
    <w:rsid w:val="00A10585"/>
    <w:rsid w:val="00A10656"/>
    <w:rsid w:val="00A10938"/>
    <w:rsid w:val="00A10AA2"/>
    <w:rsid w:val="00A10B52"/>
    <w:rsid w:val="00A11178"/>
    <w:rsid w:val="00A113A9"/>
    <w:rsid w:val="00A1181D"/>
    <w:rsid w:val="00A11B70"/>
    <w:rsid w:val="00A11EF1"/>
    <w:rsid w:val="00A12067"/>
    <w:rsid w:val="00A12BDE"/>
    <w:rsid w:val="00A12CFF"/>
    <w:rsid w:val="00A12E91"/>
    <w:rsid w:val="00A12EC4"/>
    <w:rsid w:val="00A133C7"/>
    <w:rsid w:val="00A13430"/>
    <w:rsid w:val="00A14021"/>
    <w:rsid w:val="00A143C6"/>
    <w:rsid w:val="00A1458D"/>
    <w:rsid w:val="00A146A6"/>
    <w:rsid w:val="00A148CE"/>
    <w:rsid w:val="00A149F2"/>
    <w:rsid w:val="00A14A7D"/>
    <w:rsid w:val="00A14DF0"/>
    <w:rsid w:val="00A1509C"/>
    <w:rsid w:val="00A157F6"/>
    <w:rsid w:val="00A15834"/>
    <w:rsid w:val="00A15D55"/>
    <w:rsid w:val="00A15E4F"/>
    <w:rsid w:val="00A162FB"/>
    <w:rsid w:val="00A1633A"/>
    <w:rsid w:val="00A16688"/>
    <w:rsid w:val="00A16BC8"/>
    <w:rsid w:val="00A16DD6"/>
    <w:rsid w:val="00A16DED"/>
    <w:rsid w:val="00A1704A"/>
    <w:rsid w:val="00A17195"/>
    <w:rsid w:val="00A174F0"/>
    <w:rsid w:val="00A17636"/>
    <w:rsid w:val="00A17818"/>
    <w:rsid w:val="00A17945"/>
    <w:rsid w:val="00A20105"/>
    <w:rsid w:val="00A20691"/>
    <w:rsid w:val="00A206F3"/>
    <w:rsid w:val="00A207CF"/>
    <w:rsid w:val="00A208B7"/>
    <w:rsid w:val="00A2099D"/>
    <w:rsid w:val="00A20A0D"/>
    <w:rsid w:val="00A20B67"/>
    <w:rsid w:val="00A20CFE"/>
    <w:rsid w:val="00A20DB2"/>
    <w:rsid w:val="00A20E26"/>
    <w:rsid w:val="00A20F11"/>
    <w:rsid w:val="00A210C7"/>
    <w:rsid w:val="00A212AB"/>
    <w:rsid w:val="00A219EC"/>
    <w:rsid w:val="00A21A5D"/>
    <w:rsid w:val="00A21AAF"/>
    <w:rsid w:val="00A21B44"/>
    <w:rsid w:val="00A22175"/>
    <w:rsid w:val="00A221EA"/>
    <w:rsid w:val="00A222C9"/>
    <w:rsid w:val="00A223BA"/>
    <w:rsid w:val="00A22449"/>
    <w:rsid w:val="00A224EA"/>
    <w:rsid w:val="00A225BC"/>
    <w:rsid w:val="00A2261A"/>
    <w:rsid w:val="00A2262C"/>
    <w:rsid w:val="00A22682"/>
    <w:rsid w:val="00A22A39"/>
    <w:rsid w:val="00A22D75"/>
    <w:rsid w:val="00A23042"/>
    <w:rsid w:val="00A230AE"/>
    <w:rsid w:val="00A230D3"/>
    <w:rsid w:val="00A230F3"/>
    <w:rsid w:val="00A23176"/>
    <w:rsid w:val="00A234B2"/>
    <w:rsid w:val="00A23500"/>
    <w:rsid w:val="00A23544"/>
    <w:rsid w:val="00A23722"/>
    <w:rsid w:val="00A23CEA"/>
    <w:rsid w:val="00A23F4B"/>
    <w:rsid w:val="00A2402B"/>
    <w:rsid w:val="00A24043"/>
    <w:rsid w:val="00A24533"/>
    <w:rsid w:val="00A245A1"/>
    <w:rsid w:val="00A2468A"/>
    <w:rsid w:val="00A24D22"/>
    <w:rsid w:val="00A24E0A"/>
    <w:rsid w:val="00A255A5"/>
    <w:rsid w:val="00A2566D"/>
    <w:rsid w:val="00A256C7"/>
    <w:rsid w:val="00A25700"/>
    <w:rsid w:val="00A25701"/>
    <w:rsid w:val="00A257C3"/>
    <w:rsid w:val="00A2580D"/>
    <w:rsid w:val="00A259DD"/>
    <w:rsid w:val="00A25A10"/>
    <w:rsid w:val="00A26290"/>
    <w:rsid w:val="00A265FA"/>
    <w:rsid w:val="00A26E6A"/>
    <w:rsid w:val="00A26F30"/>
    <w:rsid w:val="00A2707B"/>
    <w:rsid w:val="00A27093"/>
    <w:rsid w:val="00A273A7"/>
    <w:rsid w:val="00A2755A"/>
    <w:rsid w:val="00A2759B"/>
    <w:rsid w:val="00A275AE"/>
    <w:rsid w:val="00A277C0"/>
    <w:rsid w:val="00A27879"/>
    <w:rsid w:val="00A2788F"/>
    <w:rsid w:val="00A27B2F"/>
    <w:rsid w:val="00A27B6E"/>
    <w:rsid w:val="00A304C3"/>
    <w:rsid w:val="00A30739"/>
    <w:rsid w:val="00A30F9F"/>
    <w:rsid w:val="00A311F0"/>
    <w:rsid w:val="00A315A1"/>
    <w:rsid w:val="00A3185C"/>
    <w:rsid w:val="00A31D52"/>
    <w:rsid w:val="00A31E84"/>
    <w:rsid w:val="00A321B5"/>
    <w:rsid w:val="00A32377"/>
    <w:rsid w:val="00A32404"/>
    <w:rsid w:val="00A32681"/>
    <w:rsid w:val="00A327AC"/>
    <w:rsid w:val="00A32A1B"/>
    <w:rsid w:val="00A33129"/>
    <w:rsid w:val="00A332E1"/>
    <w:rsid w:val="00A33309"/>
    <w:rsid w:val="00A3350C"/>
    <w:rsid w:val="00A338FA"/>
    <w:rsid w:val="00A33A90"/>
    <w:rsid w:val="00A33EB8"/>
    <w:rsid w:val="00A34192"/>
    <w:rsid w:val="00A342E8"/>
    <w:rsid w:val="00A34428"/>
    <w:rsid w:val="00A344EA"/>
    <w:rsid w:val="00A34562"/>
    <w:rsid w:val="00A345F1"/>
    <w:rsid w:val="00A3481C"/>
    <w:rsid w:val="00A348F1"/>
    <w:rsid w:val="00A34B64"/>
    <w:rsid w:val="00A34BAD"/>
    <w:rsid w:val="00A34C91"/>
    <w:rsid w:val="00A34F29"/>
    <w:rsid w:val="00A3537C"/>
    <w:rsid w:val="00A354CF"/>
    <w:rsid w:val="00A35984"/>
    <w:rsid w:val="00A359B7"/>
    <w:rsid w:val="00A36271"/>
    <w:rsid w:val="00A3638C"/>
    <w:rsid w:val="00A36507"/>
    <w:rsid w:val="00A3650F"/>
    <w:rsid w:val="00A36706"/>
    <w:rsid w:val="00A36D19"/>
    <w:rsid w:val="00A36D69"/>
    <w:rsid w:val="00A36E10"/>
    <w:rsid w:val="00A36EE3"/>
    <w:rsid w:val="00A371F6"/>
    <w:rsid w:val="00A3751A"/>
    <w:rsid w:val="00A37550"/>
    <w:rsid w:val="00A37738"/>
    <w:rsid w:val="00A377C6"/>
    <w:rsid w:val="00A37B4E"/>
    <w:rsid w:val="00A37D26"/>
    <w:rsid w:val="00A37EF8"/>
    <w:rsid w:val="00A401DC"/>
    <w:rsid w:val="00A40477"/>
    <w:rsid w:val="00A4084C"/>
    <w:rsid w:val="00A40D42"/>
    <w:rsid w:val="00A40E5B"/>
    <w:rsid w:val="00A4124D"/>
    <w:rsid w:val="00A41320"/>
    <w:rsid w:val="00A41407"/>
    <w:rsid w:val="00A41CE3"/>
    <w:rsid w:val="00A42054"/>
    <w:rsid w:val="00A420EE"/>
    <w:rsid w:val="00A421F4"/>
    <w:rsid w:val="00A42210"/>
    <w:rsid w:val="00A42433"/>
    <w:rsid w:val="00A42C7E"/>
    <w:rsid w:val="00A42CE7"/>
    <w:rsid w:val="00A43333"/>
    <w:rsid w:val="00A4347A"/>
    <w:rsid w:val="00A434A6"/>
    <w:rsid w:val="00A43E06"/>
    <w:rsid w:val="00A442F1"/>
    <w:rsid w:val="00A446E1"/>
    <w:rsid w:val="00A4487B"/>
    <w:rsid w:val="00A449F6"/>
    <w:rsid w:val="00A44B1C"/>
    <w:rsid w:val="00A44BD6"/>
    <w:rsid w:val="00A44BEE"/>
    <w:rsid w:val="00A44BFC"/>
    <w:rsid w:val="00A44CE6"/>
    <w:rsid w:val="00A44F42"/>
    <w:rsid w:val="00A4518F"/>
    <w:rsid w:val="00A453EA"/>
    <w:rsid w:val="00A453F7"/>
    <w:rsid w:val="00A456EA"/>
    <w:rsid w:val="00A457F0"/>
    <w:rsid w:val="00A462A0"/>
    <w:rsid w:val="00A4630F"/>
    <w:rsid w:val="00A4653C"/>
    <w:rsid w:val="00A46646"/>
    <w:rsid w:val="00A46695"/>
    <w:rsid w:val="00A466FC"/>
    <w:rsid w:val="00A467A9"/>
    <w:rsid w:val="00A469B0"/>
    <w:rsid w:val="00A46C3E"/>
    <w:rsid w:val="00A46DAE"/>
    <w:rsid w:val="00A47076"/>
    <w:rsid w:val="00A47325"/>
    <w:rsid w:val="00A473D9"/>
    <w:rsid w:val="00A47434"/>
    <w:rsid w:val="00A47647"/>
    <w:rsid w:val="00A4778A"/>
    <w:rsid w:val="00A47A14"/>
    <w:rsid w:val="00A47BFD"/>
    <w:rsid w:val="00A50254"/>
    <w:rsid w:val="00A502F3"/>
    <w:rsid w:val="00A5041D"/>
    <w:rsid w:val="00A50507"/>
    <w:rsid w:val="00A506C6"/>
    <w:rsid w:val="00A50ABC"/>
    <w:rsid w:val="00A50B6F"/>
    <w:rsid w:val="00A50DCD"/>
    <w:rsid w:val="00A50EF6"/>
    <w:rsid w:val="00A5114A"/>
    <w:rsid w:val="00A51200"/>
    <w:rsid w:val="00A51203"/>
    <w:rsid w:val="00A5121C"/>
    <w:rsid w:val="00A512A8"/>
    <w:rsid w:val="00A512E5"/>
    <w:rsid w:val="00A512F6"/>
    <w:rsid w:val="00A518D8"/>
    <w:rsid w:val="00A51FC3"/>
    <w:rsid w:val="00A520A3"/>
    <w:rsid w:val="00A5219D"/>
    <w:rsid w:val="00A521C7"/>
    <w:rsid w:val="00A5266C"/>
    <w:rsid w:val="00A52729"/>
    <w:rsid w:val="00A528E6"/>
    <w:rsid w:val="00A52963"/>
    <w:rsid w:val="00A52AC8"/>
    <w:rsid w:val="00A52B31"/>
    <w:rsid w:val="00A52CA5"/>
    <w:rsid w:val="00A52DC8"/>
    <w:rsid w:val="00A53195"/>
    <w:rsid w:val="00A531B9"/>
    <w:rsid w:val="00A533DD"/>
    <w:rsid w:val="00A5343F"/>
    <w:rsid w:val="00A535D3"/>
    <w:rsid w:val="00A53943"/>
    <w:rsid w:val="00A53944"/>
    <w:rsid w:val="00A539D3"/>
    <w:rsid w:val="00A53A0D"/>
    <w:rsid w:val="00A53BA1"/>
    <w:rsid w:val="00A53BA9"/>
    <w:rsid w:val="00A53BBF"/>
    <w:rsid w:val="00A53D57"/>
    <w:rsid w:val="00A53F4B"/>
    <w:rsid w:val="00A541E4"/>
    <w:rsid w:val="00A542AA"/>
    <w:rsid w:val="00A5463B"/>
    <w:rsid w:val="00A54C90"/>
    <w:rsid w:val="00A54DC9"/>
    <w:rsid w:val="00A54EEF"/>
    <w:rsid w:val="00A54FFA"/>
    <w:rsid w:val="00A55052"/>
    <w:rsid w:val="00A55209"/>
    <w:rsid w:val="00A55304"/>
    <w:rsid w:val="00A553D8"/>
    <w:rsid w:val="00A5565A"/>
    <w:rsid w:val="00A5585C"/>
    <w:rsid w:val="00A5587F"/>
    <w:rsid w:val="00A55F74"/>
    <w:rsid w:val="00A55F7C"/>
    <w:rsid w:val="00A55FFB"/>
    <w:rsid w:val="00A560DC"/>
    <w:rsid w:val="00A56592"/>
    <w:rsid w:val="00A5659B"/>
    <w:rsid w:val="00A566FD"/>
    <w:rsid w:val="00A56835"/>
    <w:rsid w:val="00A569BD"/>
    <w:rsid w:val="00A56BDE"/>
    <w:rsid w:val="00A57004"/>
    <w:rsid w:val="00A57220"/>
    <w:rsid w:val="00A572E0"/>
    <w:rsid w:val="00A5755F"/>
    <w:rsid w:val="00A577AE"/>
    <w:rsid w:val="00A577B3"/>
    <w:rsid w:val="00A57BA7"/>
    <w:rsid w:val="00A57D22"/>
    <w:rsid w:val="00A57DBC"/>
    <w:rsid w:val="00A57E7D"/>
    <w:rsid w:val="00A600DB"/>
    <w:rsid w:val="00A601D4"/>
    <w:rsid w:val="00A603D6"/>
    <w:rsid w:val="00A6063E"/>
    <w:rsid w:val="00A60871"/>
    <w:rsid w:val="00A609B0"/>
    <w:rsid w:val="00A60A61"/>
    <w:rsid w:val="00A60C1D"/>
    <w:rsid w:val="00A60E3B"/>
    <w:rsid w:val="00A61398"/>
    <w:rsid w:val="00A61607"/>
    <w:rsid w:val="00A616CC"/>
    <w:rsid w:val="00A618B8"/>
    <w:rsid w:val="00A61B6D"/>
    <w:rsid w:val="00A61C86"/>
    <w:rsid w:val="00A61D9C"/>
    <w:rsid w:val="00A6226F"/>
    <w:rsid w:val="00A628E2"/>
    <w:rsid w:val="00A62A3E"/>
    <w:rsid w:val="00A62B9E"/>
    <w:rsid w:val="00A62EA0"/>
    <w:rsid w:val="00A62EF8"/>
    <w:rsid w:val="00A630E2"/>
    <w:rsid w:val="00A6313D"/>
    <w:rsid w:val="00A63516"/>
    <w:rsid w:val="00A63581"/>
    <w:rsid w:val="00A63650"/>
    <w:rsid w:val="00A63B01"/>
    <w:rsid w:val="00A63CCC"/>
    <w:rsid w:val="00A63CDC"/>
    <w:rsid w:val="00A63E61"/>
    <w:rsid w:val="00A63E98"/>
    <w:rsid w:val="00A63F91"/>
    <w:rsid w:val="00A6409D"/>
    <w:rsid w:val="00A6413E"/>
    <w:rsid w:val="00A6416A"/>
    <w:rsid w:val="00A64451"/>
    <w:rsid w:val="00A644D9"/>
    <w:rsid w:val="00A648CF"/>
    <w:rsid w:val="00A64CD4"/>
    <w:rsid w:val="00A64EA2"/>
    <w:rsid w:val="00A64EDA"/>
    <w:rsid w:val="00A64FBF"/>
    <w:rsid w:val="00A654E3"/>
    <w:rsid w:val="00A6588F"/>
    <w:rsid w:val="00A65A81"/>
    <w:rsid w:val="00A65E0A"/>
    <w:rsid w:val="00A66032"/>
    <w:rsid w:val="00A6623F"/>
    <w:rsid w:val="00A66459"/>
    <w:rsid w:val="00A6648E"/>
    <w:rsid w:val="00A66580"/>
    <w:rsid w:val="00A6680B"/>
    <w:rsid w:val="00A66B16"/>
    <w:rsid w:val="00A66EFE"/>
    <w:rsid w:val="00A66FDB"/>
    <w:rsid w:val="00A67285"/>
    <w:rsid w:val="00A67504"/>
    <w:rsid w:val="00A67A82"/>
    <w:rsid w:val="00A67B7A"/>
    <w:rsid w:val="00A67FD1"/>
    <w:rsid w:val="00A70251"/>
    <w:rsid w:val="00A702E1"/>
    <w:rsid w:val="00A703B8"/>
    <w:rsid w:val="00A709EF"/>
    <w:rsid w:val="00A70A15"/>
    <w:rsid w:val="00A70B98"/>
    <w:rsid w:val="00A70DFF"/>
    <w:rsid w:val="00A70F53"/>
    <w:rsid w:val="00A70FC2"/>
    <w:rsid w:val="00A71045"/>
    <w:rsid w:val="00A712E0"/>
    <w:rsid w:val="00A7147A"/>
    <w:rsid w:val="00A7180A"/>
    <w:rsid w:val="00A7180B"/>
    <w:rsid w:val="00A71B32"/>
    <w:rsid w:val="00A71D10"/>
    <w:rsid w:val="00A71E7D"/>
    <w:rsid w:val="00A72270"/>
    <w:rsid w:val="00A72541"/>
    <w:rsid w:val="00A7258E"/>
    <w:rsid w:val="00A72DAB"/>
    <w:rsid w:val="00A72EB0"/>
    <w:rsid w:val="00A72F4A"/>
    <w:rsid w:val="00A73026"/>
    <w:rsid w:val="00A73217"/>
    <w:rsid w:val="00A732CD"/>
    <w:rsid w:val="00A73406"/>
    <w:rsid w:val="00A7341D"/>
    <w:rsid w:val="00A739F3"/>
    <w:rsid w:val="00A73AD5"/>
    <w:rsid w:val="00A73B5E"/>
    <w:rsid w:val="00A73D58"/>
    <w:rsid w:val="00A73FC4"/>
    <w:rsid w:val="00A740C5"/>
    <w:rsid w:val="00A747CF"/>
    <w:rsid w:val="00A748D7"/>
    <w:rsid w:val="00A74B06"/>
    <w:rsid w:val="00A74B93"/>
    <w:rsid w:val="00A74EB6"/>
    <w:rsid w:val="00A74F45"/>
    <w:rsid w:val="00A7519C"/>
    <w:rsid w:val="00A7538D"/>
    <w:rsid w:val="00A7569B"/>
    <w:rsid w:val="00A75719"/>
    <w:rsid w:val="00A757BF"/>
    <w:rsid w:val="00A757DD"/>
    <w:rsid w:val="00A75802"/>
    <w:rsid w:val="00A75828"/>
    <w:rsid w:val="00A75B22"/>
    <w:rsid w:val="00A75CDF"/>
    <w:rsid w:val="00A75DAF"/>
    <w:rsid w:val="00A75F98"/>
    <w:rsid w:val="00A76106"/>
    <w:rsid w:val="00A7614C"/>
    <w:rsid w:val="00A7620B"/>
    <w:rsid w:val="00A7650F"/>
    <w:rsid w:val="00A767EB"/>
    <w:rsid w:val="00A7687F"/>
    <w:rsid w:val="00A769BC"/>
    <w:rsid w:val="00A76F0C"/>
    <w:rsid w:val="00A772FE"/>
    <w:rsid w:val="00A77389"/>
    <w:rsid w:val="00A77997"/>
    <w:rsid w:val="00A77F61"/>
    <w:rsid w:val="00A802DF"/>
    <w:rsid w:val="00A80471"/>
    <w:rsid w:val="00A805EC"/>
    <w:rsid w:val="00A80602"/>
    <w:rsid w:val="00A80B28"/>
    <w:rsid w:val="00A80C14"/>
    <w:rsid w:val="00A80D52"/>
    <w:rsid w:val="00A80D5F"/>
    <w:rsid w:val="00A80EAD"/>
    <w:rsid w:val="00A80FAE"/>
    <w:rsid w:val="00A810C5"/>
    <w:rsid w:val="00A811EA"/>
    <w:rsid w:val="00A812DF"/>
    <w:rsid w:val="00A8132F"/>
    <w:rsid w:val="00A819FB"/>
    <w:rsid w:val="00A81CF9"/>
    <w:rsid w:val="00A81F06"/>
    <w:rsid w:val="00A81F49"/>
    <w:rsid w:val="00A81F8B"/>
    <w:rsid w:val="00A820E9"/>
    <w:rsid w:val="00A822DD"/>
    <w:rsid w:val="00A8249A"/>
    <w:rsid w:val="00A82759"/>
    <w:rsid w:val="00A82828"/>
    <w:rsid w:val="00A82837"/>
    <w:rsid w:val="00A829E4"/>
    <w:rsid w:val="00A82DAC"/>
    <w:rsid w:val="00A82E7F"/>
    <w:rsid w:val="00A82F68"/>
    <w:rsid w:val="00A8300C"/>
    <w:rsid w:val="00A833ED"/>
    <w:rsid w:val="00A8353A"/>
    <w:rsid w:val="00A8358A"/>
    <w:rsid w:val="00A835F4"/>
    <w:rsid w:val="00A8389A"/>
    <w:rsid w:val="00A83990"/>
    <w:rsid w:val="00A83D19"/>
    <w:rsid w:val="00A84056"/>
    <w:rsid w:val="00A8455D"/>
    <w:rsid w:val="00A84806"/>
    <w:rsid w:val="00A84A25"/>
    <w:rsid w:val="00A84BF4"/>
    <w:rsid w:val="00A84C49"/>
    <w:rsid w:val="00A84C5B"/>
    <w:rsid w:val="00A84D88"/>
    <w:rsid w:val="00A84EE2"/>
    <w:rsid w:val="00A85637"/>
    <w:rsid w:val="00A856A5"/>
    <w:rsid w:val="00A85866"/>
    <w:rsid w:val="00A858D1"/>
    <w:rsid w:val="00A85DFB"/>
    <w:rsid w:val="00A863DB"/>
    <w:rsid w:val="00A864C3"/>
    <w:rsid w:val="00A864E1"/>
    <w:rsid w:val="00A865D8"/>
    <w:rsid w:val="00A866A8"/>
    <w:rsid w:val="00A86716"/>
    <w:rsid w:val="00A8692B"/>
    <w:rsid w:val="00A869CC"/>
    <w:rsid w:val="00A86AA5"/>
    <w:rsid w:val="00A86BAB"/>
    <w:rsid w:val="00A86BCF"/>
    <w:rsid w:val="00A86C65"/>
    <w:rsid w:val="00A86CD2"/>
    <w:rsid w:val="00A86EA0"/>
    <w:rsid w:val="00A8705A"/>
    <w:rsid w:val="00A8722C"/>
    <w:rsid w:val="00A87297"/>
    <w:rsid w:val="00A87318"/>
    <w:rsid w:val="00A87444"/>
    <w:rsid w:val="00A8786B"/>
    <w:rsid w:val="00A87898"/>
    <w:rsid w:val="00A87983"/>
    <w:rsid w:val="00A87A67"/>
    <w:rsid w:val="00A87D4E"/>
    <w:rsid w:val="00A87EC6"/>
    <w:rsid w:val="00A90643"/>
    <w:rsid w:val="00A90C19"/>
    <w:rsid w:val="00A915EB"/>
    <w:rsid w:val="00A916C5"/>
    <w:rsid w:val="00A91784"/>
    <w:rsid w:val="00A91C55"/>
    <w:rsid w:val="00A91D7C"/>
    <w:rsid w:val="00A921BC"/>
    <w:rsid w:val="00A922C8"/>
    <w:rsid w:val="00A92375"/>
    <w:rsid w:val="00A92573"/>
    <w:rsid w:val="00A925F3"/>
    <w:rsid w:val="00A928F9"/>
    <w:rsid w:val="00A92905"/>
    <w:rsid w:val="00A92972"/>
    <w:rsid w:val="00A92BA0"/>
    <w:rsid w:val="00A92C7A"/>
    <w:rsid w:val="00A932B6"/>
    <w:rsid w:val="00A934FA"/>
    <w:rsid w:val="00A93F3F"/>
    <w:rsid w:val="00A93F69"/>
    <w:rsid w:val="00A94319"/>
    <w:rsid w:val="00A947A4"/>
    <w:rsid w:val="00A94960"/>
    <w:rsid w:val="00A94996"/>
    <w:rsid w:val="00A94ABC"/>
    <w:rsid w:val="00A94B2B"/>
    <w:rsid w:val="00A94CE2"/>
    <w:rsid w:val="00A94F48"/>
    <w:rsid w:val="00A94FAA"/>
    <w:rsid w:val="00A950E2"/>
    <w:rsid w:val="00A951DC"/>
    <w:rsid w:val="00A9531F"/>
    <w:rsid w:val="00A95365"/>
    <w:rsid w:val="00A95373"/>
    <w:rsid w:val="00A954A1"/>
    <w:rsid w:val="00A95535"/>
    <w:rsid w:val="00A955EB"/>
    <w:rsid w:val="00A957A3"/>
    <w:rsid w:val="00A95817"/>
    <w:rsid w:val="00A95B21"/>
    <w:rsid w:val="00A95B4A"/>
    <w:rsid w:val="00A9602F"/>
    <w:rsid w:val="00A961C7"/>
    <w:rsid w:val="00A96647"/>
    <w:rsid w:val="00A96878"/>
    <w:rsid w:val="00A968E6"/>
    <w:rsid w:val="00A96AD0"/>
    <w:rsid w:val="00A96B58"/>
    <w:rsid w:val="00A96BBD"/>
    <w:rsid w:val="00A96C39"/>
    <w:rsid w:val="00A96E69"/>
    <w:rsid w:val="00A9761F"/>
    <w:rsid w:val="00A97682"/>
    <w:rsid w:val="00A97748"/>
    <w:rsid w:val="00A97761"/>
    <w:rsid w:val="00A977E8"/>
    <w:rsid w:val="00A9797C"/>
    <w:rsid w:val="00A979A6"/>
    <w:rsid w:val="00A97BA1"/>
    <w:rsid w:val="00A97D2E"/>
    <w:rsid w:val="00A97E49"/>
    <w:rsid w:val="00A97F84"/>
    <w:rsid w:val="00AA0249"/>
    <w:rsid w:val="00AA0475"/>
    <w:rsid w:val="00AA05DF"/>
    <w:rsid w:val="00AA0680"/>
    <w:rsid w:val="00AA0B9E"/>
    <w:rsid w:val="00AA0EE4"/>
    <w:rsid w:val="00AA120B"/>
    <w:rsid w:val="00AA1311"/>
    <w:rsid w:val="00AA14F0"/>
    <w:rsid w:val="00AA184F"/>
    <w:rsid w:val="00AA1A68"/>
    <w:rsid w:val="00AA1A9D"/>
    <w:rsid w:val="00AA1BE6"/>
    <w:rsid w:val="00AA1CF3"/>
    <w:rsid w:val="00AA1D57"/>
    <w:rsid w:val="00AA2067"/>
    <w:rsid w:val="00AA262C"/>
    <w:rsid w:val="00AA26D6"/>
    <w:rsid w:val="00AA2705"/>
    <w:rsid w:val="00AA2726"/>
    <w:rsid w:val="00AA2811"/>
    <w:rsid w:val="00AA29B6"/>
    <w:rsid w:val="00AA2D78"/>
    <w:rsid w:val="00AA2DF2"/>
    <w:rsid w:val="00AA3014"/>
    <w:rsid w:val="00AA3230"/>
    <w:rsid w:val="00AA3BC2"/>
    <w:rsid w:val="00AA4075"/>
    <w:rsid w:val="00AA4120"/>
    <w:rsid w:val="00AA4181"/>
    <w:rsid w:val="00AA439D"/>
    <w:rsid w:val="00AA44D2"/>
    <w:rsid w:val="00AA482B"/>
    <w:rsid w:val="00AA4CDA"/>
    <w:rsid w:val="00AA4D79"/>
    <w:rsid w:val="00AA5014"/>
    <w:rsid w:val="00AA52B0"/>
    <w:rsid w:val="00AA5422"/>
    <w:rsid w:val="00AA5629"/>
    <w:rsid w:val="00AA57CF"/>
    <w:rsid w:val="00AA5881"/>
    <w:rsid w:val="00AA58BF"/>
    <w:rsid w:val="00AA5B71"/>
    <w:rsid w:val="00AA5DD0"/>
    <w:rsid w:val="00AA5FE3"/>
    <w:rsid w:val="00AA6A4F"/>
    <w:rsid w:val="00AA6BF6"/>
    <w:rsid w:val="00AA6C8C"/>
    <w:rsid w:val="00AA6EDB"/>
    <w:rsid w:val="00AA6EEC"/>
    <w:rsid w:val="00AA7092"/>
    <w:rsid w:val="00AA70E7"/>
    <w:rsid w:val="00AA713C"/>
    <w:rsid w:val="00AA733A"/>
    <w:rsid w:val="00AA740C"/>
    <w:rsid w:val="00AA7621"/>
    <w:rsid w:val="00AA7713"/>
    <w:rsid w:val="00AA7910"/>
    <w:rsid w:val="00AA79C2"/>
    <w:rsid w:val="00AA7B60"/>
    <w:rsid w:val="00AA7F13"/>
    <w:rsid w:val="00AB01BA"/>
    <w:rsid w:val="00AB031D"/>
    <w:rsid w:val="00AB094B"/>
    <w:rsid w:val="00AB0A46"/>
    <w:rsid w:val="00AB0EB5"/>
    <w:rsid w:val="00AB0F0D"/>
    <w:rsid w:val="00AB0F90"/>
    <w:rsid w:val="00AB10CD"/>
    <w:rsid w:val="00AB1536"/>
    <w:rsid w:val="00AB1694"/>
    <w:rsid w:val="00AB1727"/>
    <w:rsid w:val="00AB1A49"/>
    <w:rsid w:val="00AB2393"/>
    <w:rsid w:val="00AB26B6"/>
    <w:rsid w:val="00AB27BE"/>
    <w:rsid w:val="00AB27EB"/>
    <w:rsid w:val="00AB28E2"/>
    <w:rsid w:val="00AB2DB6"/>
    <w:rsid w:val="00AB327D"/>
    <w:rsid w:val="00AB336A"/>
    <w:rsid w:val="00AB35CF"/>
    <w:rsid w:val="00AB39CD"/>
    <w:rsid w:val="00AB3E01"/>
    <w:rsid w:val="00AB3FB5"/>
    <w:rsid w:val="00AB444D"/>
    <w:rsid w:val="00AB498B"/>
    <w:rsid w:val="00AB4C3F"/>
    <w:rsid w:val="00AB4DA4"/>
    <w:rsid w:val="00AB4E9E"/>
    <w:rsid w:val="00AB52C0"/>
    <w:rsid w:val="00AB54AB"/>
    <w:rsid w:val="00AB54CD"/>
    <w:rsid w:val="00AB554F"/>
    <w:rsid w:val="00AB55D0"/>
    <w:rsid w:val="00AB5683"/>
    <w:rsid w:val="00AB57AC"/>
    <w:rsid w:val="00AB5BD2"/>
    <w:rsid w:val="00AB5D0A"/>
    <w:rsid w:val="00AB5FB8"/>
    <w:rsid w:val="00AB5FEB"/>
    <w:rsid w:val="00AB5FFE"/>
    <w:rsid w:val="00AB656F"/>
    <w:rsid w:val="00AB7568"/>
    <w:rsid w:val="00AB75B3"/>
    <w:rsid w:val="00AB7660"/>
    <w:rsid w:val="00AB76B3"/>
    <w:rsid w:val="00AB7708"/>
    <w:rsid w:val="00AB7836"/>
    <w:rsid w:val="00AB78E4"/>
    <w:rsid w:val="00AB79A6"/>
    <w:rsid w:val="00AB7CB4"/>
    <w:rsid w:val="00AB7CE1"/>
    <w:rsid w:val="00AB7D00"/>
    <w:rsid w:val="00AB7FB5"/>
    <w:rsid w:val="00AC04CA"/>
    <w:rsid w:val="00AC071A"/>
    <w:rsid w:val="00AC0A35"/>
    <w:rsid w:val="00AC0A75"/>
    <w:rsid w:val="00AC0E9F"/>
    <w:rsid w:val="00AC0EC6"/>
    <w:rsid w:val="00AC0F29"/>
    <w:rsid w:val="00AC14E9"/>
    <w:rsid w:val="00AC16EE"/>
    <w:rsid w:val="00AC1B22"/>
    <w:rsid w:val="00AC1F21"/>
    <w:rsid w:val="00AC1FE6"/>
    <w:rsid w:val="00AC1FF6"/>
    <w:rsid w:val="00AC22BE"/>
    <w:rsid w:val="00AC2566"/>
    <w:rsid w:val="00AC267C"/>
    <w:rsid w:val="00AC270F"/>
    <w:rsid w:val="00AC276B"/>
    <w:rsid w:val="00AC294E"/>
    <w:rsid w:val="00AC2A21"/>
    <w:rsid w:val="00AC2CAA"/>
    <w:rsid w:val="00AC2EE0"/>
    <w:rsid w:val="00AC31C6"/>
    <w:rsid w:val="00AC31FB"/>
    <w:rsid w:val="00AC387D"/>
    <w:rsid w:val="00AC395D"/>
    <w:rsid w:val="00AC3B4C"/>
    <w:rsid w:val="00AC3D5F"/>
    <w:rsid w:val="00AC3DD0"/>
    <w:rsid w:val="00AC3EE6"/>
    <w:rsid w:val="00AC464B"/>
    <w:rsid w:val="00AC4B32"/>
    <w:rsid w:val="00AC4E25"/>
    <w:rsid w:val="00AC5366"/>
    <w:rsid w:val="00AC5760"/>
    <w:rsid w:val="00AC5BB4"/>
    <w:rsid w:val="00AC6091"/>
    <w:rsid w:val="00AC63C0"/>
    <w:rsid w:val="00AC63DC"/>
    <w:rsid w:val="00AC6493"/>
    <w:rsid w:val="00AC66F1"/>
    <w:rsid w:val="00AC66FF"/>
    <w:rsid w:val="00AC67E9"/>
    <w:rsid w:val="00AC691A"/>
    <w:rsid w:val="00AC6A6B"/>
    <w:rsid w:val="00AC6BAB"/>
    <w:rsid w:val="00AC6D9A"/>
    <w:rsid w:val="00AC712B"/>
    <w:rsid w:val="00AC7415"/>
    <w:rsid w:val="00AC7ADC"/>
    <w:rsid w:val="00AC7B69"/>
    <w:rsid w:val="00AC7C8C"/>
    <w:rsid w:val="00AC7C94"/>
    <w:rsid w:val="00AC7E9D"/>
    <w:rsid w:val="00AC7F53"/>
    <w:rsid w:val="00AD0112"/>
    <w:rsid w:val="00AD0328"/>
    <w:rsid w:val="00AD09CE"/>
    <w:rsid w:val="00AD0AB8"/>
    <w:rsid w:val="00AD0E6F"/>
    <w:rsid w:val="00AD101C"/>
    <w:rsid w:val="00AD1065"/>
    <w:rsid w:val="00AD10C3"/>
    <w:rsid w:val="00AD114B"/>
    <w:rsid w:val="00AD1303"/>
    <w:rsid w:val="00AD13EF"/>
    <w:rsid w:val="00AD1453"/>
    <w:rsid w:val="00AD19E2"/>
    <w:rsid w:val="00AD1C1B"/>
    <w:rsid w:val="00AD1E7E"/>
    <w:rsid w:val="00AD230D"/>
    <w:rsid w:val="00AD25C5"/>
    <w:rsid w:val="00AD25F5"/>
    <w:rsid w:val="00AD26D5"/>
    <w:rsid w:val="00AD294E"/>
    <w:rsid w:val="00AD29B7"/>
    <w:rsid w:val="00AD2B25"/>
    <w:rsid w:val="00AD2DC0"/>
    <w:rsid w:val="00AD2F29"/>
    <w:rsid w:val="00AD2F56"/>
    <w:rsid w:val="00AD3091"/>
    <w:rsid w:val="00AD3309"/>
    <w:rsid w:val="00AD342B"/>
    <w:rsid w:val="00AD35C4"/>
    <w:rsid w:val="00AD3740"/>
    <w:rsid w:val="00AD3768"/>
    <w:rsid w:val="00AD38CE"/>
    <w:rsid w:val="00AD3952"/>
    <w:rsid w:val="00AD3A45"/>
    <w:rsid w:val="00AD3B6F"/>
    <w:rsid w:val="00AD3CA1"/>
    <w:rsid w:val="00AD3DFC"/>
    <w:rsid w:val="00AD3F4B"/>
    <w:rsid w:val="00AD43C1"/>
    <w:rsid w:val="00AD4688"/>
    <w:rsid w:val="00AD4738"/>
    <w:rsid w:val="00AD4AE8"/>
    <w:rsid w:val="00AD4B5D"/>
    <w:rsid w:val="00AD4DB3"/>
    <w:rsid w:val="00AD554B"/>
    <w:rsid w:val="00AD5661"/>
    <w:rsid w:val="00AD5767"/>
    <w:rsid w:val="00AD5E6A"/>
    <w:rsid w:val="00AD5EAC"/>
    <w:rsid w:val="00AD607F"/>
    <w:rsid w:val="00AD61AB"/>
    <w:rsid w:val="00AD66F9"/>
    <w:rsid w:val="00AD67F2"/>
    <w:rsid w:val="00AD69E2"/>
    <w:rsid w:val="00AD6AF5"/>
    <w:rsid w:val="00AD6B34"/>
    <w:rsid w:val="00AD6E5B"/>
    <w:rsid w:val="00AD7113"/>
    <w:rsid w:val="00AD7157"/>
    <w:rsid w:val="00AD7413"/>
    <w:rsid w:val="00AD7421"/>
    <w:rsid w:val="00AD7775"/>
    <w:rsid w:val="00AD78B0"/>
    <w:rsid w:val="00AD7960"/>
    <w:rsid w:val="00AD79B8"/>
    <w:rsid w:val="00AD7A7F"/>
    <w:rsid w:val="00AD7A9C"/>
    <w:rsid w:val="00AD7B5E"/>
    <w:rsid w:val="00AD7E0A"/>
    <w:rsid w:val="00AD7E3C"/>
    <w:rsid w:val="00AE00DD"/>
    <w:rsid w:val="00AE0422"/>
    <w:rsid w:val="00AE04A7"/>
    <w:rsid w:val="00AE0798"/>
    <w:rsid w:val="00AE0A0A"/>
    <w:rsid w:val="00AE0D9A"/>
    <w:rsid w:val="00AE0E37"/>
    <w:rsid w:val="00AE0F15"/>
    <w:rsid w:val="00AE0FE7"/>
    <w:rsid w:val="00AE100B"/>
    <w:rsid w:val="00AE1354"/>
    <w:rsid w:val="00AE14CD"/>
    <w:rsid w:val="00AE15D2"/>
    <w:rsid w:val="00AE1744"/>
    <w:rsid w:val="00AE1845"/>
    <w:rsid w:val="00AE18A3"/>
    <w:rsid w:val="00AE1957"/>
    <w:rsid w:val="00AE1ABB"/>
    <w:rsid w:val="00AE1C57"/>
    <w:rsid w:val="00AE1DBC"/>
    <w:rsid w:val="00AE1E4D"/>
    <w:rsid w:val="00AE1ED5"/>
    <w:rsid w:val="00AE1FC2"/>
    <w:rsid w:val="00AE1FCF"/>
    <w:rsid w:val="00AE22FC"/>
    <w:rsid w:val="00AE2738"/>
    <w:rsid w:val="00AE27BA"/>
    <w:rsid w:val="00AE2914"/>
    <w:rsid w:val="00AE2D66"/>
    <w:rsid w:val="00AE2E47"/>
    <w:rsid w:val="00AE3230"/>
    <w:rsid w:val="00AE33FF"/>
    <w:rsid w:val="00AE3490"/>
    <w:rsid w:val="00AE35B2"/>
    <w:rsid w:val="00AE37D5"/>
    <w:rsid w:val="00AE3957"/>
    <w:rsid w:val="00AE3BF9"/>
    <w:rsid w:val="00AE3BFA"/>
    <w:rsid w:val="00AE3C09"/>
    <w:rsid w:val="00AE415A"/>
    <w:rsid w:val="00AE43D8"/>
    <w:rsid w:val="00AE4737"/>
    <w:rsid w:val="00AE476A"/>
    <w:rsid w:val="00AE47E5"/>
    <w:rsid w:val="00AE4836"/>
    <w:rsid w:val="00AE48D1"/>
    <w:rsid w:val="00AE4A3D"/>
    <w:rsid w:val="00AE4BA1"/>
    <w:rsid w:val="00AE4C2D"/>
    <w:rsid w:val="00AE4F36"/>
    <w:rsid w:val="00AE5144"/>
    <w:rsid w:val="00AE523C"/>
    <w:rsid w:val="00AE523F"/>
    <w:rsid w:val="00AE532C"/>
    <w:rsid w:val="00AE5897"/>
    <w:rsid w:val="00AE59EF"/>
    <w:rsid w:val="00AE5E7D"/>
    <w:rsid w:val="00AE5F1B"/>
    <w:rsid w:val="00AE65D7"/>
    <w:rsid w:val="00AE6B26"/>
    <w:rsid w:val="00AE6D6B"/>
    <w:rsid w:val="00AE6E07"/>
    <w:rsid w:val="00AE73C9"/>
    <w:rsid w:val="00AE74D3"/>
    <w:rsid w:val="00AE75B1"/>
    <w:rsid w:val="00AE75D0"/>
    <w:rsid w:val="00AE780D"/>
    <w:rsid w:val="00AE78B9"/>
    <w:rsid w:val="00AE79D1"/>
    <w:rsid w:val="00AE7F11"/>
    <w:rsid w:val="00AE7FE1"/>
    <w:rsid w:val="00AEED56"/>
    <w:rsid w:val="00AF01FE"/>
    <w:rsid w:val="00AF0241"/>
    <w:rsid w:val="00AF04DA"/>
    <w:rsid w:val="00AF0739"/>
    <w:rsid w:val="00AF08BB"/>
    <w:rsid w:val="00AF091E"/>
    <w:rsid w:val="00AF091F"/>
    <w:rsid w:val="00AF0A09"/>
    <w:rsid w:val="00AF0A56"/>
    <w:rsid w:val="00AF0A95"/>
    <w:rsid w:val="00AF0BC5"/>
    <w:rsid w:val="00AF0C02"/>
    <w:rsid w:val="00AF1044"/>
    <w:rsid w:val="00AF1076"/>
    <w:rsid w:val="00AF1122"/>
    <w:rsid w:val="00AF1452"/>
    <w:rsid w:val="00AF157E"/>
    <w:rsid w:val="00AF19CE"/>
    <w:rsid w:val="00AF1CEA"/>
    <w:rsid w:val="00AF1D43"/>
    <w:rsid w:val="00AF1E64"/>
    <w:rsid w:val="00AF1F4E"/>
    <w:rsid w:val="00AF2031"/>
    <w:rsid w:val="00AF2098"/>
    <w:rsid w:val="00AF20F3"/>
    <w:rsid w:val="00AF2336"/>
    <w:rsid w:val="00AF24A6"/>
    <w:rsid w:val="00AF24AB"/>
    <w:rsid w:val="00AF2C69"/>
    <w:rsid w:val="00AF2D4B"/>
    <w:rsid w:val="00AF2E7B"/>
    <w:rsid w:val="00AF2E9F"/>
    <w:rsid w:val="00AF310B"/>
    <w:rsid w:val="00AF32FE"/>
    <w:rsid w:val="00AF34E7"/>
    <w:rsid w:val="00AF36CA"/>
    <w:rsid w:val="00AF37DF"/>
    <w:rsid w:val="00AF3B3C"/>
    <w:rsid w:val="00AF3CD0"/>
    <w:rsid w:val="00AF3E17"/>
    <w:rsid w:val="00AF4101"/>
    <w:rsid w:val="00AF41DB"/>
    <w:rsid w:val="00AF41E0"/>
    <w:rsid w:val="00AF421D"/>
    <w:rsid w:val="00AF4261"/>
    <w:rsid w:val="00AF4896"/>
    <w:rsid w:val="00AF4966"/>
    <w:rsid w:val="00AF4B25"/>
    <w:rsid w:val="00AF4DDD"/>
    <w:rsid w:val="00AF4F5C"/>
    <w:rsid w:val="00AF5400"/>
    <w:rsid w:val="00AF5813"/>
    <w:rsid w:val="00AF584B"/>
    <w:rsid w:val="00AF5954"/>
    <w:rsid w:val="00AF5A7C"/>
    <w:rsid w:val="00AF5C3B"/>
    <w:rsid w:val="00AF5D08"/>
    <w:rsid w:val="00AF5E0C"/>
    <w:rsid w:val="00AF6035"/>
    <w:rsid w:val="00AF6074"/>
    <w:rsid w:val="00AF61E9"/>
    <w:rsid w:val="00AF636C"/>
    <w:rsid w:val="00AF6505"/>
    <w:rsid w:val="00AF650B"/>
    <w:rsid w:val="00AF6656"/>
    <w:rsid w:val="00AF67C5"/>
    <w:rsid w:val="00AF67D4"/>
    <w:rsid w:val="00AF6EB8"/>
    <w:rsid w:val="00AF6ED5"/>
    <w:rsid w:val="00AF6F39"/>
    <w:rsid w:val="00AF7012"/>
    <w:rsid w:val="00AF7562"/>
    <w:rsid w:val="00AF7B27"/>
    <w:rsid w:val="00AF7DE0"/>
    <w:rsid w:val="00AF7F88"/>
    <w:rsid w:val="00B00263"/>
    <w:rsid w:val="00B003F6"/>
    <w:rsid w:val="00B0040D"/>
    <w:rsid w:val="00B0050C"/>
    <w:rsid w:val="00B00557"/>
    <w:rsid w:val="00B0069B"/>
    <w:rsid w:val="00B008DA"/>
    <w:rsid w:val="00B009A8"/>
    <w:rsid w:val="00B00EC7"/>
    <w:rsid w:val="00B01130"/>
    <w:rsid w:val="00B014D7"/>
    <w:rsid w:val="00B0150C"/>
    <w:rsid w:val="00B0161F"/>
    <w:rsid w:val="00B01686"/>
    <w:rsid w:val="00B017D5"/>
    <w:rsid w:val="00B020E0"/>
    <w:rsid w:val="00B020FA"/>
    <w:rsid w:val="00B031C8"/>
    <w:rsid w:val="00B031DA"/>
    <w:rsid w:val="00B032DE"/>
    <w:rsid w:val="00B035D5"/>
    <w:rsid w:val="00B0399E"/>
    <w:rsid w:val="00B03ABA"/>
    <w:rsid w:val="00B03AF7"/>
    <w:rsid w:val="00B03BD1"/>
    <w:rsid w:val="00B03FB0"/>
    <w:rsid w:val="00B04176"/>
    <w:rsid w:val="00B0442D"/>
    <w:rsid w:val="00B04654"/>
    <w:rsid w:val="00B04691"/>
    <w:rsid w:val="00B04B5C"/>
    <w:rsid w:val="00B04F6E"/>
    <w:rsid w:val="00B05278"/>
    <w:rsid w:val="00B055B6"/>
    <w:rsid w:val="00B0597E"/>
    <w:rsid w:val="00B05C00"/>
    <w:rsid w:val="00B05C96"/>
    <w:rsid w:val="00B0601F"/>
    <w:rsid w:val="00B063AF"/>
    <w:rsid w:val="00B0649D"/>
    <w:rsid w:val="00B06744"/>
    <w:rsid w:val="00B06E77"/>
    <w:rsid w:val="00B072A2"/>
    <w:rsid w:val="00B0732F"/>
    <w:rsid w:val="00B073D6"/>
    <w:rsid w:val="00B076DD"/>
    <w:rsid w:val="00B0775A"/>
    <w:rsid w:val="00B078A9"/>
    <w:rsid w:val="00B07A7F"/>
    <w:rsid w:val="00B07B6C"/>
    <w:rsid w:val="00B07C9F"/>
    <w:rsid w:val="00B07FF1"/>
    <w:rsid w:val="00B100BB"/>
    <w:rsid w:val="00B1034D"/>
    <w:rsid w:val="00B103C8"/>
    <w:rsid w:val="00B104CE"/>
    <w:rsid w:val="00B10662"/>
    <w:rsid w:val="00B10724"/>
    <w:rsid w:val="00B10908"/>
    <w:rsid w:val="00B10909"/>
    <w:rsid w:val="00B10964"/>
    <w:rsid w:val="00B109C7"/>
    <w:rsid w:val="00B10D07"/>
    <w:rsid w:val="00B10D77"/>
    <w:rsid w:val="00B10D7E"/>
    <w:rsid w:val="00B10E98"/>
    <w:rsid w:val="00B10F47"/>
    <w:rsid w:val="00B112AB"/>
    <w:rsid w:val="00B112B3"/>
    <w:rsid w:val="00B116ED"/>
    <w:rsid w:val="00B117C4"/>
    <w:rsid w:val="00B11AFE"/>
    <w:rsid w:val="00B11C25"/>
    <w:rsid w:val="00B11D38"/>
    <w:rsid w:val="00B1265F"/>
    <w:rsid w:val="00B12856"/>
    <w:rsid w:val="00B12890"/>
    <w:rsid w:val="00B129E4"/>
    <w:rsid w:val="00B129FC"/>
    <w:rsid w:val="00B12A85"/>
    <w:rsid w:val="00B12CD8"/>
    <w:rsid w:val="00B12DB3"/>
    <w:rsid w:val="00B12DC8"/>
    <w:rsid w:val="00B12E85"/>
    <w:rsid w:val="00B12F59"/>
    <w:rsid w:val="00B12F79"/>
    <w:rsid w:val="00B12FFC"/>
    <w:rsid w:val="00B132E8"/>
    <w:rsid w:val="00B13389"/>
    <w:rsid w:val="00B13538"/>
    <w:rsid w:val="00B1374E"/>
    <w:rsid w:val="00B137A8"/>
    <w:rsid w:val="00B139B9"/>
    <w:rsid w:val="00B139F0"/>
    <w:rsid w:val="00B13B98"/>
    <w:rsid w:val="00B13BC0"/>
    <w:rsid w:val="00B13D55"/>
    <w:rsid w:val="00B13DEF"/>
    <w:rsid w:val="00B13E02"/>
    <w:rsid w:val="00B13E4A"/>
    <w:rsid w:val="00B13E74"/>
    <w:rsid w:val="00B144D8"/>
    <w:rsid w:val="00B14799"/>
    <w:rsid w:val="00B14A69"/>
    <w:rsid w:val="00B14B98"/>
    <w:rsid w:val="00B14D2C"/>
    <w:rsid w:val="00B14E65"/>
    <w:rsid w:val="00B14FA8"/>
    <w:rsid w:val="00B14FAC"/>
    <w:rsid w:val="00B15146"/>
    <w:rsid w:val="00B151D8"/>
    <w:rsid w:val="00B1520D"/>
    <w:rsid w:val="00B15441"/>
    <w:rsid w:val="00B15588"/>
    <w:rsid w:val="00B15644"/>
    <w:rsid w:val="00B159A1"/>
    <w:rsid w:val="00B15B18"/>
    <w:rsid w:val="00B15DA9"/>
    <w:rsid w:val="00B15FB8"/>
    <w:rsid w:val="00B16268"/>
    <w:rsid w:val="00B16A7D"/>
    <w:rsid w:val="00B16DC5"/>
    <w:rsid w:val="00B16FC9"/>
    <w:rsid w:val="00B16FE7"/>
    <w:rsid w:val="00B17027"/>
    <w:rsid w:val="00B17241"/>
    <w:rsid w:val="00B174CC"/>
    <w:rsid w:val="00B17546"/>
    <w:rsid w:val="00B1769B"/>
    <w:rsid w:val="00B17AB4"/>
    <w:rsid w:val="00B17B13"/>
    <w:rsid w:val="00B200A1"/>
    <w:rsid w:val="00B20449"/>
    <w:rsid w:val="00B20466"/>
    <w:rsid w:val="00B204A9"/>
    <w:rsid w:val="00B2090E"/>
    <w:rsid w:val="00B2094B"/>
    <w:rsid w:val="00B20C15"/>
    <w:rsid w:val="00B20C56"/>
    <w:rsid w:val="00B20DDA"/>
    <w:rsid w:val="00B2105C"/>
    <w:rsid w:val="00B2156A"/>
    <w:rsid w:val="00B217C5"/>
    <w:rsid w:val="00B218E5"/>
    <w:rsid w:val="00B21A5D"/>
    <w:rsid w:val="00B21BE7"/>
    <w:rsid w:val="00B21D26"/>
    <w:rsid w:val="00B21E6A"/>
    <w:rsid w:val="00B21E93"/>
    <w:rsid w:val="00B21F92"/>
    <w:rsid w:val="00B220B0"/>
    <w:rsid w:val="00B2251D"/>
    <w:rsid w:val="00B22677"/>
    <w:rsid w:val="00B22C2B"/>
    <w:rsid w:val="00B23105"/>
    <w:rsid w:val="00B232B9"/>
    <w:rsid w:val="00B23347"/>
    <w:rsid w:val="00B2369F"/>
    <w:rsid w:val="00B237F7"/>
    <w:rsid w:val="00B23A57"/>
    <w:rsid w:val="00B23B51"/>
    <w:rsid w:val="00B245EA"/>
    <w:rsid w:val="00B24A80"/>
    <w:rsid w:val="00B24B8E"/>
    <w:rsid w:val="00B24C6D"/>
    <w:rsid w:val="00B24CB3"/>
    <w:rsid w:val="00B24DD2"/>
    <w:rsid w:val="00B25050"/>
    <w:rsid w:val="00B2521F"/>
    <w:rsid w:val="00B255F5"/>
    <w:rsid w:val="00B2571F"/>
    <w:rsid w:val="00B25858"/>
    <w:rsid w:val="00B2588E"/>
    <w:rsid w:val="00B25E1D"/>
    <w:rsid w:val="00B26986"/>
    <w:rsid w:val="00B26C94"/>
    <w:rsid w:val="00B26C97"/>
    <w:rsid w:val="00B26D22"/>
    <w:rsid w:val="00B26D34"/>
    <w:rsid w:val="00B26E66"/>
    <w:rsid w:val="00B26F3D"/>
    <w:rsid w:val="00B2781F"/>
    <w:rsid w:val="00B27E40"/>
    <w:rsid w:val="00B302C4"/>
    <w:rsid w:val="00B30397"/>
    <w:rsid w:val="00B303AC"/>
    <w:rsid w:val="00B30644"/>
    <w:rsid w:val="00B30DBA"/>
    <w:rsid w:val="00B30F35"/>
    <w:rsid w:val="00B30F96"/>
    <w:rsid w:val="00B30FD3"/>
    <w:rsid w:val="00B3112F"/>
    <w:rsid w:val="00B31133"/>
    <w:rsid w:val="00B31376"/>
    <w:rsid w:val="00B317E6"/>
    <w:rsid w:val="00B31EF9"/>
    <w:rsid w:val="00B31F2A"/>
    <w:rsid w:val="00B32588"/>
    <w:rsid w:val="00B3262B"/>
    <w:rsid w:val="00B32868"/>
    <w:rsid w:val="00B32A0B"/>
    <w:rsid w:val="00B32AAB"/>
    <w:rsid w:val="00B33023"/>
    <w:rsid w:val="00B33282"/>
    <w:rsid w:val="00B33999"/>
    <w:rsid w:val="00B33E86"/>
    <w:rsid w:val="00B33F70"/>
    <w:rsid w:val="00B3433C"/>
    <w:rsid w:val="00B344CC"/>
    <w:rsid w:val="00B3466D"/>
    <w:rsid w:val="00B34924"/>
    <w:rsid w:val="00B3494A"/>
    <w:rsid w:val="00B349D2"/>
    <w:rsid w:val="00B34B88"/>
    <w:rsid w:val="00B3503A"/>
    <w:rsid w:val="00B353B3"/>
    <w:rsid w:val="00B355B2"/>
    <w:rsid w:val="00B357C9"/>
    <w:rsid w:val="00B35D9C"/>
    <w:rsid w:val="00B35ED6"/>
    <w:rsid w:val="00B35EEF"/>
    <w:rsid w:val="00B36050"/>
    <w:rsid w:val="00B360A8"/>
    <w:rsid w:val="00B36233"/>
    <w:rsid w:val="00B362FE"/>
    <w:rsid w:val="00B36387"/>
    <w:rsid w:val="00B363B1"/>
    <w:rsid w:val="00B3640C"/>
    <w:rsid w:val="00B36640"/>
    <w:rsid w:val="00B3698B"/>
    <w:rsid w:val="00B369C9"/>
    <w:rsid w:val="00B36C04"/>
    <w:rsid w:val="00B370D6"/>
    <w:rsid w:val="00B372D6"/>
    <w:rsid w:val="00B372EE"/>
    <w:rsid w:val="00B37321"/>
    <w:rsid w:val="00B37527"/>
    <w:rsid w:val="00B378DE"/>
    <w:rsid w:val="00B37913"/>
    <w:rsid w:val="00B37B3F"/>
    <w:rsid w:val="00B37CCC"/>
    <w:rsid w:val="00B37EB3"/>
    <w:rsid w:val="00B37F7E"/>
    <w:rsid w:val="00B400A5"/>
    <w:rsid w:val="00B400B0"/>
    <w:rsid w:val="00B40184"/>
    <w:rsid w:val="00B403DE"/>
    <w:rsid w:val="00B40449"/>
    <w:rsid w:val="00B406C4"/>
    <w:rsid w:val="00B407DA"/>
    <w:rsid w:val="00B40A76"/>
    <w:rsid w:val="00B40A8A"/>
    <w:rsid w:val="00B40B22"/>
    <w:rsid w:val="00B40D1F"/>
    <w:rsid w:val="00B40EFF"/>
    <w:rsid w:val="00B40F50"/>
    <w:rsid w:val="00B4102A"/>
    <w:rsid w:val="00B411F1"/>
    <w:rsid w:val="00B41402"/>
    <w:rsid w:val="00B41491"/>
    <w:rsid w:val="00B4151A"/>
    <w:rsid w:val="00B41709"/>
    <w:rsid w:val="00B419B2"/>
    <w:rsid w:val="00B41B35"/>
    <w:rsid w:val="00B41BED"/>
    <w:rsid w:val="00B41D4B"/>
    <w:rsid w:val="00B42009"/>
    <w:rsid w:val="00B4223B"/>
    <w:rsid w:val="00B425DD"/>
    <w:rsid w:val="00B42774"/>
    <w:rsid w:val="00B4288C"/>
    <w:rsid w:val="00B42A95"/>
    <w:rsid w:val="00B42B59"/>
    <w:rsid w:val="00B42BF2"/>
    <w:rsid w:val="00B42E8B"/>
    <w:rsid w:val="00B433BD"/>
    <w:rsid w:val="00B43410"/>
    <w:rsid w:val="00B4354B"/>
    <w:rsid w:val="00B4361E"/>
    <w:rsid w:val="00B436C4"/>
    <w:rsid w:val="00B43F1B"/>
    <w:rsid w:val="00B44298"/>
    <w:rsid w:val="00B445A6"/>
    <w:rsid w:val="00B44954"/>
    <w:rsid w:val="00B44B5C"/>
    <w:rsid w:val="00B44B61"/>
    <w:rsid w:val="00B44BA4"/>
    <w:rsid w:val="00B44BEF"/>
    <w:rsid w:val="00B45435"/>
    <w:rsid w:val="00B454E5"/>
    <w:rsid w:val="00B4556A"/>
    <w:rsid w:val="00B455E7"/>
    <w:rsid w:val="00B45850"/>
    <w:rsid w:val="00B45951"/>
    <w:rsid w:val="00B45CBA"/>
    <w:rsid w:val="00B45CCB"/>
    <w:rsid w:val="00B45E86"/>
    <w:rsid w:val="00B45ECC"/>
    <w:rsid w:val="00B46546"/>
    <w:rsid w:val="00B4671D"/>
    <w:rsid w:val="00B46933"/>
    <w:rsid w:val="00B469BE"/>
    <w:rsid w:val="00B46F7E"/>
    <w:rsid w:val="00B46FB9"/>
    <w:rsid w:val="00B471E5"/>
    <w:rsid w:val="00B479B5"/>
    <w:rsid w:val="00B47A94"/>
    <w:rsid w:val="00B47A9E"/>
    <w:rsid w:val="00B47B76"/>
    <w:rsid w:val="00B47C53"/>
    <w:rsid w:val="00B50910"/>
    <w:rsid w:val="00B50B18"/>
    <w:rsid w:val="00B50BC4"/>
    <w:rsid w:val="00B50EEA"/>
    <w:rsid w:val="00B50EFA"/>
    <w:rsid w:val="00B5135D"/>
    <w:rsid w:val="00B5136E"/>
    <w:rsid w:val="00B513B4"/>
    <w:rsid w:val="00B51E8A"/>
    <w:rsid w:val="00B51F27"/>
    <w:rsid w:val="00B521B0"/>
    <w:rsid w:val="00B524CD"/>
    <w:rsid w:val="00B525CB"/>
    <w:rsid w:val="00B526B8"/>
    <w:rsid w:val="00B526C0"/>
    <w:rsid w:val="00B5273D"/>
    <w:rsid w:val="00B528D2"/>
    <w:rsid w:val="00B52AB9"/>
    <w:rsid w:val="00B52B2F"/>
    <w:rsid w:val="00B52B9D"/>
    <w:rsid w:val="00B52C70"/>
    <w:rsid w:val="00B52C86"/>
    <w:rsid w:val="00B52CC7"/>
    <w:rsid w:val="00B52D58"/>
    <w:rsid w:val="00B52DF1"/>
    <w:rsid w:val="00B52E24"/>
    <w:rsid w:val="00B52F65"/>
    <w:rsid w:val="00B52FED"/>
    <w:rsid w:val="00B5350C"/>
    <w:rsid w:val="00B535CD"/>
    <w:rsid w:val="00B53687"/>
    <w:rsid w:val="00B537A6"/>
    <w:rsid w:val="00B539EA"/>
    <w:rsid w:val="00B539F2"/>
    <w:rsid w:val="00B53A8A"/>
    <w:rsid w:val="00B53E38"/>
    <w:rsid w:val="00B53E39"/>
    <w:rsid w:val="00B540E0"/>
    <w:rsid w:val="00B540F8"/>
    <w:rsid w:val="00B5423B"/>
    <w:rsid w:val="00B5429F"/>
    <w:rsid w:val="00B543D2"/>
    <w:rsid w:val="00B54429"/>
    <w:rsid w:val="00B5451C"/>
    <w:rsid w:val="00B54665"/>
    <w:rsid w:val="00B5495E"/>
    <w:rsid w:val="00B54D22"/>
    <w:rsid w:val="00B54DB3"/>
    <w:rsid w:val="00B54F98"/>
    <w:rsid w:val="00B5527A"/>
    <w:rsid w:val="00B554A7"/>
    <w:rsid w:val="00B554F5"/>
    <w:rsid w:val="00B55527"/>
    <w:rsid w:val="00B55627"/>
    <w:rsid w:val="00B557D7"/>
    <w:rsid w:val="00B559FB"/>
    <w:rsid w:val="00B55A8D"/>
    <w:rsid w:val="00B55BCA"/>
    <w:rsid w:val="00B55E4F"/>
    <w:rsid w:val="00B56082"/>
    <w:rsid w:val="00B562C4"/>
    <w:rsid w:val="00B565E0"/>
    <w:rsid w:val="00B56600"/>
    <w:rsid w:val="00B56643"/>
    <w:rsid w:val="00B56A7A"/>
    <w:rsid w:val="00B56C51"/>
    <w:rsid w:val="00B56D54"/>
    <w:rsid w:val="00B56E7D"/>
    <w:rsid w:val="00B56EA3"/>
    <w:rsid w:val="00B56FEE"/>
    <w:rsid w:val="00B570E5"/>
    <w:rsid w:val="00B57150"/>
    <w:rsid w:val="00B571CD"/>
    <w:rsid w:val="00B571E4"/>
    <w:rsid w:val="00B57286"/>
    <w:rsid w:val="00B57B19"/>
    <w:rsid w:val="00B57BAB"/>
    <w:rsid w:val="00B57BAD"/>
    <w:rsid w:val="00B57BEA"/>
    <w:rsid w:val="00B57E16"/>
    <w:rsid w:val="00B57F4C"/>
    <w:rsid w:val="00B603C3"/>
    <w:rsid w:val="00B60451"/>
    <w:rsid w:val="00B60699"/>
    <w:rsid w:val="00B60717"/>
    <w:rsid w:val="00B60922"/>
    <w:rsid w:val="00B60BB1"/>
    <w:rsid w:val="00B60D72"/>
    <w:rsid w:val="00B611A3"/>
    <w:rsid w:val="00B61239"/>
    <w:rsid w:val="00B6129A"/>
    <w:rsid w:val="00B612D4"/>
    <w:rsid w:val="00B615AE"/>
    <w:rsid w:val="00B618A5"/>
    <w:rsid w:val="00B6192D"/>
    <w:rsid w:val="00B61A2C"/>
    <w:rsid w:val="00B61B3F"/>
    <w:rsid w:val="00B61C1B"/>
    <w:rsid w:val="00B621DF"/>
    <w:rsid w:val="00B628EB"/>
    <w:rsid w:val="00B62CDD"/>
    <w:rsid w:val="00B62EEA"/>
    <w:rsid w:val="00B62F8E"/>
    <w:rsid w:val="00B638FB"/>
    <w:rsid w:val="00B63A9A"/>
    <w:rsid w:val="00B63C2B"/>
    <w:rsid w:val="00B63C35"/>
    <w:rsid w:val="00B63C43"/>
    <w:rsid w:val="00B64169"/>
    <w:rsid w:val="00B6444B"/>
    <w:rsid w:val="00B64712"/>
    <w:rsid w:val="00B64D26"/>
    <w:rsid w:val="00B64F8A"/>
    <w:rsid w:val="00B6504D"/>
    <w:rsid w:val="00B65261"/>
    <w:rsid w:val="00B65276"/>
    <w:rsid w:val="00B6560B"/>
    <w:rsid w:val="00B6571A"/>
    <w:rsid w:val="00B6573F"/>
    <w:rsid w:val="00B658D0"/>
    <w:rsid w:val="00B6591D"/>
    <w:rsid w:val="00B65937"/>
    <w:rsid w:val="00B65AAF"/>
    <w:rsid w:val="00B65B0E"/>
    <w:rsid w:val="00B65C83"/>
    <w:rsid w:val="00B65CE5"/>
    <w:rsid w:val="00B65E2D"/>
    <w:rsid w:val="00B65F07"/>
    <w:rsid w:val="00B65F72"/>
    <w:rsid w:val="00B66119"/>
    <w:rsid w:val="00B66860"/>
    <w:rsid w:val="00B66AB4"/>
    <w:rsid w:val="00B66C14"/>
    <w:rsid w:val="00B66D22"/>
    <w:rsid w:val="00B66E85"/>
    <w:rsid w:val="00B67744"/>
    <w:rsid w:val="00B6784D"/>
    <w:rsid w:val="00B67B87"/>
    <w:rsid w:val="00B67BB3"/>
    <w:rsid w:val="00B67D25"/>
    <w:rsid w:val="00B67FA3"/>
    <w:rsid w:val="00B7009C"/>
    <w:rsid w:val="00B703DC"/>
    <w:rsid w:val="00B70420"/>
    <w:rsid w:val="00B70723"/>
    <w:rsid w:val="00B708A6"/>
    <w:rsid w:val="00B70AD6"/>
    <w:rsid w:val="00B71054"/>
    <w:rsid w:val="00B71164"/>
    <w:rsid w:val="00B71D1E"/>
    <w:rsid w:val="00B71E13"/>
    <w:rsid w:val="00B7227A"/>
    <w:rsid w:val="00B722E4"/>
    <w:rsid w:val="00B72727"/>
    <w:rsid w:val="00B72C8F"/>
    <w:rsid w:val="00B72F0C"/>
    <w:rsid w:val="00B72F27"/>
    <w:rsid w:val="00B7302A"/>
    <w:rsid w:val="00B7307B"/>
    <w:rsid w:val="00B732EA"/>
    <w:rsid w:val="00B73302"/>
    <w:rsid w:val="00B7333A"/>
    <w:rsid w:val="00B73628"/>
    <w:rsid w:val="00B73830"/>
    <w:rsid w:val="00B73A36"/>
    <w:rsid w:val="00B73A6F"/>
    <w:rsid w:val="00B73AE8"/>
    <w:rsid w:val="00B73B17"/>
    <w:rsid w:val="00B73B77"/>
    <w:rsid w:val="00B73ED9"/>
    <w:rsid w:val="00B743BE"/>
    <w:rsid w:val="00B74BA8"/>
    <w:rsid w:val="00B74BA9"/>
    <w:rsid w:val="00B74C57"/>
    <w:rsid w:val="00B74DF9"/>
    <w:rsid w:val="00B75954"/>
    <w:rsid w:val="00B75AA2"/>
    <w:rsid w:val="00B75B05"/>
    <w:rsid w:val="00B75DE7"/>
    <w:rsid w:val="00B76297"/>
    <w:rsid w:val="00B7668E"/>
    <w:rsid w:val="00B76820"/>
    <w:rsid w:val="00B77006"/>
    <w:rsid w:val="00B7700B"/>
    <w:rsid w:val="00B77151"/>
    <w:rsid w:val="00B773B4"/>
    <w:rsid w:val="00B7744E"/>
    <w:rsid w:val="00B77666"/>
    <w:rsid w:val="00B77A11"/>
    <w:rsid w:val="00B77A94"/>
    <w:rsid w:val="00B77B37"/>
    <w:rsid w:val="00B77C23"/>
    <w:rsid w:val="00B77DED"/>
    <w:rsid w:val="00B77F56"/>
    <w:rsid w:val="00B80085"/>
    <w:rsid w:val="00B80261"/>
    <w:rsid w:val="00B8045D"/>
    <w:rsid w:val="00B80528"/>
    <w:rsid w:val="00B80750"/>
    <w:rsid w:val="00B80875"/>
    <w:rsid w:val="00B8091E"/>
    <w:rsid w:val="00B80A20"/>
    <w:rsid w:val="00B80AD3"/>
    <w:rsid w:val="00B80CDF"/>
    <w:rsid w:val="00B81325"/>
    <w:rsid w:val="00B81371"/>
    <w:rsid w:val="00B81397"/>
    <w:rsid w:val="00B81425"/>
    <w:rsid w:val="00B81745"/>
    <w:rsid w:val="00B81AB4"/>
    <w:rsid w:val="00B81CD7"/>
    <w:rsid w:val="00B81CE1"/>
    <w:rsid w:val="00B81DE0"/>
    <w:rsid w:val="00B81EE9"/>
    <w:rsid w:val="00B825C4"/>
    <w:rsid w:val="00B8282E"/>
    <w:rsid w:val="00B82CE5"/>
    <w:rsid w:val="00B82EEF"/>
    <w:rsid w:val="00B82F46"/>
    <w:rsid w:val="00B835A1"/>
    <w:rsid w:val="00B83872"/>
    <w:rsid w:val="00B83DED"/>
    <w:rsid w:val="00B83EEA"/>
    <w:rsid w:val="00B8427E"/>
    <w:rsid w:val="00B846EB"/>
    <w:rsid w:val="00B848E5"/>
    <w:rsid w:val="00B84F18"/>
    <w:rsid w:val="00B84F65"/>
    <w:rsid w:val="00B851E5"/>
    <w:rsid w:val="00B85259"/>
    <w:rsid w:val="00B853D9"/>
    <w:rsid w:val="00B85578"/>
    <w:rsid w:val="00B857EF"/>
    <w:rsid w:val="00B85C0A"/>
    <w:rsid w:val="00B85FDD"/>
    <w:rsid w:val="00B8635B"/>
    <w:rsid w:val="00B86AF8"/>
    <w:rsid w:val="00B86B0C"/>
    <w:rsid w:val="00B86CEF"/>
    <w:rsid w:val="00B86D41"/>
    <w:rsid w:val="00B870D2"/>
    <w:rsid w:val="00B8725A"/>
    <w:rsid w:val="00B87395"/>
    <w:rsid w:val="00B875A8"/>
    <w:rsid w:val="00B87915"/>
    <w:rsid w:val="00B87CA3"/>
    <w:rsid w:val="00B87F3A"/>
    <w:rsid w:val="00B90116"/>
    <w:rsid w:val="00B902B7"/>
    <w:rsid w:val="00B90437"/>
    <w:rsid w:val="00B9080E"/>
    <w:rsid w:val="00B9095D"/>
    <w:rsid w:val="00B90A37"/>
    <w:rsid w:val="00B90A6F"/>
    <w:rsid w:val="00B90AAB"/>
    <w:rsid w:val="00B90B66"/>
    <w:rsid w:val="00B90DDE"/>
    <w:rsid w:val="00B90F26"/>
    <w:rsid w:val="00B9103A"/>
    <w:rsid w:val="00B910A4"/>
    <w:rsid w:val="00B911DD"/>
    <w:rsid w:val="00B91281"/>
    <w:rsid w:val="00B91300"/>
    <w:rsid w:val="00B915E9"/>
    <w:rsid w:val="00B9174B"/>
    <w:rsid w:val="00B91772"/>
    <w:rsid w:val="00B917AC"/>
    <w:rsid w:val="00B917D3"/>
    <w:rsid w:val="00B9191C"/>
    <w:rsid w:val="00B91BA1"/>
    <w:rsid w:val="00B91DCD"/>
    <w:rsid w:val="00B91E3E"/>
    <w:rsid w:val="00B92150"/>
    <w:rsid w:val="00B9219B"/>
    <w:rsid w:val="00B9249C"/>
    <w:rsid w:val="00B929F5"/>
    <w:rsid w:val="00B92AEA"/>
    <w:rsid w:val="00B92C96"/>
    <w:rsid w:val="00B9314A"/>
    <w:rsid w:val="00B93472"/>
    <w:rsid w:val="00B93A17"/>
    <w:rsid w:val="00B93C03"/>
    <w:rsid w:val="00B93C2D"/>
    <w:rsid w:val="00B93F4D"/>
    <w:rsid w:val="00B942D3"/>
    <w:rsid w:val="00B94447"/>
    <w:rsid w:val="00B9497C"/>
    <w:rsid w:val="00B94EC3"/>
    <w:rsid w:val="00B952BC"/>
    <w:rsid w:val="00B953EB"/>
    <w:rsid w:val="00B956E4"/>
    <w:rsid w:val="00B9593A"/>
    <w:rsid w:val="00B95A9F"/>
    <w:rsid w:val="00B95B0A"/>
    <w:rsid w:val="00B95B74"/>
    <w:rsid w:val="00B95EA5"/>
    <w:rsid w:val="00B961D8"/>
    <w:rsid w:val="00B96750"/>
    <w:rsid w:val="00B967F3"/>
    <w:rsid w:val="00B96933"/>
    <w:rsid w:val="00B96BA4"/>
    <w:rsid w:val="00B96BF6"/>
    <w:rsid w:val="00B970D3"/>
    <w:rsid w:val="00B971D8"/>
    <w:rsid w:val="00B97378"/>
    <w:rsid w:val="00B9764D"/>
    <w:rsid w:val="00B976AF"/>
    <w:rsid w:val="00B9774D"/>
    <w:rsid w:val="00B97971"/>
    <w:rsid w:val="00B97A32"/>
    <w:rsid w:val="00B97F93"/>
    <w:rsid w:val="00BA01C8"/>
    <w:rsid w:val="00BA09E6"/>
    <w:rsid w:val="00BA0AF5"/>
    <w:rsid w:val="00BA0C4F"/>
    <w:rsid w:val="00BA0CDE"/>
    <w:rsid w:val="00BA0D4C"/>
    <w:rsid w:val="00BA0E22"/>
    <w:rsid w:val="00BA0F73"/>
    <w:rsid w:val="00BA0F97"/>
    <w:rsid w:val="00BA1331"/>
    <w:rsid w:val="00BA15D5"/>
    <w:rsid w:val="00BA185B"/>
    <w:rsid w:val="00BA1A09"/>
    <w:rsid w:val="00BA1A82"/>
    <w:rsid w:val="00BA1B67"/>
    <w:rsid w:val="00BA1C8F"/>
    <w:rsid w:val="00BA1E31"/>
    <w:rsid w:val="00BA1E35"/>
    <w:rsid w:val="00BA1ECA"/>
    <w:rsid w:val="00BA2295"/>
    <w:rsid w:val="00BA238E"/>
    <w:rsid w:val="00BA287C"/>
    <w:rsid w:val="00BA2B7B"/>
    <w:rsid w:val="00BA2DB2"/>
    <w:rsid w:val="00BA3283"/>
    <w:rsid w:val="00BA32CC"/>
    <w:rsid w:val="00BA376A"/>
    <w:rsid w:val="00BA38E4"/>
    <w:rsid w:val="00BA39A1"/>
    <w:rsid w:val="00BA3F95"/>
    <w:rsid w:val="00BA426E"/>
    <w:rsid w:val="00BA4563"/>
    <w:rsid w:val="00BA4A53"/>
    <w:rsid w:val="00BA4A5C"/>
    <w:rsid w:val="00BA4BA2"/>
    <w:rsid w:val="00BA4CC5"/>
    <w:rsid w:val="00BA4E56"/>
    <w:rsid w:val="00BA56B6"/>
    <w:rsid w:val="00BA5776"/>
    <w:rsid w:val="00BA58D3"/>
    <w:rsid w:val="00BA5A82"/>
    <w:rsid w:val="00BA5D6E"/>
    <w:rsid w:val="00BA6042"/>
    <w:rsid w:val="00BA63AC"/>
    <w:rsid w:val="00BA642A"/>
    <w:rsid w:val="00BA679B"/>
    <w:rsid w:val="00BA7003"/>
    <w:rsid w:val="00BA711F"/>
    <w:rsid w:val="00BA72B0"/>
    <w:rsid w:val="00BA7337"/>
    <w:rsid w:val="00BA73EF"/>
    <w:rsid w:val="00BA74A9"/>
    <w:rsid w:val="00BA76B9"/>
    <w:rsid w:val="00BA7C13"/>
    <w:rsid w:val="00BB0135"/>
    <w:rsid w:val="00BB018F"/>
    <w:rsid w:val="00BB0262"/>
    <w:rsid w:val="00BB04D4"/>
    <w:rsid w:val="00BB050B"/>
    <w:rsid w:val="00BB054E"/>
    <w:rsid w:val="00BB06BC"/>
    <w:rsid w:val="00BB0814"/>
    <w:rsid w:val="00BB0820"/>
    <w:rsid w:val="00BB0C00"/>
    <w:rsid w:val="00BB0DF6"/>
    <w:rsid w:val="00BB0E8C"/>
    <w:rsid w:val="00BB10A7"/>
    <w:rsid w:val="00BB13DB"/>
    <w:rsid w:val="00BB179D"/>
    <w:rsid w:val="00BB18A3"/>
    <w:rsid w:val="00BB1EC3"/>
    <w:rsid w:val="00BB1F21"/>
    <w:rsid w:val="00BB20EE"/>
    <w:rsid w:val="00BB216D"/>
    <w:rsid w:val="00BB21D6"/>
    <w:rsid w:val="00BB226D"/>
    <w:rsid w:val="00BB24C1"/>
    <w:rsid w:val="00BB255F"/>
    <w:rsid w:val="00BB26D9"/>
    <w:rsid w:val="00BB2A83"/>
    <w:rsid w:val="00BB2B5C"/>
    <w:rsid w:val="00BB2C27"/>
    <w:rsid w:val="00BB339A"/>
    <w:rsid w:val="00BB35AB"/>
    <w:rsid w:val="00BB3AFF"/>
    <w:rsid w:val="00BB3B8C"/>
    <w:rsid w:val="00BB3D05"/>
    <w:rsid w:val="00BB3D9B"/>
    <w:rsid w:val="00BB4065"/>
    <w:rsid w:val="00BB4450"/>
    <w:rsid w:val="00BB46E0"/>
    <w:rsid w:val="00BB4703"/>
    <w:rsid w:val="00BB48BB"/>
    <w:rsid w:val="00BB49CA"/>
    <w:rsid w:val="00BB4A8A"/>
    <w:rsid w:val="00BB4B6A"/>
    <w:rsid w:val="00BB4C89"/>
    <w:rsid w:val="00BB4D8E"/>
    <w:rsid w:val="00BB5188"/>
    <w:rsid w:val="00BB53CD"/>
    <w:rsid w:val="00BB5436"/>
    <w:rsid w:val="00BB54D0"/>
    <w:rsid w:val="00BB55C1"/>
    <w:rsid w:val="00BB568E"/>
    <w:rsid w:val="00BB56B0"/>
    <w:rsid w:val="00BB594E"/>
    <w:rsid w:val="00BB60CD"/>
    <w:rsid w:val="00BB61A6"/>
    <w:rsid w:val="00BB6536"/>
    <w:rsid w:val="00BB67C6"/>
    <w:rsid w:val="00BB6942"/>
    <w:rsid w:val="00BB7141"/>
    <w:rsid w:val="00BB73D0"/>
    <w:rsid w:val="00BB7776"/>
    <w:rsid w:val="00BB7872"/>
    <w:rsid w:val="00BB79FF"/>
    <w:rsid w:val="00BB7A4D"/>
    <w:rsid w:val="00BB7A8C"/>
    <w:rsid w:val="00BB7AA5"/>
    <w:rsid w:val="00BB7D40"/>
    <w:rsid w:val="00BB7DEE"/>
    <w:rsid w:val="00BB7EDC"/>
    <w:rsid w:val="00BB7FA7"/>
    <w:rsid w:val="00BC00A6"/>
    <w:rsid w:val="00BC01B0"/>
    <w:rsid w:val="00BC0853"/>
    <w:rsid w:val="00BC090D"/>
    <w:rsid w:val="00BC10A6"/>
    <w:rsid w:val="00BC10AF"/>
    <w:rsid w:val="00BC150E"/>
    <w:rsid w:val="00BC174F"/>
    <w:rsid w:val="00BC18F2"/>
    <w:rsid w:val="00BC1D74"/>
    <w:rsid w:val="00BC1D99"/>
    <w:rsid w:val="00BC1E26"/>
    <w:rsid w:val="00BC1F59"/>
    <w:rsid w:val="00BC1F77"/>
    <w:rsid w:val="00BC1F88"/>
    <w:rsid w:val="00BC201C"/>
    <w:rsid w:val="00BC299C"/>
    <w:rsid w:val="00BC2C29"/>
    <w:rsid w:val="00BC30AA"/>
    <w:rsid w:val="00BC313A"/>
    <w:rsid w:val="00BC33BC"/>
    <w:rsid w:val="00BC35A4"/>
    <w:rsid w:val="00BC3FB3"/>
    <w:rsid w:val="00BC427A"/>
    <w:rsid w:val="00BC435B"/>
    <w:rsid w:val="00BC43C7"/>
    <w:rsid w:val="00BC4564"/>
    <w:rsid w:val="00BC4642"/>
    <w:rsid w:val="00BC464B"/>
    <w:rsid w:val="00BC481E"/>
    <w:rsid w:val="00BC49A6"/>
    <w:rsid w:val="00BC4B0B"/>
    <w:rsid w:val="00BC4C73"/>
    <w:rsid w:val="00BC4D01"/>
    <w:rsid w:val="00BC4D98"/>
    <w:rsid w:val="00BC4F3E"/>
    <w:rsid w:val="00BC4F80"/>
    <w:rsid w:val="00BC4F84"/>
    <w:rsid w:val="00BC4FCD"/>
    <w:rsid w:val="00BC51A3"/>
    <w:rsid w:val="00BC5272"/>
    <w:rsid w:val="00BC5282"/>
    <w:rsid w:val="00BC5321"/>
    <w:rsid w:val="00BC5442"/>
    <w:rsid w:val="00BC544C"/>
    <w:rsid w:val="00BC54D2"/>
    <w:rsid w:val="00BC5794"/>
    <w:rsid w:val="00BC5D98"/>
    <w:rsid w:val="00BC60CD"/>
    <w:rsid w:val="00BC63C4"/>
    <w:rsid w:val="00BC672F"/>
    <w:rsid w:val="00BC6743"/>
    <w:rsid w:val="00BC6917"/>
    <w:rsid w:val="00BC69C3"/>
    <w:rsid w:val="00BC6AAF"/>
    <w:rsid w:val="00BC6BAA"/>
    <w:rsid w:val="00BC6EC1"/>
    <w:rsid w:val="00BC6F80"/>
    <w:rsid w:val="00BC6FFB"/>
    <w:rsid w:val="00BC7082"/>
    <w:rsid w:val="00BC71A9"/>
    <w:rsid w:val="00BC72D5"/>
    <w:rsid w:val="00BC77BA"/>
    <w:rsid w:val="00BC7E58"/>
    <w:rsid w:val="00BC7FD9"/>
    <w:rsid w:val="00BD0124"/>
    <w:rsid w:val="00BD03DB"/>
    <w:rsid w:val="00BD047F"/>
    <w:rsid w:val="00BD0584"/>
    <w:rsid w:val="00BD0697"/>
    <w:rsid w:val="00BD0899"/>
    <w:rsid w:val="00BD0ADC"/>
    <w:rsid w:val="00BD119F"/>
    <w:rsid w:val="00BD1F39"/>
    <w:rsid w:val="00BD1F4F"/>
    <w:rsid w:val="00BD20E6"/>
    <w:rsid w:val="00BD20FE"/>
    <w:rsid w:val="00BD234E"/>
    <w:rsid w:val="00BD23BC"/>
    <w:rsid w:val="00BD27E1"/>
    <w:rsid w:val="00BD2D4A"/>
    <w:rsid w:val="00BD2F15"/>
    <w:rsid w:val="00BD3015"/>
    <w:rsid w:val="00BD32FD"/>
    <w:rsid w:val="00BD36B3"/>
    <w:rsid w:val="00BD3A0B"/>
    <w:rsid w:val="00BD3A47"/>
    <w:rsid w:val="00BD3E93"/>
    <w:rsid w:val="00BD4006"/>
    <w:rsid w:val="00BD42AF"/>
    <w:rsid w:val="00BD42D5"/>
    <w:rsid w:val="00BD43FC"/>
    <w:rsid w:val="00BD4410"/>
    <w:rsid w:val="00BD4473"/>
    <w:rsid w:val="00BD4792"/>
    <w:rsid w:val="00BD49FA"/>
    <w:rsid w:val="00BD4A1E"/>
    <w:rsid w:val="00BD4AFF"/>
    <w:rsid w:val="00BD4B88"/>
    <w:rsid w:val="00BD4C9D"/>
    <w:rsid w:val="00BD4EBC"/>
    <w:rsid w:val="00BD506A"/>
    <w:rsid w:val="00BD5696"/>
    <w:rsid w:val="00BD57C8"/>
    <w:rsid w:val="00BD5A47"/>
    <w:rsid w:val="00BD5B4B"/>
    <w:rsid w:val="00BD5B7B"/>
    <w:rsid w:val="00BD62BA"/>
    <w:rsid w:val="00BD62BE"/>
    <w:rsid w:val="00BD6305"/>
    <w:rsid w:val="00BD6720"/>
    <w:rsid w:val="00BD6B70"/>
    <w:rsid w:val="00BD6C02"/>
    <w:rsid w:val="00BD6C7C"/>
    <w:rsid w:val="00BD7378"/>
    <w:rsid w:val="00BD73B5"/>
    <w:rsid w:val="00BD7486"/>
    <w:rsid w:val="00BD767E"/>
    <w:rsid w:val="00BD7A82"/>
    <w:rsid w:val="00BD7BB9"/>
    <w:rsid w:val="00BD7C9A"/>
    <w:rsid w:val="00BD7E97"/>
    <w:rsid w:val="00BE0263"/>
    <w:rsid w:val="00BE0372"/>
    <w:rsid w:val="00BE053A"/>
    <w:rsid w:val="00BE0809"/>
    <w:rsid w:val="00BE0AC6"/>
    <w:rsid w:val="00BE0C62"/>
    <w:rsid w:val="00BE0CE3"/>
    <w:rsid w:val="00BE0E03"/>
    <w:rsid w:val="00BE0EA5"/>
    <w:rsid w:val="00BE0F95"/>
    <w:rsid w:val="00BE0FC3"/>
    <w:rsid w:val="00BE105E"/>
    <w:rsid w:val="00BE1072"/>
    <w:rsid w:val="00BE1130"/>
    <w:rsid w:val="00BE115A"/>
    <w:rsid w:val="00BE1175"/>
    <w:rsid w:val="00BE11CF"/>
    <w:rsid w:val="00BE1377"/>
    <w:rsid w:val="00BE1610"/>
    <w:rsid w:val="00BE16D1"/>
    <w:rsid w:val="00BE1770"/>
    <w:rsid w:val="00BE1F82"/>
    <w:rsid w:val="00BE212F"/>
    <w:rsid w:val="00BE24BE"/>
    <w:rsid w:val="00BE25E7"/>
    <w:rsid w:val="00BE29A7"/>
    <w:rsid w:val="00BE29C6"/>
    <w:rsid w:val="00BE2DAD"/>
    <w:rsid w:val="00BE2DE2"/>
    <w:rsid w:val="00BE2ECD"/>
    <w:rsid w:val="00BE3313"/>
    <w:rsid w:val="00BE3337"/>
    <w:rsid w:val="00BE3413"/>
    <w:rsid w:val="00BE343A"/>
    <w:rsid w:val="00BE367C"/>
    <w:rsid w:val="00BE3702"/>
    <w:rsid w:val="00BE370A"/>
    <w:rsid w:val="00BE3CCE"/>
    <w:rsid w:val="00BE3EE9"/>
    <w:rsid w:val="00BE3F94"/>
    <w:rsid w:val="00BE4334"/>
    <w:rsid w:val="00BE4441"/>
    <w:rsid w:val="00BE44D1"/>
    <w:rsid w:val="00BE4580"/>
    <w:rsid w:val="00BE499B"/>
    <w:rsid w:val="00BE4D8B"/>
    <w:rsid w:val="00BE4E84"/>
    <w:rsid w:val="00BE4E89"/>
    <w:rsid w:val="00BE5632"/>
    <w:rsid w:val="00BE5A4C"/>
    <w:rsid w:val="00BE5B3B"/>
    <w:rsid w:val="00BE5C80"/>
    <w:rsid w:val="00BE5E97"/>
    <w:rsid w:val="00BE63DF"/>
    <w:rsid w:val="00BE6458"/>
    <w:rsid w:val="00BE64FC"/>
    <w:rsid w:val="00BE66C7"/>
    <w:rsid w:val="00BE7010"/>
    <w:rsid w:val="00BE73BC"/>
    <w:rsid w:val="00BE73CD"/>
    <w:rsid w:val="00BE7494"/>
    <w:rsid w:val="00BE74FD"/>
    <w:rsid w:val="00BE79A3"/>
    <w:rsid w:val="00BE7B27"/>
    <w:rsid w:val="00BF0563"/>
    <w:rsid w:val="00BF0584"/>
    <w:rsid w:val="00BF0780"/>
    <w:rsid w:val="00BF0787"/>
    <w:rsid w:val="00BF0810"/>
    <w:rsid w:val="00BF0D5D"/>
    <w:rsid w:val="00BF0F76"/>
    <w:rsid w:val="00BF17C8"/>
    <w:rsid w:val="00BF190D"/>
    <w:rsid w:val="00BF19C5"/>
    <w:rsid w:val="00BF19DE"/>
    <w:rsid w:val="00BF1C89"/>
    <w:rsid w:val="00BF1CB6"/>
    <w:rsid w:val="00BF1D93"/>
    <w:rsid w:val="00BF1FC5"/>
    <w:rsid w:val="00BF2065"/>
    <w:rsid w:val="00BF2362"/>
    <w:rsid w:val="00BF2538"/>
    <w:rsid w:val="00BF282D"/>
    <w:rsid w:val="00BF2860"/>
    <w:rsid w:val="00BF2AD5"/>
    <w:rsid w:val="00BF2C25"/>
    <w:rsid w:val="00BF3065"/>
    <w:rsid w:val="00BF36D9"/>
    <w:rsid w:val="00BF3A1E"/>
    <w:rsid w:val="00BF3E90"/>
    <w:rsid w:val="00BF4352"/>
    <w:rsid w:val="00BF43B4"/>
    <w:rsid w:val="00BF46F7"/>
    <w:rsid w:val="00BF486E"/>
    <w:rsid w:val="00BF4882"/>
    <w:rsid w:val="00BF492E"/>
    <w:rsid w:val="00BF4F1A"/>
    <w:rsid w:val="00BF535A"/>
    <w:rsid w:val="00BF53B1"/>
    <w:rsid w:val="00BF53D4"/>
    <w:rsid w:val="00BF54A3"/>
    <w:rsid w:val="00BF5737"/>
    <w:rsid w:val="00BF576D"/>
    <w:rsid w:val="00BF5792"/>
    <w:rsid w:val="00BF5BC3"/>
    <w:rsid w:val="00BF5BCE"/>
    <w:rsid w:val="00BF5F50"/>
    <w:rsid w:val="00BF60BD"/>
    <w:rsid w:val="00BF62D5"/>
    <w:rsid w:val="00BF6541"/>
    <w:rsid w:val="00BF6BBC"/>
    <w:rsid w:val="00BF6D00"/>
    <w:rsid w:val="00BF6DC0"/>
    <w:rsid w:val="00BF6EE4"/>
    <w:rsid w:val="00BF6EF5"/>
    <w:rsid w:val="00BF72AD"/>
    <w:rsid w:val="00BF72F2"/>
    <w:rsid w:val="00BF73D2"/>
    <w:rsid w:val="00BF75D8"/>
    <w:rsid w:val="00BF75ED"/>
    <w:rsid w:val="00BF7A7E"/>
    <w:rsid w:val="00BF7D3B"/>
    <w:rsid w:val="00BF7FC8"/>
    <w:rsid w:val="00C0006F"/>
    <w:rsid w:val="00C0028F"/>
    <w:rsid w:val="00C00364"/>
    <w:rsid w:val="00C00437"/>
    <w:rsid w:val="00C004E5"/>
    <w:rsid w:val="00C00667"/>
    <w:rsid w:val="00C006B0"/>
    <w:rsid w:val="00C008B5"/>
    <w:rsid w:val="00C00D73"/>
    <w:rsid w:val="00C00E9C"/>
    <w:rsid w:val="00C01347"/>
    <w:rsid w:val="00C014B1"/>
    <w:rsid w:val="00C01540"/>
    <w:rsid w:val="00C015D6"/>
    <w:rsid w:val="00C01602"/>
    <w:rsid w:val="00C01F28"/>
    <w:rsid w:val="00C0202C"/>
    <w:rsid w:val="00C02077"/>
    <w:rsid w:val="00C020F0"/>
    <w:rsid w:val="00C0239E"/>
    <w:rsid w:val="00C023D1"/>
    <w:rsid w:val="00C0241B"/>
    <w:rsid w:val="00C0248D"/>
    <w:rsid w:val="00C0276D"/>
    <w:rsid w:val="00C029A5"/>
    <w:rsid w:val="00C02D00"/>
    <w:rsid w:val="00C02DD8"/>
    <w:rsid w:val="00C02DDB"/>
    <w:rsid w:val="00C02F1C"/>
    <w:rsid w:val="00C032F0"/>
    <w:rsid w:val="00C035C4"/>
    <w:rsid w:val="00C037D2"/>
    <w:rsid w:val="00C03809"/>
    <w:rsid w:val="00C039B7"/>
    <w:rsid w:val="00C03AEE"/>
    <w:rsid w:val="00C03B89"/>
    <w:rsid w:val="00C04592"/>
    <w:rsid w:val="00C049AC"/>
    <w:rsid w:val="00C04C2E"/>
    <w:rsid w:val="00C05170"/>
    <w:rsid w:val="00C052C2"/>
    <w:rsid w:val="00C052F2"/>
    <w:rsid w:val="00C0540F"/>
    <w:rsid w:val="00C056C9"/>
    <w:rsid w:val="00C0573A"/>
    <w:rsid w:val="00C05888"/>
    <w:rsid w:val="00C058BA"/>
    <w:rsid w:val="00C05EB7"/>
    <w:rsid w:val="00C05EC2"/>
    <w:rsid w:val="00C068D2"/>
    <w:rsid w:val="00C06BC7"/>
    <w:rsid w:val="00C06CBD"/>
    <w:rsid w:val="00C07175"/>
    <w:rsid w:val="00C07509"/>
    <w:rsid w:val="00C075CD"/>
    <w:rsid w:val="00C0782A"/>
    <w:rsid w:val="00C07873"/>
    <w:rsid w:val="00C07BA6"/>
    <w:rsid w:val="00C07C05"/>
    <w:rsid w:val="00C07C2D"/>
    <w:rsid w:val="00C07CED"/>
    <w:rsid w:val="00C07E4A"/>
    <w:rsid w:val="00C10218"/>
    <w:rsid w:val="00C1024D"/>
    <w:rsid w:val="00C103E5"/>
    <w:rsid w:val="00C10460"/>
    <w:rsid w:val="00C10B0A"/>
    <w:rsid w:val="00C10BC8"/>
    <w:rsid w:val="00C10D43"/>
    <w:rsid w:val="00C10EF9"/>
    <w:rsid w:val="00C10F59"/>
    <w:rsid w:val="00C10F81"/>
    <w:rsid w:val="00C11B1F"/>
    <w:rsid w:val="00C11BE7"/>
    <w:rsid w:val="00C11D2A"/>
    <w:rsid w:val="00C11D3C"/>
    <w:rsid w:val="00C11E5F"/>
    <w:rsid w:val="00C11F06"/>
    <w:rsid w:val="00C12974"/>
    <w:rsid w:val="00C12F4D"/>
    <w:rsid w:val="00C12F6A"/>
    <w:rsid w:val="00C1300D"/>
    <w:rsid w:val="00C13775"/>
    <w:rsid w:val="00C13921"/>
    <w:rsid w:val="00C13B9D"/>
    <w:rsid w:val="00C13DBB"/>
    <w:rsid w:val="00C13DE7"/>
    <w:rsid w:val="00C13FEB"/>
    <w:rsid w:val="00C1438B"/>
    <w:rsid w:val="00C144DB"/>
    <w:rsid w:val="00C147A1"/>
    <w:rsid w:val="00C1489C"/>
    <w:rsid w:val="00C14A07"/>
    <w:rsid w:val="00C14A5C"/>
    <w:rsid w:val="00C14C2C"/>
    <w:rsid w:val="00C14E08"/>
    <w:rsid w:val="00C14E18"/>
    <w:rsid w:val="00C14FC8"/>
    <w:rsid w:val="00C151AD"/>
    <w:rsid w:val="00C159CB"/>
    <w:rsid w:val="00C15C2A"/>
    <w:rsid w:val="00C15D2F"/>
    <w:rsid w:val="00C15D50"/>
    <w:rsid w:val="00C15F8A"/>
    <w:rsid w:val="00C1600E"/>
    <w:rsid w:val="00C161EA"/>
    <w:rsid w:val="00C1625B"/>
    <w:rsid w:val="00C16387"/>
    <w:rsid w:val="00C16450"/>
    <w:rsid w:val="00C164EF"/>
    <w:rsid w:val="00C16656"/>
    <w:rsid w:val="00C167B4"/>
    <w:rsid w:val="00C1686C"/>
    <w:rsid w:val="00C16B15"/>
    <w:rsid w:val="00C16DB0"/>
    <w:rsid w:val="00C16DC0"/>
    <w:rsid w:val="00C1732F"/>
    <w:rsid w:val="00C1772F"/>
    <w:rsid w:val="00C17874"/>
    <w:rsid w:val="00C17B19"/>
    <w:rsid w:val="00C17E56"/>
    <w:rsid w:val="00C201DC"/>
    <w:rsid w:val="00C2037A"/>
    <w:rsid w:val="00C203FA"/>
    <w:rsid w:val="00C20437"/>
    <w:rsid w:val="00C2043A"/>
    <w:rsid w:val="00C20678"/>
    <w:rsid w:val="00C20839"/>
    <w:rsid w:val="00C2096A"/>
    <w:rsid w:val="00C20AE2"/>
    <w:rsid w:val="00C20CC3"/>
    <w:rsid w:val="00C20CE8"/>
    <w:rsid w:val="00C20DB3"/>
    <w:rsid w:val="00C20EAE"/>
    <w:rsid w:val="00C20F33"/>
    <w:rsid w:val="00C210B0"/>
    <w:rsid w:val="00C2112F"/>
    <w:rsid w:val="00C211B8"/>
    <w:rsid w:val="00C21352"/>
    <w:rsid w:val="00C215D0"/>
    <w:rsid w:val="00C2167C"/>
    <w:rsid w:val="00C21D0C"/>
    <w:rsid w:val="00C21FD2"/>
    <w:rsid w:val="00C2202D"/>
    <w:rsid w:val="00C22065"/>
    <w:rsid w:val="00C220C6"/>
    <w:rsid w:val="00C2255F"/>
    <w:rsid w:val="00C225AA"/>
    <w:rsid w:val="00C228C4"/>
    <w:rsid w:val="00C23325"/>
    <w:rsid w:val="00C237D3"/>
    <w:rsid w:val="00C23F53"/>
    <w:rsid w:val="00C24014"/>
    <w:rsid w:val="00C24085"/>
    <w:rsid w:val="00C244E2"/>
    <w:rsid w:val="00C245C0"/>
    <w:rsid w:val="00C246E1"/>
    <w:rsid w:val="00C24712"/>
    <w:rsid w:val="00C249A2"/>
    <w:rsid w:val="00C24A47"/>
    <w:rsid w:val="00C24A98"/>
    <w:rsid w:val="00C24D51"/>
    <w:rsid w:val="00C254B8"/>
    <w:rsid w:val="00C2592E"/>
    <w:rsid w:val="00C25B24"/>
    <w:rsid w:val="00C25F07"/>
    <w:rsid w:val="00C25FB0"/>
    <w:rsid w:val="00C2629D"/>
    <w:rsid w:val="00C266F0"/>
    <w:rsid w:val="00C267F4"/>
    <w:rsid w:val="00C26952"/>
    <w:rsid w:val="00C26969"/>
    <w:rsid w:val="00C269D8"/>
    <w:rsid w:val="00C26D29"/>
    <w:rsid w:val="00C27129"/>
    <w:rsid w:val="00C27267"/>
    <w:rsid w:val="00C273DF"/>
    <w:rsid w:val="00C275CE"/>
    <w:rsid w:val="00C278FE"/>
    <w:rsid w:val="00C27D14"/>
    <w:rsid w:val="00C27EB7"/>
    <w:rsid w:val="00C30209"/>
    <w:rsid w:val="00C302BB"/>
    <w:rsid w:val="00C309D3"/>
    <w:rsid w:val="00C30BC1"/>
    <w:rsid w:val="00C30DBE"/>
    <w:rsid w:val="00C31064"/>
    <w:rsid w:val="00C31654"/>
    <w:rsid w:val="00C31A7F"/>
    <w:rsid w:val="00C31B0D"/>
    <w:rsid w:val="00C31D89"/>
    <w:rsid w:val="00C31E68"/>
    <w:rsid w:val="00C32508"/>
    <w:rsid w:val="00C32F1C"/>
    <w:rsid w:val="00C32F90"/>
    <w:rsid w:val="00C32FDD"/>
    <w:rsid w:val="00C3307C"/>
    <w:rsid w:val="00C33082"/>
    <w:rsid w:val="00C332FC"/>
    <w:rsid w:val="00C33361"/>
    <w:rsid w:val="00C3341A"/>
    <w:rsid w:val="00C339ED"/>
    <w:rsid w:val="00C33BF1"/>
    <w:rsid w:val="00C34167"/>
    <w:rsid w:val="00C34351"/>
    <w:rsid w:val="00C345B9"/>
    <w:rsid w:val="00C346A4"/>
    <w:rsid w:val="00C34F56"/>
    <w:rsid w:val="00C3512D"/>
    <w:rsid w:val="00C3520F"/>
    <w:rsid w:val="00C35231"/>
    <w:rsid w:val="00C355A6"/>
    <w:rsid w:val="00C35851"/>
    <w:rsid w:val="00C3605A"/>
    <w:rsid w:val="00C36096"/>
    <w:rsid w:val="00C36178"/>
    <w:rsid w:val="00C36182"/>
    <w:rsid w:val="00C363E2"/>
    <w:rsid w:val="00C36430"/>
    <w:rsid w:val="00C364CE"/>
    <w:rsid w:val="00C364E7"/>
    <w:rsid w:val="00C36576"/>
    <w:rsid w:val="00C36595"/>
    <w:rsid w:val="00C369A5"/>
    <w:rsid w:val="00C36CEF"/>
    <w:rsid w:val="00C36D6B"/>
    <w:rsid w:val="00C36F9C"/>
    <w:rsid w:val="00C36FFA"/>
    <w:rsid w:val="00C36FFC"/>
    <w:rsid w:val="00C3737D"/>
    <w:rsid w:val="00C379D0"/>
    <w:rsid w:val="00C40004"/>
    <w:rsid w:val="00C4003A"/>
    <w:rsid w:val="00C40149"/>
    <w:rsid w:val="00C40365"/>
    <w:rsid w:val="00C404B3"/>
    <w:rsid w:val="00C40551"/>
    <w:rsid w:val="00C40864"/>
    <w:rsid w:val="00C409EB"/>
    <w:rsid w:val="00C40AB9"/>
    <w:rsid w:val="00C40C6F"/>
    <w:rsid w:val="00C40F6C"/>
    <w:rsid w:val="00C40FA3"/>
    <w:rsid w:val="00C41088"/>
    <w:rsid w:val="00C41134"/>
    <w:rsid w:val="00C411BE"/>
    <w:rsid w:val="00C41228"/>
    <w:rsid w:val="00C41417"/>
    <w:rsid w:val="00C418D8"/>
    <w:rsid w:val="00C41B67"/>
    <w:rsid w:val="00C41CB8"/>
    <w:rsid w:val="00C41D47"/>
    <w:rsid w:val="00C41D55"/>
    <w:rsid w:val="00C41FDD"/>
    <w:rsid w:val="00C4228E"/>
    <w:rsid w:val="00C424AD"/>
    <w:rsid w:val="00C42A35"/>
    <w:rsid w:val="00C42B26"/>
    <w:rsid w:val="00C4394B"/>
    <w:rsid w:val="00C43BC7"/>
    <w:rsid w:val="00C43C36"/>
    <w:rsid w:val="00C4420C"/>
    <w:rsid w:val="00C4457D"/>
    <w:rsid w:val="00C446D9"/>
    <w:rsid w:val="00C44A4D"/>
    <w:rsid w:val="00C44CFE"/>
    <w:rsid w:val="00C44F78"/>
    <w:rsid w:val="00C45004"/>
    <w:rsid w:val="00C454C0"/>
    <w:rsid w:val="00C458C5"/>
    <w:rsid w:val="00C45CCF"/>
    <w:rsid w:val="00C45DC5"/>
    <w:rsid w:val="00C460DD"/>
    <w:rsid w:val="00C46132"/>
    <w:rsid w:val="00C4615B"/>
    <w:rsid w:val="00C461E2"/>
    <w:rsid w:val="00C46F3D"/>
    <w:rsid w:val="00C46F59"/>
    <w:rsid w:val="00C47040"/>
    <w:rsid w:val="00C4741D"/>
    <w:rsid w:val="00C4753F"/>
    <w:rsid w:val="00C479C0"/>
    <w:rsid w:val="00C47C33"/>
    <w:rsid w:val="00C50052"/>
    <w:rsid w:val="00C501C2"/>
    <w:rsid w:val="00C50298"/>
    <w:rsid w:val="00C50350"/>
    <w:rsid w:val="00C503C0"/>
    <w:rsid w:val="00C50534"/>
    <w:rsid w:val="00C506FF"/>
    <w:rsid w:val="00C507DC"/>
    <w:rsid w:val="00C508B2"/>
    <w:rsid w:val="00C5095C"/>
    <w:rsid w:val="00C50993"/>
    <w:rsid w:val="00C50AA1"/>
    <w:rsid w:val="00C50B61"/>
    <w:rsid w:val="00C50CD2"/>
    <w:rsid w:val="00C50F16"/>
    <w:rsid w:val="00C50F77"/>
    <w:rsid w:val="00C5119C"/>
    <w:rsid w:val="00C511A3"/>
    <w:rsid w:val="00C51385"/>
    <w:rsid w:val="00C513A8"/>
    <w:rsid w:val="00C51669"/>
    <w:rsid w:val="00C516D3"/>
    <w:rsid w:val="00C5187A"/>
    <w:rsid w:val="00C51CB3"/>
    <w:rsid w:val="00C51D2A"/>
    <w:rsid w:val="00C51D34"/>
    <w:rsid w:val="00C5233B"/>
    <w:rsid w:val="00C527A8"/>
    <w:rsid w:val="00C528DC"/>
    <w:rsid w:val="00C528F3"/>
    <w:rsid w:val="00C52A16"/>
    <w:rsid w:val="00C52D33"/>
    <w:rsid w:val="00C52DE0"/>
    <w:rsid w:val="00C52E64"/>
    <w:rsid w:val="00C53114"/>
    <w:rsid w:val="00C5311A"/>
    <w:rsid w:val="00C53779"/>
    <w:rsid w:val="00C537E1"/>
    <w:rsid w:val="00C53865"/>
    <w:rsid w:val="00C53A62"/>
    <w:rsid w:val="00C53DCE"/>
    <w:rsid w:val="00C53DF0"/>
    <w:rsid w:val="00C54177"/>
    <w:rsid w:val="00C543CE"/>
    <w:rsid w:val="00C54600"/>
    <w:rsid w:val="00C547BB"/>
    <w:rsid w:val="00C549EF"/>
    <w:rsid w:val="00C54A00"/>
    <w:rsid w:val="00C54B63"/>
    <w:rsid w:val="00C55264"/>
    <w:rsid w:val="00C553FE"/>
    <w:rsid w:val="00C55436"/>
    <w:rsid w:val="00C55449"/>
    <w:rsid w:val="00C55669"/>
    <w:rsid w:val="00C556DE"/>
    <w:rsid w:val="00C55761"/>
    <w:rsid w:val="00C558A1"/>
    <w:rsid w:val="00C558DD"/>
    <w:rsid w:val="00C55AC3"/>
    <w:rsid w:val="00C55D1C"/>
    <w:rsid w:val="00C56101"/>
    <w:rsid w:val="00C57214"/>
    <w:rsid w:val="00C573AD"/>
    <w:rsid w:val="00C5748D"/>
    <w:rsid w:val="00C575DE"/>
    <w:rsid w:val="00C57BFF"/>
    <w:rsid w:val="00C57D79"/>
    <w:rsid w:val="00C602F7"/>
    <w:rsid w:val="00C6039E"/>
    <w:rsid w:val="00C60423"/>
    <w:rsid w:val="00C60698"/>
    <w:rsid w:val="00C606BD"/>
    <w:rsid w:val="00C6082D"/>
    <w:rsid w:val="00C608EB"/>
    <w:rsid w:val="00C60C5B"/>
    <w:rsid w:val="00C613F0"/>
    <w:rsid w:val="00C6162C"/>
    <w:rsid w:val="00C6177C"/>
    <w:rsid w:val="00C61CBD"/>
    <w:rsid w:val="00C61E31"/>
    <w:rsid w:val="00C62086"/>
    <w:rsid w:val="00C62139"/>
    <w:rsid w:val="00C62165"/>
    <w:rsid w:val="00C62385"/>
    <w:rsid w:val="00C623AA"/>
    <w:rsid w:val="00C62513"/>
    <w:rsid w:val="00C62541"/>
    <w:rsid w:val="00C62B67"/>
    <w:rsid w:val="00C63082"/>
    <w:rsid w:val="00C63408"/>
    <w:rsid w:val="00C634ED"/>
    <w:rsid w:val="00C63713"/>
    <w:rsid w:val="00C63825"/>
    <w:rsid w:val="00C639F7"/>
    <w:rsid w:val="00C63C96"/>
    <w:rsid w:val="00C63DDC"/>
    <w:rsid w:val="00C64192"/>
    <w:rsid w:val="00C641D2"/>
    <w:rsid w:val="00C64528"/>
    <w:rsid w:val="00C64B88"/>
    <w:rsid w:val="00C64F8F"/>
    <w:rsid w:val="00C650D2"/>
    <w:rsid w:val="00C65424"/>
    <w:rsid w:val="00C65651"/>
    <w:rsid w:val="00C65A0E"/>
    <w:rsid w:val="00C65B79"/>
    <w:rsid w:val="00C65E84"/>
    <w:rsid w:val="00C65EF4"/>
    <w:rsid w:val="00C66030"/>
    <w:rsid w:val="00C6603E"/>
    <w:rsid w:val="00C66094"/>
    <w:rsid w:val="00C661C7"/>
    <w:rsid w:val="00C66404"/>
    <w:rsid w:val="00C6666B"/>
    <w:rsid w:val="00C66814"/>
    <w:rsid w:val="00C6697B"/>
    <w:rsid w:val="00C66BBF"/>
    <w:rsid w:val="00C66C90"/>
    <w:rsid w:val="00C66EF5"/>
    <w:rsid w:val="00C66FD1"/>
    <w:rsid w:val="00C6705E"/>
    <w:rsid w:val="00C67436"/>
    <w:rsid w:val="00C67793"/>
    <w:rsid w:val="00C677DB"/>
    <w:rsid w:val="00C67830"/>
    <w:rsid w:val="00C678F4"/>
    <w:rsid w:val="00C67B21"/>
    <w:rsid w:val="00C67C95"/>
    <w:rsid w:val="00C70198"/>
    <w:rsid w:val="00C70207"/>
    <w:rsid w:val="00C7089E"/>
    <w:rsid w:val="00C70B26"/>
    <w:rsid w:val="00C70C92"/>
    <w:rsid w:val="00C70C9D"/>
    <w:rsid w:val="00C70D90"/>
    <w:rsid w:val="00C712EE"/>
    <w:rsid w:val="00C71386"/>
    <w:rsid w:val="00C715C8"/>
    <w:rsid w:val="00C71745"/>
    <w:rsid w:val="00C7174A"/>
    <w:rsid w:val="00C71B82"/>
    <w:rsid w:val="00C71D6B"/>
    <w:rsid w:val="00C71D85"/>
    <w:rsid w:val="00C71F2E"/>
    <w:rsid w:val="00C72159"/>
    <w:rsid w:val="00C7220B"/>
    <w:rsid w:val="00C72378"/>
    <w:rsid w:val="00C72396"/>
    <w:rsid w:val="00C72411"/>
    <w:rsid w:val="00C72429"/>
    <w:rsid w:val="00C724FD"/>
    <w:rsid w:val="00C72579"/>
    <w:rsid w:val="00C72904"/>
    <w:rsid w:val="00C72A3B"/>
    <w:rsid w:val="00C72C04"/>
    <w:rsid w:val="00C731B8"/>
    <w:rsid w:val="00C731EC"/>
    <w:rsid w:val="00C732EB"/>
    <w:rsid w:val="00C733AA"/>
    <w:rsid w:val="00C73A7A"/>
    <w:rsid w:val="00C73CD6"/>
    <w:rsid w:val="00C73D6C"/>
    <w:rsid w:val="00C73DD8"/>
    <w:rsid w:val="00C740FB"/>
    <w:rsid w:val="00C742A7"/>
    <w:rsid w:val="00C742C1"/>
    <w:rsid w:val="00C743DC"/>
    <w:rsid w:val="00C747DA"/>
    <w:rsid w:val="00C74F0B"/>
    <w:rsid w:val="00C7504F"/>
    <w:rsid w:val="00C750A2"/>
    <w:rsid w:val="00C7529E"/>
    <w:rsid w:val="00C75441"/>
    <w:rsid w:val="00C75723"/>
    <w:rsid w:val="00C75832"/>
    <w:rsid w:val="00C7585C"/>
    <w:rsid w:val="00C75A2C"/>
    <w:rsid w:val="00C75B81"/>
    <w:rsid w:val="00C75C34"/>
    <w:rsid w:val="00C75EEE"/>
    <w:rsid w:val="00C760C8"/>
    <w:rsid w:val="00C7683F"/>
    <w:rsid w:val="00C76862"/>
    <w:rsid w:val="00C768F9"/>
    <w:rsid w:val="00C76992"/>
    <w:rsid w:val="00C76A02"/>
    <w:rsid w:val="00C76A8F"/>
    <w:rsid w:val="00C76B5E"/>
    <w:rsid w:val="00C76BFE"/>
    <w:rsid w:val="00C76D70"/>
    <w:rsid w:val="00C77191"/>
    <w:rsid w:val="00C77194"/>
    <w:rsid w:val="00C7719E"/>
    <w:rsid w:val="00C772F3"/>
    <w:rsid w:val="00C7733F"/>
    <w:rsid w:val="00C77397"/>
    <w:rsid w:val="00C7750E"/>
    <w:rsid w:val="00C77E3B"/>
    <w:rsid w:val="00C801A5"/>
    <w:rsid w:val="00C808C4"/>
    <w:rsid w:val="00C80AB9"/>
    <w:rsid w:val="00C80B08"/>
    <w:rsid w:val="00C80B42"/>
    <w:rsid w:val="00C80BB7"/>
    <w:rsid w:val="00C80CC0"/>
    <w:rsid w:val="00C81314"/>
    <w:rsid w:val="00C817FE"/>
    <w:rsid w:val="00C81860"/>
    <w:rsid w:val="00C81BFA"/>
    <w:rsid w:val="00C8210B"/>
    <w:rsid w:val="00C82144"/>
    <w:rsid w:val="00C823AD"/>
    <w:rsid w:val="00C82667"/>
    <w:rsid w:val="00C826D7"/>
    <w:rsid w:val="00C82763"/>
    <w:rsid w:val="00C82860"/>
    <w:rsid w:val="00C82B6D"/>
    <w:rsid w:val="00C82D35"/>
    <w:rsid w:val="00C82EF6"/>
    <w:rsid w:val="00C83379"/>
    <w:rsid w:val="00C8337D"/>
    <w:rsid w:val="00C8370E"/>
    <w:rsid w:val="00C8382B"/>
    <w:rsid w:val="00C83CD5"/>
    <w:rsid w:val="00C83CF9"/>
    <w:rsid w:val="00C84049"/>
    <w:rsid w:val="00C84517"/>
    <w:rsid w:val="00C845A9"/>
    <w:rsid w:val="00C846B7"/>
    <w:rsid w:val="00C848D7"/>
    <w:rsid w:val="00C84FAD"/>
    <w:rsid w:val="00C8522B"/>
    <w:rsid w:val="00C85310"/>
    <w:rsid w:val="00C85360"/>
    <w:rsid w:val="00C85468"/>
    <w:rsid w:val="00C85579"/>
    <w:rsid w:val="00C858C3"/>
    <w:rsid w:val="00C8591E"/>
    <w:rsid w:val="00C85E8A"/>
    <w:rsid w:val="00C85FBB"/>
    <w:rsid w:val="00C863F5"/>
    <w:rsid w:val="00C8690C"/>
    <w:rsid w:val="00C86976"/>
    <w:rsid w:val="00C869EC"/>
    <w:rsid w:val="00C86E79"/>
    <w:rsid w:val="00C86F14"/>
    <w:rsid w:val="00C86F1B"/>
    <w:rsid w:val="00C86F73"/>
    <w:rsid w:val="00C87019"/>
    <w:rsid w:val="00C870B9"/>
    <w:rsid w:val="00C8728F"/>
    <w:rsid w:val="00C87359"/>
    <w:rsid w:val="00C87654"/>
    <w:rsid w:val="00C87986"/>
    <w:rsid w:val="00C87AAA"/>
    <w:rsid w:val="00C87C9E"/>
    <w:rsid w:val="00C90048"/>
    <w:rsid w:val="00C90132"/>
    <w:rsid w:val="00C901DF"/>
    <w:rsid w:val="00C90501"/>
    <w:rsid w:val="00C90546"/>
    <w:rsid w:val="00C90830"/>
    <w:rsid w:val="00C90A25"/>
    <w:rsid w:val="00C90B9D"/>
    <w:rsid w:val="00C911E8"/>
    <w:rsid w:val="00C913F1"/>
    <w:rsid w:val="00C91774"/>
    <w:rsid w:val="00C9185F"/>
    <w:rsid w:val="00C91A5F"/>
    <w:rsid w:val="00C91F46"/>
    <w:rsid w:val="00C91FDA"/>
    <w:rsid w:val="00C92345"/>
    <w:rsid w:val="00C924B8"/>
    <w:rsid w:val="00C92583"/>
    <w:rsid w:val="00C92A24"/>
    <w:rsid w:val="00C92A9C"/>
    <w:rsid w:val="00C92C33"/>
    <w:rsid w:val="00C9302A"/>
    <w:rsid w:val="00C93096"/>
    <w:rsid w:val="00C9327D"/>
    <w:rsid w:val="00C932A5"/>
    <w:rsid w:val="00C93481"/>
    <w:rsid w:val="00C934AC"/>
    <w:rsid w:val="00C93539"/>
    <w:rsid w:val="00C93894"/>
    <w:rsid w:val="00C93D16"/>
    <w:rsid w:val="00C93D34"/>
    <w:rsid w:val="00C93E3E"/>
    <w:rsid w:val="00C93F5B"/>
    <w:rsid w:val="00C93F83"/>
    <w:rsid w:val="00C9441A"/>
    <w:rsid w:val="00C9462B"/>
    <w:rsid w:val="00C94D8B"/>
    <w:rsid w:val="00C94F2E"/>
    <w:rsid w:val="00C94F82"/>
    <w:rsid w:val="00C9549A"/>
    <w:rsid w:val="00C95A9D"/>
    <w:rsid w:val="00C95AC0"/>
    <w:rsid w:val="00C95ACF"/>
    <w:rsid w:val="00C95C5D"/>
    <w:rsid w:val="00C95C5E"/>
    <w:rsid w:val="00C96076"/>
    <w:rsid w:val="00C963BE"/>
    <w:rsid w:val="00C964F1"/>
    <w:rsid w:val="00C966F8"/>
    <w:rsid w:val="00C9684E"/>
    <w:rsid w:val="00C96915"/>
    <w:rsid w:val="00C969B9"/>
    <w:rsid w:val="00C96DC7"/>
    <w:rsid w:val="00C96E62"/>
    <w:rsid w:val="00C96EA1"/>
    <w:rsid w:val="00C9718A"/>
    <w:rsid w:val="00C97433"/>
    <w:rsid w:val="00C9766C"/>
    <w:rsid w:val="00C97797"/>
    <w:rsid w:val="00C977F5"/>
    <w:rsid w:val="00C97ACC"/>
    <w:rsid w:val="00C97D4D"/>
    <w:rsid w:val="00CA013E"/>
    <w:rsid w:val="00CA048F"/>
    <w:rsid w:val="00CA0761"/>
    <w:rsid w:val="00CA07DE"/>
    <w:rsid w:val="00CA0822"/>
    <w:rsid w:val="00CA0D14"/>
    <w:rsid w:val="00CA0EDB"/>
    <w:rsid w:val="00CA10BD"/>
    <w:rsid w:val="00CA118E"/>
    <w:rsid w:val="00CA1290"/>
    <w:rsid w:val="00CA13CB"/>
    <w:rsid w:val="00CA18B7"/>
    <w:rsid w:val="00CA1A51"/>
    <w:rsid w:val="00CA1DD0"/>
    <w:rsid w:val="00CA1F56"/>
    <w:rsid w:val="00CA245A"/>
    <w:rsid w:val="00CA26E5"/>
    <w:rsid w:val="00CA29A5"/>
    <w:rsid w:val="00CA32E4"/>
    <w:rsid w:val="00CA35F7"/>
    <w:rsid w:val="00CA3A97"/>
    <w:rsid w:val="00CA442D"/>
    <w:rsid w:val="00CA4835"/>
    <w:rsid w:val="00CA4954"/>
    <w:rsid w:val="00CA4A1C"/>
    <w:rsid w:val="00CA4A26"/>
    <w:rsid w:val="00CA4BB9"/>
    <w:rsid w:val="00CA4C29"/>
    <w:rsid w:val="00CA560C"/>
    <w:rsid w:val="00CA5693"/>
    <w:rsid w:val="00CA591C"/>
    <w:rsid w:val="00CA5956"/>
    <w:rsid w:val="00CA5D7A"/>
    <w:rsid w:val="00CA60E9"/>
    <w:rsid w:val="00CA62FA"/>
    <w:rsid w:val="00CA63AC"/>
    <w:rsid w:val="00CA660B"/>
    <w:rsid w:val="00CA6761"/>
    <w:rsid w:val="00CA681A"/>
    <w:rsid w:val="00CA68B9"/>
    <w:rsid w:val="00CA694F"/>
    <w:rsid w:val="00CA6C31"/>
    <w:rsid w:val="00CA6F45"/>
    <w:rsid w:val="00CA727B"/>
    <w:rsid w:val="00CA75F0"/>
    <w:rsid w:val="00CA796D"/>
    <w:rsid w:val="00CA7ACE"/>
    <w:rsid w:val="00CA7F29"/>
    <w:rsid w:val="00CB02E7"/>
    <w:rsid w:val="00CB0364"/>
    <w:rsid w:val="00CB0465"/>
    <w:rsid w:val="00CB0466"/>
    <w:rsid w:val="00CB04BE"/>
    <w:rsid w:val="00CB0521"/>
    <w:rsid w:val="00CB057E"/>
    <w:rsid w:val="00CB0684"/>
    <w:rsid w:val="00CB0B02"/>
    <w:rsid w:val="00CB0B43"/>
    <w:rsid w:val="00CB0CB1"/>
    <w:rsid w:val="00CB0D11"/>
    <w:rsid w:val="00CB111F"/>
    <w:rsid w:val="00CB12FF"/>
    <w:rsid w:val="00CB153A"/>
    <w:rsid w:val="00CB157D"/>
    <w:rsid w:val="00CB1618"/>
    <w:rsid w:val="00CB172E"/>
    <w:rsid w:val="00CB21CF"/>
    <w:rsid w:val="00CB2396"/>
    <w:rsid w:val="00CB2636"/>
    <w:rsid w:val="00CB2D74"/>
    <w:rsid w:val="00CB30EB"/>
    <w:rsid w:val="00CB3201"/>
    <w:rsid w:val="00CB3259"/>
    <w:rsid w:val="00CB36BD"/>
    <w:rsid w:val="00CB3AF9"/>
    <w:rsid w:val="00CB3CA4"/>
    <w:rsid w:val="00CB3D40"/>
    <w:rsid w:val="00CB3F9A"/>
    <w:rsid w:val="00CB40E5"/>
    <w:rsid w:val="00CB42DF"/>
    <w:rsid w:val="00CB43BC"/>
    <w:rsid w:val="00CB51AC"/>
    <w:rsid w:val="00CB5878"/>
    <w:rsid w:val="00CB5A11"/>
    <w:rsid w:val="00CB5ADC"/>
    <w:rsid w:val="00CB5CD1"/>
    <w:rsid w:val="00CB6005"/>
    <w:rsid w:val="00CB62BC"/>
    <w:rsid w:val="00CB64E6"/>
    <w:rsid w:val="00CB67FA"/>
    <w:rsid w:val="00CB6C8A"/>
    <w:rsid w:val="00CB6EB3"/>
    <w:rsid w:val="00CB6FB3"/>
    <w:rsid w:val="00CB748F"/>
    <w:rsid w:val="00CB74DD"/>
    <w:rsid w:val="00CB767B"/>
    <w:rsid w:val="00CB76AC"/>
    <w:rsid w:val="00CB790F"/>
    <w:rsid w:val="00CB7938"/>
    <w:rsid w:val="00CB7B63"/>
    <w:rsid w:val="00CB7BA4"/>
    <w:rsid w:val="00CB7C96"/>
    <w:rsid w:val="00CB7E50"/>
    <w:rsid w:val="00CB7F44"/>
    <w:rsid w:val="00CB7FA8"/>
    <w:rsid w:val="00CC0036"/>
    <w:rsid w:val="00CC016B"/>
    <w:rsid w:val="00CC0292"/>
    <w:rsid w:val="00CC06AE"/>
    <w:rsid w:val="00CC06D6"/>
    <w:rsid w:val="00CC0740"/>
    <w:rsid w:val="00CC098E"/>
    <w:rsid w:val="00CC1121"/>
    <w:rsid w:val="00CC16AB"/>
    <w:rsid w:val="00CC19B1"/>
    <w:rsid w:val="00CC1B2B"/>
    <w:rsid w:val="00CC1CB0"/>
    <w:rsid w:val="00CC1E39"/>
    <w:rsid w:val="00CC22A3"/>
    <w:rsid w:val="00CC245F"/>
    <w:rsid w:val="00CC266E"/>
    <w:rsid w:val="00CC26A8"/>
    <w:rsid w:val="00CC283D"/>
    <w:rsid w:val="00CC293B"/>
    <w:rsid w:val="00CC2D95"/>
    <w:rsid w:val="00CC2F46"/>
    <w:rsid w:val="00CC312C"/>
    <w:rsid w:val="00CC3544"/>
    <w:rsid w:val="00CC3D23"/>
    <w:rsid w:val="00CC4180"/>
    <w:rsid w:val="00CC41F8"/>
    <w:rsid w:val="00CC44FE"/>
    <w:rsid w:val="00CC47FF"/>
    <w:rsid w:val="00CC486D"/>
    <w:rsid w:val="00CC493A"/>
    <w:rsid w:val="00CC4C9A"/>
    <w:rsid w:val="00CC5240"/>
    <w:rsid w:val="00CC534E"/>
    <w:rsid w:val="00CC5744"/>
    <w:rsid w:val="00CC5C2B"/>
    <w:rsid w:val="00CC628D"/>
    <w:rsid w:val="00CC6710"/>
    <w:rsid w:val="00CC6C84"/>
    <w:rsid w:val="00CC6D86"/>
    <w:rsid w:val="00CC762B"/>
    <w:rsid w:val="00CC7633"/>
    <w:rsid w:val="00CC7A39"/>
    <w:rsid w:val="00CC7B49"/>
    <w:rsid w:val="00CC7D3C"/>
    <w:rsid w:val="00CC7EE3"/>
    <w:rsid w:val="00CD00D0"/>
    <w:rsid w:val="00CD025D"/>
    <w:rsid w:val="00CD05C6"/>
    <w:rsid w:val="00CD097D"/>
    <w:rsid w:val="00CD0D18"/>
    <w:rsid w:val="00CD0E9C"/>
    <w:rsid w:val="00CD11E1"/>
    <w:rsid w:val="00CD1341"/>
    <w:rsid w:val="00CD1AD1"/>
    <w:rsid w:val="00CD1B1E"/>
    <w:rsid w:val="00CD1B68"/>
    <w:rsid w:val="00CD1D0E"/>
    <w:rsid w:val="00CD1D15"/>
    <w:rsid w:val="00CD1DFE"/>
    <w:rsid w:val="00CD2048"/>
    <w:rsid w:val="00CD20B6"/>
    <w:rsid w:val="00CD212D"/>
    <w:rsid w:val="00CD2AE4"/>
    <w:rsid w:val="00CD2CA6"/>
    <w:rsid w:val="00CD3415"/>
    <w:rsid w:val="00CD35EF"/>
    <w:rsid w:val="00CD3819"/>
    <w:rsid w:val="00CD3AA3"/>
    <w:rsid w:val="00CD3CA5"/>
    <w:rsid w:val="00CD3FC2"/>
    <w:rsid w:val="00CD4072"/>
    <w:rsid w:val="00CD488F"/>
    <w:rsid w:val="00CD4925"/>
    <w:rsid w:val="00CD4980"/>
    <w:rsid w:val="00CD4AAD"/>
    <w:rsid w:val="00CD4ABB"/>
    <w:rsid w:val="00CD4C79"/>
    <w:rsid w:val="00CD4D32"/>
    <w:rsid w:val="00CD4EBD"/>
    <w:rsid w:val="00CD506A"/>
    <w:rsid w:val="00CD50A2"/>
    <w:rsid w:val="00CD516B"/>
    <w:rsid w:val="00CD52FB"/>
    <w:rsid w:val="00CD58CD"/>
    <w:rsid w:val="00CD5B64"/>
    <w:rsid w:val="00CD5E0D"/>
    <w:rsid w:val="00CD5F90"/>
    <w:rsid w:val="00CD5F9F"/>
    <w:rsid w:val="00CD6460"/>
    <w:rsid w:val="00CD674F"/>
    <w:rsid w:val="00CD6784"/>
    <w:rsid w:val="00CD68B7"/>
    <w:rsid w:val="00CD6940"/>
    <w:rsid w:val="00CD6A7D"/>
    <w:rsid w:val="00CD6D18"/>
    <w:rsid w:val="00CD6ED7"/>
    <w:rsid w:val="00CD70CA"/>
    <w:rsid w:val="00CD7109"/>
    <w:rsid w:val="00CD73FE"/>
    <w:rsid w:val="00CD7745"/>
    <w:rsid w:val="00CD7E6F"/>
    <w:rsid w:val="00CE000E"/>
    <w:rsid w:val="00CE0167"/>
    <w:rsid w:val="00CE033D"/>
    <w:rsid w:val="00CE05B2"/>
    <w:rsid w:val="00CE06B1"/>
    <w:rsid w:val="00CE06E8"/>
    <w:rsid w:val="00CE0713"/>
    <w:rsid w:val="00CE0A5C"/>
    <w:rsid w:val="00CE0AF7"/>
    <w:rsid w:val="00CE0B6C"/>
    <w:rsid w:val="00CE0B94"/>
    <w:rsid w:val="00CE0F46"/>
    <w:rsid w:val="00CE106E"/>
    <w:rsid w:val="00CE1383"/>
    <w:rsid w:val="00CE14F7"/>
    <w:rsid w:val="00CE154C"/>
    <w:rsid w:val="00CE2150"/>
    <w:rsid w:val="00CE2297"/>
    <w:rsid w:val="00CE2308"/>
    <w:rsid w:val="00CE2A0F"/>
    <w:rsid w:val="00CE2BAF"/>
    <w:rsid w:val="00CE2CE8"/>
    <w:rsid w:val="00CE2D18"/>
    <w:rsid w:val="00CE2EEF"/>
    <w:rsid w:val="00CE2F2A"/>
    <w:rsid w:val="00CE3477"/>
    <w:rsid w:val="00CE34A0"/>
    <w:rsid w:val="00CE371E"/>
    <w:rsid w:val="00CE3AA7"/>
    <w:rsid w:val="00CE3D4D"/>
    <w:rsid w:val="00CE3E0E"/>
    <w:rsid w:val="00CE4820"/>
    <w:rsid w:val="00CE4D06"/>
    <w:rsid w:val="00CE4DDA"/>
    <w:rsid w:val="00CE5141"/>
    <w:rsid w:val="00CE52A7"/>
    <w:rsid w:val="00CE5341"/>
    <w:rsid w:val="00CE53B6"/>
    <w:rsid w:val="00CE5980"/>
    <w:rsid w:val="00CE5C66"/>
    <w:rsid w:val="00CE5DB4"/>
    <w:rsid w:val="00CE5E85"/>
    <w:rsid w:val="00CE5FEA"/>
    <w:rsid w:val="00CE6096"/>
    <w:rsid w:val="00CE610D"/>
    <w:rsid w:val="00CE64DD"/>
    <w:rsid w:val="00CE6A62"/>
    <w:rsid w:val="00CE6C31"/>
    <w:rsid w:val="00CE6EE0"/>
    <w:rsid w:val="00CE75C6"/>
    <w:rsid w:val="00CE78F8"/>
    <w:rsid w:val="00CE7A4C"/>
    <w:rsid w:val="00CE7AE0"/>
    <w:rsid w:val="00CE7B8B"/>
    <w:rsid w:val="00CE7F56"/>
    <w:rsid w:val="00CF0145"/>
    <w:rsid w:val="00CF02A1"/>
    <w:rsid w:val="00CF0366"/>
    <w:rsid w:val="00CF069A"/>
    <w:rsid w:val="00CF0AE0"/>
    <w:rsid w:val="00CF0E14"/>
    <w:rsid w:val="00CF1145"/>
    <w:rsid w:val="00CF12A4"/>
    <w:rsid w:val="00CF136A"/>
    <w:rsid w:val="00CF145C"/>
    <w:rsid w:val="00CF193A"/>
    <w:rsid w:val="00CF1AA0"/>
    <w:rsid w:val="00CF1BDF"/>
    <w:rsid w:val="00CF1C6A"/>
    <w:rsid w:val="00CF1EC7"/>
    <w:rsid w:val="00CF20AE"/>
    <w:rsid w:val="00CF22C0"/>
    <w:rsid w:val="00CF2443"/>
    <w:rsid w:val="00CF28E6"/>
    <w:rsid w:val="00CF299D"/>
    <w:rsid w:val="00CF2B27"/>
    <w:rsid w:val="00CF2DAD"/>
    <w:rsid w:val="00CF2E22"/>
    <w:rsid w:val="00CF2EB6"/>
    <w:rsid w:val="00CF312E"/>
    <w:rsid w:val="00CF3171"/>
    <w:rsid w:val="00CF323D"/>
    <w:rsid w:val="00CF35C2"/>
    <w:rsid w:val="00CF3619"/>
    <w:rsid w:val="00CF3714"/>
    <w:rsid w:val="00CF3824"/>
    <w:rsid w:val="00CF38F2"/>
    <w:rsid w:val="00CF3A60"/>
    <w:rsid w:val="00CF3A66"/>
    <w:rsid w:val="00CF3BD7"/>
    <w:rsid w:val="00CF3E63"/>
    <w:rsid w:val="00CF3EBA"/>
    <w:rsid w:val="00CF4048"/>
    <w:rsid w:val="00CF45CA"/>
    <w:rsid w:val="00CF45D3"/>
    <w:rsid w:val="00CF46F8"/>
    <w:rsid w:val="00CF495D"/>
    <w:rsid w:val="00CF496C"/>
    <w:rsid w:val="00CF4ABD"/>
    <w:rsid w:val="00CF4B68"/>
    <w:rsid w:val="00CF4E75"/>
    <w:rsid w:val="00CF5145"/>
    <w:rsid w:val="00CF55CB"/>
    <w:rsid w:val="00CF56E0"/>
    <w:rsid w:val="00CF5876"/>
    <w:rsid w:val="00CF595E"/>
    <w:rsid w:val="00CF5A59"/>
    <w:rsid w:val="00CF5D19"/>
    <w:rsid w:val="00CF5E49"/>
    <w:rsid w:val="00CF629F"/>
    <w:rsid w:val="00CF64D0"/>
    <w:rsid w:val="00CF65A3"/>
    <w:rsid w:val="00CF6A2A"/>
    <w:rsid w:val="00CF6A6D"/>
    <w:rsid w:val="00CF6AE3"/>
    <w:rsid w:val="00CF6E70"/>
    <w:rsid w:val="00CF6F6D"/>
    <w:rsid w:val="00CF7114"/>
    <w:rsid w:val="00CF7610"/>
    <w:rsid w:val="00CF794A"/>
    <w:rsid w:val="00CF79F6"/>
    <w:rsid w:val="00CF7FBB"/>
    <w:rsid w:val="00D00084"/>
    <w:rsid w:val="00D001F8"/>
    <w:rsid w:val="00D00341"/>
    <w:rsid w:val="00D0058E"/>
    <w:rsid w:val="00D0065E"/>
    <w:rsid w:val="00D00779"/>
    <w:rsid w:val="00D007C2"/>
    <w:rsid w:val="00D0089F"/>
    <w:rsid w:val="00D00D91"/>
    <w:rsid w:val="00D01398"/>
    <w:rsid w:val="00D013F7"/>
    <w:rsid w:val="00D01557"/>
    <w:rsid w:val="00D015C7"/>
    <w:rsid w:val="00D016DE"/>
    <w:rsid w:val="00D01774"/>
    <w:rsid w:val="00D017C6"/>
    <w:rsid w:val="00D01B49"/>
    <w:rsid w:val="00D01F62"/>
    <w:rsid w:val="00D020E7"/>
    <w:rsid w:val="00D02522"/>
    <w:rsid w:val="00D02588"/>
    <w:rsid w:val="00D02997"/>
    <w:rsid w:val="00D02A6E"/>
    <w:rsid w:val="00D030A3"/>
    <w:rsid w:val="00D03CCE"/>
    <w:rsid w:val="00D03E58"/>
    <w:rsid w:val="00D042C2"/>
    <w:rsid w:val="00D0487B"/>
    <w:rsid w:val="00D04DBE"/>
    <w:rsid w:val="00D04E77"/>
    <w:rsid w:val="00D051DF"/>
    <w:rsid w:val="00D052A5"/>
    <w:rsid w:val="00D052E1"/>
    <w:rsid w:val="00D05303"/>
    <w:rsid w:val="00D05383"/>
    <w:rsid w:val="00D05BEA"/>
    <w:rsid w:val="00D05C14"/>
    <w:rsid w:val="00D05D8E"/>
    <w:rsid w:val="00D05DC7"/>
    <w:rsid w:val="00D0600F"/>
    <w:rsid w:val="00D06137"/>
    <w:rsid w:val="00D06192"/>
    <w:rsid w:val="00D0678D"/>
    <w:rsid w:val="00D07024"/>
    <w:rsid w:val="00D0713A"/>
    <w:rsid w:val="00D07163"/>
    <w:rsid w:val="00D07549"/>
    <w:rsid w:val="00D0761A"/>
    <w:rsid w:val="00D076F8"/>
    <w:rsid w:val="00D07846"/>
    <w:rsid w:val="00D07893"/>
    <w:rsid w:val="00D0789C"/>
    <w:rsid w:val="00D078BB"/>
    <w:rsid w:val="00D07A3D"/>
    <w:rsid w:val="00D07B8F"/>
    <w:rsid w:val="00D07C28"/>
    <w:rsid w:val="00D07D56"/>
    <w:rsid w:val="00D07E70"/>
    <w:rsid w:val="00D10127"/>
    <w:rsid w:val="00D10272"/>
    <w:rsid w:val="00D103AC"/>
    <w:rsid w:val="00D105F7"/>
    <w:rsid w:val="00D107F6"/>
    <w:rsid w:val="00D109AF"/>
    <w:rsid w:val="00D10C84"/>
    <w:rsid w:val="00D10CB9"/>
    <w:rsid w:val="00D10DFF"/>
    <w:rsid w:val="00D112AD"/>
    <w:rsid w:val="00D11639"/>
    <w:rsid w:val="00D1175E"/>
    <w:rsid w:val="00D117E9"/>
    <w:rsid w:val="00D1201B"/>
    <w:rsid w:val="00D1231D"/>
    <w:rsid w:val="00D127DE"/>
    <w:rsid w:val="00D1290E"/>
    <w:rsid w:val="00D12A0B"/>
    <w:rsid w:val="00D12A8E"/>
    <w:rsid w:val="00D12AC4"/>
    <w:rsid w:val="00D12C96"/>
    <w:rsid w:val="00D12D81"/>
    <w:rsid w:val="00D12F50"/>
    <w:rsid w:val="00D131D1"/>
    <w:rsid w:val="00D13252"/>
    <w:rsid w:val="00D13280"/>
    <w:rsid w:val="00D13281"/>
    <w:rsid w:val="00D13344"/>
    <w:rsid w:val="00D13465"/>
    <w:rsid w:val="00D1361E"/>
    <w:rsid w:val="00D1369A"/>
    <w:rsid w:val="00D1388B"/>
    <w:rsid w:val="00D13B52"/>
    <w:rsid w:val="00D13F26"/>
    <w:rsid w:val="00D13FB1"/>
    <w:rsid w:val="00D1403A"/>
    <w:rsid w:val="00D14B88"/>
    <w:rsid w:val="00D14C7E"/>
    <w:rsid w:val="00D14EC1"/>
    <w:rsid w:val="00D150FA"/>
    <w:rsid w:val="00D15339"/>
    <w:rsid w:val="00D156BC"/>
    <w:rsid w:val="00D15859"/>
    <w:rsid w:val="00D15C5F"/>
    <w:rsid w:val="00D15CE7"/>
    <w:rsid w:val="00D15D1A"/>
    <w:rsid w:val="00D16079"/>
    <w:rsid w:val="00D160F3"/>
    <w:rsid w:val="00D16157"/>
    <w:rsid w:val="00D162EA"/>
    <w:rsid w:val="00D167C3"/>
    <w:rsid w:val="00D167FC"/>
    <w:rsid w:val="00D169A1"/>
    <w:rsid w:val="00D16D3D"/>
    <w:rsid w:val="00D16DA9"/>
    <w:rsid w:val="00D16F1C"/>
    <w:rsid w:val="00D16FAB"/>
    <w:rsid w:val="00D17098"/>
    <w:rsid w:val="00D170BB"/>
    <w:rsid w:val="00D17145"/>
    <w:rsid w:val="00D17714"/>
    <w:rsid w:val="00D1776A"/>
    <w:rsid w:val="00D17E0A"/>
    <w:rsid w:val="00D201FB"/>
    <w:rsid w:val="00D20346"/>
    <w:rsid w:val="00D205D8"/>
    <w:rsid w:val="00D20831"/>
    <w:rsid w:val="00D20D58"/>
    <w:rsid w:val="00D210F8"/>
    <w:rsid w:val="00D212D5"/>
    <w:rsid w:val="00D214B6"/>
    <w:rsid w:val="00D21809"/>
    <w:rsid w:val="00D21E4D"/>
    <w:rsid w:val="00D22647"/>
    <w:rsid w:val="00D2277D"/>
    <w:rsid w:val="00D227B9"/>
    <w:rsid w:val="00D22DEB"/>
    <w:rsid w:val="00D23544"/>
    <w:rsid w:val="00D2380A"/>
    <w:rsid w:val="00D23C1A"/>
    <w:rsid w:val="00D23D88"/>
    <w:rsid w:val="00D23FB4"/>
    <w:rsid w:val="00D23FC6"/>
    <w:rsid w:val="00D24137"/>
    <w:rsid w:val="00D2414D"/>
    <w:rsid w:val="00D2422F"/>
    <w:rsid w:val="00D24803"/>
    <w:rsid w:val="00D2483C"/>
    <w:rsid w:val="00D2504C"/>
    <w:rsid w:val="00D25089"/>
    <w:rsid w:val="00D25196"/>
    <w:rsid w:val="00D251A0"/>
    <w:rsid w:val="00D2544C"/>
    <w:rsid w:val="00D254F3"/>
    <w:rsid w:val="00D258BC"/>
    <w:rsid w:val="00D25CC5"/>
    <w:rsid w:val="00D25F70"/>
    <w:rsid w:val="00D25FD1"/>
    <w:rsid w:val="00D2608C"/>
    <w:rsid w:val="00D262B0"/>
    <w:rsid w:val="00D2654C"/>
    <w:rsid w:val="00D2671B"/>
    <w:rsid w:val="00D2693F"/>
    <w:rsid w:val="00D269BE"/>
    <w:rsid w:val="00D26C8A"/>
    <w:rsid w:val="00D26D75"/>
    <w:rsid w:val="00D26E0B"/>
    <w:rsid w:val="00D26F18"/>
    <w:rsid w:val="00D2710C"/>
    <w:rsid w:val="00D2741C"/>
    <w:rsid w:val="00D276E3"/>
    <w:rsid w:val="00D2773E"/>
    <w:rsid w:val="00D2777B"/>
    <w:rsid w:val="00D277D1"/>
    <w:rsid w:val="00D27A1B"/>
    <w:rsid w:val="00D27AB2"/>
    <w:rsid w:val="00D27AC9"/>
    <w:rsid w:val="00D27B27"/>
    <w:rsid w:val="00D27C8A"/>
    <w:rsid w:val="00D27E46"/>
    <w:rsid w:val="00D27F36"/>
    <w:rsid w:val="00D30387"/>
    <w:rsid w:val="00D3073B"/>
    <w:rsid w:val="00D3078C"/>
    <w:rsid w:val="00D307CB"/>
    <w:rsid w:val="00D30978"/>
    <w:rsid w:val="00D30C41"/>
    <w:rsid w:val="00D30D52"/>
    <w:rsid w:val="00D30E31"/>
    <w:rsid w:val="00D3105E"/>
    <w:rsid w:val="00D310FE"/>
    <w:rsid w:val="00D318A4"/>
    <w:rsid w:val="00D31A9C"/>
    <w:rsid w:val="00D31BE0"/>
    <w:rsid w:val="00D31EDD"/>
    <w:rsid w:val="00D32317"/>
    <w:rsid w:val="00D327A3"/>
    <w:rsid w:val="00D32960"/>
    <w:rsid w:val="00D32BFF"/>
    <w:rsid w:val="00D33205"/>
    <w:rsid w:val="00D3329D"/>
    <w:rsid w:val="00D33426"/>
    <w:rsid w:val="00D3385E"/>
    <w:rsid w:val="00D33A53"/>
    <w:rsid w:val="00D33C03"/>
    <w:rsid w:val="00D33C47"/>
    <w:rsid w:val="00D33E7F"/>
    <w:rsid w:val="00D33F41"/>
    <w:rsid w:val="00D33FB9"/>
    <w:rsid w:val="00D341EB"/>
    <w:rsid w:val="00D34342"/>
    <w:rsid w:val="00D344C8"/>
    <w:rsid w:val="00D3474B"/>
    <w:rsid w:val="00D34A02"/>
    <w:rsid w:val="00D34AC4"/>
    <w:rsid w:val="00D356AC"/>
    <w:rsid w:val="00D3571B"/>
    <w:rsid w:val="00D35C76"/>
    <w:rsid w:val="00D35D16"/>
    <w:rsid w:val="00D35ED5"/>
    <w:rsid w:val="00D36231"/>
    <w:rsid w:val="00D363D9"/>
    <w:rsid w:val="00D36769"/>
    <w:rsid w:val="00D367BF"/>
    <w:rsid w:val="00D36808"/>
    <w:rsid w:val="00D36987"/>
    <w:rsid w:val="00D36BF5"/>
    <w:rsid w:val="00D36FC8"/>
    <w:rsid w:val="00D3713D"/>
    <w:rsid w:val="00D3740F"/>
    <w:rsid w:val="00D37564"/>
    <w:rsid w:val="00D37877"/>
    <w:rsid w:val="00D37883"/>
    <w:rsid w:val="00D379D4"/>
    <w:rsid w:val="00D37A99"/>
    <w:rsid w:val="00D37BC7"/>
    <w:rsid w:val="00D401A6"/>
    <w:rsid w:val="00D40217"/>
    <w:rsid w:val="00D403AE"/>
    <w:rsid w:val="00D40402"/>
    <w:rsid w:val="00D40647"/>
    <w:rsid w:val="00D40908"/>
    <w:rsid w:val="00D40919"/>
    <w:rsid w:val="00D40AC7"/>
    <w:rsid w:val="00D40D41"/>
    <w:rsid w:val="00D40E53"/>
    <w:rsid w:val="00D40F89"/>
    <w:rsid w:val="00D40FB3"/>
    <w:rsid w:val="00D41134"/>
    <w:rsid w:val="00D4172E"/>
    <w:rsid w:val="00D41BB6"/>
    <w:rsid w:val="00D41CC6"/>
    <w:rsid w:val="00D4207D"/>
    <w:rsid w:val="00D42263"/>
    <w:rsid w:val="00D4230C"/>
    <w:rsid w:val="00D4246D"/>
    <w:rsid w:val="00D424CA"/>
    <w:rsid w:val="00D42B54"/>
    <w:rsid w:val="00D42DB4"/>
    <w:rsid w:val="00D42F75"/>
    <w:rsid w:val="00D431EE"/>
    <w:rsid w:val="00D43351"/>
    <w:rsid w:val="00D4337D"/>
    <w:rsid w:val="00D433C6"/>
    <w:rsid w:val="00D43465"/>
    <w:rsid w:val="00D4347F"/>
    <w:rsid w:val="00D436DC"/>
    <w:rsid w:val="00D437E7"/>
    <w:rsid w:val="00D4393F"/>
    <w:rsid w:val="00D43CE8"/>
    <w:rsid w:val="00D43F2B"/>
    <w:rsid w:val="00D44219"/>
    <w:rsid w:val="00D442E5"/>
    <w:rsid w:val="00D44306"/>
    <w:rsid w:val="00D4440D"/>
    <w:rsid w:val="00D44EBB"/>
    <w:rsid w:val="00D45046"/>
    <w:rsid w:val="00D453A1"/>
    <w:rsid w:val="00D455BE"/>
    <w:rsid w:val="00D455D4"/>
    <w:rsid w:val="00D459D9"/>
    <w:rsid w:val="00D45CE5"/>
    <w:rsid w:val="00D45EB2"/>
    <w:rsid w:val="00D45F04"/>
    <w:rsid w:val="00D46012"/>
    <w:rsid w:val="00D468C6"/>
    <w:rsid w:val="00D46CD8"/>
    <w:rsid w:val="00D46FF1"/>
    <w:rsid w:val="00D471FF"/>
    <w:rsid w:val="00D47336"/>
    <w:rsid w:val="00D4771C"/>
    <w:rsid w:val="00D47B3A"/>
    <w:rsid w:val="00D47BB2"/>
    <w:rsid w:val="00D50020"/>
    <w:rsid w:val="00D50330"/>
    <w:rsid w:val="00D5046B"/>
    <w:rsid w:val="00D50568"/>
    <w:rsid w:val="00D505F5"/>
    <w:rsid w:val="00D50BD4"/>
    <w:rsid w:val="00D50DAD"/>
    <w:rsid w:val="00D50F2B"/>
    <w:rsid w:val="00D50FB2"/>
    <w:rsid w:val="00D51373"/>
    <w:rsid w:val="00D51458"/>
    <w:rsid w:val="00D514FE"/>
    <w:rsid w:val="00D51634"/>
    <w:rsid w:val="00D51930"/>
    <w:rsid w:val="00D519BC"/>
    <w:rsid w:val="00D51C47"/>
    <w:rsid w:val="00D51C84"/>
    <w:rsid w:val="00D51E2D"/>
    <w:rsid w:val="00D5242E"/>
    <w:rsid w:val="00D52521"/>
    <w:rsid w:val="00D5258D"/>
    <w:rsid w:val="00D52597"/>
    <w:rsid w:val="00D52951"/>
    <w:rsid w:val="00D52C88"/>
    <w:rsid w:val="00D5302B"/>
    <w:rsid w:val="00D5375A"/>
    <w:rsid w:val="00D537AC"/>
    <w:rsid w:val="00D53B56"/>
    <w:rsid w:val="00D53F63"/>
    <w:rsid w:val="00D54444"/>
    <w:rsid w:val="00D549A1"/>
    <w:rsid w:val="00D55171"/>
    <w:rsid w:val="00D552F9"/>
    <w:rsid w:val="00D55322"/>
    <w:rsid w:val="00D553DF"/>
    <w:rsid w:val="00D55589"/>
    <w:rsid w:val="00D5570D"/>
    <w:rsid w:val="00D55A3A"/>
    <w:rsid w:val="00D55BBB"/>
    <w:rsid w:val="00D55CD0"/>
    <w:rsid w:val="00D56377"/>
    <w:rsid w:val="00D566F3"/>
    <w:rsid w:val="00D56896"/>
    <w:rsid w:val="00D568A3"/>
    <w:rsid w:val="00D56B1C"/>
    <w:rsid w:val="00D56B59"/>
    <w:rsid w:val="00D56F42"/>
    <w:rsid w:val="00D57146"/>
    <w:rsid w:val="00D57185"/>
    <w:rsid w:val="00D57463"/>
    <w:rsid w:val="00D57643"/>
    <w:rsid w:val="00D576D5"/>
    <w:rsid w:val="00D57933"/>
    <w:rsid w:val="00D57C7F"/>
    <w:rsid w:val="00D60032"/>
    <w:rsid w:val="00D601FC"/>
    <w:rsid w:val="00D6068F"/>
    <w:rsid w:val="00D60795"/>
    <w:rsid w:val="00D607C3"/>
    <w:rsid w:val="00D60B7F"/>
    <w:rsid w:val="00D612BA"/>
    <w:rsid w:val="00D61537"/>
    <w:rsid w:val="00D61596"/>
    <w:rsid w:val="00D61609"/>
    <w:rsid w:val="00D616CA"/>
    <w:rsid w:val="00D6197F"/>
    <w:rsid w:val="00D61A66"/>
    <w:rsid w:val="00D61B60"/>
    <w:rsid w:val="00D61DBF"/>
    <w:rsid w:val="00D620AA"/>
    <w:rsid w:val="00D620EE"/>
    <w:rsid w:val="00D6236E"/>
    <w:rsid w:val="00D6239F"/>
    <w:rsid w:val="00D626C4"/>
    <w:rsid w:val="00D62A43"/>
    <w:rsid w:val="00D62A6C"/>
    <w:rsid w:val="00D62BBE"/>
    <w:rsid w:val="00D62C32"/>
    <w:rsid w:val="00D62C91"/>
    <w:rsid w:val="00D6326A"/>
    <w:rsid w:val="00D6392C"/>
    <w:rsid w:val="00D63E29"/>
    <w:rsid w:val="00D63FB3"/>
    <w:rsid w:val="00D64014"/>
    <w:rsid w:val="00D64444"/>
    <w:rsid w:val="00D644FD"/>
    <w:rsid w:val="00D645F2"/>
    <w:rsid w:val="00D646D2"/>
    <w:rsid w:val="00D6493E"/>
    <w:rsid w:val="00D64B77"/>
    <w:rsid w:val="00D64BAD"/>
    <w:rsid w:val="00D64C78"/>
    <w:rsid w:val="00D64D40"/>
    <w:rsid w:val="00D650AE"/>
    <w:rsid w:val="00D6512E"/>
    <w:rsid w:val="00D654C2"/>
    <w:rsid w:val="00D6558A"/>
    <w:rsid w:val="00D6601B"/>
    <w:rsid w:val="00D667C5"/>
    <w:rsid w:val="00D669F3"/>
    <w:rsid w:val="00D66FD1"/>
    <w:rsid w:val="00D67261"/>
    <w:rsid w:val="00D6733B"/>
    <w:rsid w:val="00D67662"/>
    <w:rsid w:val="00D67A0C"/>
    <w:rsid w:val="00D67D74"/>
    <w:rsid w:val="00D67E99"/>
    <w:rsid w:val="00D67F96"/>
    <w:rsid w:val="00D7027F"/>
    <w:rsid w:val="00D70445"/>
    <w:rsid w:val="00D7048E"/>
    <w:rsid w:val="00D70BEC"/>
    <w:rsid w:val="00D70C6E"/>
    <w:rsid w:val="00D70E34"/>
    <w:rsid w:val="00D713AA"/>
    <w:rsid w:val="00D714C6"/>
    <w:rsid w:val="00D715D3"/>
    <w:rsid w:val="00D71650"/>
    <w:rsid w:val="00D71A8F"/>
    <w:rsid w:val="00D71BDE"/>
    <w:rsid w:val="00D71EE8"/>
    <w:rsid w:val="00D72403"/>
    <w:rsid w:val="00D724BD"/>
    <w:rsid w:val="00D72619"/>
    <w:rsid w:val="00D72627"/>
    <w:rsid w:val="00D72649"/>
    <w:rsid w:val="00D7292C"/>
    <w:rsid w:val="00D7294F"/>
    <w:rsid w:val="00D72AA6"/>
    <w:rsid w:val="00D72BCF"/>
    <w:rsid w:val="00D72BE2"/>
    <w:rsid w:val="00D72D19"/>
    <w:rsid w:val="00D72D55"/>
    <w:rsid w:val="00D7317A"/>
    <w:rsid w:val="00D73851"/>
    <w:rsid w:val="00D73A1F"/>
    <w:rsid w:val="00D73A57"/>
    <w:rsid w:val="00D73AC5"/>
    <w:rsid w:val="00D73C5D"/>
    <w:rsid w:val="00D741CA"/>
    <w:rsid w:val="00D742A4"/>
    <w:rsid w:val="00D743D3"/>
    <w:rsid w:val="00D7480B"/>
    <w:rsid w:val="00D74987"/>
    <w:rsid w:val="00D74B59"/>
    <w:rsid w:val="00D74BCD"/>
    <w:rsid w:val="00D74BDB"/>
    <w:rsid w:val="00D74F26"/>
    <w:rsid w:val="00D74F27"/>
    <w:rsid w:val="00D755DA"/>
    <w:rsid w:val="00D75621"/>
    <w:rsid w:val="00D7568B"/>
    <w:rsid w:val="00D758AC"/>
    <w:rsid w:val="00D75B2D"/>
    <w:rsid w:val="00D76103"/>
    <w:rsid w:val="00D76441"/>
    <w:rsid w:val="00D7646B"/>
    <w:rsid w:val="00D76506"/>
    <w:rsid w:val="00D7656A"/>
    <w:rsid w:val="00D76711"/>
    <w:rsid w:val="00D76844"/>
    <w:rsid w:val="00D76A0E"/>
    <w:rsid w:val="00D76FD6"/>
    <w:rsid w:val="00D77179"/>
    <w:rsid w:val="00D7730E"/>
    <w:rsid w:val="00D77462"/>
    <w:rsid w:val="00D77B5C"/>
    <w:rsid w:val="00D77BA0"/>
    <w:rsid w:val="00D77C50"/>
    <w:rsid w:val="00D77F67"/>
    <w:rsid w:val="00D8026B"/>
    <w:rsid w:val="00D80321"/>
    <w:rsid w:val="00D80443"/>
    <w:rsid w:val="00D8049E"/>
    <w:rsid w:val="00D80924"/>
    <w:rsid w:val="00D8094E"/>
    <w:rsid w:val="00D80D48"/>
    <w:rsid w:val="00D80D95"/>
    <w:rsid w:val="00D81534"/>
    <w:rsid w:val="00D81650"/>
    <w:rsid w:val="00D81869"/>
    <w:rsid w:val="00D81977"/>
    <w:rsid w:val="00D81BAD"/>
    <w:rsid w:val="00D81C62"/>
    <w:rsid w:val="00D81C86"/>
    <w:rsid w:val="00D81D70"/>
    <w:rsid w:val="00D822BA"/>
    <w:rsid w:val="00D826F3"/>
    <w:rsid w:val="00D82791"/>
    <w:rsid w:val="00D828E3"/>
    <w:rsid w:val="00D8295D"/>
    <w:rsid w:val="00D829C3"/>
    <w:rsid w:val="00D829C6"/>
    <w:rsid w:val="00D82A39"/>
    <w:rsid w:val="00D82EB3"/>
    <w:rsid w:val="00D8323A"/>
    <w:rsid w:val="00D83462"/>
    <w:rsid w:val="00D834CF"/>
    <w:rsid w:val="00D8355D"/>
    <w:rsid w:val="00D83697"/>
    <w:rsid w:val="00D83F5F"/>
    <w:rsid w:val="00D840B3"/>
    <w:rsid w:val="00D840D7"/>
    <w:rsid w:val="00D8495E"/>
    <w:rsid w:val="00D84CF1"/>
    <w:rsid w:val="00D84E1A"/>
    <w:rsid w:val="00D84EF5"/>
    <w:rsid w:val="00D85081"/>
    <w:rsid w:val="00D852E3"/>
    <w:rsid w:val="00D853E0"/>
    <w:rsid w:val="00D854F5"/>
    <w:rsid w:val="00D85972"/>
    <w:rsid w:val="00D85A5D"/>
    <w:rsid w:val="00D85D09"/>
    <w:rsid w:val="00D85DF2"/>
    <w:rsid w:val="00D85F88"/>
    <w:rsid w:val="00D86003"/>
    <w:rsid w:val="00D8613D"/>
    <w:rsid w:val="00D861F8"/>
    <w:rsid w:val="00D86305"/>
    <w:rsid w:val="00D8678D"/>
    <w:rsid w:val="00D86C57"/>
    <w:rsid w:val="00D870CF"/>
    <w:rsid w:val="00D87132"/>
    <w:rsid w:val="00D875F7"/>
    <w:rsid w:val="00D876FE"/>
    <w:rsid w:val="00D878CB"/>
    <w:rsid w:val="00D87A99"/>
    <w:rsid w:val="00D87BE1"/>
    <w:rsid w:val="00D87BED"/>
    <w:rsid w:val="00D903CE"/>
    <w:rsid w:val="00D905C5"/>
    <w:rsid w:val="00D90951"/>
    <w:rsid w:val="00D90A57"/>
    <w:rsid w:val="00D90D1C"/>
    <w:rsid w:val="00D9123E"/>
    <w:rsid w:val="00D91362"/>
    <w:rsid w:val="00D91513"/>
    <w:rsid w:val="00D91693"/>
    <w:rsid w:val="00D9183F"/>
    <w:rsid w:val="00D91E05"/>
    <w:rsid w:val="00D91E1D"/>
    <w:rsid w:val="00D91ED7"/>
    <w:rsid w:val="00D9214C"/>
    <w:rsid w:val="00D92376"/>
    <w:rsid w:val="00D9267F"/>
    <w:rsid w:val="00D929DE"/>
    <w:rsid w:val="00D92A46"/>
    <w:rsid w:val="00D92CA8"/>
    <w:rsid w:val="00D92ED9"/>
    <w:rsid w:val="00D930FB"/>
    <w:rsid w:val="00D9344C"/>
    <w:rsid w:val="00D9353E"/>
    <w:rsid w:val="00D9383E"/>
    <w:rsid w:val="00D9394A"/>
    <w:rsid w:val="00D93AB2"/>
    <w:rsid w:val="00D93BE2"/>
    <w:rsid w:val="00D93E1E"/>
    <w:rsid w:val="00D93ECC"/>
    <w:rsid w:val="00D9405B"/>
    <w:rsid w:val="00D943AA"/>
    <w:rsid w:val="00D94B19"/>
    <w:rsid w:val="00D94B27"/>
    <w:rsid w:val="00D94FD5"/>
    <w:rsid w:val="00D9523B"/>
    <w:rsid w:val="00D95294"/>
    <w:rsid w:val="00D952EC"/>
    <w:rsid w:val="00D95686"/>
    <w:rsid w:val="00D958BC"/>
    <w:rsid w:val="00D959C3"/>
    <w:rsid w:val="00D95C27"/>
    <w:rsid w:val="00D95D51"/>
    <w:rsid w:val="00D95D52"/>
    <w:rsid w:val="00D95EA9"/>
    <w:rsid w:val="00D96108"/>
    <w:rsid w:val="00D964E4"/>
    <w:rsid w:val="00D96539"/>
    <w:rsid w:val="00D966DA"/>
    <w:rsid w:val="00D967CB"/>
    <w:rsid w:val="00D967EE"/>
    <w:rsid w:val="00D96894"/>
    <w:rsid w:val="00D96926"/>
    <w:rsid w:val="00D96EA5"/>
    <w:rsid w:val="00D96F3C"/>
    <w:rsid w:val="00D9711F"/>
    <w:rsid w:val="00D97214"/>
    <w:rsid w:val="00D972EF"/>
    <w:rsid w:val="00D97823"/>
    <w:rsid w:val="00D97A5C"/>
    <w:rsid w:val="00D97A95"/>
    <w:rsid w:val="00D97CC1"/>
    <w:rsid w:val="00D97FE9"/>
    <w:rsid w:val="00DA00E6"/>
    <w:rsid w:val="00DA02AF"/>
    <w:rsid w:val="00DA034C"/>
    <w:rsid w:val="00DA0695"/>
    <w:rsid w:val="00DA073C"/>
    <w:rsid w:val="00DA10BE"/>
    <w:rsid w:val="00DA13C5"/>
    <w:rsid w:val="00DA1A39"/>
    <w:rsid w:val="00DA1B4E"/>
    <w:rsid w:val="00DA20B8"/>
    <w:rsid w:val="00DA221C"/>
    <w:rsid w:val="00DA2484"/>
    <w:rsid w:val="00DA270C"/>
    <w:rsid w:val="00DA2844"/>
    <w:rsid w:val="00DA2868"/>
    <w:rsid w:val="00DA297F"/>
    <w:rsid w:val="00DA2BC8"/>
    <w:rsid w:val="00DA2C27"/>
    <w:rsid w:val="00DA2D25"/>
    <w:rsid w:val="00DA30B5"/>
    <w:rsid w:val="00DA31DE"/>
    <w:rsid w:val="00DA37E6"/>
    <w:rsid w:val="00DA389E"/>
    <w:rsid w:val="00DA4334"/>
    <w:rsid w:val="00DA4448"/>
    <w:rsid w:val="00DA4AAC"/>
    <w:rsid w:val="00DA4ACB"/>
    <w:rsid w:val="00DA4D7A"/>
    <w:rsid w:val="00DA4E96"/>
    <w:rsid w:val="00DA50FE"/>
    <w:rsid w:val="00DA5539"/>
    <w:rsid w:val="00DA55F3"/>
    <w:rsid w:val="00DA56A2"/>
    <w:rsid w:val="00DA56AC"/>
    <w:rsid w:val="00DA5EC5"/>
    <w:rsid w:val="00DA5F01"/>
    <w:rsid w:val="00DA6166"/>
    <w:rsid w:val="00DA68B5"/>
    <w:rsid w:val="00DA6FC3"/>
    <w:rsid w:val="00DA7572"/>
    <w:rsid w:val="00DA75C3"/>
    <w:rsid w:val="00DA78BC"/>
    <w:rsid w:val="00DA78D9"/>
    <w:rsid w:val="00DA7B08"/>
    <w:rsid w:val="00DA7C06"/>
    <w:rsid w:val="00DA7D88"/>
    <w:rsid w:val="00DB006C"/>
    <w:rsid w:val="00DB02FA"/>
    <w:rsid w:val="00DB0580"/>
    <w:rsid w:val="00DB0B4F"/>
    <w:rsid w:val="00DB0B85"/>
    <w:rsid w:val="00DB0DFD"/>
    <w:rsid w:val="00DB1019"/>
    <w:rsid w:val="00DB1141"/>
    <w:rsid w:val="00DB117A"/>
    <w:rsid w:val="00DB1181"/>
    <w:rsid w:val="00DB1816"/>
    <w:rsid w:val="00DB190B"/>
    <w:rsid w:val="00DB1BC5"/>
    <w:rsid w:val="00DB1EF9"/>
    <w:rsid w:val="00DB2288"/>
    <w:rsid w:val="00DB26A6"/>
    <w:rsid w:val="00DB2785"/>
    <w:rsid w:val="00DB2866"/>
    <w:rsid w:val="00DB2C0D"/>
    <w:rsid w:val="00DB2CFC"/>
    <w:rsid w:val="00DB364F"/>
    <w:rsid w:val="00DB36CF"/>
    <w:rsid w:val="00DB37B6"/>
    <w:rsid w:val="00DB3825"/>
    <w:rsid w:val="00DB417D"/>
    <w:rsid w:val="00DB465A"/>
    <w:rsid w:val="00DB48DB"/>
    <w:rsid w:val="00DB4ABD"/>
    <w:rsid w:val="00DB51D2"/>
    <w:rsid w:val="00DB525D"/>
    <w:rsid w:val="00DB5383"/>
    <w:rsid w:val="00DB5A18"/>
    <w:rsid w:val="00DB5D0E"/>
    <w:rsid w:val="00DB5E69"/>
    <w:rsid w:val="00DB5F6A"/>
    <w:rsid w:val="00DB612F"/>
    <w:rsid w:val="00DB6400"/>
    <w:rsid w:val="00DB647B"/>
    <w:rsid w:val="00DB6709"/>
    <w:rsid w:val="00DB679F"/>
    <w:rsid w:val="00DB6A65"/>
    <w:rsid w:val="00DB6C51"/>
    <w:rsid w:val="00DB7011"/>
    <w:rsid w:val="00DB701A"/>
    <w:rsid w:val="00DB749A"/>
    <w:rsid w:val="00DB78FA"/>
    <w:rsid w:val="00DB795D"/>
    <w:rsid w:val="00DB7AE8"/>
    <w:rsid w:val="00DB7DC8"/>
    <w:rsid w:val="00DB7DD3"/>
    <w:rsid w:val="00DC0081"/>
    <w:rsid w:val="00DC0243"/>
    <w:rsid w:val="00DC04C7"/>
    <w:rsid w:val="00DC0586"/>
    <w:rsid w:val="00DC084B"/>
    <w:rsid w:val="00DC0991"/>
    <w:rsid w:val="00DC0A2F"/>
    <w:rsid w:val="00DC0BF6"/>
    <w:rsid w:val="00DC0EE3"/>
    <w:rsid w:val="00DC1054"/>
    <w:rsid w:val="00DC1525"/>
    <w:rsid w:val="00DC163B"/>
    <w:rsid w:val="00DC171B"/>
    <w:rsid w:val="00DC1948"/>
    <w:rsid w:val="00DC1A40"/>
    <w:rsid w:val="00DC1B66"/>
    <w:rsid w:val="00DC1B90"/>
    <w:rsid w:val="00DC1C95"/>
    <w:rsid w:val="00DC1CCF"/>
    <w:rsid w:val="00DC2205"/>
    <w:rsid w:val="00DC2483"/>
    <w:rsid w:val="00DC292F"/>
    <w:rsid w:val="00DC2AF3"/>
    <w:rsid w:val="00DC2B61"/>
    <w:rsid w:val="00DC2BFC"/>
    <w:rsid w:val="00DC2EE8"/>
    <w:rsid w:val="00DC3007"/>
    <w:rsid w:val="00DC3429"/>
    <w:rsid w:val="00DC37F7"/>
    <w:rsid w:val="00DC38A3"/>
    <w:rsid w:val="00DC3934"/>
    <w:rsid w:val="00DC3D0D"/>
    <w:rsid w:val="00DC3DC9"/>
    <w:rsid w:val="00DC3DF9"/>
    <w:rsid w:val="00DC4026"/>
    <w:rsid w:val="00DC4050"/>
    <w:rsid w:val="00DC438D"/>
    <w:rsid w:val="00DC43AD"/>
    <w:rsid w:val="00DC49E7"/>
    <w:rsid w:val="00DC4A20"/>
    <w:rsid w:val="00DC4A77"/>
    <w:rsid w:val="00DC4BFA"/>
    <w:rsid w:val="00DC4C2A"/>
    <w:rsid w:val="00DC4C81"/>
    <w:rsid w:val="00DC4FCD"/>
    <w:rsid w:val="00DC50B0"/>
    <w:rsid w:val="00DC51FD"/>
    <w:rsid w:val="00DC544C"/>
    <w:rsid w:val="00DC552A"/>
    <w:rsid w:val="00DC5883"/>
    <w:rsid w:val="00DC58F6"/>
    <w:rsid w:val="00DC5AA8"/>
    <w:rsid w:val="00DC5FA7"/>
    <w:rsid w:val="00DC5FCE"/>
    <w:rsid w:val="00DC64C2"/>
    <w:rsid w:val="00DC673C"/>
    <w:rsid w:val="00DC697B"/>
    <w:rsid w:val="00DC6BA8"/>
    <w:rsid w:val="00DC7116"/>
    <w:rsid w:val="00DC723D"/>
    <w:rsid w:val="00DC723F"/>
    <w:rsid w:val="00DC7291"/>
    <w:rsid w:val="00DC7533"/>
    <w:rsid w:val="00DC76F6"/>
    <w:rsid w:val="00DD00DC"/>
    <w:rsid w:val="00DD01B9"/>
    <w:rsid w:val="00DD01CE"/>
    <w:rsid w:val="00DD041C"/>
    <w:rsid w:val="00DD060A"/>
    <w:rsid w:val="00DD07D5"/>
    <w:rsid w:val="00DD0BBD"/>
    <w:rsid w:val="00DD0C03"/>
    <w:rsid w:val="00DD0E82"/>
    <w:rsid w:val="00DD0F1A"/>
    <w:rsid w:val="00DD10F4"/>
    <w:rsid w:val="00DD130D"/>
    <w:rsid w:val="00DD161D"/>
    <w:rsid w:val="00DD187A"/>
    <w:rsid w:val="00DD1902"/>
    <w:rsid w:val="00DD1D19"/>
    <w:rsid w:val="00DD1E94"/>
    <w:rsid w:val="00DD219C"/>
    <w:rsid w:val="00DD245D"/>
    <w:rsid w:val="00DD25E7"/>
    <w:rsid w:val="00DD285F"/>
    <w:rsid w:val="00DD288A"/>
    <w:rsid w:val="00DD2FAD"/>
    <w:rsid w:val="00DD308B"/>
    <w:rsid w:val="00DD32E6"/>
    <w:rsid w:val="00DD33C8"/>
    <w:rsid w:val="00DD3717"/>
    <w:rsid w:val="00DD38A0"/>
    <w:rsid w:val="00DD3ABF"/>
    <w:rsid w:val="00DD3B06"/>
    <w:rsid w:val="00DD3DE0"/>
    <w:rsid w:val="00DD40E2"/>
    <w:rsid w:val="00DD4129"/>
    <w:rsid w:val="00DD413F"/>
    <w:rsid w:val="00DD418C"/>
    <w:rsid w:val="00DD41F2"/>
    <w:rsid w:val="00DD4419"/>
    <w:rsid w:val="00DD4868"/>
    <w:rsid w:val="00DD4870"/>
    <w:rsid w:val="00DD4979"/>
    <w:rsid w:val="00DD4BF7"/>
    <w:rsid w:val="00DD4E2B"/>
    <w:rsid w:val="00DD4E74"/>
    <w:rsid w:val="00DD54DC"/>
    <w:rsid w:val="00DD5678"/>
    <w:rsid w:val="00DD5708"/>
    <w:rsid w:val="00DD57CD"/>
    <w:rsid w:val="00DD5A68"/>
    <w:rsid w:val="00DD5CF2"/>
    <w:rsid w:val="00DD6494"/>
    <w:rsid w:val="00DD65EB"/>
    <w:rsid w:val="00DD6917"/>
    <w:rsid w:val="00DD6BE8"/>
    <w:rsid w:val="00DD7018"/>
    <w:rsid w:val="00DD716C"/>
    <w:rsid w:val="00DD7452"/>
    <w:rsid w:val="00DD746A"/>
    <w:rsid w:val="00DD7931"/>
    <w:rsid w:val="00DD7A09"/>
    <w:rsid w:val="00DD7FD3"/>
    <w:rsid w:val="00DDA48F"/>
    <w:rsid w:val="00DE07A0"/>
    <w:rsid w:val="00DE0D36"/>
    <w:rsid w:val="00DE10CF"/>
    <w:rsid w:val="00DE114E"/>
    <w:rsid w:val="00DE1405"/>
    <w:rsid w:val="00DE15FE"/>
    <w:rsid w:val="00DE1A7E"/>
    <w:rsid w:val="00DE206A"/>
    <w:rsid w:val="00DE2465"/>
    <w:rsid w:val="00DE2653"/>
    <w:rsid w:val="00DE2793"/>
    <w:rsid w:val="00DE27DC"/>
    <w:rsid w:val="00DE27FA"/>
    <w:rsid w:val="00DE2A1F"/>
    <w:rsid w:val="00DE2A99"/>
    <w:rsid w:val="00DE2EB5"/>
    <w:rsid w:val="00DE2EE7"/>
    <w:rsid w:val="00DE3144"/>
    <w:rsid w:val="00DE3435"/>
    <w:rsid w:val="00DE362A"/>
    <w:rsid w:val="00DE395F"/>
    <w:rsid w:val="00DE3B1F"/>
    <w:rsid w:val="00DE3CC5"/>
    <w:rsid w:val="00DE3E80"/>
    <w:rsid w:val="00DE3EFF"/>
    <w:rsid w:val="00DE3F88"/>
    <w:rsid w:val="00DE4177"/>
    <w:rsid w:val="00DE447B"/>
    <w:rsid w:val="00DE4999"/>
    <w:rsid w:val="00DE49E0"/>
    <w:rsid w:val="00DE4DA1"/>
    <w:rsid w:val="00DE4DD3"/>
    <w:rsid w:val="00DE4DDA"/>
    <w:rsid w:val="00DE4E98"/>
    <w:rsid w:val="00DE4FDF"/>
    <w:rsid w:val="00DE4FE2"/>
    <w:rsid w:val="00DE550A"/>
    <w:rsid w:val="00DE58B0"/>
    <w:rsid w:val="00DE59BF"/>
    <w:rsid w:val="00DE5B66"/>
    <w:rsid w:val="00DE5BDA"/>
    <w:rsid w:val="00DE5ECB"/>
    <w:rsid w:val="00DE6057"/>
    <w:rsid w:val="00DE60A4"/>
    <w:rsid w:val="00DE613D"/>
    <w:rsid w:val="00DE6197"/>
    <w:rsid w:val="00DE630C"/>
    <w:rsid w:val="00DE66A0"/>
    <w:rsid w:val="00DE6701"/>
    <w:rsid w:val="00DE67F1"/>
    <w:rsid w:val="00DE6944"/>
    <w:rsid w:val="00DE6DB1"/>
    <w:rsid w:val="00DE6E46"/>
    <w:rsid w:val="00DE6FA2"/>
    <w:rsid w:val="00DE7649"/>
    <w:rsid w:val="00DE769D"/>
    <w:rsid w:val="00DE76F8"/>
    <w:rsid w:val="00DE7966"/>
    <w:rsid w:val="00DE7A7D"/>
    <w:rsid w:val="00DE7DD5"/>
    <w:rsid w:val="00DE7E11"/>
    <w:rsid w:val="00DF0192"/>
    <w:rsid w:val="00DF0701"/>
    <w:rsid w:val="00DF085A"/>
    <w:rsid w:val="00DF0B7F"/>
    <w:rsid w:val="00DF1730"/>
    <w:rsid w:val="00DF1B1E"/>
    <w:rsid w:val="00DF1BD0"/>
    <w:rsid w:val="00DF1CBF"/>
    <w:rsid w:val="00DF1DAA"/>
    <w:rsid w:val="00DF235C"/>
    <w:rsid w:val="00DF2379"/>
    <w:rsid w:val="00DF29F7"/>
    <w:rsid w:val="00DF2C22"/>
    <w:rsid w:val="00DF2CC2"/>
    <w:rsid w:val="00DF2D74"/>
    <w:rsid w:val="00DF3054"/>
    <w:rsid w:val="00DF3382"/>
    <w:rsid w:val="00DF35FC"/>
    <w:rsid w:val="00DF379B"/>
    <w:rsid w:val="00DF3942"/>
    <w:rsid w:val="00DF394E"/>
    <w:rsid w:val="00DF399D"/>
    <w:rsid w:val="00DF3C73"/>
    <w:rsid w:val="00DF3D31"/>
    <w:rsid w:val="00DF3D93"/>
    <w:rsid w:val="00DF3E3C"/>
    <w:rsid w:val="00DF3E72"/>
    <w:rsid w:val="00DF42FC"/>
    <w:rsid w:val="00DF47D9"/>
    <w:rsid w:val="00DF4852"/>
    <w:rsid w:val="00DF4B1F"/>
    <w:rsid w:val="00DF4CAF"/>
    <w:rsid w:val="00DF4EC4"/>
    <w:rsid w:val="00DF4F90"/>
    <w:rsid w:val="00DF504B"/>
    <w:rsid w:val="00DF5117"/>
    <w:rsid w:val="00DF5196"/>
    <w:rsid w:val="00DF5210"/>
    <w:rsid w:val="00DF52E7"/>
    <w:rsid w:val="00DF5ADF"/>
    <w:rsid w:val="00DF5D04"/>
    <w:rsid w:val="00DF5E9E"/>
    <w:rsid w:val="00DF5F7B"/>
    <w:rsid w:val="00DF62CD"/>
    <w:rsid w:val="00DF64F5"/>
    <w:rsid w:val="00DF667E"/>
    <w:rsid w:val="00DF67EB"/>
    <w:rsid w:val="00DF6865"/>
    <w:rsid w:val="00DF6B14"/>
    <w:rsid w:val="00DF72BE"/>
    <w:rsid w:val="00DF72E4"/>
    <w:rsid w:val="00DF7385"/>
    <w:rsid w:val="00DF77CA"/>
    <w:rsid w:val="00DF7888"/>
    <w:rsid w:val="00DF7A49"/>
    <w:rsid w:val="00DF7BB9"/>
    <w:rsid w:val="00DF7C2A"/>
    <w:rsid w:val="00DF7D74"/>
    <w:rsid w:val="00DF7DE4"/>
    <w:rsid w:val="00DF7E62"/>
    <w:rsid w:val="00DF7FE3"/>
    <w:rsid w:val="00E00044"/>
    <w:rsid w:val="00E002E0"/>
    <w:rsid w:val="00E00604"/>
    <w:rsid w:val="00E00A7E"/>
    <w:rsid w:val="00E00DC6"/>
    <w:rsid w:val="00E011B4"/>
    <w:rsid w:val="00E0135C"/>
    <w:rsid w:val="00E01556"/>
    <w:rsid w:val="00E01871"/>
    <w:rsid w:val="00E01928"/>
    <w:rsid w:val="00E01A22"/>
    <w:rsid w:val="00E01B32"/>
    <w:rsid w:val="00E01C45"/>
    <w:rsid w:val="00E01C7D"/>
    <w:rsid w:val="00E01EA9"/>
    <w:rsid w:val="00E023F9"/>
    <w:rsid w:val="00E024E0"/>
    <w:rsid w:val="00E025AC"/>
    <w:rsid w:val="00E02CA3"/>
    <w:rsid w:val="00E02CF2"/>
    <w:rsid w:val="00E02CFB"/>
    <w:rsid w:val="00E02CFF"/>
    <w:rsid w:val="00E0309C"/>
    <w:rsid w:val="00E0327B"/>
    <w:rsid w:val="00E035F8"/>
    <w:rsid w:val="00E0371D"/>
    <w:rsid w:val="00E03AEA"/>
    <w:rsid w:val="00E03F76"/>
    <w:rsid w:val="00E0401B"/>
    <w:rsid w:val="00E041FF"/>
    <w:rsid w:val="00E042D5"/>
    <w:rsid w:val="00E043C1"/>
    <w:rsid w:val="00E04580"/>
    <w:rsid w:val="00E04587"/>
    <w:rsid w:val="00E04599"/>
    <w:rsid w:val="00E047EA"/>
    <w:rsid w:val="00E0482C"/>
    <w:rsid w:val="00E048C3"/>
    <w:rsid w:val="00E04B70"/>
    <w:rsid w:val="00E04C91"/>
    <w:rsid w:val="00E04DFE"/>
    <w:rsid w:val="00E05067"/>
    <w:rsid w:val="00E05120"/>
    <w:rsid w:val="00E05149"/>
    <w:rsid w:val="00E051A4"/>
    <w:rsid w:val="00E05210"/>
    <w:rsid w:val="00E05695"/>
    <w:rsid w:val="00E05706"/>
    <w:rsid w:val="00E0573B"/>
    <w:rsid w:val="00E05E78"/>
    <w:rsid w:val="00E05E82"/>
    <w:rsid w:val="00E0655A"/>
    <w:rsid w:val="00E06A5B"/>
    <w:rsid w:val="00E06BD8"/>
    <w:rsid w:val="00E06C35"/>
    <w:rsid w:val="00E06D98"/>
    <w:rsid w:val="00E07420"/>
    <w:rsid w:val="00E075E1"/>
    <w:rsid w:val="00E077F7"/>
    <w:rsid w:val="00E07975"/>
    <w:rsid w:val="00E07D75"/>
    <w:rsid w:val="00E07DA5"/>
    <w:rsid w:val="00E10401"/>
    <w:rsid w:val="00E10416"/>
    <w:rsid w:val="00E10BAD"/>
    <w:rsid w:val="00E10F21"/>
    <w:rsid w:val="00E10FF2"/>
    <w:rsid w:val="00E114EB"/>
    <w:rsid w:val="00E115A5"/>
    <w:rsid w:val="00E11944"/>
    <w:rsid w:val="00E119EE"/>
    <w:rsid w:val="00E11AA9"/>
    <w:rsid w:val="00E11AB3"/>
    <w:rsid w:val="00E11E85"/>
    <w:rsid w:val="00E121EE"/>
    <w:rsid w:val="00E12341"/>
    <w:rsid w:val="00E1237E"/>
    <w:rsid w:val="00E1238A"/>
    <w:rsid w:val="00E124A6"/>
    <w:rsid w:val="00E124AB"/>
    <w:rsid w:val="00E1269C"/>
    <w:rsid w:val="00E1275E"/>
    <w:rsid w:val="00E12AEE"/>
    <w:rsid w:val="00E1310B"/>
    <w:rsid w:val="00E13157"/>
    <w:rsid w:val="00E1315F"/>
    <w:rsid w:val="00E135BB"/>
    <w:rsid w:val="00E135BD"/>
    <w:rsid w:val="00E13943"/>
    <w:rsid w:val="00E13B5D"/>
    <w:rsid w:val="00E13B6C"/>
    <w:rsid w:val="00E13D03"/>
    <w:rsid w:val="00E13D11"/>
    <w:rsid w:val="00E13E93"/>
    <w:rsid w:val="00E13EFA"/>
    <w:rsid w:val="00E143F4"/>
    <w:rsid w:val="00E1451E"/>
    <w:rsid w:val="00E1462E"/>
    <w:rsid w:val="00E148D6"/>
    <w:rsid w:val="00E14915"/>
    <w:rsid w:val="00E14F12"/>
    <w:rsid w:val="00E15433"/>
    <w:rsid w:val="00E1549F"/>
    <w:rsid w:val="00E155AD"/>
    <w:rsid w:val="00E15601"/>
    <w:rsid w:val="00E1560A"/>
    <w:rsid w:val="00E1574B"/>
    <w:rsid w:val="00E15835"/>
    <w:rsid w:val="00E15D4A"/>
    <w:rsid w:val="00E15E78"/>
    <w:rsid w:val="00E1609B"/>
    <w:rsid w:val="00E16192"/>
    <w:rsid w:val="00E16490"/>
    <w:rsid w:val="00E16990"/>
    <w:rsid w:val="00E16ABA"/>
    <w:rsid w:val="00E16B5E"/>
    <w:rsid w:val="00E16EC9"/>
    <w:rsid w:val="00E170EA"/>
    <w:rsid w:val="00E1767D"/>
    <w:rsid w:val="00E17780"/>
    <w:rsid w:val="00E17A4D"/>
    <w:rsid w:val="00E17BD1"/>
    <w:rsid w:val="00E17C3D"/>
    <w:rsid w:val="00E17DCE"/>
    <w:rsid w:val="00E17E0A"/>
    <w:rsid w:val="00E17E42"/>
    <w:rsid w:val="00E20066"/>
    <w:rsid w:val="00E2021C"/>
    <w:rsid w:val="00E20257"/>
    <w:rsid w:val="00E20320"/>
    <w:rsid w:val="00E205A8"/>
    <w:rsid w:val="00E206D4"/>
    <w:rsid w:val="00E2093C"/>
    <w:rsid w:val="00E20A21"/>
    <w:rsid w:val="00E20A4E"/>
    <w:rsid w:val="00E20B58"/>
    <w:rsid w:val="00E21466"/>
    <w:rsid w:val="00E215FB"/>
    <w:rsid w:val="00E2186C"/>
    <w:rsid w:val="00E218FF"/>
    <w:rsid w:val="00E21B04"/>
    <w:rsid w:val="00E21B36"/>
    <w:rsid w:val="00E21BCE"/>
    <w:rsid w:val="00E21F43"/>
    <w:rsid w:val="00E22176"/>
    <w:rsid w:val="00E2222D"/>
    <w:rsid w:val="00E2224D"/>
    <w:rsid w:val="00E22673"/>
    <w:rsid w:val="00E228C1"/>
    <w:rsid w:val="00E22A84"/>
    <w:rsid w:val="00E22C8D"/>
    <w:rsid w:val="00E22DAE"/>
    <w:rsid w:val="00E2308B"/>
    <w:rsid w:val="00E23276"/>
    <w:rsid w:val="00E2330D"/>
    <w:rsid w:val="00E23530"/>
    <w:rsid w:val="00E23D23"/>
    <w:rsid w:val="00E23E0A"/>
    <w:rsid w:val="00E23F4F"/>
    <w:rsid w:val="00E24003"/>
    <w:rsid w:val="00E24141"/>
    <w:rsid w:val="00E2441D"/>
    <w:rsid w:val="00E2449A"/>
    <w:rsid w:val="00E2449E"/>
    <w:rsid w:val="00E2482D"/>
    <w:rsid w:val="00E24A14"/>
    <w:rsid w:val="00E24CEE"/>
    <w:rsid w:val="00E24DC3"/>
    <w:rsid w:val="00E24E10"/>
    <w:rsid w:val="00E25105"/>
    <w:rsid w:val="00E25191"/>
    <w:rsid w:val="00E25403"/>
    <w:rsid w:val="00E25ABD"/>
    <w:rsid w:val="00E25E63"/>
    <w:rsid w:val="00E25EEF"/>
    <w:rsid w:val="00E25FE7"/>
    <w:rsid w:val="00E2602C"/>
    <w:rsid w:val="00E2621A"/>
    <w:rsid w:val="00E262C9"/>
    <w:rsid w:val="00E26356"/>
    <w:rsid w:val="00E265BA"/>
    <w:rsid w:val="00E267D8"/>
    <w:rsid w:val="00E26DC3"/>
    <w:rsid w:val="00E26F9E"/>
    <w:rsid w:val="00E27264"/>
    <w:rsid w:val="00E27324"/>
    <w:rsid w:val="00E2787E"/>
    <w:rsid w:val="00E27B00"/>
    <w:rsid w:val="00E27B8E"/>
    <w:rsid w:val="00E27E35"/>
    <w:rsid w:val="00E27EA4"/>
    <w:rsid w:val="00E27ED9"/>
    <w:rsid w:val="00E3008B"/>
    <w:rsid w:val="00E301F3"/>
    <w:rsid w:val="00E302D8"/>
    <w:rsid w:val="00E3056E"/>
    <w:rsid w:val="00E30593"/>
    <w:rsid w:val="00E30938"/>
    <w:rsid w:val="00E3093A"/>
    <w:rsid w:val="00E30B63"/>
    <w:rsid w:val="00E30BF7"/>
    <w:rsid w:val="00E30C13"/>
    <w:rsid w:val="00E30D23"/>
    <w:rsid w:val="00E30FA3"/>
    <w:rsid w:val="00E3105C"/>
    <w:rsid w:val="00E3174C"/>
    <w:rsid w:val="00E318A5"/>
    <w:rsid w:val="00E31DC8"/>
    <w:rsid w:val="00E31EFB"/>
    <w:rsid w:val="00E320E9"/>
    <w:rsid w:val="00E32321"/>
    <w:rsid w:val="00E32395"/>
    <w:rsid w:val="00E32786"/>
    <w:rsid w:val="00E32A16"/>
    <w:rsid w:val="00E330E7"/>
    <w:rsid w:val="00E33571"/>
    <w:rsid w:val="00E339E2"/>
    <w:rsid w:val="00E33AB7"/>
    <w:rsid w:val="00E33E1A"/>
    <w:rsid w:val="00E33E4D"/>
    <w:rsid w:val="00E34051"/>
    <w:rsid w:val="00E34099"/>
    <w:rsid w:val="00E344ED"/>
    <w:rsid w:val="00E3463E"/>
    <w:rsid w:val="00E3471F"/>
    <w:rsid w:val="00E34777"/>
    <w:rsid w:val="00E347B5"/>
    <w:rsid w:val="00E34842"/>
    <w:rsid w:val="00E34AB5"/>
    <w:rsid w:val="00E34DFF"/>
    <w:rsid w:val="00E3513C"/>
    <w:rsid w:val="00E352C2"/>
    <w:rsid w:val="00E356E4"/>
    <w:rsid w:val="00E35F4A"/>
    <w:rsid w:val="00E362B6"/>
    <w:rsid w:val="00E362E0"/>
    <w:rsid w:val="00E36388"/>
    <w:rsid w:val="00E36A1D"/>
    <w:rsid w:val="00E371F4"/>
    <w:rsid w:val="00E378CA"/>
    <w:rsid w:val="00E37A3F"/>
    <w:rsid w:val="00E37B38"/>
    <w:rsid w:val="00E37FD4"/>
    <w:rsid w:val="00E40083"/>
    <w:rsid w:val="00E40109"/>
    <w:rsid w:val="00E40731"/>
    <w:rsid w:val="00E408C1"/>
    <w:rsid w:val="00E409BB"/>
    <w:rsid w:val="00E40A45"/>
    <w:rsid w:val="00E40B84"/>
    <w:rsid w:val="00E40CDB"/>
    <w:rsid w:val="00E40ECD"/>
    <w:rsid w:val="00E40EF8"/>
    <w:rsid w:val="00E41610"/>
    <w:rsid w:val="00E417C0"/>
    <w:rsid w:val="00E41F44"/>
    <w:rsid w:val="00E4224C"/>
    <w:rsid w:val="00E42271"/>
    <w:rsid w:val="00E422BC"/>
    <w:rsid w:val="00E42461"/>
    <w:rsid w:val="00E425D8"/>
    <w:rsid w:val="00E42606"/>
    <w:rsid w:val="00E4278E"/>
    <w:rsid w:val="00E42889"/>
    <w:rsid w:val="00E42975"/>
    <w:rsid w:val="00E42976"/>
    <w:rsid w:val="00E42A78"/>
    <w:rsid w:val="00E42D71"/>
    <w:rsid w:val="00E42DAC"/>
    <w:rsid w:val="00E432B0"/>
    <w:rsid w:val="00E4342F"/>
    <w:rsid w:val="00E43844"/>
    <w:rsid w:val="00E43A6D"/>
    <w:rsid w:val="00E43B39"/>
    <w:rsid w:val="00E4436C"/>
    <w:rsid w:val="00E44381"/>
    <w:rsid w:val="00E443BA"/>
    <w:rsid w:val="00E44511"/>
    <w:rsid w:val="00E4492A"/>
    <w:rsid w:val="00E44946"/>
    <w:rsid w:val="00E44A18"/>
    <w:rsid w:val="00E44AAF"/>
    <w:rsid w:val="00E44D78"/>
    <w:rsid w:val="00E44F70"/>
    <w:rsid w:val="00E453BF"/>
    <w:rsid w:val="00E455F2"/>
    <w:rsid w:val="00E4568C"/>
    <w:rsid w:val="00E458FD"/>
    <w:rsid w:val="00E459EB"/>
    <w:rsid w:val="00E45C1D"/>
    <w:rsid w:val="00E45D08"/>
    <w:rsid w:val="00E45D78"/>
    <w:rsid w:val="00E461C6"/>
    <w:rsid w:val="00E461E9"/>
    <w:rsid w:val="00E46379"/>
    <w:rsid w:val="00E46498"/>
    <w:rsid w:val="00E46783"/>
    <w:rsid w:val="00E46945"/>
    <w:rsid w:val="00E46C46"/>
    <w:rsid w:val="00E46CAC"/>
    <w:rsid w:val="00E46E34"/>
    <w:rsid w:val="00E46FD3"/>
    <w:rsid w:val="00E4734D"/>
    <w:rsid w:val="00E47ADA"/>
    <w:rsid w:val="00E47B2D"/>
    <w:rsid w:val="00E500D9"/>
    <w:rsid w:val="00E50123"/>
    <w:rsid w:val="00E5025F"/>
    <w:rsid w:val="00E5040E"/>
    <w:rsid w:val="00E5079A"/>
    <w:rsid w:val="00E507B0"/>
    <w:rsid w:val="00E507B1"/>
    <w:rsid w:val="00E50959"/>
    <w:rsid w:val="00E50967"/>
    <w:rsid w:val="00E50A9F"/>
    <w:rsid w:val="00E50C06"/>
    <w:rsid w:val="00E50F60"/>
    <w:rsid w:val="00E51393"/>
    <w:rsid w:val="00E51436"/>
    <w:rsid w:val="00E51546"/>
    <w:rsid w:val="00E515F5"/>
    <w:rsid w:val="00E51796"/>
    <w:rsid w:val="00E51DD2"/>
    <w:rsid w:val="00E52031"/>
    <w:rsid w:val="00E5213C"/>
    <w:rsid w:val="00E522B6"/>
    <w:rsid w:val="00E52353"/>
    <w:rsid w:val="00E52432"/>
    <w:rsid w:val="00E52558"/>
    <w:rsid w:val="00E528FD"/>
    <w:rsid w:val="00E52F12"/>
    <w:rsid w:val="00E5301D"/>
    <w:rsid w:val="00E53106"/>
    <w:rsid w:val="00E5341C"/>
    <w:rsid w:val="00E534F4"/>
    <w:rsid w:val="00E53563"/>
    <w:rsid w:val="00E5372A"/>
    <w:rsid w:val="00E53D14"/>
    <w:rsid w:val="00E53D78"/>
    <w:rsid w:val="00E541FE"/>
    <w:rsid w:val="00E542D9"/>
    <w:rsid w:val="00E54451"/>
    <w:rsid w:val="00E5473E"/>
    <w:rsid w:val="00E549CE"/>
    <w:rsid w:val="00E54A1B"/>
    <w:rsid w:val="00E54A7A"/>
    <w:rsid w:val="00E54A9C"/>
    <w:rsid w:val="00E54D77"/>
    <w:rsid w:val="00E54FAA"/>
    <w:rsid w:val="00E54FD6"/>
    <w:rsid w:val="00E553B4"/>
    <w:rsid w:val="00E559BC"/>
    <w:rsid w:val="00E559F6"/>
    <w:rsid w:val="00E55D31"/>
    <w:rsid w:val="00E55D75"/>
    <w:rsid w:val="00E55E01"/>
    <w:rsid w:val="00E55F2D"/>
    <w:rsid w:val="00E56002"/>
    <w:rsid w:val="00E560C0"/>
    <w:rsid w:val="00E56359"/>
    <w:rsid w:val="00E565DE"/>
    <w:rsid w:val="00E56871"/>
    <w:rsid w:val="00E56B2B"/>
    <w:rsid w:val="00E56DE0"/>
    <w:rsid w:val="00E57135"/>
    <w:rsid w:val="00E57291"/>
    <w:rsid w:val="00E57362"/>
    <w:rsid w:val="00E57530"/>
    <w:rsid w:val="00E57AE6"/>
    <w:rsid w:val="00E57C04"/>
    <w:rsid w:val="00E57D11"/>
    <w:rsid w:val="00E60219"/>
    <w:rsid w:val="00E604DB"/>
    <w:rsid w:val="00E609B0"/>
    <w:rsid w:val="00E60A98"/>
    <w:rsid w:val="00E60B64"/>
    <w:rsid w:val="00E60BD8"/>
    <w:rsid w:val="00E60CA0"/>
    <w:rsid w:val="00E60CC2"/>
    <w:rsid w:val="00E60D4B"/>
    <w:rsid w:val="00E610FF"/>
    <w:rsid w:val="00E611C5"/>
    <w:rsid w:val="00E612C4"/>
    <w:rsid w:val="00E6163A"/>
    <w:rsid w:val="00E6188F"/>
    <w:rsid w:val="00E61976"/>
    <w:rsid w:val="00E6198F"/>
    <w:rsid w:val="00E619A2"/>
    <w:rsid w:val="00E61AF5"/>
    <w:rsid w:val="00E61CEB"/>
    <w:rsid w:val="00E621F7"/>
    <w:rsid w:val="00E624A3"/>
    <w:rsid w:val="00E6252B"/>
    <w:rsid w:val="00E62678"/>
    <w:rsid w:val="00E62A08"/>
    <w:rsid w:val="00E62DAC"/>
    <w:rsid w:val="00E62E72"/>
    <w:rsid w:val="00E62F83"/>
    <w:rsid w:val="00E62FCE"/>
    <w:rsid w:val="00E63054"/>
    <w:rsid w:val="00E630C9"/>
    <w:rsid w:val="00E63252"/>
    <w:rsid w:val="00E635C3"/>
    <w:rsid w:val="00E63ABC"/>
    <w:rsid w:val="00E63E2A"/>
    <w:rsid w:val="00E64140"/>
    <w:rsid w:val="00E64789"/>
    <w:rsid w:val="00E64A8E"/>
    <w:rsid w:val="00E64BBA"/>
    <w:rsid w:val="00E65061"/>
    <w:rsid w:val="00E6522E"/>
    <w:rsid w:val="00E65490"/>
    <w:rsid w:val="00E65544"/>
    <w:rsid w:val="00E656BA"/>
    <w:rsid w:val="00E65911"/>
    <w:rsid w:val="00E65D71"/>
    <w:rsid w:val="00E65E89"/>
    <w:rsid w:val="00E65F02"/>
    <w:rsid w:val="00E65FA5"/>
    <w:rsid w:val="00E660AB"/>
    <w:rsid w:val="00E66411"/>
    <w:rsid w:val="00E66419"/>
    <w:rsid w:val="00E6657D"/>
    <w:rsid w:val="00E665C3"/>
    <w:rsid w:val="00E66656"/>
    <w:rsid w:val="00E6674C"/>
    <w:rsid w:val="00E66775"/>
    <w:rsid w:val="00E66BEA"/>
    <w:rsid w:val="00E66ED8"/>
    <w:rsid w:val="00E67029"/>
    <w:rsid w:val="00E675F2"/>
    <w:rsid w:val="00E67925"/>
    <w:rsid w:val="00E67997"/>
    <w:rsid w:val="00E67F3F"/>
    <w:rsid w:val="00E70021"/>
    <w:rsid w:val="00E700C6"/>
    <w:rsid w:val="00E70257"/>
    <w:rsid w:val="00E702A4"/>
    <w:rsid w:val="00E70490"/>
    <w:rsid w:val="00E7058D"/>
    <w:rsid w:val="00E70918"/>
    <w:rsid w:val="00E70979"/>
    <w:rsid w:val="00E70A44"/>
    <w:rsid w:val="00E70D0A"/>
    <w:rsid w:val="00E70F5C"/>
    <w:rsid w:val="00E710F8"/>
    <w:rsid w:val="00E713E3"/>
    <w:rsid w:val="00E7183A"/>
    <w:rsid w:val="00E71874"/>
    <w:rsid w:val="00E71C4E"/>
    <w:rsid w:val="00E720DF"/>
    <w:rsid w:val="00E720EA"/>
    <w:rsid w:val="00E72215"/>
    <w:rsid w:val="00E7228F"/>
    <w:rsid w:val="00E72314"/>
    <w:rsid w:val="00E72549"/>
    <w:rsid w:val="00E7260E"/>
    <w:rsid w:val="00E7285C"/>
    <w:rsid w:val="00E7286D"/>
    <w:rsid w:val="00E72B1F"/>
    <w:rsid w:val="00E72BD6"/>
    <w:rsid w:val="00E72F9D"/>
    <w:rsid w:val="00E7338D"/>
    <w:rsid w:val="00E734F9"/>
    <w:rsid w:val="00E73735"/>
    <w:rsid w:val="00E73A7A"/>
    <w:rsid w:val="00E746B3"/>
    <w:rsid w:val="00E747BF"/>
    <w:rsid w:val="00E74EDE"/>
    <w:rsid w:val="00E75139"/>
    <w:rsid w:val="00E751B5"/>
    <w:rsid w:val="00E75848"/>
    <w:rsid w:val="00E75A81"/>
    <w:rsid w:val="00E75A99"/>
    <w:rsid w:val="00E75BED"/>
    <w:rsid w:val="00E75CA3"/>
    <w:rsid w:val="00E75EAF"/>
    <w:rsid w:val="00E75FBA"/>
    <w:rsid w:val="00E764AC"/>
    <w:rsid w:val="00E769AC"/>
    <w:rsid w:val="00E76BC4"/>
    <w:rsid w:val="00E76C83"/>
    <w:rsid w:val="00E76D66"/>
    <w:rsid w:val="00E76D70"/>
    <w:rsid w:val="00E76F9C"/>
    <w:rsid w:val="00E76FBD"/>
    <w:rsid w:val="00E773C3"/>
    <w:rsid w:val="00E77403"/>
    <w:rsid w:val="00E7746F"/>
    <w:rsid w:val="00E778B4"/>
    <w:rsid w:val="00E77DAB"/>
    <w:rsid w:val="00E80237"/>
    <w:rsid w:val="00E8024C"/>
    <w:rsid w:val="00E802C3"/>
    <w:rsid w:val="00E804D2"/>
    <w:rsid w:val="00E8051E"/>
    <w:rsid w:val="00E8057C"/>
    <w:rsid w:val="00E80C0B"/>
    <w:rsid w:val="00E80D9B"/>
    <w:rsid w:val="00E80E27"/>
    <w:rsid w:val="00E80F16"/>
    <w:rsid w:val="00E810F5"/>
    <w:rsid w:val="00E814CE"/>
    <w:rsid w:val="00E816AA"/>
    <w:rsid w:val="00E816DC"/>
    <w:rsid w:val="00E8179B"/>
    <w:rsid w:val="00E8189D"/>
    <w:rsid w:val="00E81D4B"/>
    <w:rsid w:val="00E81E2A"/>
    <w:rsid w:val="00E82325"/>
    <w:rsid w:val="00E82485"/>
    <w:rsid w:val="00E82660"/>
    <w:rsid w:val="00E827D5"/>
    <w:rsid w:val="00E828FD"/>
    <w:rsid w:val="00E82AA0"/>
    <w:rsid w:val="00E82AA9"/>
    <w:rsid w:val="00E82C37"/>
    <w:rsid w:val="00E8316F"/>
    <w:rsid w:val="00E83568"/>
    <w:rsid w:val="00E83860"/>
    <w:rsid w:val="00E839C0"/>
    <w:rsid w:val="00E83CC8"/>
    <w:rsid w:val="00E83CF1"/>
    <w:rsid w:val="00E840B5"/>
    <w:rsid w:val="00E84448"/>
    <w:rsid w:val="00E847D5"/>
    <w:rsid w:val="00E84CC4"/>
    <w:rsid w:val="00E84E6C"/>
    <w:rsid w:val="00E8535F"/>
    <w:rsid w:val="00E853AD"/>
    <w:rsid w:val="00E853C3"/>
    <w:rsid w:val="00E8554D"/>
    <w:rsid w:val="00E85661"/>
    <w:rsid w:val="00E8580F"/>
    <w:rsid w:val="00E85929"/>
    <w:rsid w:val="00E859B6"/>
    <w:rsid w:val="00E85CDF"/>
    <w:rsid w:val="00E86213"/>
    <w:rsid w:val="00E867AF"/>
    <w:rsid w:val="00E868EF"/>
    <w:rsid w:val="00E86F2A"/>
    <w:rsid w:val="00E86F58"/>
    <w:rsid w:val="00E8700D"/>
    <w:rsid w:val="00E87020"/>
    <w:rsid w:val="00E87196"/>
    <w:rsid w:val="00E872DF"/>
    <w:rsid w:val="00E8744E"/>
    <w:rsid w:val="00E874FC"/>
    <w:rsid w:val="00E87A71"/>
    <w:rsid w:val="00E87CA8"/>
    <w:rsid w:val="00E87EA7"/>
    <w:rsid w:val="00E900E8"/>
    <w:rsid w:val="00E9024F"/>
    <w:rsid w:val="00E9038D"/>
    <w:rsid w:val="00E903EA"/>
    <w:rsid w:val="00E90441"/>
    <w:rsid w:val="00E90474"/>
    <w:rsid w:val="00E90579"/>
    <w:rsid w:val="00E90608"/>
    <w:rsid w:val="00E906A9"/>
    <w:rsid w:val="00E9081D"/>
    <w:rsid w:val="00E9090C"/>
    <w:rsid w:val="00E90917"/>
    <w:rsid w:val="00E909CD"/>
    <w:rsid w:val="00E90B3F"/>
    <w:rsid w:val="00E90BF8"/>
    <w:rsid w:val="00E90EAB"/>
    <w:rsid w:val="00E9130D"/>
    <w:rsid w:val="00E91500"/>
    <w:rsid w:val="00E915C8"/>
    <w:rsid w:val="00E91606"/>
    <w:rsid w:val="00E916F9"/>
    <w:rsid w:val="00E91784"/>
    <w:rsid w:val="00E91804"/>
    <w:rsid w:val="00E91C57"/>
    <w:rsid w:val="00E91C75"/>
    <w:rsid w:val="00E91DB6"/>
    <w:rsid w:val="00E91E87"/>
    <w:rsid w:val="00E92399"/>
    <w:rsid w:val="00E925E8"/>
    <w:rsid w:val="00E92845"/>
    <w:rsid w:val="00E92D0B"/>
    <w:rsid w:val="00E92E50"/>
    <w:rsid w:val="00E92FD4"/>
    <w:rsid w:val="00E9329D"/>
    <w:rsid w:val="00E932D4"/>
    <w:rsid w:val="00E9339E"/>
    <w:rsid w:val="00E937EF"/>
    <w:rsid w:val="00E93A14"/>
    <w:rsid w:val="00E93A5A"/>
    <w:rsid w:val="00E9422E"/>
    <w:rsid w:val="00E94332"/>
    <w:rsid w:val="00E94ACA"/>
    <w:rsid w:val="00E94BEA"/>
    <w:rsid w:val="00E94C7B"/>
    <w:rsid w:val="00E94CDE"/>
    <w:rsid w:val="00E94DEF"/>
    <w:rsid w:val="00E94F13"/>
    <w:rsid w:val="00E94FD8"/>
    <w:rsid w:val="00E9534F"/>
    <w:rsid w:val="00E954A1"/>
    <w:rsid w:val="00E95846"/>
    <w:rsid w:val="00E95DF0"/>
    <w:rsid w:val="00E95F0E"/>
    <w:rsid w:val="00E965FB"/>
    <w:rsid w:val="00E96847"/>
    <w:rsid w:val="00E96E23"/>
    <w:rsid w:val="00E9704A"/>
    <w:rsid w:val="00E974EA"/>
    <w:rsid w:val="00E97529"/>
    <w:rsid w:val="00E977C5"/>
    <w:rsid w:val="00E9787F"/>
    <w:rsid w:val="00E97E64"/>
    <w:rsid w:val="00EA026C"/>
    <w:rsid w:val="00EA04FE"/>
    <w:rsid w:val="00EA0511"/>
    <w:rsid w:val="00EA05E7"/>
    <w:rsid w:val="00EA05F6"/>
    <w:rsid w:val="00EA066F"/>
    <w:rsid w:val="00EA0937"/>
    <w:rsid w:val="00EA09DC"/>
    <w:rsid w:val="00EA0AF2"/>
    <w:rsid w:val="00EA0BD3"/>
    <w:rsid w:val="00EA0C6A"/>
    <w:rsid w:val="00EA0CBA"/>
    <w:rsid w:val="00EA0CCA"/>
    <w:rsid w:val="00EA0D48"/>
    <w:rsid w:val="00EA10F6"/>
    <w:rsid w:val="00EA18CB"/>
    <w:rsid w:val="00EA1A58"/>
    <w:rsid w:val="00EA1E58"/>
    <w:rsid w:val="00EA1E9C"/>
    <w:rsid w:val="00EA1EEA"/>
    <w:rsid w:val="00EA210D"/>
    <w:rsid w:val="00EA22CE"/>
    <w:rsid w:val="00EA23D8"/>
    <w:rsid w:val="00EA24D8"/>
    <w:rsid w:val="00EA2528"/>
    <w:rsid w:val="00EA252C"/>
    <w:rsid w:val="00EA28A2"/>
    <w:rsid w:val="00EA2E14"/>
    <w:rsid w:val="00EA2EB0"/>
    <w:rsid w:val="00EA3AFC"/>
    <w:rsid w:val="00EA3C62"/>
    <w:rsid w:val="00EA3E86"/>
    <w:rsid w:val="00EA454E"/>
    <w:rsid w:val="00EA467B"/>
    <w:rsid w:val="00EA47B1"/>
    <w:rsid w:val="00EA487F"/>
    <w:rsid w:val="00EA4A6A"/>
    <w:rsid w:val="00EA4ACD"/>
    <w:rsid w:val="00EA4C40"/>
    <w:rsid w:val="00EA4D10"/>
    <w:rsid w:val="00EA4E05"/>
    <w:rsid w:val="00EA4E9E"/>
    <w:rsid w:val="00EA50F1"/>
    <w:rsid w:val="00EA5448"/>
    <w:rsid w:val="00EA5666"/>
    <w:rsid w:val="00EA5976"/>
    <w:rsid w:val="00EA5A60"/>
    <w:rsid w:val="00EA5C0F"/>
    <w:rsid w:val="00EA5E80"/>
    <w:rsid w:val="00EA61A6"/>
    <w:rsid w:val="00EA6851"/>
    <w:rsid w:val="00EA6C2A"/>
    <w:rsid w:val="00EA6DA4"/>
    <w:rsid w:val="00EA706B"/>
    <w:rsid w:val="00EA7097"/>
    <w:rsid w:val="00EA7134"/>
    <w:rsid w:val="00EA716D"/>
    <w:rsid w:val="00EA735D"/>
    <w:rsid w:val="00EA74FD"/>
    <w:rsid w:val="00EA7625"/>
    <w:rsid w:val="00EA762C"/>
    <w:rsid w:val="00EA785F"/>
    <w:rsid w:val="00EA7890"/>
    <w:rsid w:val="00EA78D4"/>
    <w:rsid w:val="00EA79C1"/>
    <w:rsid w:val="00EA7D37"/>
    <w:rsid w:val="00EA7DD0"/>
    <w:rsid w:val="00EB00C7"/>
    <w:rsid w:val="00EB0717"/>
    <w:rsid w:val="00EB071E"/>
    <w:rsid w:val="00EB08DC"/>
    <w:rsid w:val="00EB0AA7"/>
    <w:rsid w:val="00EB0D71"/>
    <w:rsid w:val="00EB0D90"/>
    <w:rsid w:val="00EB0ECC"/>
    <w:rsid w:val="00EB1327"/>
    <w:rsid w:val="00EB1363"/>
    <w:rsid w:val="00EB16EC"/>
    <w:rsid w:val="00EB1B7B"/>
    <w:rsid w:val="00EB1FDE"/>
    <w:rsid w:val="00EB236C"/>
    <w:rsid w:val="00EB23E3"/>
    <w:rsid w:val="00EB26E7"/>
    <w:rsid w:val="00EB2AEE"/>
    <w:rsid w:val="00EB2BBF"/>
    <w:rsid w:val="00EB331F"/>
    <w:rsid w:val="00EB3473"/>
    <w:rsid w:val="00EB353A"/>
    <w:rsid w:val="00EB3644"/>
    <w:rsid w:val="00EB36DC"/>
    <w:rsid w:val="00EB3782"/>
    <w:rsid w:val="00EB38E5"/>
    <w:rsid w:val="00EB3B9B"/>
    <w:rsid w:val="00EB3EE4"/>
    <w:rsid w:val="00EB421A"/>
    <w:rsid w:val="00EB4257"/>
    <w:rsid w:val="00EB43E9"/>
    <w:rsid w:val="00EB44A7"/>
    <w:rsid w:val="00EB452E"/>
    <w:rsid w:val="00EB4594"/>
    <w:rsid w:val="00EB4742"/>
    <w:rsid w:val="00EB4792"/>
    <w:rsid w:val="00EB48EC"/>
    <w:rsid w:val="00EB4F6B"/>
    <w:rsid w:val="00EB51AA"/>
    <w:rsid w:val="00EB51EF"/>
    <w:rsid w:val="00EB5281"/>
    <w:rsid w:val="00EB5444"/>
    <w:rsid w:val="00EB54FB"/>
    <w:rsid w:val="00EB5B3A"/>
    <w:rsid w:val="00EB6022"/>
    <w:rsid w:val="00EB610D"/>
    <w:rsid w:val="00EB6118"/>
    <w:rsid w:val="00EB62DA"/>
    <w:rsid w:val="00EB6628"/>
    <w:rsid w:val="00EB6640"/>
    <w:rsid w:val="00EB675F"/>
    <w:rsid w:val="00EB6928"/>
    <w:rsid w:val="00EB69E7"/>
    <w:rsid w:val="00EB6AE4"/>
    <w:rsid w:val="00EB6E52"/>
    <w:rsid w:val="00EB6E9A"/>
    <w:rsid w:val="00EB6EAB"/>
    <w:rsid w:val="00EB74AB"/>
    <w:rsid w:val="00EB773A"/>
    <w:rsid w:val="00EB777E"/>
    <w:rsid w:val="00EB7A03"/>
    <w:rsid w:val="00EB7E16"/>
    <w:rsid w:val="00EB7E31"/>
    <w:rsid w:val="00EC00F7"/>
    <w:rsid w:val="00EC0155"/>
    <w:rsid w:val="00EC08B9"/>
    <w:rsid w:val="00EC0B8A"/>
    <w:rsid w:val="00EC0D1E"/>
    <w:rsid w:val="00EC0D83"/>
    <w:rsid w:val="00EC0D93"/>
    <w:rsid w:val="00EC109F"/>
    <w:rsid w:val="00EC15BE"/>
    <w:rsid w:val="00EC18C8"/>
    <w:rsid w:val="00EC1B6A"/>
    <w:rsid w:val="00EC1C4F"/>
    <w:rsid w:val="00EC1E49"/>
    <w:rsid w:val="00EC2058"/>
    <w:rsid w:val="00EC20AB"/>
    <w:rsid w:val="00EC2398"/>
    <w:rsid w:val="00EC2470"/>
    <w:rsid w:val="00EC24CE"/>
    <w:rsid w:val="00EC2548"/>
    <w:rsid w:val="00EC2846"/>
    <w:rsid w:val="00EC2A9F"/>
    <w:rsid w:val="00EC2D26"/>
    <w:rsid w:val="00EC2D4F"/>
    <w:rsid w:val="00EC30F0"/>
    <w:rsid w:val="00EC3331"/>
    <w:rsid w:val="00EC3588"/>
    <w:rsid w:val="00EC3723"/>
    <w:rsid w:val="00EC3C95"/>
    <w:rsid w:val="00EC3D75"/>
    <w:rsid w:val="00EC4238"/>
    <w:rsid w:val="00EC43A0"/>
    <w:rsid w:val="00EC45D0"/>
    <w:rsid w:val="00EC4B1C"/>
    <w:rsid w:val="00EC4D59"/>
    <w:rsid w:val="00EC4EB9"/>
    <w:rsid w:val="00EC4F24"/>
    <w:rsid w:val="00EC5160"/>
    <w:rsid w:val="00EC5346"/>
    <w:rsid w:val="00EC5DE0"/>
    <w:rsid w:val="00EC5FB0"/>
    <w:rsid w:val="00EC61F8"/>
    <w:rsid w:val="00EC63B4"/>
    <w:rsid w:val="00EC6C0F"/>
    <w:rsid w:val="00EC6CF2"/>
    <w:rsid w:val="00EC6D28"/>
    <w:rsid w:val="00EC7057"/>
    <w:rsid w:val="00EC7096"/>
    <w:rsid w:val="00EC7E1E"/>
    <w:rsid w:val="00EC7EBF"/>
    <w:rsid w:val="00EC7EF3"/>
    <w:rsid w:val="00EC7F7F"/>
    <w:rsid w:val="00ED003E"/>
    <w:rsid w:val="00ED025E"/>
    <w:rsid w:val="00ED03E4"/>
    <w:rsid w:val="00ED04FC"/>
    <w:rsid w:val="00ED06BA"/>
    <w:rsid w:val="00ED0815"/>
    <w:rsid w:val="00ED0864"/>
    <w:rsid w:val="00ED09BE"/>
    <w:rsid w:val="00ED0C20"/>
    <w:rsid w:val="00ED0E9C"/>
    <w:rsid w:val="00ED1040"/>
    <w:rsid w:val="00ED10CF"/>
    <w:rsid w:val="00ED1105"/>
    <w:rsid w:val="00ED1112"/>
    <w:rsid w:val="00ED11D6"/>
    <w:rsid w:val="00ED145B"/>
    <w:rsid w:val="00ED16EF"/>
    <w:rsid w:val="00ED1B90"/>
    <w:rsid w:val="00ED1B94"/>
    <w:rsid w:val="00ED1C27"/>
    <w:rsid w:val="00ED1D86"/>
    <w:rsid w:val="00ED209E"/>
    <w:rsid w:val="00ED213D"/>
    <w:rsid w:val="00ED22AF"/>
    <w:rsid w:val="00ED28D5"/>
    <w:rsid w:val="00ED2E3F"/>
    <w:rsid w:val="00ED2EE3"/>
    <w:rsid w:val="00ED3407"/>
    <w:rsid w:val="00ED38CE"/>
    <w:rsid w:val="00ED4153"/>
    <w:rsid w:val="00ED43A8"/>
    <w:rsid w:val="00ED461C"/>
    <w:rsid w:val="00ED4792"/>
    <w:rsid w:val="00ED4F99"/>
    <w:rsid w:val="00ED51AE"/>
    <w:rsid w:val="00ED5224"/>
    <w:rsid w:val="00ED59AB"/>
    <w:rsid w:val="00ED5A76"/>
    <w:rsid w:val="00ED5A9F"/>
    <w:rsid w:val="00ED600A"/>
    <w:rsid w:val="00ED6080"/>
    <w:rsid w:val="00ED620F"/>
    <w:rsid w:val="00ED63CA"/>
    <w:rsid w:val="00ED6B1A"/>
    <w:rsid w:val="00ED6BEE"/>
    <w:rsid w:val="00ED77BF"/>
    <w:rsid w:val="00ED77C1"/>
    <w:rsid w:val="00ED7A66"/>
    <w:rsid w:val="00ED7B0A"/>
    <w:rsid w:val="00ED7B72"/>
    <w:rsid w:val="00ED7F3C"/>
    <w:rsid w:val="00ED7F89"/>
    <w:rsid w:val="00EE01EB"/>
    <w:rsid w:val="00EE040B"/>
    <w:rsid w:val="00EE07B7"/>
    <w:rsid w:val="00EE082A"/>
    <w:rsid w:val="00EE0B91"/>
    <w:rsid w:val="00EE0C01"/>
    <w:rsid w:val="00EE0CFC"/>
    <w:rsid w:val="00EE0F14"/>
    <w:rsid w:val="00EE1340"/>
    <w:rsid w:val="00EE183F"/>
    <w:rsid w:val="00EE196A"/>
    <w:rsid w:val="00EE197C"/>
    <w:rsid w:val="00EE1AE3"/>
    <w:rsid w:val="00EE25F3"/>
    <w:rsid w:val="00EE273B"/>
    <w:rsid w:val="00EE2995"/>
    <w:rsid w:val="00EE2BA8"/>
    <w:rsid w:val="00EE2C98"/>
    <w:rsid w:val="00EE3094"/>
    <w:rsid w:val="00EE30E8"/>
    <w:rsid w:val="00EE3255"/>
    <w:rsid w:val="00EE3731"/>
    <w:rsid w:val="00EE378E"/>
    <w:rsid w:val="00EE37F4"/>
    <w:rsid w:val="00EE3A9F"/>
    <w:rsid w:val="00EE3C3C"/>
    <w:rsid w:val="00EE3EE2"/>
    <w:rsid w:val="00EE40D5"/>
    <w:rsid w:val="00EE44E9"/>
    <w:rsid w:val="00EE45AE"/>
    <w:rsid w:val="00EE462B"/>
    <w:rsid w:val="00EE4634"/>
    <w:rsid w:val="00EE477A"/>
    <w:rsid w:val="00EE4B9F"/>
    <w:rsid w:val="00EE514E"/>
    <w:rsid w:val="00EE569B"/>
    <w:rsid w:val="00EE5785"/>
    <w:rsid w:val="00EE5A3E"/>
    <w:rsid w:val="00EE5F74"/>
    <w:rsid w:val="00EE606C"/>
    <w:rsid w:val="00EE6177"/>
    <w:rsid w:val="00EE63F7"/>
    <w:rsid w:val="00EE63F8"/>
    <w:rsid w:val="00EE6424"/>
    <w:rsid w:val="00EE6620"/>
    <w:rsid w:val="00EE69D4"/>
    <w:rsid w:val="00EE6A03"/>
    <w:rsid w:val="00EE6B83"/>
    <w:rsid w:val="00EE6F52"/>
    <w:rsid w:val="00EE733E"/>
    <w:rsid w:val="00EE76E1"/>
    <w:rsid w:val="00EE76FC"/>
    <w:rsid w:val="00EE7880"/>
    <w:rsid w:val="00EE7A81"/>
    <w:rsid w:val="00EE7A87"/>
    <w:rsid w:val="00EE7BB1"/>
    <w:rsid w:val="00EE7D2F"/>
    <w:rsid w:val="00EE7F6D"/>
    <w:rsid w:val="00EF0294"/>
    <w:rsid w:val="00EF02B4"/>
    <w:rsid w:val="00EF04E7"/>
    <w:rsid w:val="00EF0916"/>
    <w:rsid w:val="00EF0B70"/>
    <w:rsid w:val="00EF0C7C"/>
    <w:rsid w:val="00EF0CBD"/>
    <w:rsid w:val="00EF0D4B"/>
    <w:rsid w:val="00EF0F18"/>
    <w:rsid w:val="00EF1000"/>
    <w:rsid w:val="00EF137C"/>
    <w:rsid w:val="00EF151D"/>
    <w:rsid w:val="00EF176B"/>
    <w:rsid w:val="00EF1B08"/>
    <w:rsid w:val="00EF1C44"/>
    <w:rsid w:val="00EF1C88"/>
    <w:rsid w:val="00EF1F2B"/>
    <w:rsid w:val="00EF2A62"/>
    <w:rsid w:val="00EF2F60"/>
    <w:rsid w:val="00EF36CE"/>
    <w:rsid w:val="00EF3708"/>
    <w:rsid w:val="00EF3900"/>
    <w:rsid w:val="00EF39EC"/>
    <w:rsid w:val="00EF3B3A"/>
    <w:rsid w:val="00EF3CD2"/>
    <w:rsid w:val="00EF3DC6"/>
    <w:rsid w:val="00EF4036"/>
    <w:rsid w:val="00EF44A0"/>
    <w:rsid w:val="00EF4688"/>
    <w:rsid w:val="00EF47A6"/>
    <w:rsid w:val="00EF4821"/>
    <w:rsid w:val="00EF4DAA"/>
    <w:rsid w:val="00EF4E2D"/>
    <w:rsid w:val="00EF4FE0"/>
    <w:rsid w:val="00EF5213"/>
    <w:rsid w:val="00EF5264"/>
    <w:rsid w:val="00EF532E"/>
    <w:rsid w:val="00EF56B0"/>
    <w:rsid w:val="00EF5854"/>
    <w:rsid w:val="00EF590C"/>
    <w:rsid w:val="00EF5A7A"/>
    <w:rsid w:val="00EF5B2B"/>
    <w:rsid w:val="00EF5D71"/>
    <w:rsid w:val="00EF61EE"/>
    <w:rsid w:val="00EF631E"/>
    <w:rsid w:val="00EF63E7"/>
    <w:rsid w:val="00EF640E"/>
    <w:rsid w:val="00EF652B"/>
    <w:rsid w:val="00EF66AF"/>
    <w:rsid w:val="00EF673B"/>
    <w:rsid w:val="00EF674A"/>
    <w:rsid w:val="00EF6983"/>
    <w:rsid w:val="00EF6AA9"/>
    <w:rsid w:val="00EF6AF7"/>
    <w:rsid w:val="00EF6B37"/>
    <w:rsid w:val="00EF6F78"/>
    <w:rsid w:val="00EF7057"/>
    <w:rsid w:val="00EF7082"/>
    <w:rsid w:val="00EF7364"/>
    <w:rsid w:val="00EF73D7"/>
    <w:rsid w:val="00EF756A"/>
    <w:rsid w:val="00EF77F8"/>
    <w:rsid w:val="00F000A1"/>
    <w:rsid w:val="00F0055D"/>
    <w:rsid w:val="00F0060D"/>
    <w:rsid w:val="00F00925"/>
    <w:rsid w:val="00F00B91"/>
    <w:rsid w:val="00F00E5D"/>
    <w:rsid w:val="00F00F39"/>
    <w:rsid w:val="00F01244"/>
    <w:rsid w:val="00F012FC"/>
    <w:rsid w:val="00F0155D"/>
    <w:rsid w:val="00F01A6C"/>
    <w:rsid w:val="00F01B7C"/>
    <w:rsid w:val="00F02214"/>
    <w:rsid w:val="00F02257"/>
    <w:rsid w:val="00F026D4"/>
    <w:rsid w:val="00F02B9D"/>
    <w:rsid w:val="00F02C06"/>
    <w:rsid w:val="00F02DB4"/>
    <w:rsid w:val="00F02E76"/>
    <w:rsid w:val="00F02F7C"/>
    <w:rsid w:val="00F03715"/>
    <w:rsid w:val="00F03992"/>
    <w:rsid w:val="00F03C89"/>
    <w:rsid w:val="00F03F15"/>
    <w:rsid w:val="00F03F53"/>
    <w:rsid w:val="00F04089"/>
    <w:rsid w:val="00F04179"/>
    <w:rsid w:val="00F041E7"/>
    <w:rsid w:val="00F04226"/>
    <w:rsid w:val="00F0467C"/>
    <w:rsid w:val="00F0478A"/>
    <w:rsid w:val="00F0498C"/>
    <w:rsid w:val="00F04996"/>
    <w:rsid w:val="00F04DDA"/>
    <w:rsid w:val="00F04FCC"/>
    <w:rsid w:val="00F0532B"/>
    <w:rsid w:val="00F0562A"/>
    <w:rsid w:val="00F0568A"/>
    <w:rsid w:val="00F0570B"/>
    <w:rsid w:val="00F05A37"/>
    <w:rsid w:val="00F05A78"/>
    <w:rsid w:val="00F05C3E"/>
    <w:rsid w:val="00F062AD"/>
    <w:rsid w:val="00F063A8"/>
    <w:rsid w:val="00F06912"/>
    <w:rsid w:val="00F06997"/>
    <w:rsid w:val="00F06E91"/>
    <w:rsid w:val="00F06F03"/>
    <w:rsid w:val="00F06F1E"/>
    <w:rsid w:val="00F070E7"/>
    <w:rsid w:val="00F07101"/>
    <w:rsid w:val="00F072AD"/>
    <w:rsid w:val="00F07495"/>
    <w:rsid w:val="00F075A5"/>
    <w:rsid w:val="00F075A8"/>
    <w:rsid w:val="00F077DF"/>
    <w:rsid w:val="00F07A0D"/>
    <w:rsid w:val="00F07A7D"/>
    <w:rsid w:val="00F07B75"/>
    <w:rsid w:val="00F07CAA"/>
    <w:rsid w:val="00F10092"/>
    <w:rsid w:val="00F10144"/>
    <w:rsid w:val="00F105BA"/>
    <w:rsid w:val="00F10922"/>
    <w:rsid w:val="00F10B2F"/>
    <w:rsid w:val="00F10E06"/>
    <w:rsid w:val="00F11707"/>
    <w:rsid w:val="00F1172A"/>
    <w:rsid w:val="00F1172B"/>
    <w:rsid w:val="00F11919"/>
    <w:rsid w:val="00F1209B"/>
    <w:rsid w:val="00F1236F"/>
    <w:rsid w:val="00F123BC"/>
    <w:rsid w:val="00F124D5"/>
    <w:rsid w:val="00F12694"/>
    <w:rsid w:val="00F126CB"/>
    <w:rsid w:val="00F12804"/>
    <w:rsid w:val="00F128CF"/>
    <w:rsid w:val="00F12A49"/>
    <w:rsid w:val="00F12CF0"/>
    <w:rsid w:val="00F12F8C"/>
    <w:rsid w:val="00F12FA3"/>
    <w:rsid w:val="00F131ED"/>
    <w:rsid w:val="00F132CE"/>
    <w:rsid w:val="00F13D96"/>
    <w:rsid w:val="00F14283"/>
    <w:rsid w:val="00F142AC"/>
    <w:rsid w:val="00F14463"/>
    <w:rsid w:val="00F14515"/>
    <w:rsid w:val="00F14926"/>
    <w:rsid w:val="00F14A85"/>
    <w:rsid w:val="00F14A94"/>
    <w:rsid w:val="00F14ADA"/>
    <w:rsid w:val="00F1503D"/>
    <w:rsid w:val="00F1584B"/>
    <w:rsid w:val="00F158DA"/>
    <w:rsid w:val="00F158E9"/>
    <w:rsid w:val="00F1592F"/>
    <w:rsid w:val="00F1595F"/>
    <w:rsid w:val="00F15C4F"/>
    <w:rsid w:val="00F1624A"/>
    <w:rsid w:val="00F164A2"/>
    <w:rsid w:val="00F166B8"/>
    <w:rsid w:val="00F16A4A"/>
    <w:rsid w:val="00F16B31"/>
    <w:rsid w:val="00F16B4A"/>
    <w:rsid w:val="00F16DE5"/>
    <w:rsid w:val="00F16E45"/>
    <w:rsid w:val="00F16ECC"/>
    <w:rsid w:val="00F16F09"/>
    <w:rsid w:val="00F1707D"/>
    <w:rsid w:val="00F17108"/>
    <w:rsid w:val="00F17375"/>
    <w:rsid w:val="00F17462"/>
    <w:rsid w:val="00F17935"/>
    <w:rsid w:val="00F17984"/>
    <w:rsid w:val="00F17D51"/>
    <w:rsid w:val="00F17E40"/>
    <w:rsid w:val="00F20003"/>
    <w:rsid w:val="00F20032"/>
    <w:rsid w:val="00F20036"/>
    <w:rsid w:val="00F203C5"/>
    <w:rsid w:val="00F20632"/>
    <w:rsid w:val="00F20A27"/>
    <w:rsid w:val="00F20CA5"/>
    <w:rsid w:val="00F20CAC"/>
    <w:rsid w:val="00F20D50"/>
    <w:rsid w:val="00F20E98"/>
    <w:rsid w:val="00F21354"/>
    <w:rsid w:val="00F2152D"/>
    <w:rsid w:val="00F2189D"/>
    <w:rsid w:val="00F21ABA"/>
    <w:rsid w:val="00F21C07"/>
    <w:rsid w:val="00F21CE3"/>
    <w:rsid w:val="00F21D59"/>
    <w:rsid w:val="00F21E6E"/>
    <w:rsid w:val="00F21EC6"/>
    <w:rsid w:val="00F2227B"/>
    <w:rsid w:val="00F22725"/>
    <w:rsid w:val="00F2298B"/>
    <w:rsid w:val="00F22B44"/>
    <w:rsid w:val="00F22D3F"/>
    <w:rsid w:val="00F22DCD"/>
    <w:rsid w:val="00F2302A"/>
    <w:rsid w:val="00F23077"/>
    <w:rsid w:val="00F23310"/>
    <w:rsid w:val="00F23570"/>
    <w:rsid w:val="00F235FC"/>
    <w:rsid w:val="00F23866"/>
    <w:rsid w:val="00F23D59"/>
    <w:rsid w:val="00F23D8D"/>
    <w:rsid w:val="00F23F07"/>
    <w:rsid w:val="00F2403A"/>
    <w:rsid w:val="00F240D4"/>
    <w:rsid w:val="00F24164"/>
    <w:rsid w:val="00F24181"/>
    <w:rsid w:val="00F242A2"/>
    <w:rsid w:val="00F24352"/>
    <w:rsid w:val="00F24577"/>
    <w:rsid w:val="00F24597"/>
    <w:rsid w:val="00F2474C"/>
    <w:rsid w:val="00F248B0"/>
    <w:rsid w:val="00F24DD9"/>
    <w:rsid w:val="00F24E52"/>
    <w:rsid w:val="00F24F2F"/>
    <w:rsid w:val="00F24FA9"/>
    <w:rsid w:val="00F251CF"/>
    <w:rsid w:val="00F25310"/>
    <w:rsid w:val="00F25391"/>
    <w:rsid w:val="00F2568D"/>
    <w:rsid w:val="00F2569D"/>
    <w:rsid w:val="00F257CE"/>
    <w:rsid w:val="00F257F8"/>
    <w:rsid w:val="00F25911"/>
    <w:rsid w:val="00F25944"/>
    <w:rsid w:val="00F25B91"/>
    <w:rsid w:val="00F25BF3"/>
    <w:rsid w:val="00F25EEC"/>
    <w:rsid w:val="00F25F04"/>
    <w:rsid w:val="00F25FFB"/>
    <w:rsid w:val="00F2629B"/>
    <w:rsid w:val="00F26551"/>
    <w:rsid w:val="00F26954"/>
    <w:rsid w:val="00F26BF3"/>
    <w:rsid w:val="00F26C2F"/>
    <w:rsid w:val="00F26CBA"/>
    <w:rsid w:val="00F26CFA"/>
    <w:rsid w:val="00F2708F"/>
    <w:rsid w:val="00F2709C"/>
    <w:rsid w:val="00F270A5"/>
    <w:rsid w:val="00F27333"/>
    <w:rsid w:val="00F27533"/>
    <w:rsid w:val="00F2757D"/>
    <w:rsid w:val="00F27B42"/>
    <w:rsid w:val="00F27BBD"/>
    <w:rsid w:val="00F27EA3"/>
    <w:rsid w:val="00F30BF9"/>
    <w:rsid w:val="00F30E35"/>
    <w:rsid w:val="00F31157"/>
    <w:rsid w:val="00F31160"/>
    <w:rsid w:val="00F31291"/>
    <w:rsid w:val="00F31395"/>
    <w:rsid w:val="00F314BC"/>
    <w:rsid w:val="00F3161A"/>
    <w:rsid w:val="00F3161B"/>
    <w:rsid w:val="00F31855"/>
    <w:rsid w:val="00F32006"/>
    <w:rsid w:val="00F32272"/>
    <w:rsid w:val="00F322B5"/>
    <w:rsid w:val="00F323E4"/>
    <w:rsid w:val="00F323FC"/>
    <w:rsid w:val="00F32411"/>
    <w:rsid w:val="00F32537"/>
    <w:rsid w:val="00F32611"/>
    <w:rsid w:val="00F326EC"/>
    <w:rsid w:val="00F327F4"/>
    <w:rsid w:val="00F32B5B"/>
    <w:rsid w:val="00F32B5D"/>
    <w:rsid w:val="00F32C42"/>
    <w:rsid w:val="00F32EAF"/>
    <w:rsid w:val="00F32FBE"/>
    <w:rsid w:val="00F3304A"/>
    <w:rsid w:val="00F330A3"/>
    <w:rsid w:val="00F330C8"/>
    <w:rsid w:val="00F3311D"/>
    <w:rsid w:val="00F334DE"/>
    <w:rsid w:val="00F3358B"/>
    <w:rsid w:val="00F33B22"/>
    <w:rsid w:val="00F34239"/>
    <w:rsid w:val="00F34514"/>
    <w:rsid w:val="00F345EC"/>
    <w:rsid w:val="00F34857"/>
    <w:rsid w:val="00F348AF"/>
    <w:rsid w:val="00F34950"/>
    <w:rsid w:val="00F349F2"/>
    <w:rsid w:val="00F34C1A"/>
    <w:rsid w:val="00F34CB9"/>
    <w:rsid w:val="00F34E17"/>
    <w:rsid w:val="00F34E30"/>
    <w:rsid w:val="00F34FCC"/>
    <w:rsid w:val="00F35249"/>
    <w:rsid w:val="00F3569F"/>
    <w:rsid w:val="00F356A4"/>
    <w:rsid w:val="00F358E5"/>
    <w:rsid w:val="00F35AE1"/>
    <w:rsid w:val="00F35B68"/>
    <w:rsid w:val="00F35D1B"/>
    <w:rsid w:val="00F3636F"/>
    <w:rsid w:val="00F36434"/>
    <w:rsid w:val="00F36B05"/>
    <w:rsid w:val="00F370F7"/>
    <w:rsid w:val="00F37244"/>
    <w:rsid w:val="00F3749E"/>
    <w:rsid w:val="00F37B3E"/>
    <w:rsid w:val="00F37C94"/>
    <w:rsid w:val="00F37D50"/>
    <w:rsid w:val="00F37E53"/>
    <w:rsid w:val="00F40568"/>
    <w:rsid w:val="00F40607"/>
    <w:rsid w:val="00F4066C"/>
    <w:rsid w:val="00F406A2"/>
    <w:rsid w:val="00F406C1"/>
    <w:rsid w:val="00F406FD"/>
    <w:rsid w:val="00F407ED"/>
    <w:rsid w:val="00F40941"/>
    <w:rsid w:val="00F40AD7"/>
    <w:rsid w:val="00F40B20"/>
    <w:rsid w:val="00F40D12"/>
    <w:rsid w:val="00F410B7"/>
    <w:rsid w:val="00F411E4"/>
    <w:rsid w:val="00F412A9"/>
    <w:rsid w:val="00F41376"/>
    <w:rsid w:val="00F41840"/>
    <w:rsid w:val="00F41CA9"/>
    <w:rsid w:val="00F41EB5"/>
    <w:rsid w:val="00F42027"/>
    <w:rsid w:val="00F421CB"/>
    <w:rsid w:val="00F42210"/>
    <w:rsid w:val="00F4236C"/>
    <w:rsid w:val="00F429C3"/>
    <w:rsid w:val="00F42AA2"/>
    <w:rsid w:val="00F42D67"/>
    <w:rsid w:val="00F42E27"/>
    <w:rsid w:val="00F43010"/>
    <w:rsid w:val="00F43056"/>
    <w:rsid w:val="00F431BD"/>
    <w:rsid w:val="00F431EE"/>
    <w:rsid w:val="00F4329B"/>
    <w:rsid w:val="00F436CD"/>
    <w:rsid w:val="00F439F1"/>
    <w:rsid w:val="00F43A67"/>
    <w:rsid w:val="00F43C0F"/>
    <w:rsid w:val="00F43C2A"/>
    <w:rsid w:val="00F43D7F"/>
    <w:rsid w:val="00F43EC8"/>
    <w:rsid w:val="00F43EFF"/>
    <w:rsid w:val="00F442B6"/>
    <w:rsid w:val="00F442CD"/>
    <w:rsid w:val="00F44481"/>
    <w:rsid w:val="00F4458F"/>
    <w:rsid w:val="00F44693"/>
    <w:rsid w:val="00F44699"/>
    <w:rsid w:val="00F4482E"/>
    <w:rsid w:val="00F44881"/>
    <w:rsid w:val="00F448D1"/>
    <w:rsid w:val="00F44AE6"/>
    <w:rsid w:val="00F44DA9"/>
    <w:rsid w:val="00F44EBB"/>
    <w:rsid w:val="00F44FAD"/>
    <w:rsid w:val="00F45039"/>
    <w:rsid w:val="00F4549E"/>
    <w:rsid w:val="00F45875"/>
    <w:rsid w:val="00F45C26"/>
    <w:rsid w:val="00F45C6D"/>
    <w:rsid w:val="00F45D7D"/>
    <w:rsid w:val="00F45DC8"/>
    <w:rsid w:val="00F45DF4"/>
    <w:rsid w:val="00F45E30"/>
    <w:rsid w:val="00F4606C"/>
    <w:rsid w:val="00F463D7"/>
    <w:rsid w:val="00F46858"/>
    <w:rsid w:val="00F46C43"/>
    <w:rsid w:val="00F46DC5"/>
    <w:rsid w:val="00F47050"/>
    <w:rsid w:val="00F47187"/>
    <w:rsid w:val="00F47AEA"/>
    <w:rsid w:val="00F47C5D"/>
    <w:rsid w:val="00F5016A"/>
    <w:rsid w:val="00F501B7"/>
    <w:rsid w:val="00F503D3"/>
    <w:rsid w:val="00F50429"/>
    <w:rsid w:val="00F50730"/>
    <w:rsid w:val="00F50829"/>
    <w:rsid w:val="00F5086E"/>
    <w:rsid w:val="00F509C7"/>
    <w:rsid w:val="00F50DEC"/>
    <w:rsid w:val="00F50E28"/>
    <w:rsid w:val="00F50EFB"/>
    <w:rsid w:val="00F5112A"/>
    <w:rsid w:val="00F51356"/>
    <w:rsid w:val="00F51757"/>
    <w:rsid w:val="00F518C1"/>
    <w:rsid w:val="00F51923"/>
    <w:rsid w:val="00F51DB8"/>
    <w:rsid w:val="00F51DEB"/>
    <w:rsid w:val="00F5212E"/>
    <w:rsid w:val="00F52130"/>
    <w:rsid w:val="00F52359"/>
    <w:rsid w:val="00F5236F"/>
    <w:rsid w:val="00F52968"/>
    <w:rsid w:val="00F52CB6"/>
    <w:rsid w:val="00F52CBE"/>
    <w:rsid w:val="00F52E17"/>
    <w:rsid w:val="00F5357C"/>
    <w:rsid w:val="00F53723"/>
    <w:rsid w:val="00F538FA"/>
    <w:rsid w:val="00F5394D"/>
    <w:rsid w:val="00F5397C"/>
    <w:rsid w:val="00F53A3F"/>
    <w:rsid w:val="00F53A4C"/>
    <w:rsid w:val="00F53A7B"/>
    <w:rsid w:val="00F53ABC"/>
    <w:rsid w:val="00F53BED"/>
    <w:rsid w:val="00F53C80"/>
    <w:rsid w:val="00F53C8D"/>
    <w:rsid w:val="00F53E81"/>
    <w:rsid w:val="00F53EBB"/>
    <w:rsid w:val="00F54225"/>
    <w:rsid w:val="00F543D6"/>
    <w:rsid w:val="00F547C2"/>
    <w:rsid w:val="00F54BB8"/>
    <w:rsid w:val="00F54E7D"/>
    <w:rsid w:val="00F54ED2"/>
    <w:rsid w:val="00F54F83"/>
    <w:rsid w:val="00F55110"/>
    <w:rsid w:val="00F55189"/>
    <w:rsid w:val="00F552C9"/>
    <w:rsid w:val="00F55582"/>
    <w:rsid w:val="00F55B79"/>
    <w:rsid w:val="00F55B85"/>
    <w:rsid w:val="00F564F0"/>
    <w:rsid w:val="00F56540"/>
    <w:rsid w:val="00F565AB"/>
    <w:rsid w:val="00F565BE"/>
    <w:rsid w:val="00F56BE9"/>
    <w:rsid w:val="00F56C8E"/>
    <w:rsid w:val="00F57191"/>
    <w:rsid w:val="00F57254"/>
    <w:rsid w:val="00F5727D"/>
    <w:rsid w:val="00F572BC"/>
    <w:rsid w:val="00F57596"/>
    <w:rsid w:val="00F5768A"/>
    <w:rsid w:val="00F579DF"/>
    <w:rsid w:val="00F57C9B"/>
    <w:rsid w:val="00F57DBE"/>
    <w:rsid w:val="00F57E02"/>
    <w:rsid w:val="00F603C4"/>
    <w:rsid w:val="00F60470"/>
    <w:rsid w:val="00F60909"/>
    <w:rsid w:val="00F60937"/>
    <w:rsid w:val="00F609DD"/>
    <w:rsid w:val="00F60BF9"/>
    <w:rsid w:val="00F60CEE"/>
    <w:rsid w:val="00F60EAF"/>
    <w:rsid w:val="00F61194"/>
    <w:rsid w:val="00F61DA8"/>
    <w:rsid w:val="00F61E31"/>
    <w:rsid w:val="00F62124"/>
    <w:rsid w:val="00F62126"/>
    <w:rsid w:val="00F626D3"/>
    <w:rsid w:val="00F629D9"/>
    <w:rsid w:val="00F62B9F"/>
    <w:rsid w:val="00F62C55"/>
    <w:rsid w:val="00F62D01"/>
    <w:rsid w:val="00F6313A"/>
    <w:rsid w:val="00F63149"/>
    <w:rsid w:val="00F631BB"/>
    <w:rsid w:val="00F63526"/>
    <w:rsid w:val="00F63818"/>
    <w:rsid w:val="00F63DBB"/>
    <w:rsid w:val="00F63E19"/>
    <w:rsid w:val="00F64419"/>
    <w:rsid w:val="00F6447C"/>
    <w:rsid w:val="00F64777"/>
    <w:rsid w:val="00F650B3"/>
    <w:rsid w:val="00F65386"/>
    <w:rsid w:val="00F65489"/>
    <w:rsid w:val="00F654EB"/>
    <w:rsid w:val="00F6559F"/>
    <w:rsid w:val="00F658AB"/>
    <w:rsid w:val="00F659C5"/>
    <w:rsid w:val="00F65D3A"/>
    <w:rsid w:val="00F65E57"/>
    <w:rsid w:val="00F663E3"/>
    <w:rsid w:val="00F664D3"/>
    <w:rsid w:val="00F6675A"/>
    <w:rsid w:val="00F66B5B"/>
    <w:rsid w:val="00F66DCE"/>
    <w:rsid w:val="00F66FF3"/>
    <w:rsid w:val="00F67139"/>
    <w:rsid w:val="00F671DB"/>
    <w:rsid w:val="00F67420"/>
    <w:rsid w:val="00F67E7D"/>
    <w:rsid w:val="00F70044"/>
    <w:rsid w:val="00F703DC"/>
    <w:rsid w:val="00F70456"/>
    <w:rsid w:val="00F70A7D"/>
    <w:rsid w:val="00F70F3C"/>
    <w:rsid w:val="00F71050"/>
    <w:rsid w:val="00F7137C"/>
    <w:rsid w:val="00F7177D"/>
    <w:rsid w:val="00F717EA"/>
    <w:rsid w:val="00F71F38"/>
    <w:rsid w:val="00F7214A"/>
    <w:rsid w:val="00F7229F"/>
    <w:rsid w:val="00F723C5"/>
    <w:rsid w:val="00F72639"/>
    <w:rsid w:val="00F7264E"/>
    <w:rsid w:val="00F7288D"/>
    <w:rsid w:val="00F729F3"/>
    <w:rsid w:val="00F72AF3"/>
    <w:rsid w:val="00F72B3E"/>
    <w:rsid w:val="00F72BA6"/>
    <w:rsid w:val="00F72BC1"/>
    <w:rsid w:val="00F72CB6"/>
    <w:rsid w:val="00F72DC0"/>
    <w:rsid w:val="00F72F18"/>
    <w:rsid w:val="00F73024"/>
    <w:rsid w:val="00F730BE"/>
    <w:rsid w:val="00F730E1"/>
    <w:rsid w:val="00F73211"/>
    <w:rsid w:val="00F73290"/>
    <w:rsid w:val="00F7337B"/>
    <w:rsid w:val="00F73405"/>
    <w:rsid w:val="00F7340F"/>
    <w:rsid w:val="00F734B7"/>
    <w:rsid w:val="00F734E3"/>
    <w:rsid w:val="00F737D4"/>
    <w:rsid w:val="00F73ADE"/>
    <w:rsid w:val="00F73AFC"/>
    <w:rsid w:val="00F73BF0"/>
    <w:rsid w:val="00F73DB7"/>
    <w:rsid w:val="00F7409F"/>
    <w:rsid w:val="00F743D1"/>
    <w:rsid w:val="00F7451E"/>
    <w:rsid w:val="00F745CE"/>
    <w:rsid w:val="00F746D3"/>
    <w:rsid w:val="00F74740"/>
    <w:rsid w:val="00F74D04"/>
    <w:rsid w:val="00F74D4B"/>
    <w:rsid w:val="00F74FC7"/>
    <w:rsid w:val="00F7561F"/>
    <w:rsid w:val="00F7578A"/>
    <w:rsid w:val="00F759FD"/>
    <w:rsid w:val="00F75CF0"/>
    <w:rsid w:val="00F7651F"/>
    <w:rsid w:val="00F76874"/>
    <w:rsid w:val="00F77026"/>
    <w:rsid w:val="00F77138"/>
    <w:rsid w:val="00F772A3"/>
    <w:rsid w:val="00F77B38"/>
    <w:rsid w:val="00F77D2C"/>
    <w:rsid w:val="00F77EAD"/>
    <w:rsid w:val="00F77EC4"/>
    <w:rsid w:val="00F77F2F"/>
    <w:rsid w:val="00F805BF"/>
    <w:rsid w:val="00F8071A"/>
    <w:rsid w:val="00F8080C"/>
    <w:rsid w:val="00F80A16"/>
    <w:rsid w:val="00F80E6C"/>
    <w:rsid w:val="00F80E76"/>
    <w:rsid w:val="00F80F77"/>
    <w:rsid w:val="00F81358"/>
    <w:rsid w:val="00F816C9"/>
    <w:rsid w:val="00F81923"/>
    <w:rsid w:val="00F81A9B"/>
    <w:rsid w:val="00F81BD8"/>
    <w:rsid w:val="00F824CB"/>
    <w:rsid w:val="00F8272E"/>
    <w:rsid w:val="00F828AB"/>
    <w:rsid w:val="00F82F05"/>
    <w:rsid w:val="00F83518"/>
    <w:rsid w:val="00F8371C"/>
    <w:rsid w:val="00F83928"/>
    <w:rsid w:val="00F83987"/>
    <w:rsid w:val="00F84062"/>
    <w:rsid w:val="00F843B6"/>
    <w:rsid w:val="00F84449"/>
    <w:rsid w:val="00F84569"/>
    <w:rsid w:val="00F84B40"/>
    <w:rsid w:val="00F84D29"/>
    <w:rsid w:val="00F84E75"/>
    <w:rsid w:val="00F85094"/>
    <w:rsid w:val="00F8509F"/>
    <w:rsid w:val="00F8543E"/>
    <w:rsid w:val="00F855C3"/>
    <w:rsid w:val="00F85B7A"/>
    <w:rsid w:val="00F85D1C"/>
    <w:rsid w:val="00F85E9D"/>
    <w:rsid w:val="00F86385"/>
    <w:rsid w:val="00F86BFE"/>
    <w:rsid w:val="00F86F0D"/>
    <w:rsid w:val="00F87168"/>
    <w:rsid w:val="00F872DE"/>
    <w:rsid w:val="00F8730B"/>
    <w:rsid w:val="00F8743D"/>
    <w:rsid w:val="00F8773F"/>
    <w:rsid w:val="00F87A98"/>
    <w:rsid w:val="00F87AB5"/>
    <w:rsid w:val="00F87ABA"/>
    <w:rsid w:val="00F87CA8"/>
    <w:rsid w:val="00F87DED"/>
    <w:rsid w:val="00F87E63"/>
    <w:rsid w:val="00F900AC"/>
    <w:rsid w:val="00F9030A"/>
    <w:rsid w:val="00F9083E"/>
    <w:rsid w:val="00F90C00"/>
    <w:rsid w:val="00F90C16"/>
    <w:rsid w:val="00F91283"/>
    <w:rsid w:val="00F91321"/>
    <w:rsid w:val="00F91893"/>
    <w:rsid w:val="00F918D1"/>
    <w:rsid w:val="00F91AE0"/>
    <w:rsid w:val="00F91B6F"/>
    <w:rsid w:val="00F91BDC"/>
    <w:rsid w:val="00F91E71"/>
    <w:rsid w:val="00F91FC9"/>
    <w:rsid w:val="00F9201C"/>
    <w:rsid w:val="00F920C8"/>
    <w:rsid w:val="00F925A3"/>
    <w:rsid w:val="00F9278E"/>
    <w:rsid w:val="00F9297F"/>
    <w:rsid w:val="00F92ABC"/>
    <w:rsid w:val="00F9313A"/>
    <w:rsid w:val="00F931E6"/>
    <w:rsid w:val="00F933C1"/>
    <w:rsid w:val="00F9349C"/>
    <w:rsid w:val="00F93CB5"/>
    <w:rsid w:val="00F93FC4"/>
    <w:rsid w:val="00F94090"/>
    <w:rsid w:val="00F943AB"/>
    <w:rsid w:val="00F94DC8"/>
    <w:rsid w:val="00F94DD5"/>
    <w:rsid w:val="00F94E32"/>
    <w:rsid w:val="00F952EE"/>
    <w:rsid w:val="00F95326"/>
    <w:rsid w:val="00F9540F"/>
    <w:rsid w:val="00F956E1"/>
    <w:rsid w:val="00F95986"/>
    <w:rsid w:val="00F95BC8"/>
    <w:rsid w:val="00F95E4E"/>
    <w:rsid w:val="00F95F7F"/>
    <w:rsid w:val="00F9601C"/>
    <w:rsid w:val="00F962F7"/>
    <w:rsid w:val="00F964EA"/>
    <w:rsid w:val="00F964FD"/>
    <w:rsid w:val="00F966F5"/>
    <w:rsid w:val="00F96907"/>
    <w:rsid w:val="00F96A28"/>
    <w:rsid w:val="00F96A62"/>
    <w:rsid w:val="00F96B2C"/>
    <w:rsid w:val="00F96BC2"/>
    <w:rsid w:val="00F96CAA"/>
    <w:rsid w:val="00F96CB8"/>
    <w:rsid w:val="00F96E28"/>
    <w:rsid w:val="00F972A0"/>
    <w:rsid w:val="00F972FF"/>
    <w:rsid w:val="00F973A6"/>
    <w:rsid w:val="00F97421"/>
    <w:rsid w:val="00F976ED"/>
    <w:rsid w:val="00F97CCE"/>
    <w:rsid w:val="00FA0178"/>
    <w:rsid w:val="00FA0384"/>
    <w:rsid w:val="00FA043C"/>
    <w:rsid w:val="00FA0476"/>
    <w:rsid w:val="00FA0505"/>
    <w:rsid w:val="00FA0703"/>
    <w:rsid w:val="00FA078A"/>
    <w:rsid w:val="00FA0801"/>
    <w:rsid w:val="00FA10EE"/>
    <w:rsid w:val="00FA1368"/>
    <w:rsid w:val="00FA15D5"/>
    <w:rsid w:val="00FA15D7"/>
    <w:rsid w:val="00FA16A5"/>
    <w:rsid w:val="00FA187B"/>
    <w:rsid w:val="00FA1FE8"/>
    <w:rsid w:val="00FA22C4"/>
    <w:rsid w:val="00FA22D4"/>
    <w:rsid w:val="00FA2575"/>
    <w:rsid w:val="00FA2837"/>
    <w:rsid w:val="00FA2AD4"/>
    <w:rsid w:val="00FA2AED"/>
    <w:rsid w:val="00FA2C1D"/>
    <w:rsid w:val="00FA2C52"/>
    <w:rsid w:val="00FA2D32"/>
    <w:rsid w:val="00FA323A"/>
    <w:rsid w:val="00FA3268"/>
    <w:rsid w:val="00FA3372"/>
    <w:rsid w:val="00FA3602"/>
    <w:rsid w:val="00FA39EA"/>
    <w:rsid w:val="00FA3A4F"/>
    <w:rsid w:val="00FA3C26"/>
    <w:rsid w:val="00FA3EE6"/>
    <w:rsid w:val="00FA4061"/>
    <w:rsid w:val="00FA435A"/>
    <w:rsid w:val="00FA4516"/>
    <w:rsid w:val="00FA4533"/>
    <w:rsid w:val="00FA47E7"/>
    <w:rsid w:val="00FA4944"/>
    <w:rsid w:val="00FA4956"/>
    <w:rsid w:val="00FA4B91"/>
    <w:rsid w:val="00FA4BC0"/>
    <w:rsid w:val="00FA4BF5"/>
    <w:rsid w:val="00FA4D82"/>
    <w:rsid w:val="00FA502B"/>
    <w:rsid w:val="00FA5129"/>
    <w:rsid w:val="00FA5259"/>
    <w:rsid w:val="00FA5426"/>
    <w:rsid w:val="00FA542A"/>
    <w:rsid w:val="00FA5A6A"/>
    <w:rsid w:val="00FA5C74"/>
    <w:rsid w:val="00FA6147"/>
    <w:rsid w:val="00FA6489"/>
    <w:rsid w:val="00FA67BE"/>
    <w:rsid w:val="00FA67F7"/>
    <w:rsid w:val="00FA69EE"/>
    <w:rsid w:val="00FA6A63"/>
    <w:rsid w:val="00FA6AE0"/>
    <w:rsid w:val="00FA6CAC"/>
    <w:rsid w:val="00FA71B7"/>
    <w:rsid w:val="00FA7565"/>
    <w:rsid w:val="00FA79BE"/>
    <w:rsid w:val="00FA7BB7"/>
    <w:rsid w:val="00FA7CB1"/>
    <w:rsid w:val="00FA7EE2"/>
    <w:rsid w:val="00FB017D"/>
    <w:rsid w:val="00FB02F2"/>
    <w:rsid w:val="00FB05F6"/>
    <w:rsid w:val="00FB06D9"/>
    <w:rsid w:val="00FB08D5"/>
    <w:rsid w:val="00FB0FBA"/>
    <w:rsid w:val="00FB1177"/>
    <w:rsid w:val="00FB1377"/>
    <w:rsid w:val="00FB16C5"/>
    <w:rsid w:val="00FB1762"/>
    <w:rsid w:val="00FB18F5"/>
    <w:rsid w:val="00FB1E2A"/>
    <w:rsid w:val="00FB1E4F"/>
    <w:rsid w:val="00FB20CF"/>
    <w:rsid w:val="00FB223C"/>
    <w:rsid w:val="00FB2409"/>
    <w:rsid w:val="00FB27BA"/>
    <w:rsid w:val="00FB2CDC"/>
    <w:rsid w:val="00FB2E7E"/>
    <w:rsid w:val="00FB332F"/>
    <w:rsid w:val="00FB3575"/>
    <w:rsid w:val="00FB3896"/>
    <w:rsid w:val="00FB38E9"/>
    <w:rsid w:val="00FB3914"/>
    <w:rsid w:val="00FB396F"/>
    <w:rsid w:val="00FB3A3F"/>
    <w:rsid w:val="00FB3BAF"/>
    <w:rsid w:val="00FB3E0A"/>
    <w:rsid w:val="00FB3E60"/>
    <w:rsid w:val="00FB3EBA"/>
    <w:rsid w:val="00FB4070"/>
    <w:rsid w:val="00FB41ED"/>
    <w:rsid w:val="00FB4487"/>
    <w:rsid w:val="00FB44DC"/>
    <w:rsid w:val="00FB482B"/>
    <w:rsid w:val="00FB483F"/>
    <w:rsid w:val="00FB486A"/>
    <w:rsid w:val="00FB4C9F"/>
    <w:rsid w:val="00FB4E6D"/>
    <w:rsid w:val="00FB4F33"/>
    <w:rsid w:val="00FB51B5"/>
    <w:rsid w:val="00FB547B"/>
    <w:rsid w:val="00FB5505"/>
    <w:rsid w:val="00FB563D"/>
    <w:rsid w:val="00FB566E"/>
    <w:rsid w:val="00FB56B3"/>
    <w:rsid w:val="00FB56C8"/>
    <w:rsid w:val="00FB5785"/>
    <w:rsid w:val="00FB57BF"/>
    <w:rsid w:val="00FB57EC"/>
    <w:rsid w:val="00FB5B51"/>
    <w:rsid w:val="00FB5F63"/>
    <w:rsid w:val="00FB661F"/>
    <w:rsid w:val="00FB6871"/>
    <w:rsid w:val="00FB70EB"/>
    <w:rsid w:val="00FB71DC"/>
    <w:rsid w:val="00FB7403"/>
    <w:rsid w:val="00FB78E4"/>
    <w:rsid w:val="00FB7A91"/>
    <w:rsid w:val="00FB7AF8"/>
    <w:rsid w:val="00FB7B4C"/>
    <w:rsid w:val="00FB7DE0"/>
    <w:rsid w:val="00FB7E0A"/>
    <w:rsid w:val="00FB7E46"/>
    <w:rsid w:val="00FC0202"/>
    <w:rsid w:val="00FC022E"/>
    <w:rsid w:val="00FC025C"/>
    <w:rsid w:val="00FC0297"/>
    <w:rsid w:val="00FC08AB"/>
    <w:rsid w:val="00FC0BCC"/>
    <w:rsid w:val="00FC0DCB"/>
    <w:rsid w:val="00FC0DDE"/>
    <w:rsid w:val="00FC1502"/>
    <w:rsid w:val="00FC1683"/>
    <w:rsid w:val="00FC16CA"/>
    <w:rsid w:val="00FC17E4"/>
    <w:rsid w:val="00FC1A9B"/>
    <w:rsid w:val="00FC1B40"/>
    <w:rsid w:val="00FC1BE7"/>
    <w:rsid w:val="00FC1D95"/>
    <w:rsid w:val="00FC1DE3"/>
    <w:rsid w:val="00FC2090"/>
    <w:rsid w:val="00FC2127"/>
    <w:rsid w:val="00FC2327"/>
    <w:rsid w:val="00FC2423"/>
    <w:rsid w:val="00FC2548"/>
    <w:rsid w:val="00FC27F2"/>
    <w:rsid w:val="00FC29C6"/>
    <w:rsid w:val="00FC2B31"/>
    <w:rsid w:val="00FC3360"/>
    <w:rsid w:val="00FC35D7"/>
    <w:rsid w:val="00FC3648"/>
    <w:rsid w:val="00FC37F1"/>
    <w:rsid w:val="00FC3853"/>
    <w:rsid w:val="00FC3E82"/>
    <w:rsid w:val="00FC3EA2"/>
    <w:rsid w:val="00FC3F83"/>
    <w:rsid w:val="00FC4388"/>
    <w:rsid w:val="00FC4762"/>
    <w:rsid w:val="00FC49A1"/>
    <w:rsid w:val="00FC4BE0"/>
    <w:rsid w:val="00FC4FD0"/>
    <w:rsid w:val="00FC50F3"/>
    <w:rsid w:val="00FC51F0"/>
    <w:rsid w:val="00FC52A5"/>
    <w:rsid w:val="00FC5336"/>
    <w:rsid w:val="00FC5364"/>
    <w:rsid w:val="00FC53B5"/>
    <w:rsid w:val="00FC5497"/>
    <w:rsid w:val="00FC575B"/>
    <w:rsid w:val="00FC5C92"/>
    <w:rsid w:val="00FC5C9E"/>
    <w:rsid w:val="00FC5E48"/>
    <w:rsid w:val="00FC5F4E"/>
    <w:rsid w:val="00FC6005"/>
    <w:rsid w:val="00FC64FC"/>
    <w:rsid w:val="00FC6556"/>
    <w:rsid w:val="00FC68E6"/>
    <w:rsid w:val="00FC68F9"/>
    <w:rsid w:val="00FC6997"/>
    <w:rsid w:val="00FC69AA"/>
    <w:rsid w:val="00FC7032"/>
    <w:rsid w:val="00FC73AF"/>
    <w:rsid w:val="00FC7615"/>
    <w:rsid w:val="00FC76E2"/>
    <w:rsid w:val="00FC7849"/>
    <w:rsid w:val="00FC788F"/>
    <w:rsid w:val="00FC78C0"/>
    <w:rsid w:val="00FC798C"/>
    <w:rsid w:val="00FC79D0"/>
    <w:rsid w:val="00FC7A0D"/>
    <w:rsid w:val="00FC7BD3"/>
    <w:rsid w:val="00FC7DBC"/>
    <w:rsid w:val="00FC7DC3"/>
    <w:rsid w:val="00FC7DC5"/>
    <w:rsid w:val="00FC7FB6"/>
    <w:rsid w:val="00FCDC64"/>
    <w:rsid w:val="00FD001F"/>
    <w:rsid w:val="00FD051F"/>
    <w:rsid w:val="00FD08D9"/>
    <w:rsid w:val="00FD0AD6"/>
    <w:rsid w:val="00FD0FCF"/>
    <w:rsid w:val="00FD1033"/>
    <w:rsid w:val="00FD111A"/>
    <w:rsid w:val="00FD1160"/>
    <w:rsid w:val="00FD11BC"/>
    <w:rsid w:val="00FD168F"/>
    <w:rsid w:val="00FD16D9"/>
    <w:rsid w:val="00FD1924"/>
    <w:rsid w:val="00FD1AD2"/>
    <w:rsid w:val="00FD1AE6"/>
    <w:rsid w:val="00FD1C17"/>
    <w:rsid w:val="00FD1C61"/>
    <w:rsid w:val="00FD1D6C"/>
    <w:rsid w:val="00FD2045"/>
    <w:rsid w:val="00FD2230"/>
    <w:rsid w:val="00FD2818"/>
    <w:rsid w:val="00FD28A6"/>
    <w:rsid w:val="00FD2967"/>
    <w:rsid w:val="00FD29F0"/>
    <w:rsid w:val="00FD31E0"/>
    <w:rsid w:val="00FD3414"/>
    <w:rsid w:val="00FD35C1"/>
    <w:rsid w:val="00FD35E0"/>
    <w:rsid w:val="00FD3B0B"/>
    <w:rsid w:val="00FD3B3D"/>
    <w:rsid w:val="00FD3FB4"/>
    <w:rsid w:val="00FD4275"/>
    <w:rsid w:val="00FD45DD"/>
    <w:rsid w:val="00FD48AA"/>
    <w:rsid w:val="00FD48AD"/>
    <w:rsid w:val="00FD4993"/>
    <w:rsid w:val="00FD4CE0"/>
    <w:rsid w:val="00FD518E"/>
    <w:rsid w:val="00FD53C8"/>
    <w:rsid w:val="00FD555A"/>
    <w:rsid w:val="00FD57A9"/>
    <w:rsid w:val="00FD596F"/>
    <w:rsid w:val="00FD6071"/>
    <w:rsid w:val="00FD611D"/>
    <w:rsid w:val="00FD6134"/>
    <w:rsid w:val="00FD619C"/>
    <w:rsid w:val="00FD62BE"/>
    <w:rsid w:val="00FD630A"/>
    <w:rsid w:val="00FD6A5D"/>
    <w:rsid w:val="00FD6A78"/>
    <w:rsid w:val="00FD6B5B"/>
    <w:rsid w:val="00FD6B61"/>
    <w:rsid w:val="00FD6E0C"/>
    <w:rsid w:val="00FD6F59"/>
    <w:rsid w:val="00FD6F6A"/>
    <w:rsid w:val="00FD7156"/>
    <w:rsid w:val="00FD729F"/>
    <w:rsid w:val="00FD73CE"/>
    <w:rsid w:val="00FD78FC"/>
    <w:rsid w:val="00FD7A25"/>
    <w:rsid w:val="00FD7B3A"/>
    <w:rsid w:val="00FD7B55"/>
    <w:rsid w:val="00FD7D5D"/>
    <w:rsid w:val="00FD7EB6"/>
    <w:rsid w:val="00FE0172"/>
    <w:rsid w:val="00FE09EB"/>
    <w:rsid w:val="00FE0AA2"/>
    <w:rsid w:val="00FE0AC2"/>
    <w:rsid w:val="00FE0B3A"/>
    <w:rsid w:val="00FE0D13"/>
    <w:rsid w:val="00FE0FC6"/>
    <w:rsid w:val="00FE119C"/>
    <w:rsid w:val="00FE12A9"/>
    <w:rsid w:val="00FE1483"/>
    <w:rsid w:val="00FE1863"/>
    <w:rsid w:val="00FE1C6D"/>
    <w:rsid w:val="00FE1C7A"/>
    <w:rsid w:val="00FE1E61"/>
    <w:rsid w:val="00FE1FCC"/>
    <w:rsid w:val="00FE20E4"/>
    <w:rsid w:val="00FE2115"/>
    <w:rsid w:val="00FE2235"/>
    <w:rsid w:val="00FE23D9"/>
    <w:rsid w:val="00FE2515"/>
    <w:rsid w:val="00FE257F"/>
    <w:rsid w:val="00FE298C"/>
    <w:rsid w:val="00FE2996"/>
    <w:rsid w:val="00FE2A60"/>
    <w:rsid w:val="00FE2DD1"/>
    <w:rsid w:val="00FE30FB"/>
    <w:rsid w:val="00FE3315"/>
    <w:rsid w:val="00FE3339"/>
    <w:rsid w:val="00FE3580"/>
    <w:rsid w:val="00FE3BC3"/>
    <w:rsid w:val="00FE4284"/>
    <w:rsid w:val="00FE4578"/>
    <w:rsid w:val="00FE465B"/>
    <w:rsid w:val="00FE4774"/>
    <w:rsid w:val="00FE48C4"/>
    <w:rsid w:val="00FE49AB"/>
    <w:rsid w:val="00FE4D5E"/>
    <w:rsid w:val="00FE4E2F"/>
    <w:rsid w:val="00FE51D7"/>
    <w:rsid w:val="00FE5387"/>
    <w:rsid w:val="00FE538C"/>
    <w:rsid w:val="00FE53BE"/>
    <w:rsid w:val="00FE5B30"/>
    <w:rsid w:val="00FE6103"/>
    <w:rsid w:val="00FE6C08"/>
    <w:rsid w:val="00FE6C0D"/>
    <w:rsid w:val="00FE6F8C"/>
    <w:rsid w:val="00FE705F"/>
    <w:rsid w:val="00FE724C"/>
    <w:rsid w:val="00FE76E7"/>
    <w:rsid w:val="00FE78D5"/>
    <w:rsid w:val="00FE7EC4"/>
    <w:rsid w:val="00FF079C"/>
    <w:rsid w:val="00FF082C"/>
    <w:rsid w:val="00FF0AEA"/>
    <w:rsid w:val="00FF0C26"/>
    <w:rsid w:val="00FF0CD9"/>
    <w:rsid w:val="00FF0EDF"/>
    <w:rsid w:val="00FF0F81"/>
    <w:rsid w:val="00FF113A"/>
    <w:rsid w:val="00FF11A4"/>
    <w:rsid w:val="00FF11FD"/>
    <w:rsid w:val="00FF14BD"/>
    <w:rsid w:val="00FF17D1"/>
    <w:rsid w:val="00FF1915"/>
    <w:rsid w:val="00FF1B1C"/>
    <w:rsid w:val="00FF1BA4"/>
    <w:rsid w:val="00FF1D56"/>
    <w:rsid w:val="00FF1DC2"/>
    <w:rsid w:val="00FF1F0E"/>
    <w:rsid w:val="00FF20CD"/>
    <w:rsid w:val="00FF2206"/>
    <w:rsid w:val="00FF2261"/>
    <w:rsid w:val="00FF22F2"/>
    <w:rsid w:val="00FF27DE"/>
    <w:rsid w:val="00FF2814"/>
    <w:rsid w:val="00FF2A7F"/>
    <w:rsid w:val="00FF3236"/>
    <w:rsid w:val="00FF325A"/>
    <w:rsid w:val="00FF342F"/>
    <w:rsid w:val="00FF349B"/>
    <w:rsid w:val="00FF3D0F"/>
    <w:rsid w:val="00FF3FF8"/>
    <w:rsid w:val="00FF425B"/>
    <w:rsid w:val="00FF42C1"/>
    <w:rsid w:val="00FF4478"/>
    <w:rsid w:val="00FF478F"/>
    <w:rsid w:val="00FF4A07"/>
    <w:rsid w:val="00FF5042"/>
    <w:rsid w:val="00FF5583"/>
    <w:rsid w:val="00FF5891"/>
    <w:rsid w:val="00FF59B2"/>
    <w:rsid w:val="00FF5F93"/>
    <w:rsid w:val="00FF60FE"/>
    <w:rsid w:val="00FF6229"/>
    <w:rsid w:val="00FF66FA"/>
    <w:rsid w:val="00FF6721"/>
    <w:rsid w:val="00FF6840"/>
    <w:rsid w:val="00FF6955"/>
    <w:rsid w:val="00FF6E32"/>
    <w:rsid w:val="00FF6F6F"/>
    <w:rsid w:val="00FF70D4"/>
    <w:rsid w:val="00FF72CC"/>
    <w:rsid w:val="00FF73ED"/>
    <w:rsid w:val="00FF75E7"/>
    <w:rsid w:val="00FF76F7"/>
    <w:rsid w:val="00FF7BB2"/>
    <w:rsid w:val="0192EDBB"/>
    <w:rsid w:val="01AED4CB"/>
    <w:rsid w:val="01CF5963"/>
    <w:rsid w:val="02726895"/>
    <w:rsid w:val="028887BE"/>
    <w:rsid w:val="029E6D70"/>
    <w:rsid w:val="02AE422F"/>
    <w:rsid w:val="02F437F9"/>
    <w:rsid w:val="030FFFD0"/>
    <w:rsid w:val="0349BED1"/>
    <w:rsid w:val="0379B98D"/>
    <w:rsid w:val="03A9583B"/>
    <w:rsid w:val="03B8A4B6"/>
    <w:rsid w:val="03CDB911"/>
    <w:rsid w:val="03F13B14"/>
    <w:rsid w:val="044B646F"/>
    <w:rsid w:val="046D093F"/>
    <w:rsid w:val="048852D1"/>
    <w:rsid w:val="048A8726"/>
    <w:rsid w:val="04959D2C"/>
    <w:rsid w:val="049E2A11"/>
    <w:rsid w:val="04AE5657"/>
    <w:rsid w:val="04E4C598"/>
    <w:rsid w:val="0536B1E5"/>
    <w:rsid w:val="054C8BC7"/>
    <w:rsid w:val="05756A7E"/>
    <w:rsid w:val="05A521CF"/>
    <w:rsid w:val="05AA497A"/>
    <w:rsid w:val="05AE20DF"/>
    <w:rsid w:val="05B646CC"/>
    <w:rsid w:val="05ED252C"/>
    <w:rsid w:val="06395BF1"/>
    <w:rsid w:val="065007DB"/>
    <w:rsid w:val="066B6359"/>
    <w:rsid w:val="06BC3EA3"/>
    <w:rsid w:val="06C82F7E"/>
    <w:rsid w:val="06C93C43"/>
    <w:rsid w:val="06CFAB77"/>
    <w:rsid w:val="06D1F317"/>
    <w:rsid w:val="0734DF04"/>
    <w:rsid w:val="075E057E"/>
    <w:rsid w:val="07FAF140"/>
    <w:rsid w:val="07FF4834"/>
    <w:rsid w:val="088A00FC"/>
    <w:rsid w:val="088B19BA"/>
    <w:rsid w:val="08BFB6DF"/>
    <w:rsid w:val="08F20D2C"/>
    <w:rsid w:val="0926E6E6"/>
    <w:rsid w:val="098D54FD"/>
    <w:rsid w:val="09CBC027"/>
    <w:rsid w:val="0A10C8C8"/>
    <w:rsid w:val="0A4E99F4"/>
    <w:rsid w:val="0A6596DE"/>
    <w:rsid w:val="0A6A7AB9"/>
    <w:rsid w:val="0AA9C878"/>
    <w:rsid w:val="0AAB6643"/>
    <w:rsid w:val="0ABAEE0B"/>
    <w:rsid w:val="0AEBB653"/>
    <w:rsid w:val="0AFBFCD9"/>
    <w:rsid w:val="0AFDA909"/>
    <w:rsid w:val="0B26E108"/>
    <w:rsid w:val="0B7E2834"/>
    <w:rsid w:val="0BA9F236"/>
    <w:rsid w:val="0BAD3F95"/>
    <w:rsid w:val="0C73A955"/>
    <w:rsid w:val="0CCA6CDB"/>
    <w:rsid w:val="0CDD8DE8"/>
    <w:rsid w:val="0CEC21A2"/>
    <w:rsid w:val="0CF93536"/>
    <w:rsid w:val="0D051016"/>
    <w:rsid w:val="0D0824F1"/>
    <w:rsid w:val="0D530E19"/>
    <w:rsid w:val="0D748B11"/>
    <w:rsid w:val="0DC65AE1"/>
    <w:rsid w:val="0DCDD473"/>
    <w:rsid w:val="0DFAA2AC"/>
    <w:rsid w:val="0E0113C2"/>
    <w:rsid w:val="0E1A6BFC"/>
    <w:rsid w:val="0E508768"/>
    <w:rsid w:val="0E675F36"/>
    <w:rsid w:val="0E6F5179"/>
    <w:rsid w:val="0E772628"/>
    <w:rsid w:val="0E972C0A"/>
    <w:rsid w:val="0E995127"/>
    <w:rsid w:val="0EB4AFFB"/>
    <w:rsid w:val="0EDB619C"/>
    <w:rsid w:val="0EE05507"/>
    <w:rsid w:val="0EEC51C6"/>
    <w:rsid w:val="0EFA5BCE"/>
    <w:rsid w:val="0EFF2320"/>
    <w:rsid w:val="0F308BA9"/>
    <w:rsid w:val="0F38C668"/>
    <w:rsid w:val="0F3A0301"/>
    <w:rsid w:val="0F5DB719"/>
    <w:rsid w:val="0F6C5521"/>
    <w:rsid w:val="0FB670A2"/>
    <w:rsid w:val="0FE0C271"/>
    <w:rsid w:val="0FE915E2"/>
    <w:rsid w:val="10470BBA"/>
    <w:rsid w:val="10770EF5"/>
    <w:rsid w:val="1079AC2C"/>
    <w:rsid w:val="109691C9"/>
    <w:rsid w:val="1134861A"/>
    <w:rsid w:val="117F3E9E"/>
    <w:rsid w:val="11AE6E5A"/>
    <w:rsid w:val="11D98E85"/>
    <w:rsid w:val="11F3EF1C"/>
    <w:rsid w:val="1219384A"/>
    <w:rsid w:val="123BFE23"/>
    <w:rsid w:val="1253466B"/>
    <w:rsid w:val="1254123D"/>
    <w:rsid w:val="125BD3FE"/>
    <w:rsid w:val="127D5CB6"/>
    <w:rsid w:val="129C8770"/>
    <w:rsid w:val="12DDFFF2"/>
    <w:rsid w:val="12E476E2"/>
    <w:rsid w:val="12F1A23D"/>
    <w:rsid w:val="13272D42"/>
    <w:rsid w:val="13554D8B"/>
    <w:rsid w:val="13E677FC"/>
    <w:rsid w:val="14084595"/>
    <w:rsid w:val="1449B2A9"/>
    <w:rsid w:val="151BEEFF"/>
    <w:rsid w:val="1568624E"/>
    <w:rsid w:val="15960A10"/>
    <w:rsid w:val="15AF326D"/>
    <w:rsid w:val="15CB9A3B"/>
    <w:rsid w:val="160EC84B"/>
    <w:rsid w:val="1658EB5C"/>
    <w:rsid w:val="1686B907"/>
    <w:rsid w:val="16B5F8F8"/>
    <w:rsid w:val="16BE1D9C"/>
    <w:rsid w:val="16DBC69F"/>
    <w:rsid w:val="16E94FB5"/>
    <w:rsid w:val="16ECA96D"/>
    <w:rsid w:val="16F01894"/>
    <w:rsid w:val="174E0C8A"/>
    <w:rsid w:val="175DD490"/>
    <w:rsid w:val="176DC66A"/>
    <w:rsid w:val="17879934"/>
    <w:rsid w:val="17F15705"/>
    <w:rsid w:val="18067C09"/>
    <w:rsid w:val="187A4614"/>
    <w:rsid w:val="18B77089"/>
    <w:rsid w:val="18BB6D23"/>
    <w:rsid w:val="18CB3394"/>
    <w:rsid w:val="18D66095"/>
    <w:rsid w:val="1929FB90"/>
    <w:rsid w:val="19347EBD"/>
    <w:rsid w:val="19374200"/>
    <w:rsid w:val="1965406E"/>
    <w:rsid w:val="19ED0242"/>
    <w:rsid w:val="1A15300E"/>
    <w:rsid w:val="1A5D8399"/>
    <w:rsid w:val="1A5DFA40"/>
    <w:rsid w:val="1A86FD02"/>
    <w:rsid w:val="1AACFE02"/>
    <w:rsid w:val="1AC4FE2B"/>
    <w:rsid w:val="1B07591D"/>
    <w:rsid w:val="1B40A4D4"/>
    <w:rsid w:val="1B5613A5"/>
    <w:rsid w:val="1B729F9E"/>
    <w:rsid w:val="1BB673BA"/>
    <w:rsid w:val="1BD92F1D"/>
    <w:rsid w:val="1BFD48C5"/>
    <w:rsid w:val="1BFD899B"/>
    <w:rsid w:val="1C10BCD7"/>
    <w:rsid w:val="1C148667"/>
    <w:rsid w:val="1C1E6B51"/>
    <w:rsid w:val="1C201F66"/>
    <w:rsid w:val="1C31289B"/>
    <w:rsid w:val="1C3C00F9"/>
    <w:rsid w:val="1C58FA18"/>
    <w:rsid w:val="1C72FBF9"/>
    <w:rsid w:val="1C95E4C0"/>
    <w:rsid w:val="1D137D62"/>
    <w:rsid w:val="1D4010F9"/>
    <w:rsid w:val="1D407A45"/>
    <w:rsid w:val="1D71B94F"/>
    <w:rsid w:val="1DBDCE45"/>
    <w:rsid w:val="1DD3DC78"/>
    <w:rsid w:val="1DD7607F"/>
    <w:rsid w:val="1DDD930A"/>
    <w:rsid w:val="1E15CBA9"/>
    <w:rsid w:val="1E59C0EE"/>
    <w:rsid w:val="1EC72155"/>
    <w:rsid w:val="1F1C055F"/>
    <w:rsid w:val="1F25B1C1"/>
    <w:rsid w:val="1F6691A8"/>
    <w:rsid w:val="1F6D1473"/>
    <w:rsid w:val="1FCC849D"/>
    <w:rsid w:val="1FD9ABBB"/>
    <w:rsid w:val="2026580F"/>
    <w:rsid w:val="2074F370"/>
    <w:rsid w:val="2094BAA3"/>
    <w:rsid w:val="20B6BA2F"/>
    <w:rsid w:val="2165AB3E"/>
    <w:rsid w:val="21788FF2"/>
    <w:rsid w:val="218476EA"/>
    <w:rsid w:val="222174C0"/>
    <w:rsid w:val="2226D381"/>
    <w:rsid w:val="2235A292"/>
    <w:rsid w:val="2246454A"/>
    <w:rsid w:val="2282997D"/>
    <w:rsid w:val="22B85517"/>
    <w:rsid w:val="22C9C452"/>
    <w:rsid w:val="22D0AA51"/>
    <w:rsid w:val="22D34C4A"/>
    <w:rsid w:val="22EAF875"/>
    <w:rsid w:val="2303063E"/>
    <w:rsid w:val="2326E16E"/>
    <w:rsid w:val="2339520C"/>
    <w:rsid w:val="236CA3F2"/>
    <w:rsid w:val="2398FA23"/>
    <w:rsid w:val="239C6D3D"/>
    <w:rsid w:val="23F6A4A8"/>
    <w:rsid w:val="240974F0"/>
    <w:rsid w:val="24B6E0C4"/>
    <w:rsid w:val="24DFC921"/>
    <w:rsid w:val="251FA902"/>
    <w:rsid w:val="252B6EDD"/>
    <w:rsid w:val="254917AF"/>
    <w:rsid w:val="2555061D"/>
    <w:rsid w:val="2569768E"/>
    <w:rsid w:val="25B6A5A2"/>
    <w:rsid w:val="2603973D"/>
    <w:rsid w:val="2639418A"/>
    <w:rsid w:val="26980347"/>
    <w:rsid w:val="26A639F6"/>
    <w:rsid w:val="26C398BF"/>
    <w:rsid w:val="26E55250"/>
    <w:rsid w:val="26F19260"/>
    <w:rsid w:val="2747FE3B"/>
    <w:rsid w:val="27B4A86F"/>
    <w:rsid w:val="27C92E01"/>
    <w:rsid w:val="27FA8C52"/>
    <w:rsid w:val="2811E8A3"/>
    <w:rsid w:val="281A4EDB"/>
    <w:rsid w:val="2826953C"/>
    <w:rsid w:val="283AAC1A"/>
    <w:rsid w:val="283F0A64"/>
    <w:rsid w:val="290F3143"/>
    <w:rsid w:val="292CEC2C"/>
    <w:rsid w:val="29338434"/>
    <w:rsid w:val="299DF8FE"/>
    <w:rsid w:val="29D66F6B"/>
    <w:rsid w:val="29F97319"/>
    <w:rsid w:val="2A56B4FE"/>
    <w:rsid w:val="2AE18043"/>
    <w:rsid w:val="2AF3D455"/>
    <w:rsid w:val="2B33025E"/>
    <w:rsid w:val="2BCAF7D0"/>
    <w:rsid w:val="2BE03CCD"/>
    <w:rsid w:val="2BE7AC04"/>
    <w:rsid w:val="2BE9E7DA"/>
    <w:rsid w:val="2C27E82C"/>
    <w:rsid w:val="2C37DF22"/>
    <w:rsid w:val="2C75D7FC"/>
    <w:rsid w:val="2CAB01BE"/>
    <w:rsid w:val="2CB0302D"/>
    <w:rsid w:val="2CD8DF3F"/>
    <w:rsid w:val="2D055514"/>
    <w:rsid w:val="2D1D20E8"/>
    <w:rsid w:val="2D28538C"/>
    <w:rsid w:val="2D31B67F"/>
    <w:rsid w:val="2D5C4158"/>
    <w:rsid w:val="2E431707"/>
    <w:rsid w:val="2E650860"/>
    <w:rsid w:val="2E76452D"/>
    <w:rsid w:val="2E96A816"/>
    <w:rsid w:val="2EBE01BA"/>
    <w:rsid w:val="2EEA45DA"/>
    <w:rsid w:val="2EF20C14"/>
    <w:rsid w:val="2F70DC43"/>
    <w:rsid w:val="2F84904A"/>
    <w:rsid w:val="2FA0C017"/>
    <w:rsid w:val="2FA44E98"/>
    <w:rsid w:val="2FD3DC7B"/>
    <w:rsid w:val="300BA2BC"/>
    <w:rsid w:val="3046D313"/>
    <w:rsid w:val="304E1887"/>
    <w:rsid w:val="30CBF45E"/>
    <w:rsid w:val="31096D11"/>
    <w:rsid w:val="31144EDB"/>
    <w:rsid w:val="315FD18F"/>
    <w:rsid w:val="31A5A962"/>
    <w:rsid w:val="31AC1A2A"/>
    <w:rsid w:val="31E9F143"/>
    <w:rsid w:val="323C1C59"/>
    <w:rsid w:val="327365F1"/>
    <w:rsid w:val="32C6A3E5"/>
    <w:rsid w:val="32FF0383"/>
    <w:rsid w:val="3358048A"/>
    <w:rsid w:val="3361E804"/>
    <w:rsid w:val="33E18310"/>
    <w:rsid w:val="33E18FC8"/>
    <w:rsid w:val="33FBE6CB"/>
    <w:rsid w:val="344F4EA9"/>
    <w:rsid w:val="345079AD"/>
    <w:rsid w:val="346F7467"/>
    <w:rsid w:val="34736CA2"/>
    <w:rsid w:val="34924343"/>
    <w:rsid w:val="34AE9F9C"/>
    <w:rsid w:val="34CA412F"/>
    <w:rsid w:val="34F0D5DD"/>
    <w:rsid w:val="35265F82"/>
    <w:rsid w:val="353E50CF"/>
    <w:rsid w:val="359B183C"/>
    <w:rsid w:val="359E4039"/>
    <w:rsid w:val="35AE6FDE"/>
    <w:rsid w:val="35C2CE35"/>
    <w:rsid w:val="35CB1DF3"/>
    <w:rsid w:val="35D55637"/>
    <w:rsid w:val="35E1E139"/>
    <w:rsid w:val="35EFE0AD"/>
    <w:rsid w:val="3611FAF9"/>
    <w:rsid w:val="362AA6C0"/>
    <w:rsid w:val="363FE068"/>
    <w:rsid w:val="3694DA22"/>
    <w:rsid w:val="36952A41"/>
    <w:rsid w:val="36C4A233"/>
    <w:rsid w:val="36C559A2"/>
    <w:rsid w:val="36DAEB79"/>
    <w:rsid w:val="36F24D02"/>
    <w:rsid w:val="372AC15E"/>
    <w:rsid w:val="374C03D6"/>
    <w:rsid w:val="375199AD"/>
    <w:rsid w:val="3757DBD9"/>
    <w:rsid w:val="37668921"/>
    <w:rsid w:val="376BBADC"/>
    <w:rsid w:val="37864D6D"/>
    <w:rsid w:val="379274FA"/>
    <w:rsid w:val="37A13A58"/>
    <w:rsid w:val="37C9B63E"/>
    <w:rsid w:val="3801D211"/>
    <w:rsid w:val="38476078"/>
    <w:rsid w:val="38488F68"/>
    <w:rsid w:val="3851E4F8"/>
    <w:rsid w:val="38765733"/>
    <w:rsid w:val="388FAB58"/>
    <w:rsid w:val="38A450D4"/>
    <w:rsid w:val="38D46D2D"/>
    <w:rsid w:val="38ED86D2"/>
    <w:rsid w:val="38FBBB86"/>
    <w:rsid w:val="3918D3B1"/>
    <w:rsid w:val="391F0A06"/>
    <w:rsid w:val="392587DE"/>
    <w:rsid w:val="39299396"/>
    <w:rsid w:val="396C2471"/>
    <w:rsid w:val="3A0A3A0E"/>
    <w:rsid w:val="3A26FA54"/>
    <w:rsid w:val="3A2F13A4"/>
    <w:rsid w:val="3A3B7F79"/>
    <w:rsid w:val="3A649E90"/>
    <w:rsid w:val="3A68503F"/>
    <w:rsid w:val="3A8C29A6"/>
    <w:rsid w:val="3AB86E9A"/>
    <w:rsid w:val="3AF47754"/>
    <w:rsid w:val="3AF52CC1"/>
    <w:rsid w:val="3B289CBC"/>
    <w:rsid w:val="3B2FBFE0"/>
    <w:rsid w:val="3B5696A0"/>
    <w:rsid w:val="3B59C5B1"/>
    <w:rsid w:val="3B6ADE52"/>
    <w:rsid w:val="3B92F185"/>
    <w:rsid w:val="3BA31087"/>
    <w:rsid w:val="3BCEA952"/>
    <w:rsid w:val="3C66114A"/>
    <w:rsid w:val="3C748A95"/>
    <w:rsid w:val="3C7F9840"/>
    <w:rsid w:val="3C82D2CC"/>
    <w:rsid w:val="3CA047F7"/>
    <w:rsid w:val="3CB50241"/>
    <w:rsid w:val="3CB83C5E"/>
    <w:rsid w:val="3D0DBF42"/>
    <w:rsid w:val="3D168198"/>
    <w:rsid w:val="3D2B728F"/>
    <w:rsid w:val="3D36DCA4"/>
    <w:rsid w:val="3DA1FFB8"/>
    <w:rsid w:val="3E0EF935"/>
    <w:rsid w:val="3E3BF1BA"/>
    <w:rsid w:val="3E59FF1D"/>
    <w:rsid w:val="3EB3F12B"/>
    <w:rsid w:val="3EF0D6FB"/>
    <w:rsid w:val="3F0C1C26"/>
    <w:rsid w:val="3F1A1E1D"/>
    <w:rsid w:val="3F26894B"/>
    <w:rsid w:val="3F511C6C"/>
    <w:rsid w:val="3F5823A5"/>
    <w:rsid w:val="3F77F7DD"/>
    <w:rsid w:val="3F7A5062"/>
    <w:rsid w:val="3F7DEA29"/>
    <w:rsid w:val="3FFB9879"/>
    <w:rsid w:val="400363ED"/>
    <w:rsid w:val="40122112"/>
    <w:rsid w:val="401CB977"/>
    <w:rsid w:val="4028A4A5"/>
    <w:rsid w:val="40A34DA0"/>
    <w:rsid w:val="40A7435D"/>
    <w:rsid w:val="40C038E9"/>
    <w:rsid w:val="40FBAEBB"/>
    <w:rsid w:val="4104582A"/>
    <w:rsid w:val="4127B9A1"/>
    <w:rsid w:val="41A1E47D"/>
    <w:rsid w:val="41A976DB"/>
    <w:rsid w:val="41CFF05D"/>
    <w:rsid w:val="41DAF16E"/>
    <w:rsid w:val="41DB891F"/>
    <w:rsid w:val="41DD07E7"/>
    <w:rsid w:val="41DF9EE1"/>
    <w:rsid w:val="424E58A9"/>
    <w:rsid w:val="4258F506"/>
    <w:rsid w:val="428B28D5"/>
    <w:rsid w:val="42D6AC71"/>
    <w:rsid w:val="42F1B971"/>
    <w:rsid w:val="43171DFF"/>
    <w:rsid w:val="435F808C"/>
    <w:rsid w:val="4403F516"/>
    <w:rsid w:val="44199623"/>
    <w:rsid w:val="444F379C"/>
    <w:rsid w:val="446FC700"/>
    <w:rsid w:val="447AFD8D"/>
    <w:rsid w:val="447D7D86"/>
    <w:rsid w:val="448CAE28"/>
    <w:rsid w:val="45009D0B"/>
    <w:rsid w:val="451DCE59"/>
    <w:rsid w:val="456E19F0"/>
    <w:rsid w:val="458B2445"/>
    <w:rsid w:val="458CF8B9"/>
    <w:rsid w:val="4596445A"/>
    <w:rsid w:val="45CAF71B"/>
    <w:rsid w:val="460B0296"/>
    <w:rsid w:val="46AD5E95"/>
    <w:rsid w:val="46C54A67"/>
    <w:rsid w:val="46D5BB18"/>
    <w:rsid w:val="46D80FFD"/>
    <w:rsid w:val="46EF1967"/>
    <w:rsid w:val="47234F1E"/>
    <w:rsid w:val="4729D41C"/>
    <w:rsid w:val="47A3B451"/>
    <w:rsid w:val="47B4CA5F"/>
    <w:rsid w:val="47E97D15"/>
    <w:rsid w:val="47EC4834"/>
    <w:rsid w:val="480C2126"/>
    <w:rsid w:val="485B6D33"/>
    <w:rsid w:val="48796137"/>
    <w:rsid w:val="48AF94D5"/>
    <w:rsid w:val="48B6D531"/>
    <w:rsid w:val="49231633"/>
    <w:rsid w:val="496EC49C"/>
    <w:rsid w:val="496F34EF"/>
    <w:rsid w:val="49997D2D"/>
    <w:rsid w:val="499D2E90"/>
    <w:rsid w:val="49B17789"/>
    <w:rsid w:val="49FFAE92"/>
    <w:rsid w:val="4A464BA7"/>
    <w:rsid w:val="4A46ABBC"/>
    <w:rsid w:val="4A5F0AA1"/>
    <w:rsid w:val="4A7E6CC1"/>
    <w:rsid w:val="4B6CA1B3"/>
    <w:rsid w:val="4B6F7188"/>
    <w:rsid w:val="4B73AC11"/>
    <w:rsid w:val="4B8358A6"/>
    <w:rsid w:val="4B868127"/>
    <w:rsid w:val="4BA41FDF"/>
    <w:rsid w:val="4BC4C3B6"/>
    <w:rsid w:val="4C4A7CCD"/>
    <w:rsid w:val="4C4AF87D"/>
    <w:rsid w:val="4C598805"/>
    <w:rsid w:val="4C9FFBFB"/>
    <w:rsid w:val="4CB33F9F"/>
    <w:rsid w:val="4CDF26E3"/>
    <w:rsid w:val="4D1077F5"/>
    <w:rsid w:val="4D302C17"/>
    <w:rsid w:val="4D495111"/>
    <w:rsid w:val="4D566B03"/>
    <w:rsid w:val="4D6C5B8C"/>
    <w:rsid w:val="4D727E49"/>
    <w:rsid w:val="4DA7289B"/>
    <w:rsid w:val="4DBEFA21"/>
    <w:rsid w:val="4DC495F8"/>
    <w:rsid w:val="4DE4CAAF"/>
    <w:rsid w:val="4DFBA311"/>
    <w:rsid w:val="4E367754"/>
    <w:rsid w:val="4E539065"/>
    <w:rsid w:val="4E9E230C"/>
    <w:rsid w:val="4E9FCACD"/>
    <w:rsid w:val="4EA98AA6"/>
    <w:rsid w:val="4F0048DC"/>
    <w:rsid w:val="4F44170C"/>
    <w:rsid w:val="4F5847E5"/>
    <w:rsid w:val="4F7D6F5C"/>
    <w:rsid w:val="4FE5FE57"/>
    <w:rsid w:val="504432F4"/>
    <w:rsid w:val="5049C810"/>
    <w:rsid w:val="5071D0DA"/>
    <w:rsid w:val="50779AED"/>
    <w:rsid w:val="508B493E"/>
    <w:rsid w:val="5095B66C"/>
    <w:rsid w:val="509F00AF"/>
    <w:rsid w:val="50ADDAAF"/>
    <w:rsid w:val="50E4136A"/>
    <w:rsid w:val="5110CF83"/>
    <w:rsid w:val="51165733"/>
    <w:rsid w:val="51207D59"/>
    <w:rsid w:val="5133521C"/>
    <w:rsid w:val="5177CBB4"/>
    <w:rsid w:val="518C793A"/>
    <w:rsid w:val="520C1B9A"/>
    <w:rsid w:val="5220A37A"/>
    <w:rsid w:val="526244B2"/>
    <w:rsid w:val="5272C999"/>
    <w:rsid w:val="52E8450D"/>
    <w:rsid w:val="5303ED6A"/>
    <w:rsid w:val="531574D7"/>
    <w:rsid w:val="531BF0CF"/>
    <w:rsid w:val="532C089B"/>
    <w:rsid w:val="533BF17A"/>
    <w:rsid w:val="536C7F04"/>
    <w:rsid w:val="53A693CB"/>
    <w:rsid w:val="53DEEE2C"/>
    <w:rsid w:val="54168C10"/>
    <w:rsid w:val="54632D0E"/>
    <w:rsid w:val="54676709"/>
    <w:rsid w:val="5483EDF5"/>
    <w:rsid w:val="5497CE89"/>
    <w:rsid w:val="54CBD8BE"/>
    <w:rsid w:val="54D88C24"/>
    <w:rsid w:val="54E69FCD"/>
    <w:rsid w:val="54EC0C58"/>
    <w:rsid w:val="55019247"/>
    <w:rsid w:val="556D4FB7"/>
    <w:rsid w:val="55710CBB"/>
    <w:rsid w:val="55A19AD7"/>
    <w:rsid w:val="56212660"/>
    <w:rsid w:val="56478168"/>
    <w:rsid w:val="568307A6"/>
    <w:rsid w:val="5683AC6E"/>
    <w:rsid w:val="56AE7B72"/>
    <w:rsid w:val="5712D604"/>
    <w:rsid w:val="5723B9BB"/>
    <w:rsid w:val="5739551C"/>
    <w:rsid w:val="573DCB2D"/>
    <w:rsid w:val="574C3DBD"/>
    <w:rsid w:val="5794B758"/>
    <w:rsid w:val="57ABBBEA"/>
    <w:rsid w:val="57E40044"/>
    <w:rsid w:val="586C2028"/>
    <w:rsid w:val="5872512F"/>
    <w:rsid w:val="588BD28C"/>
    <w:rsid w:val="58B61668"/>
    <w:rsid w:val="58E9B6DA"/>
    <w:rsid w:val="592CB85E"/>
    <w:rsid w:val="59B27310"/>
    <w:rsid w:val="5A1E3186"/>
    <w:rsid w:val="5A70CAC7"/>
    <w:rsid w:val="5ACBFEEA"/>
    <w:rsid w:val="5B20500F"/>
    <w:rsid w:val="5B463A11"/>
    <w:rsid w:val="5B5063C4"/>
    <w:rsid w:val="5B5D3664"/>
    <w:rsid w:val="5B748A12"/>
    <w:rsid w:val="5BC29B03"/>
    <w:rsid w:val="5BEB1C74"/>
    <w:rsid w:val="5C0079FC"/>
    <w:rsid w:val="5C10C7C5"/>
    <w:rsid w:val="5C91582F"/>
    <w:rsid w:val="5CA16393"/>
    <w:rsid w:val="5CB2A5D1"/>
    <w:rsid w:val="5CCB0D24"/>
    <w:rsid w:val="5CD16618"/>
    <w:rsid w:val="5D2E390C"/>
    <w:rsid w:val="5D3A54E9"/>
    <w:rsid w:val="5D4F0F24"/>
    <w:rsid w:val="5D685CE4"/>
    <w:rsid w:val="5D700EFE"/>
    <w:rsid w:val="5D99B995"/>
    <w:rsid w:val="5D9CCEFB"/>
    <w:rsid w:val="5DBF0ACD"/>
    <w:rsid w:val="5E069343"/>
    <w:rsid w:val="5E73F349"/>
    <w:rsid w:val="5E99A35B"/>
    <w:rsid w:val="5EADF0E6"/>
    <w:rsid w:val="5EBE277D"/>
    <w:rsid w:val="5ED4166A"/>
    <w:rsid w:val="5EED3C00"/>
    <w:rsid w:val="5EF9B40D"/>
    <w:rsid w:val="5F07E11A"/>
    <w:rsid w:val="5F286942"/>
    <w:rsid w:val="5F5E2AF4"/>
    <w:rsid w:val="5F90D9D1"/>
    <w:rsid w:val="5FC3B3AA"/>
    <w:rsid w:val="5FC85E56"/>
    <w:rsid w:val="60783A7B"/>
    <w:rsid w:val="607F843A"/>
    <w:rsid w:val="60896A56"/>
    <w:rsid w:val="60939E83"/>
    <w:rsid w:val="6111CDE2"/>
    <w:rsid w:val="61574BA3"/>
    <w:rsid w:val="616F55B6"/>
    <w:rsid w:val="6197EC4E"/>
    <w:rsid w:val="61A6315A"/>
    <w:rsid w:val="61C3A6A9"/>
    <w:rsid w:val="61D0C7F8"/>
    <w:rsid w:val="61DE6E65"/>
    <w:rsid w:val="61E41392"/>
    <w:rsid w:val="6203CF5F"/>
    <w:rsid w:val="6209FA41"/>
    <w:rsid w:val="62123519"/>
    <w:rsid w:val="6216CBAC"/>
    <w:rsid w:val="624DAEF2"/>
    <w:rsid w:val="625E9EEE"/>
    <w:rsid w:val="628AEB2C"/>
    <w:rsid w:val="62C5FC57"/>
    <w:rsid w:val="62C9077E"/>
    <w:rsid w:val="62D79CD0"/>
    <w:rsid w:val="62F11F10"/>
    <w:rsid w:val="62FA1D2F"/>
    <w:rsid w:val="634745E2"/>
    <w:rsid w:val="635C5958"/>
    <w:rsid w:val="6373CD8F"/>
    <w:rsid w:val="63C9EE59"/>
    <w:rsid w:val="6473088A"/>
    <w:rsid w:val="64BD8E24"/>
    <w:rsid w:val="64C3106B"/>
    <w:rsid w:val="64CBA1CD"/>
    <w:rsid w:val="64E5FA84"/>
    <w:rsid w:val="64F270F6"/>
    <w:rsid w:val="65113F9A"/>
    <w:rsid w:val="651E9BB7"/>
    <w:rsid w:val="65A67345"/>
    <w:rsid w:val="66825B68"/>
    <w:rsid w:val="6704E62C"/>
    <w:rsid w:val="671E435A"/>
    <w:rsid w:val="674662E2"/>
    <w:rsid w:val="67538EA4"/>
    <w:rsid w:val="677CC702"/>
    <w:rsid w:val="67C1D2E5"/>
    <w:rsid w:val="681EC740"/>
    <w:rsid w:val="682356C8"/>
    <w:rsid w:val="6832B029"/>
    <w:rsid w:val="686BAC9E"/>
    <w:rsid w:val="6888D6FB"/>
    <w:rsid w:val="68B0D90A"/>
    <w:rsid w:val="68B3D4FB"/>
    <w:rsid w:val="68C65A46"/>
    <w:rsid w:val="68DFA38D"/>
    <w:rsid w:val="68F451ED"/>
    <w:rsid w:val="69137A58"/>
    <w:rsid w:val="6926F85C"/>
    <w:rsid w:val="699A5707"/>
    <w:rsid w:val="699B3084"/>
    <w:rsid w:val="69A0757B"/>
    <w:rsid w:val="69DC7D6A"/>
    <w:rsid w:val="6A0E9423"/>
    <w:rsid w:val="6AAA37F1"/>
    <w:rsid w:val="6ACF7ABE"/>
    <w:rsid w:val="6ACFDABC"/>
    <w:rsid w:val="6AE77412"/>
    <w:rsid w:val="6AF98076"/>
    <w:rsid w:val="6B00AFCA"/>
    <w:rsid w:val="6B16CF74"/>
    <w:rsid w:val="6B2E9610"/>
    <w:rsid w:val="6B4206A7"/>
    <w:rsid w:val="6B5A8D2F"/>
    <w:rsid w:val="6B80A489"/>
    <w:rsid w:val="6BA71646"/>
    <w:rsid w:val="6BB8134C"/>
    <w:rsid w:val="6BE88167"/>
    <w:rsid w:val="6C128636"/>
    <w:rsid w:val="6C346FB2"/>
    <w:rsid w:val="6C3D1B62"/>
    <w:rsid w:val="6C46C1DC"/>
    <w:rsid w:val="6C9550D7"/>
    <w:rsid w:val="6C97BA53"/>
    <w:rsid w:val="6C98B781"/>
    <w:rsid w:val="6CE88601"/>
    <w:rsid w:val="6D01DB6C"/>
    <w:rsid w:val="6D09CB1D"/>
    <w:rsid w:val="6D234807"/>
    <w:rsid w:val="6D707BA1"/>
    <w:rsid w:val="6D8CEA95"/>
    <w:rsid w:val="6DB68A1F"/>
    <w:rsid w:val="6DBA220D"/>
    <w:rsid w:val="6DC5AC32"/>
    <w:rsid w:val="6DEEC819"/>
    <w:rsid w:val="6E458201"/>
    <w:rsid w:val="6E4B7ADE"/>
    <w:rsid w:val="6E9DB56F"/>
    <w:rsid w:val="6E9FA3C0"/>
    <w:rsid w:val="6ED8C2BB"/>
    <w:rsid w:val="6EE0440A"/>
    <w:rsid w:val="6F117C2E"/>
    <w:rsid w:val="6F3C3951"/>
    <w:rsid w:val="6FA3F36C"/>
    <w:rsid w:val="6FA5890F"/>
    <w:rsid w:val="6FC4FF1C"/>
    <w:rsid w:val="6FC62934"/>
    <w:rsid w:val="6FD689A5"/>
    <w:rsid w:val="7026C633"/>
    <w:rsid w:val="7027DDEA"/>
    <w:rsid w:val="705389EE"/>
    <w:rsid w:val="70BEBB80"/>
    <w:rsid w:val="70CD2D5A"/>
    <w:rsid w:val="70E07A11"/>
    <w:rsid w:val="712828A7"/>
    <w:rsid w:val="71A33469"/>
    <w:rsid w:val="71CD83FA"/>
    <w:rsid w:val="720FCC05"/>
    <w:rsid w:val="7214492C"/>
    <w:rsid w:val="72276A7E"/>
    <w:rsid w:val="723B0801"/>
    <w:rsid w:val="7242F0A5"/>
    <w:rsid w:val="7251C41C"/>
    <w:rsid w:val="725AB1C5"/>
    <w:rsid w:val="725BB5E2"/>
    <w:rsid w:val="72667E66"/>
    <w:rsid w:val="726C8382"/>
    <w:rsid w:val="726F51AA"/>
    <w:rsid w:val="72962D13"/>
    <w:rsid w:val="729ACE1D"/>
    <w:rsid w:val="72A462E7"/>
    <w:rsid w:val="72B8EC1A"/>
    <w:rsid w:val="72E90B9A"/>
    <w:rsid w:val="72EC0521"/>
    <w:rsid w:val="72EE0976"/>
    <w:rsid w:val="7304925B"/>
    <w:rsid w:val="731F8D7A"/>
    <w:rsid w:val="732F68AB"/>
    <w:rsid w:val="73453407"/>
    <w:rsid w:val="734D1680"/>
    <w:rsid w:val="737A760C"/>
    <w:rsid w:val="738226E2"/>
    <w:rsid w:val="73CFB50B"/>
    <w:rsid w:val="73F067C8"/>
    <w:rsid w:val="74443565"/>
    <w:rsid w:val="744FE7D1"/>
    <w:rsid w:val="746E9DA6"/>
    <w:rsid w:val="74781AD1"/>
    <w:rsid w:val="74A4EE2C"/>
    <w:rsid w:val="74A9C4B4"/>
    <w:rsid w:val="74E8675E"/>
    <w:rsid w:val="750EFE50"/>
    <w:rsid w:val="759272FF"/>
    <w:rsid w:val="75CD47C2"/>
    <w:rsid w:val="75DB6C31"/>
    <w:rsid w:val="75E5956C"/>
    <w:rsid w:val="7617FD48"/>
    <w:rsid w:val="7632DD8D"/>
    <w:rsid w:val="76583638"/>
    <w:rsid w:val="765E4791"/>
    <w:rsid w:val="76692BA0"/>
    <w:rsid w:val="76747E5A"/>
    <w:rsid w:val="76787D33"/>
    <w:rsid w:val="7683BD16"/>
    <w:rsid w:val="76D0D37A"/>
    <w:rsid w:val="76E8956D"/>
    <w:rsid w:val="771C129E"/>
    <w:rsid w:val="77682B7A"/>
    <w:rsid w:val="7795C7D9"/>
    <w:rsid w:val="77B329F3"/>
    <w:rsid w:val="77B54315"/>
    <w:rsid w:val="77C0B3BA"/>
    <w:rsid w:val="77DE3612"/>
    <w:rsid w:val="77E4497B"/>
    <w:rsid w:val="77E55FC8"/>
    <w:rsid w:val="77EC0430"/>
    <w:rsid w:val="7829406A"/>
    <w:rsid w:val="786AA315"/>
    <w:rsid w:val="788B8941"/>
    <w:rsid w:val="78D53385"/>
    <w:rsid w:val="78EE6A2F"/>
    <w:rsid w:val="792270F8"/>
    <w:rsid w:val="792495DC"/>
    <w:rsid w:val="792D501D"/>
    <w:rsid w:val="7973E0D1"/>
    <w:rsid w:val="79B216B3"/>
    <w:rsid w:val="79C3ED8A"/>
    <w:rsid w:val="79E2670D"/>
    <w:rsid w:val="7A0386D5"/>
    <w:rsid w:val="7A4F59AF"/>
    <w:rsid w:val="7A603032"/>
    <w:rsid w:val="7A854A77"/>
    <w:rsid w:val="7A98663C"/>
    <w:rsid w:val="7AA75570"/>
    <w:rsid w:val="7AEDA239"/>
    <w:rsid w:val="7AF60FF8"/>
    <w:rsid w:val="7AFC0445"/>
    <w:rsid w:val="7B14FC22"/>
    <w:rsid w:val="7B774702"/>
    <w:rsid w:val="7B878E4D"/>
    <w:rsid w:val="7B893322"/>
    <w:rsid w:val="7B8ADCFA"/>
    <w:rsid w:val="7BAA34F4"/>
    <w:rsid w:val="7BBD3A10"/>
    <w:rsid w:val="7C2CF2CC"/>
    <w:rsid w:val="7C4F84F7"/>
    <w:rsid w:val="7C86ACB3"/>
    <w:rsid w:val="7C9EC512"/>
    <w:rsid w:val="7CA5983E"/>
    <w:rsid w:val="7CDAE6B6"/>
    <w:rsid w:val="7D0BB555"/>
    <w:rsid w:val="7D14DDCB"/>
    <w:rsid w:val="7D1BE122"/>
    <w:rsid w:val="7D4E1566"/>
    <w:rsid w:val="7D547ADC"/>
    <w:rsid w:val="7D55A6F2"/>
    <w:rsid w:val="7D89F414"/>
    <w:rsid w:val="7DB16A7D"/>
    <w:rsid w:val="7DD3ED47"/>
    <w:rsid w:val="7DE054C5"/>
    <w:rsid w:val="7E012DC7"/>
    <w:rsid w:val="7E09CEFB"/>
    <w:rsid w:val="7E14BB47"/>
    <w:rsid w:val="7E246A1D"/>
    <w:rsid w:val="7E8206FA"/>
    <w:rsid w:val="7EDDF66D"/>
    <w:rsid w:val="7EF82EDD"/>
    <w:rsid w:val="7F0567DC"/>
    <w:rsid w:val="7F0AD3D2"/>
    <w:rsid w:val="7F1FAD5E"/>
    <w:rsid w:val="7F340978"/>
    <w:rsid w:val="7F3892CA"/>
    <w:rsid w:val="7F7C8533"/>
    <w:rsid w:val="7F8C9C60"/>
    <w:rsid w:val="7FA751D9"/>
    <w:rsid w:val="7FC9B3EC"/>
    <w:rsid w:val="7FD912EB"/>
    <w:rsid w:val="7FE37DF4"/>
    <w:rsid w:val="7FEB45B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D7031"/>
  <w15:docId w15:val="{9ABDBD16-0154-400A-8F9D-9A1BB113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CE"/>
    <w:pPr>
      <w:spacing w:line="360" w:lineRule="auto"/>
    </w:pPr>
    <w:rPr>
      <w:rFonts w:ascii="Arial" w:hAnsi="Arial"/>
      <w:sz w:val="22"/>
      <w:szCs w:val="24"/>
    </w:rPr>
  </w:style>
  <w:style w:type="paragraph" w:styleId="Titre1">
    <w:name w:val="heading 1"/>
    <w:next w:val="Paragraphe"/>
    <w:link w:val="Titre1Car"/>
    <w:qFormat/>
    <w:rsid w:val="00CB0B02"/>
    <w:pPr>
      <w:keepNext/>
      <w:numPr>
        <w:numId w:val="1"/>
      </w:numPr>
      <w:spacing w:before="240" w:after="240"/>
      <w:outlineLvl w:val="0"/>
    </w:pPr>
    <w:rPr>
      <w:rFonts w:ascii="Arial Gras" w:hAnsi="Arial Gras"/>
      <w:b/>
      <w:bCs/>
      <w:caps/>
      <w:kern w:val="28"/>
      <w:sz w:val="22"/>
      <w:szCs w:val="22"/>
    </w:rPr>
  </w:style>
  <w:style w:type="paragraph" w:styleId="Titre2">
    <w:name w:val="heading 2"/>
    <w:basedOn w:val="Titre1"/>
    <w:next w:val="Paragraphe"/>
    <w:link w:val="Titre2Car"/>
    <w:autoRedefine/>
    <w:qFormat/>
    <w:rsid w:val="001157D4"/>
    <w:pPr>
      <w:numPr>
        <w:numId w:val="12"/>
      </w:numPr>
      <w:tabs>
        <w:tab w:val="left" w:pos="720"/>
      </w:tabs>
      <w:ind w:hanging="720"/>
      <w:outlineLvl w:val="1"/>
    </w:pPr>
    <w:rPr>
      <w:bCs w:val="0"/>
      <w:caps w:val="0"/>
    </w:rPr>
  </w:style>
  <w:style w:type="paragraph" w:styleId="Titre3">
    <w:name w:val="heading 3"/>
    <w:basedOn w:val="Titre2"/>
    <w:next w:val="Paragraphe"/>
    <w:link w:val="Titre3Car"/>
    <w:qFormat/>
    <w:rsid w:val="00EE3731"/>
    <w:pPr>
      <w:numPr>
        <w:ilvl w:val="2"/>
        <w:numId w:val="2"/>
      </w:numPr>
      <w:ind w:left="0" w:firstLine="0"/>
      <w:outlineLvl w:val="2"/>
    </w:pPr>
    <w:rPr>
      <w:b w:val="0"/>
      <w:bCs/>
      <w:i/>
      <w:iCs/>
    </w:rPr>
  </w:style>
  <w:style w:type="paragraph" w:styleId="Titre4">
    <w:name w:val="heading 4"/>
    <w:basedOn w:val="Titre3"/>
    <w:next w:val="Paragraphe"/>
    <w:link w:val="Titre4Car"/>
    <w:qFormat/>
    <w:rsid w:val="001176F9"/>
    <w:pPr>
      <w:numPr>
        <w:ilvl w:val="0"/>
        <w:numId w:val="7"/>
      </w:numPr>
      <w:ind w:left="709" w:hanging="709"/>
      <w:outlineLvl w:val="3"/>
    </w:pPr>
    <w:rPr>
      <w:b/>
      <w:i w:val="0"/>
      <w:iCs w:val="0"/>
      <w:caps/>
    </w:rPr>
  </w:style>
  <w:style w:type="paragraph" w:styleId="Titre5">
    <w:name w:val="heading 5"/>
    <w:basedOn w:val="Normal"/>
    <w:next w:val="Normal"/>
    <w:link w:val="Titre5Car"/>
    <w:qFormat/>
    <w:pPr>
      <w:numPr>
        <w:ilvl w:val="4"/>
        <w:numId w:val="3"/>
      </w:numPr>
      <w:spacing w:before="240" w:after="60"/>
      <w:outlineLvl w:val="4"/>
    </w:pPr>
    <w:rPr>
      <w:szCs w:val="22"/>
    </w:rPr>
  </w:style>
  <w:style w:type="paragraph" w:styleId="Titre6">
    <w:name w:val="heading 6"/>
    <w:basedOn w:val="Paragraphe"/>
    <w:next w:val="Normal"/>
    <w:link w:val="Titre6Car"/>
    <w:qFormat/>
    <w:rsid w:val="00710427"/>
    <w:pPr>
      <w:outlineLvl w:val="5"/>
    </w:pPr>
    <w:rPr>
      <w:rFonts w:eastAsia="Calibri"/>
    </w:rPr>
  </w:style>
  <w:style w:type="paragraph" w:styleId="Titre7">
    <w:name w:val="heading 7"/>
    <w:basedOn w:val="Normal"/>
    <w:next w:val="Normal"/>
    <w:link w:val="Titre7Car"/>
    <w:pPr>
      <w:numPr>
        <w:ilvl w:val="6"/>
        <w:numId w:val="4"/>
      </w:numPr>
      <w:spacing w:before="240" w:after="60"/>
      <w:outlineLvl w:val="6"/>
    </w:pPr>
    <w:rPr>
      <w:rFonts w:cs="Arial"/>
      <w:sz w:val="20"/>
      <w:szCs w:val="20"/>
    </w:rPr>
  </w:style>
  <w:style w:type="paragraph" w:styleId="Titre8">
    <w:name w:val="heading 8"/>
    <w:basedOn w:val="Normal"/>
    <w:next w:val="Normal"/>
    <w:link w:val="Titre8Car"/>
    <w:qFormat/>
    <w:pPr>
      <w:numPr>
        <w:ilvl w:val="7"/>
        <w:numId w:val="5"/>
      </w:numPr>
      <w:spacing w:before="240" w:after="60"/>
      <w:outlineLvl w:val="7"/>
    </w:pPr>
    <w:rPr>
      <w:rFonts w:cs="Arial"/>
      <w:i/>
      <w:iCs/>
      <w:sz w:val="20"/>
      <w:szCs w:val="20"/>
    </w:rPr>
  </w:style>
  <w:style w:type="paragraph" w:styleId="Titre9">
    <w:name w:val="heading 9"/>
    <w:basedOn w:val="Normal"/>
    <w:next w:val="Normal"/>
    <w:link w:val="Titre9Car"/>
    <w:pPr>
      <w:numPr>
        <w:ilvl w:val="8"/>
        <w:numId w:val="6"/>
      </w:numPr>
      <w:spacing w:before="240" w:after="60"/>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 Car Car Car,Car Car Car Car, Car Car Car Car Car,Car Car Car,Car Car Car Car Car Car,Car,Note de bas de page1,5_G,fn,Footnote ak,Footnotes,Footnote Text Char1,Footnote Text Char Char,fn Char Char,footnote text Char Char,fn Char1,ft"/>
    <w:basedOn w:val="Normal"/>
    <w:link w:val="NotedebasdepageCar"/>
    <w:uiPriority w:val="99"/>
    <w:qFormat/>
  </w:style>
  <w:style w:type="character" w:styleId="Appelnotedebasdep">
    <w:name w:val="footnote reference"/>
    <w:aliases w:val="Ref,de nota al pie,Appel note de bas de p,de nota al pie + (Asian) MS Mincho,11 pt,4_G"/>
    <w:basedOn w:val="Policepardfaut"/>
    <w:uiPriority w:val="99"/>
    <w:unhideWhenUsed/>
    <w:qFormat/>
    <w:rsid w:val="00227A1B"/>
    <w:rPr>
      <w:vertAlign w:val="superscript"/>
    </w:rPr>
  </w:style>
  <w:style w:type="paragraph" w:styleId="Citation">
    <w:name w:val="Quote"/>
    <w:next w:val="Paragraphe"/>
    <w:link w:val="CitationCar"/>
    <w:qFormat/>
    <w:rsid w:val="00176F7C"/>
    <w:pPr>
      <w:spacing w:before="120" w:after="120"/>
      <w:ind w:left="720" w:right="720"/>
    </w:pPr>
    <w:rPr>
      <w:rFonts w:ascii="Arial" w:hAnsi="Arial"/>
      <w:szCs w:val="22"/>
    </w:rPr>
  </w:style>
  <w:style w:type="paragraph" w:styleId="Titre">
    <w:name w:val="Title"/>
    <w:basedOn w:val="Normal"/>
    <w:next w:val="Normal"/>
    <w:link w:val="TitreCar"/>
    <w:qFormat/>
    <w:rsid w:val="007A1966"/>
    <w:pPr>
      <w:outlineLvl w:val="0"/>
    </w:pPr>
    <w:rPr>
      <w:b/>
      <w:bCs/>
      <w:caps/>
      <w:kern w:val="28"/>
      <w:szCs w:val="22"/>
    </w:rPr>
  </w:style>
  <w:style w:type="paragraph" w:styleId="En-tte">
    <w:name w:val="header"/>
    <w:basedOn w:val="Normal"/>
    <w:link w:val="En-tteCar"/>
    <w:uiPriority w:val="99"/>
    <w:pPr>
      <w:tabs>
        <w:tab w:val="center" w:pos="4320"/>
        <w:tab w:val="right" w:pos="8640"/>
      </w:tabs>
    </w:pPr>
  </w:style>
  <w:style w:type="paragraph" w:styleId="Corpsdetexte">
    <w:name w:val="Body Text"/>
    <w:basedOn w:val="Normal"/>
    <w:link w:val="CorpsdetexteCar"/>
    <w:unhideWhenUsed/>
    <w:rsid w:val="00381BDA"/>
    <w:pPr>
      <w:spacing w:after="120"/>
    </w:pPr>
  </w:style>
  <w:style w:type="paragraph" w:styleId="Textedebulles">
    <w:name w:val="Balloon Text"/>
    <w:basedOn w:val="Normal"/>
    <w:link w:val="TextedebullesCar"/>
    <w:semiHidden/>
    <w:rsid w:val="00212687"/>
    <w:rPr>
      <w:rFonts w:ascii="Tahoma" w:hAnsi="Tahoma" w:cs="Tahoma"/>
      <w:sz w:val="16"/>
      <w:szCs w:val="16"/>
    </w:rPr>
  </w:style>
  <w:style w:type="character" w:styleId="Lienhypertexte">
    <w:name w:val="Hyperlink"/>
    <w:uiPriority w:val="99"/>
    <w:rsid w:val="00D715D3"/>
    <w:rPr>
      <w:color w:val="0000FF"/>
      <w:u w:val="single"/>
    </w:rPr>
  </w:style>
  <w:style w:type="paragraph" w:styleId="Citationintense">
    <w:name w:val="Intense Quote"/>
    <w:basedOn w:val="Normal"/>
    <w:next w:val="Normal"/>
    <w:link w:val="CitationintenseCar"/>
    <w:uiPriority w:val="30"/>
    <w:qFormat/>
    <w:rsid w:val="0056553A"/>
    <w:pPr>
      <w:ind w:left="720" w:right="720"/>
    </w:pPr>
    <w:rPr>
      <w:bCs/>
      <w:iCs/>
      <w:sz w:val="20"/>
    </w:rPr>
  </w:style>
  <w:style w:type="character" w:customStyle="1" w:styleId="CitationintenseCar">
    <w:name w:val="Citation intense Car"/>
    <w:link w:val="Citationintense"/>
    <w:uiPriority w:val="30"/>
    <w:rsid w:val="0056553A"/>
    <w:rPr>
      <w:rFonts w:ascii="Arial" w:hAnsi="Arial"/>
      <w:bCs/>
      <w:iCs/>
      <w:szCs w:val="24"/>
    </w:rPr>
  </w:style>
  <w:style w:type="numbering" w:customStyle="1" w:styleId="Aucuneliste1">
    <w:name w:val="Aucune liste1"/>
    <w:next w:val="Aucuneliste"/>
    <w:uiPriority w:val="99"/>
    <w:semiHidden/>
    <w:unhideWhenUsed/>
    <w:rsid w:val="00DE3F88"/>
  </w:style>
  <w:style w:type="character" w:customStyle="1" w:styleId="CorpsdetexteCar">
    <w:name w:val="Corps de texte Car"/>
    <w:basedOn w:val="Policepardfaut"/>
    <w:link w:val="Corpsdetexte"/>
    <w:rsid w:val="00381BDA"/>
    <w:rPr>
      <w:rFonts w:ascii="Arial" w:hAnsi="Arial"/>
      <w:sz w:val="22"/>
      <w:szCs w:val="24"/>
    </w:rPr>
  </w:style>
  <w:style w:type="character" w:customStyle="1" w:styleId="NotedebasdepageCar">
    <w:name w:val="Note de bas de page Car"/>
    <w:aliases w:val=" Car Car Car Car,Car Car Car Car Car, Car Car Car Car Car Car,Car Car Car Car1,Car Car Car Car Car Car Car1,Car Car,Note de bas de page1 Car,5_G Car,fn Car,Footnote ak Car,Footnotes Car,Footnote Text Char1 Car,fn Char Char Car"/>
    <w:link w:val="Notedebasdepage"/>
    <w:uiPriority w:val="99"/>
    <w:rsid w:val="00DE3F88"/>
    <w:rPr>
      <w:rFonts w:ascii="Gill Sans" w:hAnsi="Gill Sans"/>
      <w:sz w:val="24"/>
      <w:szCs w:val="24"/>
    </w:rPr>
  </w:style>
  <w:style w:type="paragraph" w:customStyle="1" w:styleId="TitreRecommandation">
    <w:name w:val="Titre Recommandation"/>
    <w:qFormat/>
    <w:rsid w:val="00227A1B"/>
    <w:pPr>
      <w:spacing w:after="120"/>
    </w:pPr>
    <w:rPr>
      <w:rFonts w:ascii="Arial Gras" w:hAnsi="Arial Gras"/>
      <w:b/>
      <w:caps/>
      <w:sz w:val="22"/>
      <w:szCs w:val="24"/>
    </w:rPr>
  </w:style>
  <w:style w:type="paragraph" w:customStyle="1" w:styleId="Texterecommandation">
    <w:name w:val="Texte recommandation"/>
    <w:next w:val="Paragraphe"/>
    <w:link w:val="TexterecommandationCar"/>
    <w:qFormat/>
    <w:rsid w:val="00227A1B"/>
    <w:pPr>
      <w:tabs>
        <w:tab w:val="left" w:pos="709"/>
      </w:tabs>
      <w:spacing w:after="120"/>
    </w:pPr>
    <w:rPr>
      <w:rFonts w:ascii="Arial Gras" w:eastAsia="Calibri" w:hAnsi="Arial Gras"/>
      <w:b/>
      <w:sz w:val="22"/>
      <w:szCs w:val="24"/>
    </w:rPr>
  </w:style>
  <w:style w:type="paragraph" w:styleId="TM1">
    <w:name w:val="toc 1"/>
    <w:next w:val="Paragraphe"/>
    <w:autoRedefine/>
    <w:uiPriority w:val="39"/>
    <w:unhideWhenUsed/>
    <w:rsid w:val="00840A85"/>
    <w:pPr>
      <w:tabs>
        <w:tab w:val="left" w:pos="709"/>
        <w:tab w:val="right" w:leader="dot" w:pos="9350"/>
      </w:tabs>
      <w:ind w:left="706" w:hanging="706"/>
    </w:pPr>
    <w:rPr>
      <w:rFonts w:ascii="Arial Gras" w:hAnsi="Arial Gras"/>
      <w:b/>
      <w:caps/>
      <w:sz w:val="22"/>
      <w:szCs w:val="24"/>
    </w:rPr>
  </w:style>
  <w:style w:type="character" w:customStyle="1" w:styleId="TexterecommandationCar">
    <w:name w:val="Texte recommandation Car"/>
    <w:basedOn w:val="Policepardfaut"/>
    <w:link w:val="Texterecommandation"/>
    <w:rsid w:val="00227A1B"/>
    <w:rPr>
      <w:rFonts w:ascii="Arial Gras" w:eastAsia="Calibri" w:hAnsi="Arial Gras"/>
      <w:b/>
      <w:sz w:val="22"/>
      <w:szCs w:val="24"/>
    </w:rPr>
  </w:style>
  <w:style w:type="paragraph" w:styleId="TM2">
    <w:name w:val="toc 2"/>
    <w:basedOn w:val="Normal"/>
    <w:next w:val="Normal"/>
    <w:autoRedefine/>
    <w:uiPriority w:val="39"/>
    <w:unhideWhenUsed/>
    <w:rsid w:val="00F07CAA"/>
    <w:pPr>
      <w:tabs>
        <w:tab w:val="left" w:pos="709"/>
        <w:tab w:val="right" w:leader="dot" w:pos="9350"/>
      </w:tabs>
      <w:spacing w:after="100"/>
    </w:pPr>
    <w:rPr>
      <w:rFonts w:ascii="Arial Gras" w:hAnsi="Arial Gras"/>
      <w:b/>
    </w:rPr>
  </w:style>
  <w:style w:type="paragraph" w:styleId="En-ttedetabledesmatires">
    <w:name w:val="TOC Heading"/>
    <w:basedOn w:val="Titre1"/>
    <w:next w:val="Normal"/>
    <w:uiPriority w:val="39"/>
    <w:unhideWhenUsed/>
    <w:qFormat/>
    <w:rsid w:val="0078286C"/>
    <w:pPr>
      <w:keepLines/>
      <w:numPr>
        <w:numId w:val="0"/>
      </w:numPr>
      <w:spacing w:before="480" w:line="276" w:lineRule="auto"/>
      <w:outlineLvl w:val="9"/>
    </w:pPr>
    <w:rPr>
      <w:rFonts w:ascii="Cambria" w:hAnsi="Cambria"/>
      <w:caps w:val="0"/>
      <w:color w:val="365F91"/>
      <w:kern w:val="0"/>
      <w:sz w:val="28"/>
      <w:szCs w:val="28"/>
    </w:rPr>
  </w:style>
  <w:style w:type="paragraph" w:styleId="TM3">
    <w:name w:val="toc 3"/>
    <w:basedOn w:val="Normal"/>
    <w:next w:val="Normal"/>
    <w:autoRedefine/>
    <w:uiPriority w:val="39"/>
    <w:unhideWhenUsed/>
    <w:rsid w:val="00F07CAA"/>
    <w:pPr>
      <w:tabs>
        <w:tab w:val="left" w:pos="1276"/>
        <w:tab w:val="right" w:leader="dot" w:pos="9350"/>
      </w:tabs>
      <w:spacing w:after="100"/>
      <w:ind w:left="709"/>
    </w:pPr>
  </w:style>
  <w:style w:type="paragraph" w:styleId="TM4">
    <w:name w:val="toc 4"/>
    <w:basedOn w:val="Normal"/>
    <w:next w:val="Normal"/>
    <w:autoRedefine/>
    <w:uiPriority w:val="39"/>
    <w:unhideWhenUsed/>
    <w:rsid w:val="00F07CAA"/>
    <w:pPr>
      <w:tabs>
        <w:tab w:val="left" w:pos="1276"/>
        <w:tab w:val="right" w:leader="dot" w:pos="9350"/>
      </w:tabs>
      <w:spacing w:after="100"/>
      <w:ind w:left="709"/>
    </w:pPr>
  </w:style>
  <w:style w:type="paragraph" w:styleId="Rvision">
    <w:name w:val="Revision"/>
    <w:hidden/>
    <w:uiPriority w:val="99"/>
    <w:semiHidden/>
    <w:rsid w:val="00B65F72"/>
    <w:rPr>
      <w:rFonts w:ascii="Gill Sans" w:hAnsi="Gill Sans"/>
      <w:sz w:val="24"/>
      <w:szCs w:val="24"/>
    </w:rPr>
  </w:style>
  <w:style w:type="paragraph" w:styleId="Notedefin">
    <w:name w:val="endnote text"/>
    <w:basedOn w:val="Normal"/>
    <w:link w:val="NotedefinCar"/>
    <w:uiPriority w:val="99"/>
    <w:semiHidden/>
    <w:unhideWhenUsed/>
    <w:rsid w:val="0058645A"/>
    <w:rPr>
      <w:rFonts w:ascii="Calibri" w:eastAsia="Calibri" w:hAnsi="Calibri"/>
      <w:sz w:val="20"/>
      <w:szCs w:val="20"/>
      <w:lang w:val="en-US" w:eastAsia="en-US"/>
    </w:rPr>
  </w:style>
  <w:style w:type="character" w:customStyle="1" w:styleId="NotedefinCar">
    <w:name w:val="Note de fin Car"/>
    <w:link w:val="Notedefin"/>
    <w:uiPriority w:val="99"/>
    <w:semiHidden/>
    <w:rsid w:val="0058645A"/>
    <w:rPr>
      <w:rFonts w:ascii="Calibri" w:eastAsia="Calibri" w:hAnsi="Calibri"/>
      <w:lang w:val="en-US" w:eastAsia="en-US"/>
    </w:rPr>
  </w:style>
  <w:style w:type="character" w:styleId="Appeldenotedefin">
    <w:name w:val="endnote reference"/>
    <w:uiPriority w:val="99"/>
    <w:semiHidden/>
    <w:unhideWhenUsed/>
    <w:rsid w:val="0058645A"/>
    <w:rPr>
      <w:vertAlign w:val="superscript"/>
    </w:rPr>
  </w:style>
  <w:style w:type="numbering" w:customStyle="1" w:styleId="Aucuneliste2">
    <w:name w:val="Aucune liste2"/>
    <w:next w:val="Aucuneliste"/>
    <w:semiHidden/>
    <w:rsid w:val="00CE2297"/>
  </w:style>
  <w:style w:type="character" w:styleId="Marquedecommentaire">
    <w:name w:val="annotation reference"/>
    <w:uiPriority w:val="99"/>
    <w:semiHidden/>
    <w:rsid w:val="00CE2297"/>
    <w:rPr>
      <w:sz w:val="16"/>
      <w:szCs w:val="16"/>
    </w:rPr>
  </w:style>
  <w:style w:type="paragraph" w:styleId="Commentaire">
    <w:name w:val="annotation text"/>
    <w:basedOn w:val="Normal"/>
    <w:link w:val="CommentaireCar"/>
    <w:uiPriority w:val="99"/>
    <w:rsid w:val="00CE2297"/>
    <w:rPr>
      <w:rFonts w:ascii="Times New Roman" w:hAnsi="Times New Roman"/>
      <w:sz w:val="20"/>
      <w:szCs w:val="20"/>
    </w:rPr>
  </w:style>
  <w:style w:type="character" w:customStyle="1" w:styleId="CommentaireCar">
    <w:name w:val="Commentaire Car"/>
    <w:basedOn w:val="Policepardfaut"/>
    <w:link w:val="Commentaire"/>
    <w:uiPriority w:val="99"/>
    <w:rsid w:val="00CE2297"/>
  </w:style>
  <w:style w:type="paragraph" w:styleId="Objetducommentaire">
    <w:name w:val="annotation subject"/>
    <w:basedOn w:val="Commentaire"/>
    <w:next w:val="Commentaire"/>
    <w:link w:val="ObjetducommentaireCar"/>
    <w:semiHidden/>
    <w:rsid w:val="00CE2297"/>
    <w:rPr>
      <w:b/>
      <w:bCs/>
    </w:rPr>
  </w:style>
  <w:style w:type="character" w:customStyle="1" w:styleId="ObjetducommentaireCar">
    <w:name w:val="Objet du commentaire Car"/>
    <w:link w:val="Objetducommentaire"/>
    <w:semiHidden/>
    <w:rsid w:val="00CE2297"/>
    <w:rPr>
      <w:b/>
      <w:bCs/>
    </w:rPr>
  </w:style>
  <w:style w:type="character" w:customStyle="1" w:styleId="En-tteCar">
    <w:name w:val="En-tête Car"/>
    <w:link w:val="En-tte"/>
    <w:uiPriority w:val="99"/>
    <w:rsid w:val="00CE2297"/>
    <w:rPr>
      <w:rFonts w:ascii="Gill Sans" w:hAnsi="Gill Sans"/>
      <w:sz w:val="24"/>
      <w:szCs w:val="24"/>
    </w:rPr>
  </w:style>
  <w:style w:type="character" w:customStyle="1" w:styleId="Titre1Car">
    <w:name w:val="Titre 1 Car"/>
    <w:link w:val="Titre1"/>
    <w:rsid w:val="00CB0B02"/>
    <w:rPr>
      <w:rFonts w:ascii="Arial Gras" w:hAnsi="Arial Gras"/>
      <w:b/>
      <w:bCs/>
      <w:caps/>
      <w:kern w:val="28"/>
      <w:sz w:val="22"/>
      <w:szCs w:val="22"/>
    </w:rPr>
  </w:style>
  <w:style w:type="character" w:customStyle="1" w:styleId="Titre2Car">
    <w:name w:val="Titre 2 Car"/>
    <w:link w:val="Titre2"/>
    <w:rsid w:val="001157D4"/>
    <w:rPr>
      <w:rFonts w:ascii="Arial Gras" w:hAnsi="Arial Gras"/>
      <w:b/>
      <w:kern w:val="28"/>
      <w:sz w:val="22"/>
      <w:szCs w:val="22"/>
    </w:rPr>
  </w:style>
  <w:style w:type="character" w:customStyle="1" w:styleId="Titre3Car">
    <w:name w:val="Titre 3 Car"/>
    <w:link w:val="Titre3"/>
    <w:rsid w:val="00227A1B"/>
    <w:rPr>
      <w:rFonts w:ascii="Arial Gras" w:hAnsi="Arial Gras"/>
      <w:bCs/>
      <w:i/>
      <w:iCs/>
      <w:kern w:val="28"/>
      <w:sz w:val="22"/>
      <w:szCs w:val="22"/>
    </w:rPr>
  </w:style>
  <w:style w:type="character" w:customStyle="1" w:styleId="Titre4Car">
    <w:name w:val="Titre 4 Car"/>
    <w:link w:val="Titre4"/>
    <w:rsid w:val="001176F9"/>
    <w:rPr>
      <w:rFonts w:ascii="Arial Gras" w:hAnsi="Arial Gras"/>
      <w:b/>
      <w:bCs/>
      <w:caps/>
      <w:kern w:val="28"/>
      <w:sz w:val="22"/>
      <w:szCs w:val="22"/>
    </w:rPr>
  </w:style>
  <w:style w:type="character" w:customStyle="1" w:styleId="Titre5Car">
    <w:name w:val="Titre 5 Car"/>
    <w:link w:val="Titre5"/>
    <w:rsid w:val="00CE2297"/>
    <w:rPr>
      <w:rFonts w:ascii="Arial" w:hAnsi="Arial"/>
      <w:sz w:val="22"/>
      <w:szCs w:val="22"/>
    </w:rPr>
  </w:style>
  <w:style w:type="character" w:customStyle="1" w:styleId="Titre6Car">
    <w:name w:val="Titre 6 Car"/>
    <w:link w:val="Titre6"/>
    <w:rsid w:val="00710427"/>
    <w:rPr>
      <w:rFonts w:ascii="Arial" w:eastAsia="Calibri" w:hAnsi="Arial" w:cs="Open Sans"/>
      <w:color w:val="000000"/>
      <w:sz w:val="22"/>
      <w:szCs w:val="21"/>
      <w:shd w:val="clear" w:color="auto" w:fill="FFFFFF"/>
      <w:lang w:val="en-CA"/>
    </w:rPr>
  </w:style>
  <w:style w:type="character" w:customStyle="1" w:styleId="Titre7Car">
    <w:name w:val="Titre 7 Car"/>
    <w:link w:val="Titre7"/>
    <w:rsid w:val="00CE2297"/>
    <w:rPr>
      <w:rFonts w:ascii="Arial" w:hAnsi="Arial" w:cs="Arial"/>
    </w:rPr>
  </w:style>
  <w:style w:type="character" w:customStyle="1" w:styleId="Titre8Car">
    <w:name w:val="Titre 8 Car"/>
    <w:link w:val="Titre8"/>
    <w:rsid w:val="00CE2297"/>
    <w:rPr>
      <w:rFonts w:ascii="Arial" w:hAnsi="Arial" w:cs="Arial"/>
      <w:i/>
      <w:iCs/>
    </w:rPr>
  </w:style>
  <w:style w:type="character" w:customStyle="1" w:styleId="Titre9Car">
    <w:name w:val="Titre 9 Car"/>
    <w:link w:val="Titre9"/>
    <w:rsid w:val="00CE2297"/>
    <w:rPr>
      <w:rFonts w:ascii="Arial" w:hAnsi="Arial" w:cs="Arial"/>
      <w:b/>
      <w:bCs/>
      <w:i/>
      <w:iCs/>
      <w:sz w:val="18"/>
      <w:szCs w:val="18"/>
    </w:rPr>
  </w:style>
  <w:style w:type="character" w:customStyle="1" w:styleId="CitationCar">
    <w:name w:val="Citation Car"/>
    <w:link w:val="Citation"/>
    <w:rsid w:val="00176F7C"/>
    <w:rPr>
      <w:rFonts w:ascii="Arial" w:hAnsi="Arial"/>
      <w:szCs w:val="22"/>
    </w:rPr>
  </w:style>
  <w:style w:type="character" w:customStyle="1" w:styleId="TitreCar">
    <w:name w:val="Titre Car"/>
    <w:link w:val="Titre"/>
    <w:rsid w:val="004619D3"/>
    <w:rPr>
      <w:rFonts w:ascii="Arial" w:hAnsi="Arial"/>
      <w:b/>
      <w:bCs/>
      <w:caps/>
      <w:kern w:val="28"/>
      <w:sz w:val="22"/>
      <w:szCs w:val="22"/>
    </w:rPr>
  </w:style>
  <w:style w:type="character" w:customStyle="1" w:styleId="TextedebullesCar">
    <w:name w:val="Texte de bulles Car"/>
    <w:link w:val="Textedebulles"/>
    <w:semiHidden/>
    <w:rsid w:val="004619D3"/>
    <w:rPr>
      <w:rFonts w:ascii="Tahoma" w:hAnsi="Tahoma" w:cs="Tahoma"/>
      <w:sz w:val="16"/>
      <w:szCs w:val="16"/>
    </w:rPr>
  </w:style>
  <w:style w:type="character" w:styleId="Textedelespacerserv">
    <w:name w:val="Placeholder Text"/>
    <w:uiPriority w:val="99"/>
    <w:semiHidden/>
    <w:rsid w:val="004619D3"/>
    <w:rPr>
      <w:color w:val="808080"/>
    </w:rPr>
  </w:style>
  <w:style w:type="character" w:styleId="Lienhypertextesuivivisit">
    <w:name w:val="FollowedHyperlink"/>
    <w:uiPriority w:val="99"/>
    <w:semiHidden/>
    <w:unhideWhenUsed/>
    <w:rsid w:val="004619D3"/>
    <w:rPr>
      <w:color w:val="800080"/>
      <w:u w:val="single"/>
    </w:rPr>
  </w:style>
  <w:style w:type="character" w:styleId="CitationHTML">
    <w:name w:val="HTML Cite"/>
    <w:uiPriority w:val="99"/>
    <w:semiHidden/>
    <w:unhideWhenUsed/>
    <w:rsid w:val="004619D3"/>
    <w:rPr>
      <w:i/>
      <w:iCs/>
    </w:rPr>
  </w:style>
  <w:style w:type="character" w:customStyle="1" w:styleId="NotedebasdepageCar1">
    <w:name w:val="Note de bas de page Car1"/>
    <w:aliases w:val="Note de bas de page Car Car,Car Car Car Car Car1,Car Car Car Car Car Car1,Car Car Car Car Car Car Car,Car Car Car Car1 Car,Car Car Car Car Car Car Car1 Car,Note de bas de page1 Car Car,5_G Car Car,fn Car Car"/>
    <w:uiPriority w:val="99"/>
    <w:semiHidden/>
    <w:rsid w:val="004619D3"/>
    <w:rPr>
      <w:rFonts w:ascii="Gill Sans" w:hAnsi="Gill Sans"/>
    </w:rPr>
  </w:style>
  <w:style w:type="paragraph" w:customStyle="1" w:styleId="En-ttepaireetimpaire">
    <w:name w:val="En-tête paire et impaire"/>
    <w:basedOn w:val="En-tte"/>
    <w:link w:val="En-ttepaireetimpaireCar"/>
    <w:qFormat/>
    <w:rsid w:val="00BE0C62"/>
    <w:pPr>
      <w:pBdr>
        <w:bottom w:val="single" w:sz="4" w:space="1" w:color="auto"/>
      </w:pBdr>
      <w:spacing w:line="240" w:lineRule="auto"/>
    </w:pPr>
    <w:rPr>
      <w:b/>
      <w:iCs/>
      <w:sz w:val="14"/>
      <w:szCs w:val="14"/>
    </w:rPr>
  </w:style>
  <w:style w:type="character" w:customStyle="1" w:styleId="Mentionnonrsolue1">
    <w:name w:val="Mention non résolue1"/>
    <w:basedOn w:val="Policepardfaut"/>
    <w:uiPriority w:val="99"/>
    <w:semiHidden/>
    <w:unhideWhenUsed/>
    <w:rsid w:val="00CE34A0"/>
    <w:rPr>
      <w:color w:val="605E5C"/>
      <w:shd w:val="clear" w:color="auto" w:fill="E1DFDD"/>
    </w:rPr>
  </w:style>
  <w:style w:type="paragraph" w:styleId="Listepuces">
    <w:name w:val="List Bullet"/>
    <w:basedOn w:val="Normal"/>
    <w:uiPriority w:val="99"/>
    <w:unhideWhenUsed/>
    <w:rsid w:val="001E6CB1"/>
    <w:pPr>
      <w:numPr>
        <w:numId w:val="8"/>
      </w:numPr>
      <w:tabs>
        <w:tab w:val="left" w:pos="709"/>
      </w:tabs>
      <w:spacing w:after="120" w:line="240" w:lineRule="auto"/>
      <w:ind w:left="357" w:hanging="357"/>
    </w:pPr>
  </w:style>
  <w:style w:type="character" w:styleId="Mentionnonrsolue">
    <w:name w:val="Unresolved Mention"/>
    <w:basedOn w:val="Policepardfaut"/>
    <w:uiPriority w:val="99"/>
    <w:semiHidden/>
    <w:unhideWhenUsed/>
    <w:rsid w:val="004501B1"/>
    <w:rPr>
      <w:color w:val="605E5C"/>
      <w:shd w:val="clear" w:color="auto" w:fill="E1DFDD"/>
    </w:rPr>
  </w:style>
  <w:style w:type="table" w:styleId="Grilledutableau">
    <w:name w:val="Table Grid"/>
    <w:basedOn w:val="TableauNormal"/>
    <w:uiPriority w:val="59"/>
    <w:rsid w:val="00EC45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paireetimpaireCar">
    <w:name w:val="En-tête paire et impaire Car"/>
    <w:basedOn w:val="En-tteCar"/>
    <w:link w:val="En-ttepaireetimpaire"/>
    <w:rsid w:val="00BE0C62"/>
    <w:rPr>
      <w:rFonts w:ascii="Arial" w:hAnsi="Arial"/>
      <w:b/>
      <w:iCs/>
      <w:sz w:val="14"/>
      <w:szCs w:val="14"/>
    </w:rPr>
  </w:style>
  <w:style w:type="paragraph" w:customStyle="1" w:styleId="Paragraphe">
    <w:name w:val="Paragraphe"/>
    <w:next w:val="Corpsdetexte"/>
    <w:link w:val="ParagrapheCar"/>
    <w:qFormat/>
    <w:rsid w:val="00E46945"/>
    <w:pPr>
      <w:shd w:val="clear" w:color="auto" w:fill="FFFFFF"/>
      <w:spacing w:before="240" w:after="240" w:line="360" w:lineRule="auto"/>
    </w:pPr>
    <w:rPr>
      <w:rFonts w:ascii="Arial" w:hAnsi="Arial" w:cs="Open Sans"/>
      <w:color w:val="000000"/>
      <w:sz w:val="22"/>
      <w:szCs w:val="21"/>
      <w:lang w:val="en-CA"/>
    </w:rPr>
  </w:style>
  <w:style w:type="character" w:customStyle="1" w:styleId="ParagrapheCar">
    <w:name w:val="Paragraphe Car"/>
    <w:basedOn w:val="Policepardfaut"/>
    <w:link w:val="Paragraphe"/>
    <w:rsid w:val="00E46945"/>
    <w:rPr>
      <w:rFonts w:ascii="Arial" w:hAnsi="Arial" w:cs="Open Sans"/>
      <w:color w:val="000000"/>
      <w:sz w:val="22"/>
      <w:szCs w:val="21"/>
      <w:shd w:val="clear" w:color="auto" w:fill="FFFFFF"/>
      <w:lang w:val="en-CA"/>
    </w:rPr>
  </w:style>
  <w:style w:type="paragraph" w:customStyle="1" w:styleId="Nbp">
    <w:name w:val="Nbp"/>
    <w:basedOn w:val="Notedebasdepage"/>
    <w:link w:val="NbpCar"/>
    <w:qFormat/>
    <w:rsid w:val="006B1BA9"/>
    <w:pPr>
      <w:spacing w:after="120"/>
    </w:pPr>
    <w:rPr>
      <w:sz w:val="18"/>
    </w:rPr>
  </w:style>
  <w:style w:type="character" w:customStyle="1" w:styleId="NbpCar">
    <w:name w:val="Nbp Car"/>
    <w:basedOn w:val="NotedebasdepageCar"/>
    <w:link w:val="Nbp"/>
    <w:rsid w:val="006B1BA9"/>
    <w:rPr>
      <w:rFonts w:ascii="Arial" w:hAnsi="Arial"/>
      <w:sz w:val="18"/>
      <w:szCs w:val="24"/>
    </w:rPr>
  </w:style>
  <w:style w:type="paragraph" w:customStyle="1" w:styleId="NDBP">
    <w:name w:val="NDBP"/>
    <w:basedOn w:val="Normal"/>
    <w:link w:val="NDBPCar"/>
    <w:autoRedefine/>
    <w:qFormat/>
    <w:rsid w:val="00343A85"/>
    <w:pPr>
      <w:tabs>
        <w:tab w:val="left" w:pos="709"/>
      </w:tabs>
      <w:spacing w:after="120" w:line="240" w:lineRule="auto"/>
      <w:ind w:left="709" w:hanging="709"/>
    </w:pPr>
    <w:rPr>
      <w:rFonts w:eastAsia="Calibri" w:cs="Arial"/>
      <w:sz w:val="18"/>
    </w:rPr>
  </w:style>
  <w:style w:type="character" w:customStyle="1" w:styleId="NDBPCar">
    <w:name w:val="NDBP Car"/>
    <w:basedOn w:val="Policepardfaut"/>
    <w:link w:val="NDBP"/>
    <w:rsid w:val="00343A85"/>
    <w:rPr>
      <w:rFonts w:ascii="Arial" w:eastAsia="Calibri" w:hAnsi="Arial" w:cs="Arial"/>
      <w:sz w:val="18"/>
      <w:szCs w:val="24"/>
    </w:rPr>
  </w:style>
  <w:style w:type="paragraph" w:styleId="Paragraphedeliste">
    <w:name w:val="List Paragraph"/>
    <w:basedOn w:val="Normal"/>
    <w:uiPriority w:val="34"/>
    <w:qFormat/>
    <w:rsid w:val="00EA47B1"/>
    <w:pPr>
      <w:ind w:left="720"/>
      <w:contextualSpacing/>
    </w:pPr>
  </w:style>
  <w:style w:type="character" w:styleId="Mention">
    <w:name w:val="Mention"/>
    <w:basedOn w:val="Policepardfaut"/>
    <w:uiPriority w:val="99"/>
    <w:unhideWhenUsed/>
    <w:rsid w:val="0074229B"/>
    <w:rPr>
      <w:color w:val="2B579A"/>
      <w:shd w:val="clear" w:color="auto" w:fill="E1DFDD"/>
    </w:rPr>
  </w:style>
  <w:style w:type="paragraph" w:styleId="Pieddepage">
    <w:name w:val="footer"/>
    <w:basedOn w:val="Normal"/>
    <w:link w:val="PieddepageCar"/>
    <w:uiPriority w:val="99"/>
    <w:semiHidden/>
    <w:unhideWhenUsed/>
    <w:rsid w:val="00D61DBF"/>
    <w:pPr>
      <w:tabs>
        <w:tab w:val="center" w:pos="4703"/>
        <w:tab w:val="right" w:pos="9406"/>
      </w:tabs>
      <w:spacing w:line="240" w:lineRule="auto"/>
    </w:pPr>
  </w:style>
  <w:style w:type="character" w:customStyle="1" w:styleId="PieddepageCar">
    <w:name w:val="Pied de page Car"/>
    <w:basedOn w:val="Policepardfaut"/>
    <w:link w:val="Pieddepage"/>
    <w:uiPriority w:val="99"/>
    <w:semiHidden/>
    <w:rsid w:val="00D61DBF"/>
    <w:rPr>
      <w:rFonts w:ascii="Arial" w:hAnsi="Arial"/>
      <w:sz w:val="22"/>
      <w:szCs w:val="24"/>
    </w:rPr>
  </w:style>
  <w:style w:type="paragraph" w:customStyle="1" w:styleId="sous-paragraphe">
    <w:name w:val="sous-paragraphe"/>
    <w:basedOn w:val="Normal"/>
    <w:rsid w:val="0081240D"/>
    <w:pPr>
      <w:spacing w:before="100" w:beforeAutospacing="1" w:after="100" w:afterAutospacing="1" w:line="240" w:lineRule="auto"/>
    </w:pPr>
    <w:rPr>
      <w:rFonts w:ascii="Times New Roman" w:hAnsi="Times New Roman"/>
      <w:sz w:val="24"/>
    </w:rPr>
  </w:style>
  <w:style w:type="character" w:customStyle="1" w:styleId="ui-provider">
    <w:name w:val="ui-provider"/>
    <w:basedOn w:val="Policepardfaut"/>
    <w:rsid w:val="009E3F35"/>
  </w:style>
  <w:style w:type="paragraph" w:customStyle="1" w:styleId="pf0">
    <w:name w:val="pf0"/>
    <w:basedOn w:val="Normal"/>
    <w:rsid w:val="009C3638"/>
    <w:pPr>
      <w:spacing w:before="100" w:beforeAutospacing="1" w:after="100" w:afterAutospacing="1" w:line="240" w:lineRule="auto"/>
    </w:pPr>
    <w:rPr>
      <w:rFonts w:ascii="Times New Roman" w:hAnsi="Times New Roman"/>
      <w:sz w:val="24"/>
    </w:rPr>
  </w:style>
  <w:style w:type="character" w:customStyle="1" w:styleId="cf01">
    <w:name w:val="cf01"/>
    <w:basedOn w:val="Policepardfaut"/>
    <w:rsid w:val="009C3638"/>
    <w:rPr>
      <w:rFonts w:ascii="Segoe UI" w:hAnsi="Segoe UI" w:cs="Segoe UI" w:hint="default"/>
      <w:i/>
      <w:iCs/>
      <w:sz w:val="18"/>
      <w:szCs w:val="18"/>
    </w:rPr>
  </w:style>
  <w:style w:type="character" w:customStyle="1" w:styleId="cf11">
    <w:name w:val="cf11"/>
    <w:basedOn w:val="Policepardfaut"/>
    <w:rsid w:val="009C36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694">
      <w:bodyDiv w:val="1"/>
      <w:marLeft w:val="0"/>
      <w:marRight w:val="0"/>
      <w:marTop w:val="0"/>
      <w:marBottom w:val="0"/>
      <w:divBdr>
        <w:top w:val="none" w:sz="0" w:space="0" w:color="auto"/>
        <w:left w:val="none" w:sz="0" w:space="0" w:color="auto"/>
        <w:bottom w:val="none" w:sz="0" w:space="0" w:color="auto"/>
        <w:right w:val="none" w:sz="0" w:space="0" w:color="auto"/>
      </w:divBdr>
    </w:div>
    <w:div w:id="30611567">
      <w:bodyDiv w:val="1"/>
      <w:marLeft w:val="0"/>
      <w:marRight w:val="0"/>
      <w:marTop w:val="0"/>
      <w:marBottom w:val="0"/>
      <w:divBdr>
        <w:top w:val="none" w:sz="0" w:space="0" w:color="auto"/>
        <w:left w:val="none" w:sz="0" w:space="0" w:color="auto"/>
        <w:bottom w:val="none" w:sz="0" w:space="0" w:color="auto"/>
        <w:right w:val="none" w:sz="0" w:space="0" w:color="auto"/>
      </w:divBdr>
    </w:div>
    <w:div w:id="38012621">
      <w:bodyDiv w:val="1"/>
      <w:marLeft w:val="0"/>
      <w:marRight w:val="0"/>
      <w:marTop w:val="0"/>
      <w:marBottom w:val="0"/>
      <w:divBdr>
        <w:top w:val="none" w:sz="0" w:space="0" w:color="auto"/>
        <w:left w:val="none" w:sz="0" w:space="0" w:color="auto"/>
        <w:bottom w:val="none" w:sz="0" w:space="0" w:color="auto"/>
        <w:right w:val="none" w:sz="0" w:space="0" w:color="auto"/>
      </w:divBdr>
      <w:divsChild>
        <w:div w:id="2100827077">
          <w:marLeft w:val="0"/>
          <w:marRight w:val="0"/>
          <w:marTop w:val="0"/>
          <w:marBottom w:val="0"/>
          <w:divBdr>
            <w:top w:val="none" w:sz="0" w:space="0" w:color="auto"/>
            <w:left w:val="none" w:sz="0" w:space="0" w:color="auto"/>
            <w:bottom w:val="none" w:sz="0" w:space="0" w:color="auto"/>
            <w:right w:val="none" w:sz="0" w:space="0" w:color="auto"/>
          </w:divBdr>
          <w:divsChild>
            <w:div w:id="1707414883">
              <w:marLeft w:val="0"/>
              <w:marRight w:val="0"/>
              <w:marTop w:val="0"/>
              <w:marBottom w:val="0"/>
              <w:divBdr>
                <w:top w:val="none" w:sz="0" w:space="0" w:color="auto"/>
                <w:left w:val="none" w:sz="0" w:space="0" w:color="auto"/>
                <w:bottom w:val="none" w:sz="0" w:space="0" w:color="auto"/>
                <w:right w:val="none" w:sz="0" w:space="0" w:color="auto"/>
              </w:divBdr>
              <w:divsChild>
                <w:div w:id="128520216">
                  <w:marLeft w:val="0"/>
                  <w:marRight w:val="0"/>
                  <w:marTop w:val="0"/>
                  <w:marBottom w:val="0"/>
                  <w:divBdr>
                    <w:top w:val="none" w:sz="0" w:space="0" w:color="auto"/>
                    <w:left w:val="none" w:sz="0" w:space="0" w:color="auto"/>
                    <w:bottom w:val="none" w:sz="0" w:space="0" w:color="auto"/>
                    <w:right w:val="none" w:sz="0" w:space="0" w:color="auto"/>
                  </w:divBdr>
                  <w:divsChild>
                    <w:div w:id="1791240365">
                      <w:marLeft w:val="0"/>
                      <w:marRight w:val="0"/>
                      <w:marTop w:val="0"/>
                      <w:marBottom w:val="0"/>
                      <w:divBdr>
                        <w:top w:val="none" w:sz="0" w:space="0" w:color="auto"/>
                        <w:left w:val="none" w:sz="0" w:space="0" w:color="auto"/>
                        <w:bottom w:val="none" w:sz="0" w:space="0" w:color="auto"/>
                        <w:right w:val="none" w:sz="0" w:space="0" w:color="auto"/>
                      </w:divBdr>
                      <w:divsChild>
                        <w:div w:id="1142578028">
                          <w:marLeft w:val="0"/>
                          <w:marRight w:val="0"/>
                          <w:marTop w:val="0"/>
                          <w:marBottom w:val="0"/>
                          <w:divBdr>
                            <w:top w:val="none" w:sz="0" w:space="0" w:color="auto"/>
                            <w:left w:val="none" w:sz="0" w:space="0" w:color="auto"/>
                            <w:bottom w:val="none" w:sz="0" w:space="0" w:color="auto"/>
                            <w:right w:val="none" w:sz="0" w:space="0" w:color="auto"/>
                          </w:divBdr>
                          <w:divsChild>
                            <w:div w:id="1048533253">
                              <w:marLeft w:val="0"/>
                              <w:marRight w:val="0"/>
                              <w:marTop w:val="0"/>
                              <w:marBottom w:val="0"/>
                              <w:divBdr>
                                <w:top w:val="none" w:sz="0" w:space="0" w:color="auto"/>
                                <w:left w:val="none" w:sz="0" w:space="0" w:color="auto"/>
                                <w:bottom w:val="none" w:sz="0" w:space="0" w:color="auto"/>
                                <w:right w:val="none" w:sz="0" w:space="0" w:color="auto"/>
                              </w:divBdr>
                              <w:divsChild>
                                <w:div w:id="1873806865">
                                  <w:marLeft w:val="0"/>
                                  <w:marRight w:val="0"/>
                                  <w:marTop w:val="0"/>
                                  <w:marBottom w:val="0"/>
                                  <w:divBdr>
                                    <w:top w:val="none" w:sz="0" w:space="0" w:color="auto"/>
                                    <w:left w:val="none" w:sz="0" w:space="0" w:color="auto"/>
                                    <w:bottom w:val="none" w:sz="0" w:space="0" w:color="auto"/>
                                    <w:right w:val="none" w:sz="0" w:space="0" w:color="auto"/>
                                  </w:divBdr>
                                  <w:divsChild>
                                    <w:div w:id="443502707">
                                      <w:marLeft w:val="0"/>
                                      <w:marRight w:val="0"/>
                                      <w:marTop w:val="219"/>
                                      <w:marBottom w:val="0"/>
                                      <w:divBdr>
                                        <w:top w:val="none" w:sz="0" w:space="0" w:color="auto"/>
                                        <w:left w:val="none" w:sz="0" w:space="0" w:color="auto"/>
                                        <w:bottom w:val="none" w:sz="0" w:space="0" w:color="auto"/>
                                        <w:right w:val="none" w:sz="0" w:space="0" w:color="auto"/>
                                      </w:divBdr>
                                      <w:divsChild>
                                        <w:div w:id="827983798">
                                          <w:marLeft w:val="0"/>
                                          <w:marRight w:val="0"/>
                                          <w:marTop w:val="260"/>
                                          <w:marBottom w:val="240"/>
                                          <w:divBdr>
                                            <w:top w:val="none" w:sz="0" w:space="0" w:color="auto"/>
                                            <w:left w:val="none" w:sz="0" w:space="0" w:color="auto"/>
                                            <w:bottom w:val="none" w:sz="0" w:space="0" w:color="auto"/>
                                            <w:right w:val="none" w:sz="0" w:space="0" w:color="auto"/>
                                          </w:divBdr>
                                        </w:div>
                                        <w:div w:id="151009492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06503">
      <w:bodyDiv w:val="1"/>
      <w:marLeft w:val="0"/>
      <w:marRight w:val="0"/>
      <w:marTop w:val="0"/>
      <w:marBottom w:val="0"/>
      <w:divBdr>
        <w:top w:val="none" w:sz="0" w:space="0" w:color="auto"/>
        <w:left w:val="none" w:sz="0" w:space="0" w:color="auto"/>
        <w:bottom w:val="none" w:sz="0" w:space="0" w:color="auto"/>
        <w:right w:val="none" w:sz="0" w:space="0" w:color="auto"/>
      </w:divBdr>
    </w:div>
    <w:div w:id="77673629">
      <w:bodyDiv w:val="1"/>
      <w:marLeft w:val="0"/>
      <w:marRight w:val="0"/>
      <w:marTop w:val="0"/>
      <w:marBottom w:val="0"/>
      <w:divBdr>
        <w:top w:val="none" w:sz="0" w:space="0" w:color="auto"/>
        <w:left w:val="none" w:sz="0" w:space="0" w:color="auto"/>
        <w:bottom w:val="none" w:sz="0" w:space="0" w:color="auto"/>
        <w:right w:val="none" w:sz="0" w:space="0" w:color="auto"/>
      </w:divBdr>
    </w:div>
    <w:div w:id="116607092">
      <w:bodyDiv w:val="1"/>
      <w:marLeft w:val="0"/>
      <w:marRight w:val="0"/>
      <w:marTop w:val="0"/>
      <w:marBottom w:val="0"/>
      <w:divBdr>
        <w:top w:val="none" w:sz="0" w:space="0" w:color="auto"/>
        <w:left w:val="none" w:sz="0" w:space="0" w:color="auto"/>
        <w:bottom w:val="none" w:sz="0" w:space="0" w:color="auto"/>
        <w:right w:val="none" w:sz="0" w:space="0" w:color="auto"/>
      </w:divBdr>
      <w:divsChild>
        <w:div w:id="540748359">
          <w:marLeft w:val="0"/>
          <w:marRight w:val="0"/>
          <w:marTop w:val="0"/>
          <w:marBottom w:val="0"/>
          <w:divBdr>
            <w:top w:val="none" w:sz="0" w:space="0" w:color="auto"/>
            <w:left w:val="none" w:sz="0" w:space="0" w:color="auto"/>
            <w:bottom w:val="none" w:sz="0" w:space="0" w:color="auto"/>
            <w:right w:val="none" w:sz="0" w:space="0" w:color="auto"/>
          </w:divBdr>
          <w:divsChild>
            <w:div w:id="459616524">
              <w:marLeft w:val="0"/>
              <w:marRight w:val="0"/>
              <w:marTop w:val="0"/>
              <w:marBottom w:val="0"/>
              <w:divBdr>
                <w:top w:val="single" w:sz="12" w:space="0" w:color="000000"/>
                <w:left w:val="none" w:sz="0" w:space="0" w:color="auto"/>
                <w:bottom w:val="none" w:sz="0" w:space="0" w:color="auto"/>
                <w:right w:val="none" w:sz="0" w:space="0" w:color="auto"/>
              </w:divBdr>
              <w:divsChild>
                <w:div w:id="407844268">
                  <w:marLeft w:val="0"/>
                  <w:marRight w:val="0"/>
                  <w:marTop w:val="0"/>
                  <w:marBottom w:val="0"/>
                  <w:divBdr>
                    <w:top w:val="none" w:sz="0" w:space="0" w:color="auto"/>
                    <w:left w:val="none" w:sz="0" w:space="0" w:color="auto"/>
                    <w:bottom w:val="none" w:sz="0" w:space="0" w:color="auto"/>
                    <w:right w:val="none" w:sz="0" w:space="0" w:color="auto"/>
                  </w:divBdr>
                  <w:divsChild>
                    <w:div w:id="1047533844">
                      <w:marLeft w:val="0"/>
                      <w:marRight w:val="0"/>
                      <w:marTop w:val="0"/>
                      <w:marBottom w:val="0"/>
                      <w:divBdr>
                        <w:top w:val="none" w:sz="0" w:space="0" w:color="auto"/>
                        <w:left w:val="none" w:sz="0" w:space="0" w:color="auto"/>
                        <w:bottom w:val="none" w:sz="0" w:space="0" w:color="auto"/>
                        <w:right w:val="none" w:sz="0" w:space="0" w:color="auto"/>
                      </w:divBdr>
                      <w:divsChild>
                        <w:div w:id="457801078">
                          <w:marLeft w:val="450"/>
                          <w:marRight w:val="0"/>
                          <w:marTop w:val="0"/>
                          <w:marBottom w:val="0"/>
                          <w:divBdr>
                            <w:top w:val="none" w:sz="0" w:space="0" w:color="auto"/>
                            <w:left w:val="none" w:sz="0" w:space="0" w:color="auto"/>
                            <w:bottom w:val="none" w:sz="0" w:space="0" w:color="auto"/>
                            <w:right w:val="none" w:sz="0" w:space="0" w:color="auto"/>
                          </w:divBdr>
                        </w:div>
                        <w:div w:id="11683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2565">
      <w:bodyDiv w:val="1"/>
      <w:marLeft w:val="0"/>
      <w:marRight w:val="0"/>
      <w:marTop w:val="0"/>
      <w:marBottom w:val="0"/>
      <w:divBdr>
        <w:top w:val="none" w:sz="0" w:space="0" w:color="auto"/>
        <w:left w:val="none" w:sz="0" w:space="0" w:color="auto"/>
        <w:bottom w:val="none" w:sz="0" w:space="0" w:color="auto"/>
        <w:right w:val="none" w:sz="0" w:space="0" w:color="auto"/>
      </w:divBdr>
    </w:div>
    <w:div w:id="222496704">
      <w:bodyDiv w:val="1"/>
      <w:marLeft w:val="0"/>
      <w:marRight w:val="0"/>
      <w:marTop w:val="0"/>
      <w:marBottom w:val="0"/>
      <w:divBdr>
        <w:top w:val="none" w:sz="0" w:space="0" w:color="auto"/>
        <w:left w:val="none" w:sz="0" w:space="0" w:color="auto"/>
        <w:bottom w:val="none" w:sz="0" w:space="0" w:color="auto"/>
        <w:right w:val="none" w:sz="0" w:space="0" w:color="auto"/>
      </w:divBdr>
      <w:divsChild>
        <w:div w:id="211307629">
          <w:marLeft w:val="0"/>
          <w:marRight w:val="0"/>
          <w:marTop w:val="0"/>
          <w:marBottom w:val="0"/>
          <w:divBdr>
            <w:top w:val="none" w:sz="0" w:space="0" w:color="auto"/>
            <w:left w:val="none" w:sz="0" w:space="0" w:color="auto"/>
            <w:bottom w:val="none" w:sz="0" w:space="0" w:color="auto"/>
            <w:right w:val="none" w:sz="0" w:space="0" w:color="auto"/>
          </w:divBdr>
          <w:divsChild>
            <w:div w:id="714623075">
              <w:marLeft w:val="0"/>
              <w:marRight w:val="0"/>
              <w:marTop w:val="0"/>
              <w:marBottom w:val="0"/>
              <w:divBdr>
                <w:top w:val="none" w:sz="0" w:space="0" w:color="auto"/>
                <w:left w:val="none" w:sz="0" w:space="0" w:color="auto"/>
                <w:bottom w:val="none" w:sz="0" w:space="0" w:color="auto"/>
                <w:right w:val="none" w:sz="0" w:space="0" w:color="auto"/>
              </w:divBdr>
              <w:divsChild>
                <w:div w:id="1231767458">
                  <w:marLeft w:val="0"/>
                  <w:marRight w:val="0"/>
                  <w:marTop w:val="0"/>
                  <w:marBottom w:val="0"/>
                  <w:divBdr>
                    <w:top w:val="none" w:sz="0" w:space="0" w:color="auto"/>
                    <w:left w:val="none" w:sz="0" w:space="0" w:color="auto"/>
                    <w:bottom w:val="none" w:sz="0" w:space="0" w:color="auto"/>
                    <w:right w:val="none" w:sz="0" w:space="0" w:color="auto"/>
                  </w:divBdr>
                  <w:divsChild>
                    <w:div w:id="1511796077">
                      <w:marLeft w:val="0"/>
                      <w:marRight w:val="0"/>
                      <w:marTop w:val="0"/>
                      <w:marBottom w:val="0"/>
                      <w:divBdr>
                        <w:top w:val="none" w:sz="0" w:space="0" w:color="auto"/>
                        <w:left w:val="none" w:sz="0" w:space="0" w:color="auto"/>
                        <w:bottom w:val="none" w:sz="0" w:space="0" w:color="auto"/>
                        <w:right w:val="none" w:sz="0" w:space="0" w:color="auto"/>
                      </w:divBdr>
                      <w:divsChild>
                        <w:div w:id="1159468733">
                          <w:marLeft w:val="0"/>
                          <w:marRight w:val="0"/>
                          <w:marTop w:val="0"/>
                          <w:marBottom w:val="0"/>
                          <w:divBdr>
                            <w:top w:val="none" w:sz="0" w:space="0" w:color="auto"/>
                            <w:left w:val="none" w:sz="0" w:space="0" w:color="auto"/>
                            <w:bottom w:val="none" w:sz="0" w:space="0" w:color="auto"/>
                            <w:right w:val="none" w:sz="0" w:space="0" w:color="auto"/>
                          </w:divBdr>
                          <w:divsChild>
                            <w:div w:id="597106612">
                              <w:marLeft w:val="0"/>
                              <w:marRight w:val="0"/>
                              <w:marTop w:val="0"/>
                              <w:marBottom w:val="0"/>
                              <w:divBdr>
                                <w:top w:val="none" w:sz="0" w:space="0" w:color="auto"/>
                                <w:left w:val="none" w:sz="0" w:space="0" w:color="auto"/>
                                <w:bottom w:val="none" w:sz="0" w:space="0" w:color="auto"/>
                                <w:right w:val="none" w:sz="0" w:space="0" w:color="auto"/>
                              </w:divBdr>
                              <w:divsChild>
                                <w:div w:id="732315183">
                                  <w:marLeft w:val="0"/>
                                  <w:marRight w:val="0"/>
                                  <w:marTop w:val="0"/>
                                  <w:marBottom w:val="0"/>
                                  <w:divBdr>
                                    <w:top w:val="none" w:sz="0" w:space="0" w:color="auto"/>
                                    <w:left w:val="none" w:sz="0" w:space="0" w:color="auto"/>
                                    <w:bottom w:val="none" w:sz="0" w:space="0" w:color="auto"/>
                                    <w:right w:val="none" w:sz="0" w:space="0" w:color="auto"/>
                                  </w:divBdr>
                                  <w:divsChild>
                                    <w:div w:id="1203666667">
                                      <w:marLeft w:val="0"/>
                                      <w:marRight w:val="0"/>
                                      <w:marTop w:val="0"/>
                                      <w:marBottom w:val="0"/>
                                      <w:divBdr>
                                        <w:top w:val="none" w:sz="0" w:space="0" w:color="auto"/>
                                        <w:left w:val="none" w:sz="0" w:space="0" w:color="auto"/>
                                        <w:bottom w:val="none" w:sz="0" w:space="0" w:color="auto"/>
                                        <w:right w:val="none" w:sz="0" w:space="0" w:color="auto"/>
                                      </w:divBdr>
                                      <w:divsChild>
                                        <w:div w:id="9104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8322">
      <w:bodyDiv w:val="1"/>
      <w:marLeft w:val="0"/>
      <w:marRight w:val="0"/>
      <w:marTop w:val="0"/>
      <w:marBottom w:val="0"/>
      <w:divBdr>
        <w:top w:val="none" w:sz="0" w:space="0" w:color="auto"/>
        <w:left w:val="none" w:sz="0" w:space="0" w:color="auto"/>
        <w:bottom w:val="none" w:sz="0" w:space="0" w:color="auto"/>
        <w:right w:val="none" w:sz="0" w:space="0" w:color="auto"/>
      </w:divBdr>
    </w:div>
    <w:div w:id="268397008">
      <w:bodyDiv w:val="1"/>
      <w:marLeft w:val="0"/>
      <w:marRight w:val="0"/>
      <w:marTop w:val="0"/>
      <w:marBottom w:val="0"/>
      <w:divBdr>
        <w:top w:val="none" w:sz="0" w:space="0" w:color="auto"/>
        <w:left w:val="none" w:sz="0" w:space="0" w:color="auto"/>
        <w:bottom w:val="none" w:sz="0" w:space="0" w:color="auto"/>
        <w:right w:val="none" w:sz="0" w:space="0" w:color="auto"/>
      </w:divBdr>
      <w:divsChild>
        <w:div w:id="1883790071">
          <w:marLeft w:val="75"/>
          <w:marRight w:val="75"/>
          <w:marTop w:val="0"/>
          <w:marBottom w:val="0"/>
          <w:divBdr>
            <w:top w:val="none" w:sz="0" w:space="0" w:color="auto"/>
            <w:left w:val="none" w:sz="0" w:space="0" w:color="auto"/>
            <w:bottom w:val="none" w:sz="0" w:space="0" w:color="auto"/>
            <w:right w:val="none" w:sz="0" w:space="0" w:color="auto"/>
          </w:divBdr>
          <w:divsChild>
            <w:div w:id="469785242">
              <w:marLeft w:val="0"/>
              <w:marRight w:val="0"/>
              <w:marTop w:val="0"/>
              <w:marBottom w:val="210"/>
              <w:divBdr>
                <w:top w:val="none" w:sz="0" w:space="0" w:color="auto"/>
                <w:left w:val="none" w:sz="0" w:space="0" w:color="auto"/>
                <w:bottom w:val="none" w:sz="0" w:space="0" w:color="auto"/>
                <w:right w:val="none" w:sz="0" w:space="0" w:color="auto"/>
              </w:divBdr>
              <w:divsChild>
                <w:div w:id="812674180">
                  <w:marLeft w:val="0"/>
                  <w:marRight w:val="0"/>
                  <w:marTop w:val="210"/>
                  <w:marBottom w:val="0"/>
                  <w:divBdr>
                    <w:top w:val="none" w:sz="0" w:space="0" w:color="auto"/>
                    <w:left w:val="none" w:sz="0" w:space="0" w:color="auto"/>
                    <w:bottom w:val="none" w:sz="0" w:space="0" w:color="auto"/>
                    <w:right w:val="none" w:sz="0" w:space="0" w:color="auto"/>
                  </w:divBdr>
                  <w:divsChild>
                    <w:div w:id="1298756050">
                      <w:marLeft w:val="0"/>
                      <w:marRight w:val="0"/>
                      <w:marTop w:val="0"/>
                      <w:marBottom w:val="105"/>
                      <w:divBdr>
                        <w:top w:val="none" w:sz="0" w:space="0" w:color="auto"/>
                        <w:left w:val="none" w:sz="0" w:space="0" w:color="auto"/>
                        <w:bottom w:val="none" w:sz="0" w:space="0" w:color="auto"/>
                        <w:right w:val="none" w:sz="0" w:space="0" w:color="auto"/>
                      </w:divBdr>
                      <w:divsChild>
                        <w:div w:id="1186864372">
                          <w:marLeft w:val="0"/>
                          <w:marRight w:val="0"/>
                          <w:marTop w:val="105"/>
                          <w:marBottom w:val="0"/>
                          <w:divBdr>
                            <w:top w:val="none" w:sz="0" w:space="0" w:color="auto"/>
                            <w:left w:val="none" w:sz="0" w:space="0" w:color="auto"/>
                            <w:bottom w:val="none" w:sz="0" w:space="0" w:color="auto"/>
                            <w:right w:val="none" w:sz="0" w:space="0" w:color="auto"/>
                          </w:divBdr>
                          <w:divsChild>
                            <w:div w:id="470946882">
                              <w:marLeft w:val="0"/>
                              <w:marRight w:val="0"/>
                              <w:marTop w:val="0"/>
                              <w:marBottom w:val="105"/>
                              <w:divBdr>
                                <w:top w:val="none" w:sz="0" w:space="0" w:color="auto"/>
                                <w:left w:val="none" w:sz="0" w:space="0" w:color="auto"/>
                                <w:bottom w:val="none" w:sz="0" w:space="0" w:color="auto"/>
                                <w:right w:val="none" w:sz="0" w:space="0" w:color="auto"/>
                              </w:divBdr>
                              <w:divsChild>
                                <w:div w:id="13926577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138379">
      <w:bodyDiv w:val="1"/>
      <w:marLeft w:val="0"/>
      <w:marRight w:val="0"/>
      <w:marTop w:val="0"/>
      <w:marBottom w:val="0"/>
      <w:divBdr>
        <w:top w:val="none" w:sz="0" w:space="0" w:color="auto"/>
        <w:left w:val="none" w:sz="0" w:space="0" w:color="auto"/>
        <w:bottom w:val="none" w:sz="0" w:space="0" w:color="auto"/>
        <w:right w:val="none" w:sz="0" w:space="0" w:color="auto"/>
      </w:divBdr>
    </w:div>
    <w:div w:id="313686681">
      <w:bodyDiv w:val="1"/>
      <w:marLeft w:val="0"/>
      <w:marRight w:val="0"/>
      <w:marTop w:val="0"/>
      <w:marBottom w:val="0"/>
      <w:divBdr>
        <w:top w:val="none" w:sz="0" w:space="0" w:color="auto"/>
        <w:left w:val="none" w:sz="0" w:space="0" w:color="auto"/>
        <w:bottom w:val="none" w:sz="0" w:space="0" w:color="auto"/>
        <w:right w:val="none" w:sz="0" w:space="0" w:color="auto"/>
      </w:divBdr>
      <w:divsChild>
        <w:div w:id="1183208107">
          <w:marLeft w:val="0"/>
          <w:marRight w:val="0"/>
          <w:marTop w:val="0"/>
          <w:marBottom w:val="0"/>
          <w:divBdr>
            <w:top w:val="none" w:sz="0" w:space="0" w:color="auto"/>
            <w:left w:val="none" w:sz="0" w:space="0" w:color="auto"/>
            <w:bottom w:val="none" w:sz="0" w:space="0" w:color="auto"/>
            <w:right w:val="none" w:sz="0" w:space="0" w:color="auto"/>
          </w:divBdr>
          <w:divsChild>
            <w:div w:id="66654411">
              <w:marLeft w:val="0"/>
              <w:marRight w:val="0"/>
              <w:marTop w:val="0"/>
              <w:marBottom w:val="0"/>
              <w:divBdr>
                <w:top w:val="none" w:sz="0" w:space="0" w:color="auto"/>
                <w:left w:val="none" w:sz="0" w:space="0" w:color="auto"/>
                <w:bottom w:val="none" w:sz="0" w:space="0" w:color="auto"/>
                <w:right w:val="none" w:sz="0" w:space="0" w:color="auto"/>
              </w:divBdr>
              <w:divsChild>
                <w:div w:id="2061006706">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2354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09857">
      <w:bodyDiv w:val="1"/>
      <w:marLeft w:val="0"/>
      <w:marRight w:val="0"/>
      <w:marTop w:val="0"/>
      <w:marBottom w:val="0"/>
      <w:divBdr>
        <w:top w:val="none" w:sz="0" w:space="0" w:color="auto"/>
        <w:left w:val="none" w:sz="0" w:space="0" w:color="auto"/>
        <w:bottom w:val="none" w:sz="0" w:space="0" w:color="auto"/>
        <w:right w:val="none" w:sz="0" w:space="0" w:color="auto"/>
      </w:divBdr>
    </w:div>
    <w:div w:id="349991529">
      <w:bodyDiv w:val="1"/>
      <w:marLeft w:val="0"/>
      <w:marRight w:val="0"/>
      <w:marTop w:val="0"/>
      <w:marBottom w:val="0"/>
      <w:divBdr>
        <w:top w:val="none" w:sz="0" w:space="0" w:color="auto"/>
        <w:left w:val="none" w:sz="0" w:space="0" w:color="auto"/>
        <w:bottom w:val="none" w:sz="0" w:space="0" w:color="auto"/>
        <w:right w:val="none" w:sz="0" w:space="0" w:color="auto"/>
      </w:divBdr>
      <w:divsChild>
        <w:div w:id="2083328592">
          <w:marLeft w:val="0"/>
          <w:marRight w:val="0"/>
          <w:marTop w:val="0"/>
          <w:marBottom w:val="0"/>
          <w:divBdr>
            <w:top w:val="none" w:sz="0" w:space="0" w:color="auto"/>
            <w:left w:val="none" w:sz="0" w:space="0" w:color="auto"/>
            <w:bottom w:val="none" w:sz="0" w:space="0" w:color="auto"/>
            <w:right w:val="none" w:sz="0" w:space="0" w:color="auto"/>
          </w:divBdr>
          <w:divsChild>
            <w:div w:id="756249891">
              <w:marLeft w:val="0"/>
              <w:marRight w:val="0"/>
              <w:marTop w:val="0"/>
              <w:marBottom w:val="0"/>
              <w:divBdr>
                <w:top w:val="none" w:sz="0" w:space="0" w:color="auto"/>
                <w:left w:val="none" w:sz="0" w:space="0" w:color="auto"/>
                <w:bottom w:val="none" w:sz="0" w:space="0" w:color="auto"/>
                <w:right w:val="none" w:sz="0" w:space="0" w:color="auto"/>
              </w:divBdr>
              <w:divsChild>
                <w:div w:id="1567109228">
                  <w:marLeft w:val="0"/>
                  <w:marRight w:val="0"/>
                  <w:marTop w:val="0"/>
                  <w:marBottom w:val="0"/>
                  <w:divBdr>
                    <w:top w:val="none" w:sz="0" w:space="0" w:color="auto"/>
                    <w:left w:val="none" w:sz="0" w:space="0" w:color="auto"/>
                    <w:bottom w:val="none" w:sz="0" w:space="0" w:color="auto"/>
                    <w:right w:val="none" w:sz="0" w:space="0" w:color="auto"/>
                  </w:divBdr>
                  <w:divsChild>
                    <w:div w:id="2123259002">
                      <w:marLeft w:val="0"/>
                      <w:marRight w:val="0"/>
                      <w:marTop w:val="0"/>
                      <w:marBottom w:val="0"/>
                      <w:divBdr>
                        <w:top w:val="none" w:sz="0" w:space="0" w:color="auto"/>
                        <w:left w:val="none" w:sz="0" w:space="0" w:color="auto"/>
                        <w:bottom w:val="none" w:sz="0" w:space="0" w:color="auto"/>
                        <w:right w:val="none" w:sz="0" w:space="0" w:color="auto"/>
                      </w:divBdr>
                      <w:divsChild>
                        <w:div w:id="2144804105">
                          <w:marLeft w:val="0"/>
                          <w:marRight w:val="0"/>
                          <w:marTop w:val="0"/>
                          <w:marBottom w:val="0"/>
                          <w:divBdr>
                            <w:top w:val="none" w:sz="0" w:space="0" w:color="auto"/>
                            <w:left w:val="none" w:sz="0" w:space="0" w:color="auto"/>
                            <w:bottom w:val="none" w:sz="0" w:space="0" w:color="auto"/>
                            <w:right w:val="none" w:sz="0" w:space="0" w:color="auto"/>
                          </w:divBdr>
                          <w:divsChild>
                            <w:div w:id="1821071836">
                              <w:marLeft w:val="0"/>
                              <w:marRight w:val="0"/>
                              <w:marTop w:val="0"/>
                              <w:marBottom w:val="0"/>
                              <w:divBdr>
                                <w:top w:val="none" w:sz="0" w:space="0" w:color="auto"/>
                                <w:left w:val="none" w:sz="0" w:space="0" w:color="auto"/>
                                <w:bottom w:val="none" w:sz="0" w:space="0" w:color="auto"/>
                                <w:right w:val="none" w:sz="0" w:space="0" w:color="auto"/>
                              </w:divBdr>
                              <w:divsChild>
                                <w:div w:id="739131289">
                                  <w:marLeft w:val="0"/>
                                  <w:marRight w:val="0"/>
                                  <w:marTop w:val="0"/>
                                  <w:marBottom w:val="0"/>
                                  <w:divBdr>
                                    <w:top w:val="none" w:sz="0" w:space="0" w:color="auto"/>
                                    <w:left w:val="none" w:sz="0" w:space="0" w:color="auto"/>
                                    <w:bottom w:val="none" w:sz="0" w:space="0" w:color="auto"/>
                                    <w:right w:val="none" w:sz="0" w:space="0" w:color="auto"/>
                                  </w:divBdr>
                                  <w:divsChild>
                                    <w:div w:id="1974406229">
                                      <w:marLeft w:val="0"/>
                                      <w:marRight w:val="0"/>
                                      <w:marTop w:val="219"/>
                                      <w:marBottom w:val="0"/>
                                      <w:divBdr>
                                        <w:top w:val="none" w:sz="0" w:space="0" w:color="auto"/>
                                        <w:left w:val="none" w:sz="0" w:space="0" w:color="auto"/>
                                        <w:bottom w:val="none" w:sz="0" w:space="0" w:color="auto"/>
                                        <w:right w:val="none" w:sz="0" w:space="0" w:color="auto"/>
                                      </w:divBdr>
                                      <w:divsChild>
                                        <w:div w:id="408423967">
                                          <w:marLeft w:val="0"/>
                                          <w:marRight w:val="0"/>
                                          <w:marTop w:val="260"/>
                                          <w:marBottom w:val="240"/>
                                          <w:divBdr>
                                            <w:top w:val="none" w:sz="0" w:space="0" w:color="auto"/>
                                            <w:left w:val="none" w:sz="0" w:space="0" w:color="auto"/>
                                            <w:bottom w:val="none" w:sz="0" w:space="0" w:color="auto"/>
                                            <w:right w:val="none" w:sz="0" w:space="0" w:color="auto"/>
                                          </w:divBdr>
                                        </w:div>
                                        <w:div w:id="103877775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7051">
      <w:bodyDiv w:val="1"/>
      <w:marLeft w:val="0"/>
      <w:marRight w:val="0"/>
      <w:marTop w:val="0"/>
      <w:marBottom w:val="0"/>
      <w:divBdr>
        <w:top w:val="none" w:sz="0" w:space="0" w:color="auto"/>
        <w:left w:val="none" w:sz="0" w:space="0" w:color="auto"/>
        <w:bottom w:val="none" w:sz="0" w:space="0" w:color="auto"/>
        <w:right w:val="none" w:sz="0" w:space="0" w:color="auto"/>
      </w:divBdr>
    </w:div>
    <w:div w:id="409427106">
      <w:bodyDiv w:val="1"/>
      <w:marLeft w:val="0"/>
      <w:marRight w:val="0"/>
      <w:marTop w:val="0"/>
      <w:marBottom w:val="0"/>
      <w:divBdr>
        <w:top w:val="none" w:sz="0" w:space="0" w:color="auto"/>
        <w:left w:val="none" w:sz="0" w:space="0" w:color="auto"/>
        <w:bottom w:val="none" w:sz="0" w:space="0" w:color="auto"/>
        <w:right w:val="none" w:sz="0" w:space="0" w:color="auto"/>
      </w:divBdr>
    </w:div>
    <w:div w:id="486434692">
      <w:bodyDiv w:val="1"/>
      <w:marLeft w:val="0"/>
      <w:marRight w:val="0"/>
      <w:marTop w:val="0"/>
      <w:marBottom w:val="0"/>
      <w:divBdr>
        <w:top w:val="none" w:sz="0" w:space="0" w:color="auto"/>
        <w:left w:val="none" w:sz="0" w:space="0" w:color="auto"/>
        <w:bottom w:val="none" w:sz="0" w:space="0" w:color="auto"/>
        <w:right w:val="none" w:sz="0" w:space="0" w:color="auto"/>
      </w:divBdr>
    </w:div>
    <w:div w:id="606472176">
      <w:bodyDiv w:val="1"/>
      <w:marLeft w:val="0"/>
      <w:marRight w:val="0"/>
      <w:marTop w:val="0"/>
      <w:marBottom w:val="0"/>
      <w:divBdr>
        <w:top w:val="none" w:sz="0" w:space="0" w:color="auto"/>
        <w:left w:val="none" w:sz="0" w:space="0" w:color="auto"/>
        <w:bottom w:val="none" w:sz="0" w:space="0" w:color="auto"/>
        <w:right w:val="none" w:sz="0" w:space="0" w:color="auto"/>
      </w:divBdr>
    </w:div>
    <w:div w:id="615602746">
      <w:bodyDiv w:val="1"/>
      <w:marLeft w:val="0"/>
      <w:marRight w:val="0"/>
      <w:marTop w:val="0"/>
      <w:marBottom w:val="0"/>
      <w:divBdr>
        <w:top w:val="none" w:sz="0" w:space="0" w:color="auto"/>
        <w:left w:val="none" w:sz="0" w:space="0" w:color="auto"/>
        <w:bottom w:val="none" w:sz="0" w:space="0" w:color="auto"/>
        <w:right w:val="none" w:sz="0" w:space="0" w:color="auto"/>
      </w:divBdr>
    </w:div>
    <w:div w:id="64975242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10">
          <w:marLeft w:val="0"/>
          <w:marRight w:val="0"/>
          <w:marTop w:val="0"/>
          <w:marBottom w:val="0"/>
          <w:divBdr>
            <w:top w:val="none" w:sz="0" w:space="0" w:color="auto"/>
            <w:left w:val="none" w:sz="0" w:space="0" w:color="auto"/>
            <w:bottom w:val="none" w:sz="0" w:space="0" w:color="auto"/>
            <w:right w:val="none" w:sz="0" w:space="0" w:color="auto"/>
          </w:divBdr>
          <w:divsChild>
            <w:div w:id="286158485">
              <w:marLeft w:val="0"/>
              <w:marRight w:val="0"/>
              <w:marTop w:val="0"/>
              <w:marBottom w:val="0"/>
              <w:divBdr>
                <w:top w:val="single" w:sz="12" w:space="0" w:color="000000"/>
                <w:left w:val="none" w:sz="0" w:space="0" w:color="auto"/>
                <w:bottom w:val="none" w:sz="0" w:space="0" w:color="auto"/>
                <w:right w:val="none" w:sz="0" w:space="0" w:color="auto"/>
              </w:divBdr>
              <w:divsChild>
                <w:div w:id="991256703">
                  <w:marLeft w:val="0"/>
                  <w:marRight w:val="0"/>
                  <w:marTop w:val="0"/>
                  <w:marBottom w:val="0"/>
                  <w:divBdr>
                    <w:top w:val="none" w:sz="0" w:space="0" w:color="auto"/>
                    <w:left w:val="none" w:sz="0" w:space="0" w:color="auto"/>
                    <w:bottom w:val="none" w:sz="0" w:space="0" w:color="auto"/>
                    <w:right w:val="none" w:sz="0" w:space="0" w:color="auto"/>
                  </w:divBdr>
                  <w:divsChild>
                    <w:div w:id="1107190736">
                      <w:marLeft w:val="0"/>
                      <w:marRight w:val="0"/>
                      <w:marTop w:val="0"/>
                      <w:marBottom w:val="0"/>
                      <w:divBdr>
                        <w:top w:val="none" w:sz="0" w:space="0" w:color="auto"/>
                        <w:left w:val="none" w:sz="0" w:space="0" w:color="auto"/>
                        <w:bottom w:val="none" w:sz="0" w:space="0" w:color="auto"/>
                        <w:right w:val="none" w:sz="0" w:space="0" w:color="auto"/>
                      </w:divBdr>
                      <w:divsChild>
                        <w:div w:id="224027313">
                          <w:marLeft w:val="0"/>
                          <w:marRight w:val="0"/>
                          <w:marTop w:val="0"/>
                          <w:marBottom w:val="0"/>
                          <w:divBdr>
                            <w:top w:val="none" w:sz="0" w:space="0" w:color="auto"/>
                            <w:left w:val="none" w:sz="0" w:space="0" w:color="auto"/>
                            <w:bottom w:val="none" w:sz="0" w:space="0" w:color="auto"/>
                            <w:right w:val="none" w:sz="0" w:space="0" w:color="auto"/>
                          </w:divBdr>
                        </w:div>
                        <w:div w:id="16460060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7826">
      <w:bodyDiv w:val="1"/>
      <w:marLeft w:val="0"/>
      <w:marRight w:val="0"/>
      <w:marTop w:val="0"/>
      <w:marBottom w:val="0"/>
      <w:divBdr>
        <w:top w:val="none" w:sz="0" w:space="0" w:color="auto"/>
        <w:left w:val="none" w:sz="0" w:space="0" w:color="auto"/>
        <w:bottom w:val="none" w:sz="0" w:space="0" w:color="auto"/>
        <w:right w:val="none" w:sz="0" w:space="0" w:color="auto"/>
      </w:divBdr>
    </w:div>
    <w:div w:id="708526488">
      <w:bodyDiv w:val="1"/>
      <w:marLeft w:val="0"/>
      <w:marRight w:val="0"/>
      <w:marTop w:val="0"/>
      <w:marBottom w:val="0"/>
      <w:divBdr>
        <w:top w:val="none" w:sz="0" w:space="0" w:color="auto"/>
        <w:left w:val="none" w:sz="0" w:space="0" w:color="auto"/>
        <w:bottom w:val="none" w:sz="0" w:space="0" w:color="auto"/>
        <w:right w:val="none" w:sz="0" w:space="0" w:color="auto"/>
      </w:divBdr>
    </w:div>
    <w:div w:id="742946887">
      <w:bodyDiv w:val="1"/>
      <w:marLeft w:val="0"/>
      <w:marRight w:val="0"/>
      <w:marTop w:val="0"/>
      <w:marBottom w:val="0"/>
      <w:divBdr>
        <w:top w:val="none" w:sz="0" w:space="0" w:color="auto"/>
        <w:left w:val="none" w:sz="0" w:space="0" w:color="auto"/>
        <w:bottom w:val="none" w:sz="0" w:space="0" w:color="auto"/>
        <w:right w:val="none" w:sz="0" w:space="0" w:color="auto"/>
      </w:divBdr>
      <w:divsChild>
        <w:div w:id="860510789">
          <w:marLeft w:val="0"/>
          <w:marRight w:val="0"/>
          <w:marTop w:val="0"/>
          <w:marBottom w:val="0"/>
          <w:divBdr>
            <w:top w:val="none" w:sz="0" w:space="0" w:color="auto"/>
            <w:left w:val="none" w:sz="0" w:space="0" w:color="auto"/>
            <w:bottom w:val="none" w:sz="0" w:space="0" w:color="auto"/>
            <w:right w:val="none" w:sz="0" w:space="0" w:color="auto"/>
          </w:divBdr>
          <w:divsChild>
            <w:div w:id="1343626236">
              <w:marLeft w:val="0"/>
              <w:marRight w:val="0"/>
              <w:marTop w:val="0"/>
              <w:marBottom w:val="0"/>
              <w:divBdr>
                <w:top w:val="none" w:sz="0" w:space="0" w:color="auto"/>
                <w:left w:val="none" w:sz="0" w:space="0" w:color="auto"/>
                <w:bottom w:val="none" w:sz="0" w:space="0" w:color="auto"/>
                <w:right w:val="none" w:sz="0" w:space="0" w:color="auto"/>
              </w:divBdr>
              <w:divsChild>
                <w:div w:id="336154341">
                  <w:marLeft w:val="0"/>
                  <w:marRight w:val="0"/>
                  <w:marTop w:val="0"/>
                  <w:marBottom w:val="0"/>
                  <w:divBdr>
                    <w:top w:val="none" w:sz="0" w:space="0" w:color="auto"/>
                    <w:left w:val="none" w:sz="0" w:space="0" w:color="auto"/>
                    <w:bottom w:val="none" w:sz="0" w:space="0" w:color="auto"/>
                    <w:right w:val="none" w:sz="0" w:space="0" w:color="auto"/>
                  </w:divBdr>
                  <w:divsChild>
                    <w:div w:id="3469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8782">
      <w:bodyDiv w:val="1"/>
      <w:marLeft w:val="0"/>
      <w:marRight w:val="0"/>
      <w:marTop w:val="0"/>
      <w:marBottom w:val="0"/>
      <w:divBdr>
        <w:top w:val="none" w:sz="0" w:space="0" w:color="auto"/>
        <w:left w:val="none" w:sz="0" w:space="0" w:color="auto"/>
        <w:bottom w:val="none" w:sz="0" w:space="0" w:color="auto"/>
        <w:right w:val="none" w:sz="0" w:space="0" w:color="auto"/>
      </w:divBdr>
      <w:divsChild>
        <w:div w:id="1136139251">
          <w:marLeft w:val="75"/>
          <w:marRight w:val="75"/>
          <w:marTop w:val="0"/>
          <w:marBottom w:val="0"/>
          <w:divBdr>
            <w:top w:val="none" w:sz="0" w:space="0" w:color="auto"/>
            <w:left w:val="none" w:sz="0" w:space="0" w:color="auto"/>
            <w:bottom w:val="none" w:sz="0" w:space="0" w:color="auto"/>
            <w:right w:val="none" w:sz="0" w:space="0" w:color="auto"/>
          </w:divBdr>
          <w:divsChild>
            <w:div w:id="1133518722">
              <w:marLeft w:val="0"/>
              <w:marRight w:val="0"/>
              <w:marTop w:val="0"/>
              <w:marBottom w:val="105"/>
              <w:divBdr>
                <w:top w:val="none" w:sz="0" w:space="0" w:color="auto"/>
                <w:left w:val="none" w:sz="0" w:space="0" w:color="auto"/>
                <w:bottom w:val="none" w:sz="0" w:space="0" w:color="auto"/>
                <w:right w:val="none" w:sz="0" w:space="0" w:color="auto"/>
              </w:divBdr>
              <w:divsChild>
                <w:div w:id="693385328">
                  <w:marLeft w:val="0"/>
                  <w:marRight w:val="0"/>
                  <w:marTop w:val="105"/>
                  <w:marBottom w:val="0"/>
                  <w:divBdr>
                    <w:top w:val="none" w:sz="0" w:space="0" w:color="auto"/>
                    <w:left w:val="none" w:sz="0" w:space="0" w:color="auto"/>
                    <w:bottom w:val="none" w:sz="0" w:space="0" w:color="auto"/>
                    <w:right w:val="none" w:sz="0" w:space="0" w:color="auto"/>
                  </w:divBdr>
                  <w:divsChild>
                    <w:div w:id="1127359084">
                      <w:marLeft w:val="0"/>
                      <w:marRight w:val="0"/>
                      <w:marTop w:val="0"/>
                      <w:marBottom w:val="105"/>
                      <w:divBdr>
                        <w:top w:val="none" w:sz="0" w:space="0" w:color="auto"/>
                        <w:left w:val="none" w:sz="0" w:space="0" w:color="auto"/>
                        <w:bottom w:val="none" w:sz="0" w:space="0" w:color="auto"/>
                        <w:right w:val="none" w:sz="0" w:space="0" w:color="auto"/>
                      </w:divBdr>
                      <w:divsChild>
                        <w:div w:id="6270492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82881">
      <w:bodyDiv w:val="1"/>
      <w:marLeft w:val="0"/>
      <w:marRight w:val="0"/>
      <w:marTop w:val="0"/>
      <w:marBottom w:val="0"/>
      <w:divBdr>
        <w:top w:val="none" w:sz="0" w:space="0" w:color="auto"/>
        <w:left w:val="none" w:sz="0" w:space="0" w:color="auto"/>
        <w:bottom w:val="none" w:sz="0" w:space="0" w:color="auto"/>
        <w:right w:val="none" w:sz="0" w:space="0" w:color="auto"/>
      </w:divBdr>
    </w:div>
    <w:div w:id="820804048">
      <w:bodyDiv w:val="1"/>
      <w:marLeft w:val="0"/>
      <w:marRight w:val="0"/>
      <w:marTop w:val="0"/>
      <w:marBottom w:val="0"/>
      <w:divBdr>
        <w:top w:val="none" w:sz="0" w:space="0" w:color="auto"/>
        <w:left w:val="none" w:sz="0" w:space="0" w:color="auto"/>
        <w:bottom w:val="none" w:sz="0" w:space="0" w:color="auto"/>
        <w:right w:val="none" w:sz="0" w:space="0" w:color="auto"/>
      </w:divBdr>
    </w:div>
    <w:div w:id="831260349">
      <w:bodyDiv w:val="1"/>
      <w:marLeft w:val="0"/>
      <w:marRight w:val="0"/>
      <w:marTop w:val="0"/>
      <w:marBottom w:val="0"/>
      <w:divBdr>
        <w:top w:val="none" w:sz="0" w:space="0" w:color="auto"/>
        <w:left w:val="none" w:sz="0" w:space="0" w:color="auto"/>
        <w:bottom w:val="none" w:sz="0" w:space="0" w:color="auto"/>
        <w:right w:val="none" w:sz="0" w:space="0" w:color="auto"/>
      </w:divBdr>
      <w:divsChild>
        <w:div w:id="34811666">
          <w:marLeft w:val="0"/>
          <w:marRight w:val="0"/>
          <w:marTop w:val="0"/>
          <w:marBottom w:val="0"/>
          <w:divBdr>
            <w:top w:val="none" w:sz="0" w:space="0" w:color="auto"/>
            <w:left w:val="none" w:sz="0" w:space="0" w:color="auto"/>
            <w:bottom w:val="none" w:sz="0" w:space="0" w:color="auto"/>
            <w:right w:val="none" w:sz="0" w:space="0" w:color="auto"/>
          </w:divBdr>
        </w:div>
        <w:div w:id="430204628">
          <w:marLeft w:val="0"/>
          <w:marRight w:val="0"/>
          <w:marTop w:val="0"/>
          <w:marBottom w:val="0"/>
          <w:divBdr>
            <w:top w:val="none" w:sz="0" w:space="0" w:color="auto"/>
            <w:left w:val="none" w:sz="0" w:space="0" w:color="auto"/>
            <w:bottom w:val="none" w:sz="0" w:space="0" w:color="auto"/>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
        <w:div w:id="715663943">
          <w:marLeft w:val="0"/>
          <w:marRight w:val="0"/>
          <w:marTop w:val="0"/>
          <w:marBottom w:val="0"/>
          <w:divBdr>
            <w:top w:val="none" w:sz="0" w:space="0" w:color="auto"/>
            <w:left w:val="none" w:sz="0" w:space="0" w:color="auto"/>
            <w:bottom w:val="none" w:sz="0" w:space="0" w:color="auto"/>
            <w:right w:val="none" w:sz="0" w:space="0" w:color="auto"/>
          </w:divBdr>
        </w:div>
        <w:div w:id="730269894">
          <w:marLeft w:val="0"/>
          <w:marRight w:val="0"/>
          <w:marTop w:val="0"/>
          <w:marBottom w:val="0"/>
          <w:divBdr>
            <w:top w:val="none" w:sz="0" w:space="0" w:color="auto"/>
            <w:left w:val="none" w:sz="0" w:space="0" w:color="auto"/>
            <w:bottom w:val="none" w:sz="0" w:space="0" w:color="auto"/>
            <w:right w:val="none" w:sz="0" w:space="0" w:color="auto"/>
          </w:divBdr>
        </w:div>
        <w:div w:id="842400125">
          <w:marLeft w:val="0"/>
          <w:marRight w:val="0"/>
          <w:marTop w:val="0"/>
          <w:marBottom w:val="0"/>
          <w:divBdr>
            <w:top w:val="none" w:sz="0" w:space="0" w:color="auto"/>
            <w:left w:val="none" w:sz="0" w:space="0" w:color="auto"/>
            <w:bottom w:val="none" w:sz="0" w:space="0" w:color="auto"/>
            <w:right w:val="none" w:sz="0" w:space="0" w:color="auto"/>
          </w:divBdr>
        </w:div>
        <w:div w:id="906498170">
          <w:marLeft w:val="0"/>
          <w:marRight w:val="0"/>
          <w:marTop w:val="0"/>
          <w:marBottom w:val="0"/>
          <w:divBdr>
            <w:top w:val="none" w:sz="0" w:space="0" w:color="auto"/>
            <w:left w:val="none" w:sz="0" w:space="0" w:color="auto"/>
            <w:bottom w:val="none" w:sz="0" w:space="0" w:color="auto"/>
            <w:right w:val="none" w:sz="0" w:space="0" w:color="auto"/>
          </w:divBdr>
        </w:div>
        <w:div w:id="1057515900">
          <w:marLeft w:val="0"/>
          <w:marRight w:val="0"/>
          <w:marTop w:val="0"/>
          <w:marBottom w:val="0"/>
          <w:divBdr>
            <w:top w:val="none" w:sz="0" w:space="0" w:color="auto"/>
            <w:left w:val="none" w:sz="0" w:space="0" w:color="auto"/>
            <w:bottom w:val="none" w:sz="0" w:space="0" w:color="auto"/>
            <w:right w:val="none" w:sz="0" w:space="0" w:color="auto"/>
          </w:divBdr>
        </w:div>
        <w:div w:id="1700281062">
          <w:marLeft w:val="0"/>
          <w:marRight w:val="0"/>
          <w:marTop w:val="0"/>
          <w:marBottom w:val="0"/>
          <w:divBdr>
            <w:top w:val="none" w:sz="0" w:space="0" w:color="auto"/>
            <w:left w:val="none" w:sz="0" w:space="0" w:color="auto"/>
            <w:bottom w:val="none" w:sz="0" w:space="0" w:color="auto"/>
            <w:right w:val="none" w:sz="0" w:space="0" w:color="auto"/>
          </w:divBdr>
        </w:div>
        <w:div w:id="1883133035">
          <w:marLeft w:val="0"/>
          <w:marRight w:val="0"/>
          <w:marTop w:val="0"/>
          <w:marBottom w:val="0"/>
          <w:divBdr>
            <w:top w:val="none" w:sz="0" w:space="0" w:color="auto"/>
            <w:left w:val="none" w:sz="0" w:space="0" w:color="auto"/>
            <w:bottom w:val="none" w:sz="0" w:space="0" w:color="auto"/>
            <w:right w:val="none" w:sz="0" w:space="0" w:color="auto"/>
          </w:divBdr>
        </w:div>
        <w:div w:id="2077120440">
          <w:marLeft w:val="0"/>
          <w:marRight w:val="0"/>
          <w:marTop w:val="0"/>
          <w:marBottom w:val="0"/>
          <w:divBdr>
            <w:top w:val="none" w:sz="0" w:space="0" w:color="auto"/>
            <w:left w:val="none" w:sz="0" w:space="0" w:color="auto"/>
            <w:bottom w:val="none" w:sz="0" w:space="0" w:color="auto"/>
            <w:right w:val="none" w:sz="0" w:space="0" w:color="auto"/>
          </w:divBdr>
        </w:div>
      </w:divsChild>
    </w:div>
    <w:div w:id="920793397">
      <w:bodyDiv w:val="1"/>
      <w:marLeft w:val="0"/>
      <w:marRight w:val="0"/>
      <w:marTop w:val="0"/>
      <w:marBottom w:val="0"/>
      <w:divBdr>
        <w:top w:val="none" w:sz="0" w:space="0" w:color="auto"/>
        <w:left w:val="none" w:sz="0" w:space="0" w:color="auto"/>
        <w:bottom w:val="none" w:sz="0" w:space="0" w:color="auto"/>
        <w:right w:val="none" w:sz="0" w:space="0" w:color="auto"/>
      </w:divBdr>
    </w:div>
    <w:div w:id="993874954">
      <w:bodyDiv w:val="1"/>
      <w:marLeft w:val="0"/>
      <w:marRight w:val="0"/>
      <w:marTop w:val="0"/>
      <w:marBottom w:val="0"/>
      <w:divBdr>
        <w:top w:val="none" w:sz="0" w:space="0" w:color="auto"/>
        <w:left w:val="none" w:sz="0" w:space="0" w:color="auto"/>
        <w:bottom w:val="none" w:sz="0" w:space="0" w:color="auto"/>
        <w:right w:val="none" w:sz="0" w:space="0" w:color="auto"/>
      </w:divBdr>
    </w:div>
    <w:div w:id="1037782387">
      <w:bodyDiv w:val="1"/>
      <w:marLeft w:val="0"/>
      <w:marRight w:val="0"/>
      <w:marTop w:val="0"/>
      <w:marBottom w:val="0"/>
      <w:divBdr>
        <w:top w:val="none" w:sz="0" w:space="0" w:color="auto"/>
        <w:left w:val="none" w:sz="0" w:space="0" w:color="auto"/>
        <w:bottom w:val="none" w:sz="0" w:space="0" w:color="auto"/>
        <w:right w:val="none" w:sz="0" w:space="0" w:color="auto"/>
      </w:divBdr>
    </w:div>
    <w:div w:id="1097869273">
      <w:bodyDiv w:val="1"/>
      <w:marLeft w:val="0"/>
      <w:marRight w:val="0"/>
      <w:marTop w:val="0"/>
      <w:marBottom w:val="0"/>
      <w:divBdr>
        <w:top w:val="none" w:sz="0" w:space="0" w:color="auto"/>
        <w:left w:val="none" w:sz="0" w:space="0" w:color="auto"/>
        <w:bottom w:val="none" w:sz="0" w:space="0" w:color="auto"/>
        <w:right w:val="none" w:sz="0" w:space="0" w:color="auto"/>
      </w:divBdr>
    </w:div>
    <w:div w:id="1125153506">
      <w:bodyDiv w:val="1"/>
      <w:marLeft w:val="0"/>
      <w:marRight w:val="0"/>
      <w:marTop w:val="0"/>
      <w:marBottom w:val="0"/>
      <w:divBdr>
        <w:top w:val="none" w:sz="0" w:space="0" w:color="auto"/>
        <w:left w:val="none" w:sz="0" w:space="0" w:color="auto"/>
        <w:bottom w:val="none" w:sz="0" w:space="0" w:color="auto"/>
        <w:right w:val="none" w:sz="0" w:space="0" w:color="auto"/>
      </w:divBdr>
    </w:div>
    <w:div w:id="1193346141">
      <w:bodyDiv w:val="1"/>
      <w:marLeft w:val="0"/>
      <w:marRight w:val="0"/>
      <w:marTop w:val="0"/>
      <w:marBottom w:val="0"/>
      <w:divBdr>
        <w:top w:val="none" w:sz="0" w:space="0" w:color="auto"/>
        <w:left w:val="none" w:sz="0" w:space="0" w:color="auto"/>
        <w:bottom w:val="none" w:sz="0" w:space="0" w:color="auto"/>
        <w:right w:val="none" w:sz="0" w:space="0" w:color="auto"/>
      </w:divBdr>
    </w:div>
    <w:div w:id="1209806288">
      <w:bodyDiv w:val="1"/>
      <w:marLeft w:val="0"/>
      <w:marRight w:val="0"/>
      <w:marTop w:val="0"/>
      <w:marBottom w:val="0"/>
      <w:divBdr>
        <w:top w:val="none" w:sz="0" w:space="0" w:color="auto"/>
        <w:left w:val="none" w:sz="0" w:space="0" w:color="auto"/>
        <w:bottom w:val="none" w:sz="0" w:space="0" w:color="auto"/>
        <w:right w:val="none" w:sz="0" w:space="0" w:color="auto"/>
      </w:divBdr>
    </w:div>
    <w:div w:id="1239367500">
      <w:bodyDiv w:val="1"/>
      <w:marLeft w:val="0"/>
      <w:marRight w:val="0"/>
      <w:marTop w:val="0"/>
      <w:marBottom w:val="0"/>
      <w:divBdr>
        <w:top w:val="none" w:sz="0" w:space="0" w:color="auto"/>
        <w:left w:val="none" w:sz="0" w:space="0" w:color="auto"/>
        <w:bottom w:val="none" w:sz="0" w:space="0" w:color="auto"/>
        <w:right w:val="none" w:sz="0" w:space="0" w:color="auto"/>
      </w:divBdr>
    </w:div>
    <w:div w:id="1240334531">
      <w:bodyDiv w:val="1"/>
      <w:marLeft w:val="0"/>
      <w:marRight w:val="0"/>
      <w:marTop w:val="0"/>
      <w:marBottom w:val="0"/>
      <w:divBdr>
        <w:top w:val="none" w:sz="0" w:space="0" w:color="auto"/>
        <w:left w:val="none" w:sz="0" w:space="0" w:color="auto"/>
        <w:bottom w:val="none" w:sz="0" w:space="0" w:color="auto"/>
        <w:right w:val="none" w:sz="0" w:space="0" w:color="auto"/>
      </w:divBdr>
    </w:div>
    <w:div w:id="1251431080">
      <w:bodyDiv w:val="1"/>
      <w:marLeft w:val="0"/>
      <w:marRight w:val="0"/>
      <w:marTop w:val="0"/>
      <w:marBottom w:val="0"/>
      <w:divBdr>
        <w:top w:val="none" w:sz="0" w:space="0" w:color="auto"/>
        <w:left w:val="none" w:sz="0" w:space="0" w:color="auto"/>
        <w:bottom w:val="none" w:sz="0" w:space="0" w:color="auto"/>
        <w:right w:val="none" w:sz="0" w:space="0" w:color="auto"/>
      </w:divBdr>
    </w:div>
    <w:div w:id="1281297414">
      <w:bodyDiv w:val="1"/>
      <w:marLeft w:val="0"/>
      <w:marRight w:val="0"/>
      <w:marTop w:val="0"/>
      <w:marBottom w:val="0"/>
      <w:divBdr>
        <w:top w:val="none" w:sz="0" w:space="0" w:color="auto"/>
        <w:left w:val="none" w:sz="0" w:space="0" w:color="auto"/>
        <w:bottom w:val="none" w:sz="0" w:space="0" w:color="auto"/>
        <w:right w:val="none" w:sz="0" w:space="0" w:color="auto"/>
      </w:divBdr>
      <w:divsChild>
        <w:div w:id="1826974053">
          <w:marLeft w:val="0"/>
          <w:marRight w:val="0"/>
          <w:marTop w:val="0"/>
          <w:marBottom w:val="0"/>
          <w:divBdr>
            <w:top w:val="none" w:sz="0" w:space="0" w:color="auto"/>
            <w:left w:val="none" w:sz="0" w:space="0" w:color="auto"/>
            <w:bottom w:val="none" w:sz="0" w:space="0" w:color="auto"/>
            <w:right w:val="none" w:sz="0" w:space="0" w:color="auto"/>
          </w:divBdr>
        </w:div>
        <w:div w:id="1847986635">
          <w:marLeft w:val="0"/>
          <w:marRight w:val="0"/>
          <w:marTop w:val="0"/>
          <w:marBottom w:val="0"/>
          <w:divBdr>
            <w:top w:val="none" w:sz="0" w:space="0" w:color="auto"/>
            <w:left w:val="none" w:sz="0" w:space="0" w:color="auto"/>
            <w:bottom w:val="none" w:sz="0" w:space="0" w:color="auto"/>
            <w:right w:val="none" w:sz="0" w:space="0" w:color="auto"/>
          </w:divBdr>
        </w:div>
      </w:divsChild>
    </w:div>
    <w:div w:id="1289315117">
      <w:bodyDiv w:val="1"/>
      <w:marLeft w:val="0"/>
      <w:marRight w:val="0"/>
      <w:marTop w:val="0"/>
      <w:marBottom w:val="0"/>
      <w:divBdr>
        <w:top w:val="none" w:sz="0" w:space="0" w:color="auto"/>
        <w:left w:val="none" w:sz="0" w:space="0" w:color="auto"/>
        <w:bottom w:val="none" w:sz="0" w:space="0" w:color="auto"/>
        <w:right w:val="none" w:sz="0" w:space="0" w:color="auto"/>
      </w:divBdr>
    </w:div>
    <w:div w:id="1334458104">
      <w:bodyDiv w:val="1"/>
      <w:marLeft w:val="0"/>
      <w:marRight w:val="0"/>
      <w:marTop w:val="0"/>
      <w:marBottom w:val="0"/>
      <w:divBdr>
        <w:top w:val="none" w:sz="0" w:space="0" w:color="auto"/>
        <w:left w:val="none" w:sz="0" w:space="0" w:color="auto"/>
        <w:bottom w:val="none" w:sz="0" w:space="0" w:color="auto"/>
        <w:right w:val="none" w:sz="0" w:space="0" w:color="auto"/>
      </w:divBdr>
    </w:div>
    <w:div w:id="1378236560">
      <w:bodyDiv w:val="1"/>
      <w:marLeft w:val="0"/>
      <w:marRight w:val="0"/>
      <w:marTop w:val="0"/>
      <w:marBottom w:val="0"/>
      <w:divBdr>
        <w:top w:val="none" w:sz="0" w:space="0" w:color="auto"/>
        <w:left w:val="none" w:sz="0" w:space="0" w:color="auto"/>
        <w:bottom w:val="none" w:sz="0" w:space="0" w:color="auto"/>
        <w:right w:val="none" w:sz="0" w:space="0" w:color="auto"/>
      </w:divBdr>
    </w:div>
    <w:div w:id="1420371775">
      <w:bodyDiv w:val="1"/>
      <w:marLeft w:val="0"/>
      <w:marRight w:val="0"/>
      <w:marTop w:val="0"/>
      <w:marBottom w:val="0"/>
      <w:divBdr>
        <w:top w:val="none" w:sz="0" w:space="0" w:color="auto"/>
        <w:left w:val="none" w:sz="0" w:space="0" w:color="auto"/>
        <w:bottom w:val="none" w:sz="0" w:space="0" w:color="auto"/>
        <w:right w:val="none" w:sz="0" w:space="0" w:color="auto"/>
      </w:divBdr>
    </w:div>
    <w:div w:id="1436637242">
      <w:bodyDiv w:val="1"/>
      <w:marLeft w:val="0"/>
      <w:marRight w:val="0"/>
      <w:marTop w:val="0"/>
      <w:marBottom w:val="0"/>
      <w:divBdr>
        <w:top w:val="none" w:sz="0" w:space="0" w:color="auto"/>
        <w:left w:val="none" w:sz="0" w:space="0" w:color="auto"/>
        <w:bottom w:val="none" w:sz="0" w:space="0" w:color="auto"/>
        <w:right w:val="none" w:sz="0" w:space="0" w:color="auto"/>
      </w:divBdr>
    </w:div>
    <w:div w:id="1447188762">
      <w:bodyDiv w:val="1"/>
      <w:marLeft w:val="0"/>
      <w:marRight w:val="0"/>
      <w:marTop w:val="0"/>
      <w:marBottom w:val="0"/>
      <w:divBdr>
        <w:top w:val="none" w:sz="0" w:space="0" w:color="auto"/>
        <w:left w:val="none" w:sz="0" w:space="0" w:color="auto"/>
        <w:bottom w:val="none" w:sz="0" w:space="0" w:color="auto"/>
        <w:right w:val="none" w:sz="0" w:space="0" w:color="auto"/>
      </w:divBdr>
    </w:div>
    <w:div w:id="1453864213">
      <w:bodyDiv w:val="1"/>
      <w:marLeft w:val="0"/>
      <w:marRight w:val="0"/>
      <w:marTop w:val="0"/>
      <w:marBottom w:val="0"/>
      <w:divBdr>
        <w:top w:val="none" w:sz="0" w:space="0" w:color="auto"/>
        <w:left w:val="none" w:sz="0" w:space="0" w:color="auto"/>
        <w:bottom w:val="none" w:sz="0" w:space="0" w:color="auto"/>
        <w:right w:val="none" w:sz="0" w:space="0" w:color="auto"/>
      </w:divBdr>
    </w:div>
    <w:div w:id="1468859766">
      <w:bodyDiv w:val="1"/>
      <w:marLeft w:val="0"/>
      <w:marRight w:val="0"/>
      <w:marTop w:val="0"/>
      <w:marBottom w:val="0"/>
      <w:divBdr>
        <w:top w:val="none" w:sz="0" w:space="0" w:color="auto"/>
        <w:left w:val="none" w:sz="0" w:space="0" w:color="auto"/>
        <w:bottom w:val="none" w:sz="0" w:space="0" w:color="auto"/>
        <w:right w:val="none" w:sz="0" w:space="0" w:color="auto"/>
      </w:divBdr>
    </w:div>
    <w:div w:id="1496796571">
      <w:bodyDiv w:val="1"/>
      <w:marLeft w:val="0"/>
      <w:marRight w:val="0"/>
      <w:marTop w:val="0"/>
      <w:marBottom w:val="0"/>
      <w:divBdr>
        <w:top w:val="none" w:sz="0" w:space="0" w:color="auto"/>
        <w:left w:val="none" w:sz="0" w:space="0" w:color="auto"/>
        <w:bottom w:val="none" w:sz="0" w:space="0" w:color="auto"/>
        <w:right w:val="none" w:sz="0" w:space="0" w:color="auto"/>
      </w:divBdr>
      <w:divsChild>
        <w:div w:id="1028719235">
          <w:marLeft w:val="0"/>
          <w:marRight w:val="0"/>
          <w:marTop w:val="0"/>
          <w:marBottom w:val="0"/>
          <w:divBdr>
            <w:top w:val="none" w:sz="0" w:space="0" w:color="auto"/>
            <w:left w:val="none" w:sz="0" w:space="0" w:color="auto"/>
            <w:bottom w:val="none" w:sz="0" w:space="0" w:color="auto"/>
            <w:right w:val="none" w:sz="0" w:space="0" w:color="auto"/>
          </w:divBdr>
          <w:divsChild>
            <w:div w:id="1698921292">
              <w:marLeft w:val="0"/>
              <w:marRight w:val="0"/>
              <w:marTop w:val="0"/>
              <w:marBottom w:val="0"/>
              <w:divBdr>
                <w:top w:val="none" w:sz="0" w:space="0" w:color="auto"/>
                <w:left w:val="none" w:sz="0" w:space="0" w:color="auto"/>
                <w:bottom w:val="none" w:sz="0" w:space="0" w:color="auto"/>
                <w:right w:val="none" w:sz="0" w:space="0" w:color="auto"/>
              </w:divBdr>
              <w:divsChild>
                <w:div w:id="222526061">
                  <w:marLeft w:val="0"/>
                  <w:marRight w:val="0"/>
                  <w:marTop w:val="0"/>
                  <w:marBottom w:val="0"/>
                  <w:divBdr>
                    <w:top w:val="none" w:sz="0" w:space="0" w:color="auto"/>
                    <w:left w:val="none" w:sz="0" w:space="0" w:color="auto"/>
                    <w:bottom w:val="none" w:sz="0" w:space="0" w:color="auto"/>
                    <w:right w:val="none" w:sz="0" w:space="0" w:color="auto"/>
                  </w:divBdr>
                  <w:divsChild>
                    <w:div w:id="1555388352">
                      <w:marLeft w:val="0"/>
                      <w:marRight w:val="0"/>
                      <w:marTop w:val="0"/>
                      <w:marBottom w:val="0"/>
                      <w:divBdr>
                        <w:top w:val="none" w:sz="0" w:space="0" w:color="auto"/>
                        <w:left w:val="none" w:sz="0" w:space="0" w:color="auto"/>
                        <w:bottom w:val="none" w:sz="0" w:space="0" w:color="auto"/>
                        <w:right w:val="none" w:sz="0" w:space="0" w:color="auto"/>
                      </w:divBdr>
                      <w:divsChild>
                        <w:div w:id="137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19774">
      <w:bodyDiv w:val="1"/>
      <w:marLeft w:val="0"/>
      <w:marRight w:val="0"/>
      <w:marTop w:val="0"/>
      <w:marBottom w:val="0"/>
      <w:divBdr>
        <w:top w:val="none" w:sz="0" w:space="0" w:color="auto"/>
        <w:left w:val="none" w:sz="0" w:space="0" w:color="auto"/>
        <w:bottom w:val="none" w:sz="0" w:space="0" w:color="auto"/>
        <w:right w:val="none" w:sz="0" w:space="0" w:color="auto"/>
      </w:divBdr>
    </w:div>
    <w:div w:id="1622151039">
      <w:bodyDiv w:val="1"/>
      <w:marLeft w:val="0"/>
      <w:marRight w:val="0"/>
      <w:marTop w:val="0"/>
      <w:marBottom w:val="0"/>
      <w:divBdr>
        <w:top w:val="none" w:sz="0" w:space="0" w:color="auto"/>
        <w:left w:val="none" w:sz="0" w:space="0" w:color="auto"/>
        <w:bottom w:val="none" w:sz="0" w:space="0" w:color="auto"/>
        <w:right w:val="none" w:sz="0" w:space="0" w:color="auto"/>
      </w:divBdr>
    </w:div>
    <w:div w:id="1627201683">
      <w:bodyDiv w:val="1"/>
      <w:marLeft w:val="0"/>
      <w:marRight w:val="0"/>
      <w:marTop w:val="0"/>
      <w:marBottom w:val="0"/>
      <w:divBdr>
        <w:top w:val="none" w:sz="0" w:space="0" w:color="auto"/>
        <w:left w:val="none" w:sz="0" w:space="0" w:color="auto"/>
        <w:bottom w:val="none" w:sz="0" w:space="0" w:color="auto"/>
        <w:right w:val="none" w:sz="0" w:space="0" w:color="auto"/>
      </w:divBdr>
    </w:div>
    <w:div w:id="1630892831">
      <w:bodyDiv w:val="1"/>
      <w:marLeft w:val="0"/>
      <w:marRight w:val="0"/>
      <w:marTop w:val="0"/>
      <w:marBottom w:val="0"/>
      <w:divBdr>
        <w:top w:val="none" w:sz="0" w:space="0" w:color="auto"/>
        <w:left w:val="none" w:sz="0" w:space="0" w:color="auto"/>
        <w:bottom w:val="none" w:sz="0" w:space="0" w:color="auto"/>
        <w:right w:val="none" w:sz="0" w:space="0" w:color="auto"/>
      </w:divBdr>
    </w:div>
    <w:div w:id="1630933877">
      <w:bodyDiv w:val="1"/>
      <w:marLeft w:val="0"/>
      <w:marRight w:val="0"/>
      <w:marTop w:val="0"/>
      <w:marBottom w:val="0"/>
      <w:divBdr>
        <w:top w:val="none" w:sz="0" w:space="0" w:color="auto"/>
        <w:left w:val="none" w:sz="0" w:space="0" w:color="auto"/>
        <w:bottom w:val="none" w:sz="0" w:space="0" w:color="auto"/>
        <w:right w:val="none" w:sz="0" w:space="0" w:color="auto"/>
      </w:divBdr>
    </w:div>
    <w:div w:id="1668829584">
      <w:bodyDiv w:val="1"/>
      <w:marLeft w:val="0"/>
      <w:marRight w:val="0"/>
      <w:marTop w:val="0"/>
      <w:marBottom w:val="0"/>
      <w:divBdr>
        <w:top w:val="none" w:sz="0" w:space="0" w:color="auto"/>
        <w:left w:val="none" w:sz="0" w:space="0" w:color="auto"/>
        <w:bottom w:val="none" w:sz="0" w:space="0" w:color="auto"/>
        <w:right w:val="none" w:sz="0" w:space="0" w:color="auto"/>
      </w:divBdr>
    </w:div>
    <w:div w:id="1691636340">
      <w:bodyDiv w:val="1"/>
      <w:marLeft w:val="0"/>
      <w:marRight w:val="0"/>
      <w:marTop w:val="0"/>
      <w:marBottom w:val="0"/>
      <w:divBdr>
        <w:top w:val="none" w:sz="0" w:space="0" w:color="auto"/>
        <w:left w:val="none" w:sz="0" w:space="0" w:color="auto"/>
        <w:bottom w:val="none" w:sz="0" w:space="0" w:color="auto"/>
        <w:right w:val="none" w:sz="0" w:space="0" w:color="auto"/>
      </w:divBdr>
      <w:divsChild>
        <w:div w:id="2056807554">
          <w:marLeft w:val="0"/>
          <w:marRight w:val="0"/>
          <w:marTop w:val="0"/>
          <w:marBottom w:val="0"/>
          <w:divBdr>
            <w:top w:val="none" w:sz="0" w:space="0" w:color="auto"/>
            <w:left w:val="none" w:sz="0" w:space="0" w:color="auto"/>
            <w:bottom w:val="none" w:sz="0" w:space="0" w:color="auto"/>
            <w:right w:val="none" w:sz="0" w:space="0" w:color="auto"/>
          </w:divBdr>
          <w:divsChild>
            <w:div w:id="1068267551">
              <w:marLeft w:val="3000"/>
              <w:marRight w:val="0"/>
              <w:marTop w:val="0"/>
              <w:marBottom w:val="0"/>
              <w:divBdr>
                <w:top w:val="single" w:sz="12" w:space="0" w:color="000000"/>
                <w:left w:val="none" w:sz="0" w:space="0" w:color="auto"/>
                <w:bottom w:val="none" w:sz="0" w:space="0" w:color="auto"/>
                <w:right w:val="none" w:sz="0" w:space="0" w:color="auto"/>
              </w:divBdr>
              <w:divsChild>
                <w:div w:id="956563548">
                  <w:marLeft w:val="0"/>
                  <w:marRight w:val="0"/>
                  <w:marTop w:val="0"/>
                  <w:marBottom w:val="0"/>
                  <w:divBdr>
                    <w:top w:val="none" w:sz="0" w:space="0" w:color="auto"/>
                    <w:left w:val="none" w:sz="0" w:space="0" w:color="auto"/>
                    <w:bottom w:val="none" w:sz="0" w:space="0" w:color="auto"/>
                    <w:right w:val="none" w:sz="0" w:space="0" w:color="auto"/>
                  </w:divBdr>
                  <w:divsChild>
                    <w:div w:id="2136482123">
                      <w:marLeft w:val="0"/>
                      <w:marRight w:val="0"/>
                      <w:marTop w:val="0"/>
                      <w:marBottom w:val="0"/>
                      <w:divBdr>
                        <w:top w:val="single" w:sz="12" w:space="12" w:color="000000"/>
                        <w:left w:val="none" w:sz="0" w:space="0" w:color="auto"/>
                        <w:bottom w:val="single" w:sz="12" w:space="12" w:color="000000"/>
                        <w:right w:val="none" w:sz="0" w:space="0" w:color="auto"/>
                      </w:divBdr>
                      <w:divsChild>
                        <w:div w:id="14668971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13296">
      <w:bodyDiv w:val="1"/>
      <w:marLeft w:val="0"/>
      <w:marRight w:val="0"/>
      <w:marTop w:val="0"/>
      <w:marBottom w:val="0"/>
      <w:divBdr>
        <w:top w:val="none" w:sz="0" w:space="0" w:color="auto"/>
        <w:left w:val="none" w:sz="0" w:space="0" w:color="auto"/>
        <w:bottom w:val="none" w:sz="0" w:space="0" w:color="auto"/>
        <w:right w:val="none" w:sz="0" w:space="0" w:color="auto"/>
      </w:divBdr>
    </w:div>
    <w:div w:id="1730765725">
      <w:bodyDiv w:val="1"/>
      <w:marLeft w:val="0"/>
      <w:marRight w:val="0"/>
      <w:marTop w:val="0"/>
      <w:marBottom w:val="0"/>
      <w:divBdr>
        <w:top w:val="none" w:sz="0" w:space="0" w:color="auto"/>
        <w:left w:val="none" w:sz="0" w:space="0" w:color="auto"/>
        <w:bottom w:val="none" w:sz="0" w:space="0" w:color="auto"/>
        <w:right w:val="none" w:sz="0" w:space="0" w:color="auto"/>
      </w:divBdr>
    </w:div>
    <w:div w:id="1763915415">
      <w:bodyDiv w:val="1"/>
      <w:marLeft w:val="0"/>
      <w:marRight w:val="0"/>
      <w:marTop w:val="0"/>
      <w:marBottom w:val="0"/>
      <w:divBdr>
        <w:top w:val="none" w:sz="0" w:space="0" w:color="auto"/>
        <w:left w:val="none" w:sz="0" w:space="0" w:color="auto"/>
        <w:bottom w:val="none" w:sz="0" w:space="0" w:color="auto"/>
        <w:right w:val="none" w:sz="0" w:space="0" w:color="auto"/>
      </w:divBdr>
    </w:div>
    <w:div w:id="1797093589">
      <w:bodyDiv w:val="1"/>
      <w:marLeft w:val="0"/>
      <w:marRight w:val="0"/>
      <w:marTop w:val="0"/>
      <w:marBottom w:val="0"/>
      <w:divBdr>
        <w:top w:val="none" w:sz="0" w:space="0" w:color="auto"/>
        <w:left w:val="none" w:sz="0" w:space="0" w:color="auto"/>
        <w:bottom w:val="none" w:sz="0" w:space="0" w:color="auto"/>
        <w:right w:val="none" w:sz="0" w:space="0" w:color="auto"/>
      </w:divBdr>
    </w:div>
    <w:div w:id="1816293402">
      <w:bodyDiv w:val="1"/>
      <w:marLeft w:val="0"/>
      <w:marRight w:val="0"/>
      <w:marTop w:val="0"/>
      <w:marBottom w:val="0"/>
      <w:divBdr>
        <w:top w:val="none" w:sz="0" w:space="0" w:color="auto"/>
        <w:left w:val="none" w:sz="0" w:space="0" w:color="auto"/>
        <w:bottom w:val="none" w:sz="0" w:space="0" w:color="auto"/>
        <w:right w:val="none" w:sz="0" w:space="0" w:color="auto"/>
      </w:divBdr>
    </w:div>
    <w:div w:id="1850095884">
      <w:bodyDiv w:val="1"/>
      <w:marLeft w:val="0"/>
      <w:marRight w:val="0"/>
      <w:marTop w:val="0"/>
      <w:marBottom w:val="0"/>
      <w:divBdr>
        <w:top w:val="none" w:sz="0" w:space="0" w:color="auto"/>
        <w:left w:val="none" w:sz="0" w:space="0" w:color="auto"/>
        <w:bottom w:val="none" w:sz="0" w:space="0" w:color="auto"/>
        <w:right w:val="none" w:sz="0" w:space="0" w:color="auto"/>
      </w:divBdr>
      <w:divsChild>
        <w:div w:id="1447308537">
          <w:marLeft w:val="0"/>
          <w:marRight w:val="0"/>
          <w:marTop w:val="0"/>
          <w:marBottom w:val="0"/>
          <w:divBdr>
            <w:top w:val="none" w:sz="0" w:space="0" w:color="auto"/>
            <w:left w:val="none" w:sz="0" w:space="0" w:color="auto"/>
            <w:bottom w:val="none" w:sz="0" w:space="0" w:color="auto"/>
            <w:right w:val="none" w:sz="0" w:space="0" w:color="auto"/>
          </w:divBdr>
          <w:divsChild>
            <w:div w:id="730421663">
              <w:marLeft w:val="0"/>
              <w:marRight w:val="0"/>
              <w:marTop w:val="0"/>
              <w:marBottom w:val="0"/>
              <w:divBdr>
                <w:top w:val="none" w:sz="0" w:space="0" w:color="auto"/>
                <w:left w:val="none" w:sz="0" w:space="0" w:color="auto"/>
                <w:bottom w:val="none" w:sz="0" w:space="0" w:color="auto"/>
                <w:right w:val="none" w:sz="0" w:space="0" w:color="auto"/>
              </w:divBdr>
              <w:divsChild>
                <w:div w:id="540672865">
                  <w:marLeft w:val="0"/>
                  <w:marRight w:val="0"/>
                  <w:marTop w:val="0"/>
                  <w:marBottom w:val="0"/>
                  <w:divBdr>
                    <w:top w:val="none" w:sz="0" w:space="0" w:color="auto"/>
                    <w:left w:val="none" w:sz="0" w:space="0" w:color="auto"/>
                    <w:bottom w:val="none" w:sz="0" w:space="0" w:color="auto"/>
                    <w:right w:val="none" w:sz="0" w:space="0" w:color="auto"/>
                  </w:divBdr>
                  <w:divsChild>
                    <w:div w:id="9803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3112">
      <w:bodyDiv w:val="1"/>
      <w:marLeft w:val="0"/>
      <w:marRight w:val="0"/>
      <w:marTop w:val="0"/>
      <w:marBottom w:val="0"/>
      <w:divBdr>
        <w:top w:val="none" w:sz="0" w:space="0" w:color="auto"/>
        <w:left w:val="none" w:sz="0" w:space="0" w:color="auto"/>
        <w:bottom w:val="none" w:sz="0" w:space="0" w:color="auto"/>
        <w:right w:val="none" w:sz="0" w:space="0" w:color="auto"/>
      </w:divBdr>
      <w:divsChild>
        <w:div w:id="1416439759">
          <w:marLeft w:val="75"/>
          <w:marRight w:val="75"/>
          <w:marTop w:val="0"/>
          <w:marBottom w:val="0"/>
          <w:divBdr>
            <w:top w:val="none" w:sz="0" w:space="0" w:color="auto"/>
            <w:left w:val="none" w:sz="0" w:space="0" w:color="auto"/>
            <w:bottom w:val="none" w:sz="0" w:space="0" w:color="auto"/>
            <w:right w:val="none" w:sz="0" w:space="0" w:color="auto"/>
          </w:divBdr>
          <w:divsChild>
            <w:div w:id="1359937832">
              <w:marLeft w:val="0"/>
              <w:marRight w:val="0"/>
              <w:marTop w:val="0"/>
              <w:marBottom w:val="210"/>
              <w:divBdr>
                <w:top w:val="none" w:sz="0" w:space="0" w:color="auto"/>
                <w:left w:val="none" w:sz="0" w:space="0" w:color="auto"/>
                <w:bottom w:val="none" w:sz="0" w:space="0" w:color="auto"/>
                <w:right w:val="none" w:sz="0" w:space="0" w:color="auto"/>
              </w:divBdr>
              <w:divsChild>
                <w:div w:id="52311956">
                  <w:marLeft w:val="0"/>
                  <w:marRight w:val="0"/>
                  <w:marTop w:val="210"/>
                  <w:marBottom w:val="0"/>
                  <w:divBdr>
                    <w:top w:val="none" w:sz="0" w:space="0" w:color="auto"/>
                    <w:left w:val="none" w:sz="0" w:space="0" w:color="auto"/>
                    <w:bottom w:val="none" w:sz="0" w:space="0" w:color="auto"/>
                    <w:right w:val="none" w:sz="0" w:space="0" w:color="auto"/>
                  </w:divBdr>
                  <w:divsChild>
                    <w:div w:id="258610598">
                      <w:marLeft w:val="0"/>
                      <w:marRight w:val="0"/>
                      <w:marTop w:val="0"/>
                      <w:marBottom w:val="105"/>
                      <w:divBdr>
                        <w:top w:val="none" w:sz="0" w:space="0" w:color="auto"/>
                        <w:left w:val="none" w:sz="0" w:space="0" w:color="auto"/>
                        <w:bottom w:val="none" w:sz="0" w:space="0" w:color="auto"/>
                        <w:right w:val="none" w:sz="0" w:space="0" w:color="auto"/>
                      </w:divBdr>
                      <w:divsChild>
                        <w:div w:id="260332517">
                          <w:marLeft w:val="0"/>
                          <w:marRight w:val="0"/>
                          <w:marTop w:val="105"/>
                          <w:marBottom w:val="0"/>
                          <w:divBdr>
                            <w:top w:val="none" w:sz="0" w:space="0" w:color="auto"/>
                            <w:left w:val="none" w:sz="0" w:space="0" w:color="auto"/>
                            <w:bottom w:val="none" w:sz="0" w:space="0" w:color="auto"/>
                            <w:right w:val="none" w:sz="0" w:space="0" w:color="auto"/>
                          </w:divBdr>
                          <w:divsChild>
                            <w:div w:id="423957502">
                              <w:marLeft w:val="0"/>
                              <w:marRight w:val="0"/>
                              <w:marTop w:val="0"/>
                              <w:marBottom w:val="105"/>
                              <w:divBdr>
                                <w:top w:val="none" w:sz="0" w:space="0" w:color="auto"/>
                                <w:left w:val="none" w:sz="0" w:space="0" w:color="auto"/>
                                <w:bottom w:val="none" w:sz="0" w:space="0" w:color="auto"/>
                                <w:right w:val="none" w:sz="0" w:space="0" w:color="auto"/>
                              </w:divBdr>
                              <w:divsChild>
                                <w:div w:id="12812290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45288">
      <w:bodyDiv w:val="1"/>
      <w:marLeft w:val="0"/>
      <w:marRight w:val="0"/>
      <w:marTop w:val="0"/>
      <w:marBottom w:val="0"/>
      <w:divBdr>
        <w:top w:val="none" w:sz="0" w:space="0" w:color="auto"/>
        <w:left w:val="none" w:sz="0" w:space="0" w:color="auto"/>
        <w:bottom w:val="none" w:sz="0" w:space="0" w:color="auto"/>
        <w:right w:val="none" w:sz="0" w:space="0" w:color="auto"/>
      </w:divBdr>
      <w:divsChild>
        <w:div w:id="1224950408">
          <w:marLeft w:val="0"/>
          <w:marRight w:val="0"/>
          <w:marTop w:val="0"/>
          <w:marBottom w:val="0"/>
          <w:divBdr>
            <w:top w:val="none" w:sz="0" w:space="0" w:color="auto"/>
            <w:left w:val="none" w:sz="0" w:space="0" w:color="auto"/>
            <w:bottom w:val="none" w:sz="0" w:space="0" w:color="auto"/>
            <w:right w:val="none" w:sz="0" w:space="0" w:color="auto"/>
          </w:divBdr>
          <w:divsChild>
            <w:div w:id="1606300931">
              <w:marLeft w:val="3000"/>
              <w:marRight w:val="0"/>
              <w:marTop w:val="0"/>
              <w:marBottom w:val="0"/>
              <w:divBdr>
                <w:top w:val="single" w:sz="12" w:space="0" w:color="000000"/>
                <w:left w:val="none" w:sz="0" w:space="0" w:color="auto"/>
                <w:bottom w:val="none" w:sz="0" w:space="0" w:color="auto"/>
                <w:right w:val="none" w:sz="0" w:space="0" w:color="auto"/>
              </w:divBdr>
              <w:divsChild>
                <w:div w:id="1631394440">
                  <w:marLeft w:val="0"/>
                  <w:marRight w:val="0"/>
                  <w:marTop w:val="0"/>
                  <w:marBottom w:val="0"/>
                  <w:divBdr>
                    <w:top w:val="none" w:sz="0" w:space="0" w:color="auto"/>
                    <w:left w:val="none" w:sz="0" w:space="0" w:color="auto"/>
                    <w:bottom w:val="none" w:sz="0" w:space="0" w:color="auto"/>
                    <w:right w:val="none" w:sz="0" w:space="0" w:color="auto"/>
                  </w:divBdr>
                  <w:divsChild>
                    <w:div w:id="1322778706">
                      <w:marLeft w:val="0"/>
                      <w:marRight w:val="0"/>
                      <w:marTop w:val="0"/>
                      <w:marBottom w:val="0"/>
                      <w:divBdr>
                        <w:top w:val="single" w:sz="12" w:space="12" w:color="000000"/>
                        <w:left w:val="none" w:sz="0" w:space="0" w:color="auto"/>
                        <w:bottom w:val="single" w:sz="12" w:space="12" w:color="000000"/>
                        <w:right w:val="none" w:sz="0" w:space="0" w:color="auto"/>
                      </w:divBdr>
                      <w:divsChild>
                        <w:div w:id="7661989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78526">
      <w:bodyDiv w:val="1"/>
      <w:marLeft w:val="0"/>
      <w:marRight w:val="0"/>
      <w:marTop w:val="0"/>
      <w:marBottom w:val="0"/>
      <w:divBdr>
        <w:top w:val="none" w:sz="0" w:space="0" w:color="auto"/>
        <w:left w:val="none" w:sz="0" w:space="0" w:color="auto"/>
        <w:bottom w:val="none" w:sz="0" w:space="0" w:color="auto"/>
        <w:right w:val="none" w:sz="0" w:space="0" w:color="auto"/>
      </w:divBdr>
      <w:divsChild>
        <w:div w:id="497186964">
          <w:marLeft w:val="0"/>
          <w:marRight w:val="0"/>
          <w:marTop w:val="0"/>
          <w:marBottom w:val="600"/>
          <w:divBdr>
            <w:top w:val="none" w:sz="0" w:space="0" w:color="auto"/>
            <w:left w:val="none" w:sz="0" w:space="0" w:color="auto"/>
            <w:bottom w:val="none" w:sz="0" w:space="0" w:color="auto"/>
            <w:right w:val="none" w:sz="0" w:space="0" w:color="auto"/>
          </w:divBdr>
          <w:divsChild>
            <w:div w:id="1653487434">
              <w:marLeft w:val="0"/>
              <w:marRight w:val="0"/>
              <w:marTop w:val="450"/>
              <w:marBottom w:val="0"/>
              <w:divBdr>
                <w:top w:val="none" w:sz="0" w:space="0" w:color="auto"/>
                <w:left w:val="none" w:sz="0" w:space="0" w:color="auto"/>
                <w:bottom w:val="none" w:sz="0" w:space="0" w:color="auto"/>
                <w:right w:val="none" w:sz="0" w:space="0" w:color="auto"/>
              </w:divBdr>
              <w:divsChild>
                <w:div w:id="2013485021">
                  <w:marLeft w:val="0"/>
                  <w:marRight w:val="0"/>
                  <w:marTop w:val="0"/>
                  <w:marBottom w:val="0"/>
                  <w:divBdr>
                    <w:top w:val="none" w:sz="0" w:space="0" w:color="auto"/>
                    <w:left w:val="none" w:sz="0" w:space="0" w:color="auto"/>
                    <w:bottom w:val="none" w:sz="0" w:space="0" w:color="auto"/>
                    <w:right w:val="none" w:sz="0" w:space="0" w:color="auto"/>
                  </w:divBdr>
                  <w:divsChild>
                    <w:div w:id="109277885">
                      <w:marLeft w:val="225"/>
                      <w:marRight w:val="225"/>
                      <w:marTop w:val="180"/>
                      <w:marBottom w:val="180"/>
                      <w:divBdr>
                        <w:top w:val="none" w:sz="0" w:space="0" w:color="auto"/>
                        <w:left w:val="none" w:sz="0" w:space="0" w:color="auto"/>
                        <w:bottom w:val="none" w:sz="0" w:space="0" w:color="auto"/>
                        <w:right w:val="none" w:sz="0" w:space="0" w:color="auto"/>
                      </w:divBdr>
                      <w:divsChild>
                        <w:div w:id="1862428563">
                          <w:marLeft w:val="0"/>
                          <w:marRight w:val="0"/>
                          <w:marTop w:val="0"/>
                          <w:marBottom w:val="0"/>
                          <w:divBdr>
                            <w:top w:val="none" w:sz="0" w:space="0" w:color="auto"/>
                            <w:left w:val="none" w:sz="0" w:space="0" w:color="auto"/>
                            <w:bottom w:val="none" w:sz="0" w:space="0" w:color="auto"/>
                            <w:right w:val="none" w:sz="0" w:space="0" w:color="auto"/>
                          </w:divBdr>
                          <w:divsChild>
                            <w:div w:id="1999073164">
                              <w:marLeft w:val="0"/>
                              <w:marRight w:val="0"/>
                              <w:marTop w:val="0"/>
                              <w:marBottom w:val="0"/>
                              <w:divBdr>
                                <w:top w:val="none" w:sz="0" w:space="0" w:color="auto"/>
                                <w:left w:val="none" w:sz="0" w:space="0" w:color="auto"/>
                                <w:bottom w:val="none" w:sz="0" w:space="0" w:color="auto"/>
                                <w:right w:val="none" w:sz="0" w:space="0" w:color="auto"/>
                              </w:divBdr>
                              <w:divsChild>
                                <w:div w:id="461464886">
                                  <w:marLeft w:val="0"/>
                                  <w:marRight w:val="0"/>
                                  <w:marTop w:val="0"/>
                                  <w:marBottom w:val="0"/>
                                  <w:divBdr>
                                    <w:top w:val="none" w:sz="0" w:space="0" w:color="auto"/>
                                    <w:left w:val="none" w:sz="0" w:space="0" w:color="auto"/>
                                    <w:bottom w:val="none" w:sz="0" w:space="0" w:color="auto"/>
                                    <w:right w:val="none" w:sz="0" w:space="0" w:color="auto"/>
                                  </w:divBdr>
                                  <w:divsChild>
                                    <w:div w:id="5518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6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www.lapresse.ca/actualites/sante/2023-01-20/mort-d-andree-simard/dans-la-douleur-et-la-detresse.php" TargetMode="External"/><Relationship Id="rId13" Type="http://schemas.openxmlformats.org/officeDocument/2006/relationships/hyperlink" Target="https://ici.radio-canada.ca/nouvelle/1956764/aide-medicale-mourir-quebec-commission-soins-fin-vie-consultation-medecins" TargetMode="External"/><Relationship Id="rId18" Type="http://schemas.openxmlformats.org/officeDocument/2006/relationships/hyperlink" Target="https://www.canada.ca/fr/sante-canada/services/aide-medicale-mourir/rapport-annuel-2021.html" TargetMode="External"/><Relationship Id="rId26" Type="http://schemas.openxmlformats.org/officeDocument/2006/relationships/hyperlink" Target="https://www.cdpdj.qc.ca/fr/publications/reforme-droit-famille-memoire" TargetMode="External"/><Relationship Id="rId3" Type="http://schemas.openxmlformats.org/officeDocument/2006/relationships/hyperlink" Target="http://www.assnat.qc.ca/fr/document/179287.html" TargetMode="External"/><Relationship Id="rId21" Type="http://schemas.openxmlformats.org/officeDocument/2006/relationships/hyperlink" Target="https://ampq.org/wp-content/uploads/2020/12/ampqdocreflexionammfinal.pdf" TargetMode="External"/><Relationship Id="rId7" Type="http://schemas.openxmlformats.org/officeDocument/2006/relationships/hyperlink" Target="https://publications.msss.gouv.qc.ca/msss/fichiers/2020/20-828-01W.pdf" TargetMode="External"/><Relationship Id="rId12" Type="http://schemas.openxmlformats.org/officeDocument/2006/relationships/hyperlink" Target="https://www.assnat.qc.ca/Media/Process.aspx?MediaId=ANQ.Vigie.Bll.DocumentGenerique_185931&amp;process=Original&amp;token=ZyMoxNwUn8ikQ+TRKYwPCjWrKwg+vIv9rjij7p3xLGTZDmLVSmJLoqe/vG7/YWzz" TargetMode="External"/><Relationship Id="rId17" Type="http://schemas.openxmlformats.org/officeDocument/2006/relationships/hyperlink" Target="https://www.cdpdj.qc.ca/storage/app/media/publications/depistage_prenatal_syndrome_Down.pdf" TargetMode="External"/><Relationship Id="rId25" Type="http://schemas.openxmlformats.org/officeDocument/2006/relationships/hyperlink" Target="https://www.cdpdj.qc.ca/storage/app/media/publications/LETTRE_collecte-donnees-desegragees_Covid-19.pdf" TargetMode="External"/><Relationship Id="rId2" Type="http://schemas.openxmlformats.org/officeDocument/2006/relationships/hyperlink" Target="https://numerique.banq.qc.ca/patrimoine/details/52327/2103522" TargetMode="External"/><Relationship Id="rId16" Type="http://schemas.openxmlformats.org/officeDocument/2006/relationships/hyperlink" Target="https://spcommreports.ohchr.org/TMResultsBase/DownLoadPublicCommunicationFile?gId=26002" TargetMode="External"/><Relationship Id="rId20" Type="http://schemas.openxmlformats.org/officeDocument/2006/relationships/hyperlink" Target="https://www.canada.ca/fr/sante-canada/organisation/a-propos-sante-canada/mobilisation-publique/organismes-consultatifs-externes/groupe-experts-amm-maladie-mentale/rapport-final-groupe-experts-amm-maladie-mentale.html" TargetMode="External"/><Relationship Id="rId1" Type="http://schemas.openxmlformats.org/officeDocument/2006/relationships/hyperlink" Target="https://www.cdpdj.qc.ca/storage/app/media/publications/memoire_PL52_soins-fin-de-vie.pdf" TargetMode="External"/><Relationship Id="rId6" Type="http://schemas.openxmlformats.org/officeDocument/2006/relationships/hyperlink" Target="https://www.inspq.qc.ca/sites/default/files/publications/2727_indicateurs_soins_palliatifs_adultes.pdf" TargetMode="External"/><Relationship Id="rId11" Type="http://schemas.openxmlformats.org/officeDocument/2006/relationships/hyperlink" Target="https://www.inspq.qc.ca/publications/2727" TargetMode="External"/><Relationship Id="rId24" Type="http://schemas.openxmlformats.org/officeDocument/2006/relationships/hyperlink" Target="https://www.cdpdj.qc.ca/storage/app/media/publications/bilan-profilage-racial.pdf" TargetMode="External"/><Relationship Id="rId5" Type="http://schemas.openxmlformats.org/officeDocument/2006/relationships/hyperlink" Target="https://www.inesss.qc.ca/fileadmin/doc/INESSS/Rapports/OrganisationsSoins/INESSS_Portrait_Soins_fin_de_vie_EP.pdf" TargetMode="External"/><Relationship Id="rId15" Type="http://schemas.openxmlformats.org/officeDocument/2006/relationships/hyperlink" Target="https://www.assnat.qc.ca/Media/Process.aspx?MediaId=ANQ.Vigie.Bll.DocumentGenerique_174365&amp;process=Original&amp;token=ZyMoxNwUn8ikQ+TRKYwPCjWrKwg+vIv9rjij7p3xLGTZDmLVSmJLoqe/vG7/YWzz" TargetMode="External"/><Relationship Id="rId23" Type="http://schemas.openxmlformats.org/officeDocument/2006/relationships/hyperlink" Target="https://www.unicef.ca/fr/discover-fr/article/a-propos-d%27une-gouvernance-axee-sur-les-enfants" TargetMode="External"/><Relationship Id="rId28" Type="http://schemas.openxmlformats.org/officeDocument/2006/relationships/hyperlink" Target="https://www.chrc-ccdp.gc.ca/fr/ressources/etude-du-projet-de-loi-c-7-loi-modifiant-le-code-criminel-aide-medicale-a-mourir" TargetMode="External"/><Relationship Id="rId10" Type="http://schemas.openxmlformats.org/officeDocument/2006/relationships/hyperlink" Target="https://publications.msss.gouv.qc.ca/msss/fichiers/2022/22-828-04W.pdf" TargetMode="External"/><Relationship Id="rId19" Type="http://schemas.openxmlformats.org/officeDocument/2006/relationships/hyperlink" Target="https://cdn-contenu.quebec.ca/cdn-contenu/gouvernement/MCE/dossiers-soumis-conseil-ministres/2023-0007_memoire.pdf" TargetMode="External"/><Relationship Id="rId4" Type="http://schemas.openxmlformats.org/officeDocument/2006/relationships/hyperlink" Target="https://www.assnat.qc.ca/Media/Process.aspx?MediaId=ANQ.Vigie.Bll.DocumentGenerique_144177&amp;process=Original&amp;token=ZyMoxNwUn8ikQ+TRKYwPCjWrKwg+vIv9rjij7p3xLGTZDmLVSmJLoqe/vG7/YWzz" TargetMode="External"/><Relationship Id="rId9" Type="http://schemas.openxmlformats.org/officeDocument/2006/relationships/hyperlink" Target="https://www.tvanouvelles.ca/2023/03/02/sans-eau-ni-nourriture-pendant-48-heures-une-dame-de-86-ans-morte-dans-lindignite-a-lurgence" TargetMode="External"/><Relationship Id="rId14" Type="http://schemas.openxmlformats.org/officeDocument/2006/relationships/hyperlink" Target="https://www.msss.gouv.qc.ca/ministere/salle-de-presse/communique-2007/" TargetMode="External"/><Relationship Id="rId22" Type="http://schemas.openxmlformats.org/officeDocument/2006/relationships/hyperlink" Target="https://www.rapports-cac.ca/wp-content/uploads/2019/02/L%E2%80%99%C3%A9tat-des-connaissances-sur-l%E2%80%99aide-m%C3%A9dicale-%C3%A0-mourir-lorsqu%E2%80%99un-trouble-mental-est-le-seul-probl%C3%A8me-m%C3%A9dical-invoqu%C3%A9.pdf" TargetMode="External"/><Relationship Id="rId27" Type="http://schemas.openxmlformats.org/officeDocument/2006/relationships/hyperlink" Target="https://cashra.ca/wp-content/uploads/sites/71/ACCDP-Lettre-donne%CC%81es-de%CC%81sagre%CC%81ge%CC%81es-sur-la-sante%CC%81-5-juin-202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aCh\AppData\Roaming\Microsoft\Templates\Avis_memoire_etu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b66c5a5-9349-45f3-a35d-93d4de43bb68" ContentTypeId="0x0101005B31C1E327F24A4395DD83803DF5CBECA6" PreviousValue="false" LastSyncTimeStamp="2021-10-26T18:17:39.733Z"/>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projets de loi et règlement" ma:contentTypeID="0x0101005B31C1E327F24A4395DD83803DF5CBECA600D1D895F387E34D4B89E42C952F93D3DB" ma:contentTypeVersion="6" ma:contentTypeDescription="" ma:contentTypeScope="" ma:versionID="c6ba27a0364aba15308e859edf645b93">
  <xsd:schema xmlns:xsd="http://www.w3.org/2001/XMLSchema" xmlns:xs="http://www.w3.org/2001/XMLSchema" xmlns:p="http://schemas.microsoft.com/office/2006/metadata/properties" xmlns:ns2="3cc706f8-daeb-4c57-a93c-fdf45da762a7" targetNamespace="http://schemas.microsoft.com/office/2006/metadata/properties" ma:root="true" ma:fieldsID="2ea06d5d7f2f1445f4144fea1c6594fc"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b59f2f-607e-43cd-9d16-a747512ce5d4}" ma:internalName="TaxCatchAll" ma:showField="CatchAllData" ma:web="ce23b677-ca33-46d3-bd6b-408babe4fc1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b59f2f-607e-43cd-9d16-a747512ce5d4}" ma:internalName="TaxCatchAllLabel" ma:readOnly="true" ma:showField="CatchAllDataLabel" ma:web="ce23b677-ca33-46d3-bd6b-408babe4fc1a">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676632b177a439a97fe6d7269451e6d xmlns="3cc706f8-daeb-4c57-a93c-fdf45da762a7">
      <Terms xmlns="http://schemas.microsoft.com/office/infopath/2007/PartnerControls">
        <TermInfo xmlns="http://schemas.microsoft.com/office/infopath/2007/PartnerControls">
          <TermName xmlns="http://schemas.microsoft.com/office/infopath/2007/PartnerControls">Mémoire</TermName>
          <TermId xmlns="http://schemas.microsoft.com/office/infopath/2007/PartnerControls">ac9bb8c3-94fa-43b7-a099-1fd94638fb26</TermId>
        </TermInfo>
      </Term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Suivi des projets de loi et règlement</TermName>
          <TermId xmlns="http://schemas.microsoft.com/office/infopath/2007/PartnerControls">2ef11227-bf6e-4ae3-9282-80eed54c8286</TermId>
        </TermInfo>
      </Terms>
    </if89c33f4f2c46ec9c8e5a9ac9138037>
    <TaxCatchAll xmlns="3cc706f8-daeb-4c57-a93c-fdf45da762a7">
      <Value>40</Value>
      <Value>126</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96539-4843-4943-86B1-F5EBEA9D5781}">
  <ds:schemaRefs>
    <ds:schemaRef ds:uri="Microsoft.SharePoint.Taxonomy.ContentTypeSync"/>
  </ds:schemaRefs>
</ds:datastoreItem>
</file>

<file path=customXml/itemProps2.xml><?xml version="1.0" encoding="utf-8"?>
<ds:datastoreItem xmlns:ds="http://schemas.openxmlformats.org/officeDocument/2006/customXml" ds:itemID="{0B3254C5-AF4E-4B39-8EAC-8DFE54F5A2B8}">
  <ds:schemaRefs>
    <ds:schemaRef ds:uri="http://schemas.openxmlformats.org/officeDocument/2006/bibliography"/>
  </ds:schemaRefs>
</ds:datastoreItem>
</file>

<file path=customXml/itemProps3.xml><?xml version="1.0" encoding="utf-8"?>
<ds:datastoreItem xmlns:ds="http://schemas.openxmlformats.org/officeDocument/2006/customXml" ds:itemID="{9F600C10-8D1C-4C47-9673-F6D7E544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F5C2E-79CB-445A-BC29-CF3F8BF4E1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c706f8-daeb-4c57-a93c-fdf45da762a7"/>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7A4FA4D-E177-40DA-8A79-7AA8C3BC6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Avis_memoire_etude</Template>
  <TotalTime>21</TotalTime>
  <Pages>41</Pages>
  <Words>10823</Words>
  <Characters>59530</Characters>
  <Application>Microsoft Office Word</Application>
  <DocSecurity>8</DocSecurity>
  <Lines>496</Lines>
  <Paragraphs>140</Paragraphs>
  <ScaleCrop>false</ScaleCrop>
  <HeadingPairs>
    <vt:vector size="2" baseType="variant">
      <vt:variant>
        <vt:lpstr>Titre</vt:lpstr>
      </vt:variant>
      <vt:variant>
        <vt:i4>1</vt:i4>
      </vt:variant>
    </vt:vector>
  </HeadingPairs>
  <TitlesOfParts>
    <vt:vector size="1" baseType="lpstr">
      <vt:lpstr>Mémoire à la Commission des relations avec les citoyens de l’Assemblée nationale - Projet de loi n° 11, Loi modifiant la Loi concernant les soins de fin de vie et d’autres dispositions législatives</vt:lpstr>
    </vt:vector>
  </TitlesOfParts>
  <Company>Commission des droits de la personne et des droits de la jeunesse</Company>
  <LinksUpToDate>false</LinksUpToDate>
  <CharactersWithSpaces>70213</CharactersWithSpaces>
  <SharedDoc>false</SharedDoc>
  <HLinks>
    <vt:vector size="270" baseType="variant">
      <vt:variant>
        <vt:i4>1048632</vt:i4>
      </vt:variant>
      <vt:variant>
        <vt:i4>98</vt:i4>
      </vt:variant>
      <vt:variant>
        <vt:i4>0</vt:i4>
      </vt:variant>
      <vt:variant>
        <vt:i4>5</vt:i4>
      </vt:variant>
      <vt:variant>
        <vt:lpwstr/>
      </vt:variant>
      <vt:variant>
        <vt:lpwstr>_Toc129874790</vt:lpwstr>
      </vt:variant>
      <vt:variant>
        <vt:i4>1114168</vt:i4>
      </vt:variant>
      <vt:variant>
        <vt:i4>92</vt:i4>
      </vt:variant>
      <vt:variant>
        <vt:i4>0</vt:i4>
      </vt:variant>
      <vt:variant>
        <vt:i4>5</vt:i4>
      </vt:variant>
      <vt:variant>
        <vt:lpwstr/>
      </vt:variant>
      <vt:variant>
        <vt:lpwstr>_Toc129874789</vt:lpwstr>
      </vt:variant>
      <vt:variant>
        <vt:i4>1114168</vt:i4>
      </vt:variant>
      <vt:variant>
        <vt:i4>86</vt:i4>
      </vt:variant>
      <vt:variant>
        <vt:i4>0</vt:i4>
      </vt:variant>
      <vt:variant>
        <vt:i4>5</vt:i4>
      </vt:variant>
      <vt:variant>
        <vt:lpwstr/>
      </vt:variant>
      <vt:variant>
        <vt:lpwstr>_Toc129874788</vt:lpwstr>
      </vt:variant>
      <vt:variant>
        <vt:i4>1114168</vt:i4>
      </vt:variant>
      <vt:variant>
        <vt:i4>80</vt:i4>
      </vt:variant>
      <vt:variant>
        <vt:i4>0</vt:i4>
      </vt:variant>
      <vt:variant>
        <vt:i4>5</vt:i4>
      </vt:variant>
      <vt:variant>
        <vt:lpwstr/>
      </vt:variant>
      <vt:variant>
        <vt:lpwstr>_Toc129874787</vt:lpwstr>
      </vt:variant>
      <vt:variant>
        <vt:i4>1114168</vt:i4>
      </vt:variant>
      <vt:variant>
        <vt:i4>74</vt:i4>
      </vt:variant>
      <vt:variant>
        <vt:i4>0</vt:i4>
      </vt:variant>
      <vt:variant>
        <vt:i4>5</vt:i4>
      </vt:variant>
      <vt:variant>
        <vt:lpwstr/>
      </vt:variant>
      <vt:variant>
        <vt:lpwstr>_Toc129874786</vt:lpwstr>
      </vt:variant>
      <vt:variant>
        <vt:i4>1114168</vt:i4>
      </vt:variant>
      <vt:variant>
        <vt:i4>68</vt:i4>
      </vt:variant>
      <vt:variant>
        <vt:i4>0</vt:i4>
      </vt:variant>
      <vt:variant>
        <vt:i4>5</vt:i4>
      </vt:variant>
      <vt:variant>
        <vt:lpwstr/>
      </vt:variant>
      <vt:variant>
        <vt:lpwstr>_Toc129874785</vt:lpwstr>
      </vt:variant>
      <vt:variant>
        <vt:i4>1114168</vt:i4>
      </vt:variant>
      <vt:variant>
        <vt:i4>62</vt:i4>
      </vt:variant>
      <vt:variant>
        <vt:i4>0</vt:i4>
      </vt:variant>
      <vt:variant>
        <vt:i4>5</vt:i4>
      </vt:variant>
      <vt:variant>
        <vt:lpwstr/>
      </vt:variant>
      <vt:variant>
        <vt:lpwstr>_Toc129874784</vt:lpwstr>
      </vt:variant>
      <vt:variant>
        <vt:i4>1114168</vt:i4>
      </vt:variant>
      <vt:variant>
        <vt:i4>56</vt:i4>
      </vt:variant>
      <vt:variant>
        <vt:i4>0</vt:i4>
      </vt:variant>
      <vt:variant>
        <vt:i4>5</vt:i4>
      </vt:variant>
      <vt:variant>
        <vt:lpwstr/>
      </vt:variant>
      <vt:variant>
        <vt:lpwstr>_Toc129874783</vt:lpwstr>
      </vt:variant>
      <vt:variant>
        <vt:i4>1114168</vt:i4>
      </vt:variant>
      <vt:variant>
        <vt:i4>50</vt:i4>
      </vt:variant>
      <vt:variant>
        <vt:i4>0</vt:i4>
      </vt:variant>
      <vt:variant>
        <vt:i4>5</vt:i4>
      </vt:variant>
      <vt:variant>
        <vt:lpwstr/>
      </vt:variant>
      <vt:variant>
        <vt:lpwstr>_Toc129874782</vt:lpwstr>
      </vt:variant>
      <vt:variant>
        <vt:i4>1114168</vt:i4>
      </vt:variant>
      <vt:variant>
        <vt:i4>44</vt:i4>
      </vt:variant>
      <vt:variant>
        <vt:i4>0</vt:i4>
      </vt:variant>
      <vt:variant>
        <vt:i4>5</vt:i4>
      </vt:variant>
      <vt:variant>
        <vt:lpwstr/>
      </vt:variant>
      <vt:variant>
        <vt:lpwstr>_Toc129874781</vt:lpwstr>
      </vt:variant>
      <vt:variant>
        <vt:i4>1114168</vt:i4>
      </vt:variant>
      <vt:variant>
        <vt:i4>38</vt:i4>
      </vt:variant>
      <vt:variant>
        <vt:i4>0</vt:i4>
      </vt:variant>
      <vt:variant>
        <vt:i4>5</vt:i4>
      </vt:variant>
      <vt:variant>
        <vt:lpwstr/>
      </vt:variant>
      <vt:variant>
        <vt:lpwstr>_Toc129874780</vt:lpwstr>
      </vt:variant>
      <vt:variant>
        <vt:i4>1966136</vt:i4>
      </vt:variant>
      <vt:variant>
        <vt:i4>32</vt:i4>
      </vt:variant>
      <vt:variant>
        <vt:i4>0</vt:i4>
      </vt:variant>
      <vt:variant>
        <vt:i4>5</vt:i4>
      </vt:variant>
      <vt:variant>
        <vt:lpwstr/>
      </vt:variant>
      <vt:variant>
        <vt:lpwstr>_Toc129874779</vt:lpwstr>
      </vt:variant>
      <vt:variant>
        <vt:i4>1966136</vt:i4>
      </vt:variant>
      <vt:variant>
        <vt:i4>26</vt:i4>
      </vt:variant>
      <vt:variant>
        <vt:i4>0</vt:i4>
      </vt:variant>
      <vt:variant>
        <vt:i4>5</vt:i4>
      </vt:variant>
      <vt:variant>
        <vt:lpwstr/>
      </vt:variant>
      <vt:variant>
        <vt:lpwstr>_Toc129874778</vt:lpwstr>
      </vt:variant>
      <vt:variant>
        <vt:i4>1966136</vt:i4>
      </vt:variant>
      <vt:variant>
        <vt:i4>20</vt:i4>
      </vt:variant>
      <vt:variant>
        <vt:i4>0</vt:i4>
      </vt:variant>
      <vt:variant>
        <vt:i4>5</vt:i4>
      </vt:variant>
      <vt:variant>
        <vt:lpwstr/>
      </vt:variant>
      <vt:variant>
        <vt:lpwstr>_Toc129874777</vt:lpwstr>
      </vt:variant>
      <vt:variant>
        <vt:i4>1966136</vt:i4>
      </vt:variant>
      <vt:variant>
        <vt:i4>14</vt:i4>
      </vt:variant>
      <vt:variant>
        <vt:i4>0</vt:i4>
      </vt:variant>
      <vt:variant>
        <vt:i4>5</vt:i4>
      </vt:variant>
      <vt:variant>
        <vt:lpwstr/>
      </vt:variant>
      <vt:variant>
        <vt:lpwstr>_Toc129874776</vt:lpwstr>
      </vt:variant>
      <vt:variant>
        <vt:i4>1966136</vt:i4>
      </vt:variant>
      <vt:variant>
        <vt:i4>8</vt:i4>
      </vt:variant>
      <vt:variant>
        <vt:i4>0</vt:i4>
      </vt:variant>
      <vt:variant>
        <vt:i4>5</vt:i4>
      </vt:variant>
      <vt:variant>
        <vt:lpwstr/>
      </vt:variant>
      <vt:variant>
        <vt:lpwstr>_Toc129874775</vt:lpwstr>
      </vt:variant>
      <vt:variant>
        <vt:i4>1966136</vt:i4>
      </vt:variant>
      <vt:variant>
        <vt:i4>2</vt:i4>
      </vt:variant>
      <vt:variant>
        <vt:i4>0</vt:i4>
      </vt:variant>
      <vt:variant>
        <vt:i4>5</vt:i4>
      </vt:variant>
      <vt:variant>
        <vt:lpwstr/>
      </vt:variant>
      <vt:variant>
        <vt:lpwstr>_Toc129874774</vt:lpwstr>
      </vt:variant>
      <vt:variant>
        <vt:i4>3145770</vt:i4>
      </vt:variant>
      <vt:variant>
        <vt:i4>174</vt:i4>
      </vt:variant>
      <vt:variant>
        <vt:i4>0</vt:i4>
      </vt:variant>
      <vt:variant>
        <vt:i4>5</vt:i4>
      </vt:variant>
      <vt:variant>
        <vt:lpwstr>https://www.chrc-ccdp.gc.ca/fr/ressources/etude-du-projet-de-loi-c-7-loi-modifiant-le-code-criminel-aide-medicale-a-mourir</vt:lpwstr>
      </vt:variant>
      <vt:variant>
        <vt:lpwstr/>
      </vt:variant>
      <vt:variant>
        <vt:i4>786522</vt:i4>
      </vt:variant>
      <vt:variant>
        <vt:i4>171</vt:i4>
      </vt:variant>
      <vt:variant>
        <vt:i4>0</vt:i4>
      </vt:variant>
      <vt:variant>
        <vt:i4>5</vt:i4>
      </vt:variant>
      <vt:variant>
        <vt:lpwstr>https://cashra.ca/wp-content/uploads/sites/71/ACCDP-Lettre-donne%CC%81es-de%CC%81sagre%CC%81ge%CC%81es-sur-la-sante%CC%81-5-juin-2020.pdf</vt:lpwstr>
      </vt:variant>
      <vt:variant>
        <vt:lpwstr/>
      </vt:variant>
      <vt:variant>
        <vt:i4>4456523</vt:i4>
      </vt:variant>
      <vt:variant>
        <vt:i4>168</vt:i4>
      </vt:variant>
      <vt:variant>
        <vt:i4>0</vt:i4>
      </vt:variant>
      <vt:variant>
        <vt:i4>5</vt:i4>
      </vt:variant>
      <vt:variant>
        <vt:lpwstr>https://www.cdpdj.qc.ca/fr/publications/reforme-droit-famille-memoire</vt:lpwstr>
      </vt:variant>
      <vt:variant>
        <vt:lpwstr/>
      </vt:variant>
      <vt:variant>
        <vt:i4>4718615</vt:i4>
      </vt:variant>
      <vt:variant>
        <vt:i4>165</vt:i4>
      </vt:variant>
      <vt:variant>
        <vt:i4>0</vt:i4>
      </vt:variant>
      <vt:variant>
        <vt:i4>5</vt:i4>
      </vt:variant>
      <vt:variant>
        <vt:lpwstr>https://www.cdpdj.qc.ca/storage/app/media/publications/LETTRE_collecte-donnees-desegragees_Covid-19.pdf</vt:lpwstr>
      </vt:variant>
      <vt:variant>
        <vt:lpwstr/>
      </vt:variant>
      <vt:variant>
        <vt:i4>4259927</vt:i4>
      </vt:variant>
      <vt:variant>
        <vt:i4>162</vt:i4>
      </vt:variant>
      <vt:variant>
        <vt:i4>0</vt:i4>
      </vt:variant>
      <vt:variant>
        <vt:i4>5</vt:i4>
      </vt:variant>
      <vt:variant>
        <vt:lpwstr>https://www.cdpdj.qc.ca/storage/app/media/publications/bilan-profilage-racial.pdf</vt:lpwstr>
      </vt:variant>
      <vt:variant>
        <vt:lpwstr/>
      </vt:variant>
      <vt:variant>
        <vt:i4>7864426</vt:i4>
      </vt:variant>
      <vt:variant>
        <vt:i4>153</vt:i4>
      </vt:variant>
      <vt:variant>
        <vt:i4>0</vt:i4>
      </vt:variant>
      <vt:variant>
        <vt:i4>5</vt:i4>
      </vt:variant>
      <vt:variant>
        <vt:lpwstr>https://www.unicef.ca/fr/discover-fr/article/a-propos-d%27une-gouvernance-axee-sur-les-enfants</vt:lpwstr>
      </vt:variant>
      <vt:variant>
        <vt:lpwstr/>
      </vt:variant>
      <vt:variant>
        <vt:i4>589913</vt:i4>
      </vt:variant>
      <vt:variant>
        <vt:i4>138</vt:i4>
      </vt:variant>
      <vt:variant>
        <vt:i4>0</vt:i4>
      </vt:variant>
      <vt:variant>
        <vt:i4>5</vt:i4>
      </vt:variant>
      <vt:variant>
        <vt:lpwstr>https://www.rapports-cac.ca/wp-content/uploads/2019/02/L%E2%80%99%C3%A9tat-des-connaissances-sur-l%E2%80%99aide-m%C3%A9dicale-%C3%A0-mourir-lorsqu%E2%80%99un-trouble-mental-est-le-seul-probl%C3%A8me-m%C3%A9dical-invoqu%C3%A9.pdf</vt:lpwstr>
      </vt:variant>
      <vt:variant>
        <vt:lpwstr/>
      </vt:variant>
      <vt:variant>
        <vt:i4>5570590</vt:i4>
      </vt:variant>
      <vt:variant>
        <vt:i4>132</vt:i4>
      </vt:variant>
      <vt:variant>
        <vt:i4>0</vt:i4>
      </vt:variant>
      <vt:variant>
        <vt:i4>5</vt:i4>
      </vt:variant>
      <vt:variant>
        <vt:lpwstr>https://ampq.org/wp-content/uploads/2020/12/ampqdocreflexionammfinal.pdf</vt:lpwstr>
      </vt:variant>
      <vt:variant>
        <vt:lpwstr/>
      </vt:variant>
      <vt:variant>
        <vt:i4>5898270</vt:i4>
      </vt:variant>
      <vt:variant>
        <vt:i4>129</vt:i4>
      </vt:variant>
      <vt:variant>
        <vt:i4>0</vt:i4>
      </vt:variant>
      <vt:variant>
        <vt:i4>5</vt:i4>
      </vt:variant>
      <vt:variant>
        <vt:lpwstr>https://www.canada.ca/fr/sante-canada/organisation/a-propos-sante-canada/mobilisation-publique/organismes-consultatifs-externes/groupe-experts-amm-maladie-mentale/rapport-final-groupe-experts-amm-maladie-mentale.html</vt:lpwstr>
      </vt:variant>
      <vt:variant>
        <vt:lpwstr/>
      </vt:variant>
      <vt:variant>
        <vt:i4>2752583</vt:i4>
      </vt:variant>
      <vt:variant>
        <vt:i4>123</vt:i4>
      </vt:variant>
      <vt:variant>
        <vt:i4>0</vt:i4>
      </vt:variant>
      <vt:variant>
        <vt:i4>5</vt:i4>
      </vt:variant>
      <vt:variant>
        <vt:lpwstr>https://cdn-contenu.quebec.ca/cdn-contenu/gouvernement/MCE/dossiers-soumis-conseil-ministres/2023-0007_memoire.pdf</vt:lpwstr>
      </vt:variant>
      <vt:variant>
        <vt:lpwstr/>
      </vt:variant>
      <vt:variant>
        <vt:i4>5963846</vt:i4>
      </vt:variant>
      <vt:variant>
        <vt:i4>120</vt:i4>
      </vt:variant>
      <vt:variant>
        <vt:i4>0</vt:i4>
      </vt:variant>
      <vt:variant>
        <vt:i4>5</vt:i4>
      </vt:variant>
      <vt:variant>
        <vt:lpwstr>https://www.canada.ca/fr/sante-canada/services/aide-medicale-mourir/rapport-annuel-2021.html</vt:lpwstr>
      </vt:variant>
      <vt:variant>
        <vt:lpwstr/>
      </vt:variant>
      <vt:variant>
        <vt:i4>917564</vt:i4>
      </vt:variant>
      <vt:variant>
        <vt:i4>117</vt:i4>
      </vt:variant>
      <vt:variant>
        <vt:i4>0</vt:i4>
      </vt:variant>
      <vt:variant>
        <vt:i4>5</vt:i4>
      </vt:variant>
      <vt:variant>
        <vt:lpwstr>https://www.cdpdj.qc.ca/storage/app/media/publications/depistage_prenatal_syndrome_Down.pdf</vt:lpwstr>
      </vt:variant>
      <vt:variant>
        <vt:lpwstr/>
      </vt:variant>
      <vt:variant>
        <vt:i4>7602234</vt:i4>
      </vt:variant>
      <vt:variant>
        <vt:i4>111</vt:i4>
      </vt:variant>
      <vt:variant>
        <vt:i4>0</vt:i4>
      </vt:variant>
      <vt:variant>
        <vt:i4>5</vt:i4>
      </vt:variant>
      <vt:variant>
        <vt:lpwstr>https://spcommreports.ohchr.org/TMResultsBase/DownLoadPublicCommunicationFile?gId=26002</vt:lpwstr>
      </vt:variant>
      <vt:variant>
        <vt:lpwstr/>
      </vt:variant>
      <vt:variant>
        <vt:i4>4522039</vt:i4>
      </vt:variant>
      <vt:variant>
        <vt:i4>99</vt:i4>
      </vt:variant>
      <vt:variant>
        <vt:i4>0</vt:i4>
      </vt:variant>
      <vt:variant>
        <vt:i4>5</vt:i4>
      </vt:variant>
      <vt:variant>
        <vt:lpwstr>https://www.assnat.qc.ca/Media/Process.aspx?MediaId=ANQ.Vigie.Bll.DocumentGenerique_174365&amp;process=Original&amp;token=ZyMoxNwUn8ikQ+TRKYwPCjWrKwg+vIv9rjij7p3xLGTZDmLVSmJLoqe/vG7/YWzz</vt:lpwstr>
      </vt:variant>
      <vt:variant>
        <vt:lpwstr/>
      </vt:variant>
      <vt:variant>
        <vt:i4>2818109</vt:i4>
      </vt:variant>
      <vt:variant>
        <vt:i4>90</vt:i4>
      </vt:variant>
      <vt:variant>
        <vt:i4>0</vt:i4>
      </vt:variant>
      <vt:variant>
        <vt:i4>5</vt:i4>
      </vt:variant>
      <vt:variant>
        <vt:lpwstr>https://www.msss.gouv.qc.ca/ministere/salle-de-presse/communique-2007/</vt:lpwstr>
      </vt:variant>
      <vt:variant>
        <vt:lpwstr/>
      </vt:variant>
      <vt:variant>
        <vt:i4>2293879</vt:i4>
      </vt:variant>
      <vt:variant>
        <vt:i4>63</vt:i4>
      </vt:variant>
      <vt:variant>
        <vt:i4>0</vt:i4>
      </vt:variant>
      <vt:variant>
        <vt:i4>5</vt:i4>
      </vt:variant>
      <vt:variant>
        <vt:lpwstr>https://ici.radio-canada.ca/nouvelle/1956764/aide-medicale-mourir-quebec-commission-soins-fin-vie-consultation-medecins</vt:lpwstr>
      </vt:variant>
      <vt:variant>
        <vt:lpwstr/>
      </vt:variant>
      <vt:variant>
        <vt:i4>4456499</vt:i4>
      </vt:variant>
      <vt:variant>
        <vt:i4>60</vt:i4>
      </vt:variant>
      <vt:variant>
        <vt:i4>0</vt:i4>
      </vt:variant>
      <vt:variant>
        <vt:i4>5</vt:i4>
      </vt:variant>
      <vt:variant>
        <vt:lpwstr>https://www.assnat.qc.ca/Media/Process.aspx?MediaId=ANQ.Vigie.Bll.DocumentGenerique_185931&amp;process=Original&amp;token=ZyMoxNwUn8ikQ+TRKYwPCjWrKwg+vIv9rjij7p3xLGTZDmLVSmJLoqe/vG7/YWzz</vt:lpwstr>
      </vt:variant>
      <vt:variant>
        <vt:lpwstr/>
      </vt:variant>
      <vt:variant>
        <vt:i4>4522000</vt:i4>
      </vt:variant>
      <vt:variant>
        <vt:i4>57</vt:i4>
      </vt:variant>
      <vt:variant>
        <vt:i4>0</vt:i4>
      </vt:variant>
      <vt:variant>
        <vt:i4>5</vt:i4>
      </vt:variant>
      <vt:variant>
        <vt:lpwstr>https://www.inspq.qc.ca/publications/2727</vt:lpwstr>
      </vt:variant>
      <vt:variant>
        <vt:lpwstr/>
      </vt:variant>
      <vt:variant>
        <vt:i4>8257581</vt:i4>
      </vt:variant>
      <vt:variant>
        <vt:i4>45</vt:i4>
      </vt:variant>
      <vt:variant>
        <vt:i4>0</vt:i4>
      </vt:variant>
      <vt:variant>
        <vt:i4>5</vt:i4>
      </vt:variant>
      <vt:variant>
        <vt:lpwstr>https://publications.msss.gouv.qc.ca/msss/fichiers/2022/22-828-04W.pdf</vt:lpwstr>
      </vt:variant>
      <vt:variant>
        <vt:lpwstr/>
      </vt:variant>
      <vt:variant>
        <vt:i4>2949236</vt:i4>
      </vt:variant>
      <vt:variant>
        <vt:i4>42</vt:i4>
      </vt:variant>
      <vt:variant>
        <vt:i4>0</vt:i4>
      </vt:variant>
      <vt:variant>
        <vt:i4>5</vt:i4>
      </vt:variant>
      <vt:variant>
        <vt:lpwstr>https://www.tvanouvelles.ca/2023/03/02/sans-eau-ni-nourriture-pendant-48-heures-une-dame-de-86-ans-morte-dans-lindignite-a-lurgence</vt:lpwstr>
      </vt:variant>
      <vt:variant>
        <vt:lpwstr/>
      </vt:variant>
      <vt:variant>
        <vt:i4>7471151</vt:i4>
      </vt:variant>
      <vt:variant>
        <vt:i4>39</vt:i4>
      </vt:variant>
      <vt:variant>
        <vt:i4>0</vt:i4>
      </vt:variant>
      <vt:variant>
        <vt:i4>5</vt:i4>
      </vt:variant>
      <vt:variant>
        <vt:lpwstr>https://www.lapresse.ca/actualites/sante/2023-01-20/mort-d-andree-simard/dans-la-douleur-et-la-detresse.php</vt:lpwstr>
      </vt:variant>
      <vt:variant>
        <vt:lpwstr/>
      </vt:variant>
      <vt:variant>
        <vt:i4>8126506</vt:i4>
      </vt:variant>
      <vt:variant>
        <vt:i4>24</vt:i4>
      </vt:variant>
      <vt:variant>
        <vt:i4>0</vt:i4>
      </vt:variant>
      <vt:variant>
        <vt:i4>5</vt:i4>
      </vt:variant>
      <vt:variant>
        <vt:lpwstr>https://publications.msss.gouv.qc.ca/msss/fichiers/2020/20-828-01W.pdf</vt:lpwstr>
      </vt:variant>
      <vt:variant>
        <vt:lpwstr/>
      </vt:variant>
      <vt:variant>
        <vt:i4>6160451</vt:i4>
      </vt:variant>
      <vt:variant>
        <vt:i4>18</vt:i4>
      </vt:variant>
      <vt:variant>
        <vt:i4>0</vt:i4>
      </vt:variant>
      <vt:variant>
        <vt:i4>5</vt:i4>
      </vt:variant>
      <vt:variant>
        <vt:lpwstr>https://www.inspq.qc.ca/sites/default/files/publications/2727_indicateurs_soins_palliatifs_adultes.pdf</vt:lpwstr>
      </vt:variant>
      <vt:variant>
        <vt:lpwstr/>
      </vt:variant>
      <vt:variant>
        <vt:i4>8192063</vt:i4>
      </vt:variant>
      <vt:variant>
        <vt:i4>15</vt:i4>
      </vt:variant>
      <vt:variant>
        <vt:i4>0</vt:i4>
      </vt:variant>
      <vt:variant>
        <vt:i4>5</vt:i4>
      </vt:variant>
      <vt:variant>
        <vt:lpwstr>https://www.inesss.qc.ca/fileadmin/doc/INESSS/Rapports/OrganisationsSoins/INESSS_Portrait_Soins_fin_de_vie_EP.pdf</vt:lpwstr>
      </vt:variant>
      <vt:variant>
        <vt:lpwstr/>
      </vt:variant>
      <vt:variant>
        <vt:i4>4587574</vt:i4>
      </vt:variant>
      <vt:variant>
        <vt:i4>12</vt:i4>
      </vt:variant>
      <vt:variant>
        <vt:i4>0</vt:i4>
      </vt:variant>
      <vt:variant>
        <vt:i4>5</vt:i4>
      </vt:variant>
      <vt:variant>
        <vt:lpwstr>https://www.assnat.qc.ca/Media/Process.aspx?MediaId=ANQ.Vigie.Bll.DocumentGenerique_144177&amp;process=Original&amp;token=ZyMoxNwUn8ikQ+TRKYwPCjWrKwg+vIv9rjij7p3xLGTZDmLVSmJLoqe/vG7/YWzz</vt:lpwstr>
      </vt:variant>
      <vt:variant>
        <vt:lpwstr/>
      </vt:variant>
      <vt:variant>
        <vt:i4>3604527</vt:i4>
      </vt:variant>
      <vt:variant>
        <vt:i4>6</vt:i4>
      </vt:variant>
      <vt:variant>
        <vt:i4>0</vt:i4>
      </vt:variant>
      <vt:variant>
        <vt:i4>5</vt:i4>
      </vt:variant>
      <vt:variant>
        <vt:lpwstr>http://www.assnat.qc.ca/fr/document/179287.html</vt:lpwstr>
      </vt:variant>
      <vt:variant>
        <vt:lpwstr/>
      </vt:variant>
      <vt:variant>
        <vt:i4>393302</vt:i4>
      </vt:variant>
      <vt:variant>
        <vt:i4>3</vt:i4>
      </vt:variant>
      <vt:variant>
        <vt:i4>0</vt:i4>
      </vt:variant>
      <vt:variant>
        <vt:i4>5</vt:i4>
      </vt:variant>
      <vt:variant>
        <vt:lpwstr>https://numerique.banq.qc.ca/patrimoine/details/52327/2103522</vt:lpwstr>
      </vt:variant>
      <vt:variant>
        <vt:lpwstr/>
      </vt:variant>
      <vt:variant>
        <vt:i4>7798822</vt:i4>
      </vt:variant>
      <vt:variant>
        <vt:i4>0</vt:i4>
      </vt:variant>
      <vt:variant>
        <vt:i4>0</vt:i4>
      </vt:variant>
      <vt:variant>
        <vt:i4>5</vt:i4>
      </vt:variant>
      <vt:variant>
        <vt:lpwstr>https://www.cdpdj.qc.ca/storage/app/media/publications/memoire_PL52_soins-fin-de-vie.pdf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à la Commission des relations avec les citoyens de l’Assemblée nationale - Projet de loi n° 11, Loi modifiant la Loi concernant les soins de fin de vie et d’autres dispositions législatives</dc:title>
  <dc:subject>Le projet de loi no 11 vise à faire évoluer la Loi concernant les soins de fin de vie. En se fondant sur les droits et libertés garantis par la Charte, la Commission appuie la création d’un régime de demandes anticipées d’aide médicale à mourir qui permettrait à des personnes vivant avec une maladie grave et incurable menant à l’inaptitude à consentir aux soins d’y avoir accès ultérieurement à leur inaptitude. La Commission recommande cependant au législateur de prévoir des modalités supplémentaires de consentement pour d’autres situations d’inaptitude à consentir aux soins. Elle recommande aussi d’ouvrir, à certaines conditions, la possibilité de recourir à l’aide médicale à mourir aux personnes pour qui un trouble mental est le seul problème médical invoqué et aux personnes mineures de 14 ans et plus. Bien qu’elle appuie l’élargissement de l’accès pour les personnes ayant un handicap, elle s’interroge sur l’emploi de l’adjectif « neuromoteur » pour qualifier le handicap dans les dispositions du projet de loi. La Commission recommande finalement de préciser le mandat de la Commission sur les soins de fin de vie afin que cette dernière se voit confier la responsabilité de tenir compte spécifiquement de la situation de groupes susceptibles d’être victimes de discrimination en matière de soins de fin de vie.</dc:subject>
  <dc:creator>Commission des des droits de la personne et des droits de la jeunesse</dc:creator>
  <cp:keywords>Art 1 Vie, Art 1 Sûreté, Art 1 Intégrité, Art 1 Liberté de sa personne, Art 3 Liberté de religion et conscience, Art 4 dignité, Droit à l’égalité, handicap, Droits de l’enfant, Convention relative aux droits de l’enfant, santé et services sociaux</cp:keywords>
  <cp:lastModifiedBy>Meissoon</cp:lastModifiedBy>
  <cp:revision>3</cp:revision>
  <cp:lastPrinted>2023-03-22T18:19:00Z</cp:lastPrinted>
  <dcterms:created xsi:type="dcterms:W3CDTF">2023-03-23T15:27:00Z</dcterms:created>
  <dcterms:modified xsi:type="dcterms:W3CDTF">2023-03-23T15:28:00Z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0x0101005B31C1E327F24A4395DD83803DF5CBECA600D1D895F387E34D4B89E42C952F93D3DB</vt:lpwstr>
  </property>
  <property fmtid="{D5CDD505-2E9C-101B-9397-08002B2CF9AE}" pid="3" name="HUBClassification">
    <vt:lpwstr>40</vt:lpwstr>
  </property>
  <property fmtid="{D5CDD505-2E9C-101B-9397-08002B2CF9AE}" pid="4" name="TypeDocument">
    <vt:lpwstr>126;#Mémoire|ac9bb8c3-94fa-43b7-a099-1fd94638fb26</vt:lpwstr>
  </property>
  <property fmtid="{D5CDD505-2E9C-101B-9397-08002B2CF9AE}" pid="5" name="p798e44a99534455a6bcb4225fae541e">
    <vt:lpwstr/>
  </property>
  <property fmtid="{D5CDD505-2E9C-101B-9397-08002B2CF9AE}" pid="6" name="mc2e767dea7f4827a4535bf70c6ec0e3">
    <vt:lpwstr>Analyse de la législation et de la règlementation|ef1a3308-d72f-4289-b256-eeb15e6c700d</vt:lpwstr>
  </property>
  <property fmtid="{D5CDD505-2E9C-101B-9397-08002B2CF9AE}" pid="7" name="Type de dossiers">
    <vt:lpwstr>17;#Analyse de la législation et de la règlementation|ef1a3308-d72f-4289-b256-eeb15e6c700d</vt:lpwstr>
  </property>
  <property fmtid="{D5CDD505-2E9C-101B-9397-08002B2CF9AE}" pid="8" name="Droits">
    <vt:lpwstr/>
  </property>
  <property fmtid="{D5CDD505-2E9C-101B-9397-08002B2CF9AE}" pid="9" name="SecteursActivites">
    <vt:lpwstr/>
  </property>
  <property fmtid="{D5CDD505-2E9C-101B-9397-08002B2CF9AE}" pid="10" name="Auteur-s">
    <vt:lpwstr/>
  </property>
  <property fmtid="{D5CDD505-2E9C-101B-9397-08002B2CF9AE}" pid="11" name="HUBStatutDocument">
    <vt:lpwstr/>
  </property>
  <property fmtid="{D5CDD505-2E9C-101B-9397-08002B2CF9AE}" pid="12" name="BiblioAnalytique">
    <vt:lpwstr/>
  </property>
  <property fmtid="{D5CDD505-2E9C-101B-9397-08002B2CF9AE}" pid="13" name="TypeDiffusion">
    <vt:lpwstr/>
  </property>
  <property fmtid="{D5CDD505-2E9C-101B-9397-08002B2CF9AE}" pid="14" name="Motifs">
    <vt:lpwstr/>
  </property>
  <property fmtid="{D5CDD505-2E9C-101B-9397-08002B2CF9AE}" pid="15" name="Thematiques">
    <vt:lpwstr/>
  </property>
  <property fmtid="{D5CDD505-2E9C-101B-9397-08002B2CF9AE}" pid="16" name="_docset_NoMedatataSyncRequired">
    <vt:lpwstr>False</vt:lpwstr>
  </property>
</Properties>
</file>