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C81D" w14:textId="19047817" w:rsidR="00B02D6D" w:rsidRPr="008E302E" w:rsidRDefault="00513322" w:rsidP="008E302E">
      <w:pPr>
        <w:spacing w:before="240" w:after="300" w:line="540" w:lineRule="atLeast"/>
        <w:outlineLvl w:val="0"/>
      </w:pPr>
      <w:bookmarkStart w:id="0" w:name="_Toc163800399"/>
      <w:r w:rsidRPr="00977984">
        <w:rPr>
          <w:rStyle w:val="TitreCar"/>
          <w:rFonts w:ascii="Aptos Light" w:hAnsi="Aptos Light"/>
          <w:sz w:val="32"/>
          <w:szCs w:val="32"/>
        </w:rPr>
        <w:t>Résumé des conclusions et recommandations</w:t>
      </w:r>
      <w:r w:rsidRPr="00513322">
        <w:rPr>
          <w:rFonts w:ascii="Aptos Light" w:eastAsia="Calibri" w:hAnsi="Aptos Light" w:cs="Aptos"/>
          <w:b/>
          <w:bCs/>
          <w:color w:val="00002B"/>
          <w:sz w:val="32"/>
          <w:szCs w:val="32"/>
        </w:rPr>
        <w:br/>
      </w:r>
      <w:r w:rsidRPr="003814DF">
        <w:rPr>
          <w:rStyle w:val="TitreCar"/>
        </w:rPr>
        <w:t>Enquête individuelle en droits de la jeunesse –</w:t>
      </w:r>
      <w:bookmarkEnd w:id="0"/>
      <w:r w:rsidR="005F4AAE">
        <w:rPr>
          <w:rStyle w:val="TitreCar"/>
        </w:rPr>
        <w:t xml:space="preserve"> </w:t>
      </w:r>
      <w:r w:rsidR="004172D5">
        <w:rPr>
          <w:rStyle w:val="TitreCar"/>
        </w:rPr>
        <w:t>Territoire Cri</w:t>
      </w:r>
      <w:r w:rsidR="00B54DD3">
        <w:rPr>
          <w:rStyle w:val="TitreCar"/>
        </w:rPr>
        <w:t xml:space="preserve"> (octobre 2024)</w:t>
      </w:r>
      <w:r w:rsidR="005F4AAE">
        <w:rPr>
          <w:rStyle w:val="TitreCar"/>
        </w:rPr>
        <w:fldChar w:fldCharType="begin"/>
      </w:r>
      <w:r w:rsidR="005F4AAE">
        <w:rPr>
          <w:rStyle w:val="TitreCar"/>
        </w:rPr>
        <w:instrText xml:space="preserve"> SET  Lieu  \* MERGEFORMAT </w:instrText>
      </w:r>
      <w:r w:rsidR="005F4AAE">
        <w:rPr>
          <w:rStyle w:val="TitreCar"/>
        </w:rPr>
        <w:fldChar w:fldCharType="end"/>
      </w:r>
      <w:r w:rsidR="008E302E">
        <w:rPr>
          <w:rStyle w:val="TitreCar"/>
        </w:rPr>
        <w:br/>
      </w:r>
      <w:r w:rsidR="00D118CF">
        <w:rPr>
          <w:rFonts w:cs="Arial"/>
          <w:color w:val="000000" w:themeColor="text1"/>
          <w:szCs w:val="22"/>
        </w:rPr>
        <w:t>Comité</w:t>
      </w:r>
      <w:r w:rsidR="004071D4">
        <w:rPr>
          <w:rFonts w:cs="Arial"/>
          <w:color w:val="000000" w:themeColor="text1"/>
          <w:szCs w:val="22"/>
        </w:rPr>
        <w:t xml:space="preserve"> des enquêtes</w:t>
      </w:r>
      <w:r w:rsidR="00D118CF">
        <w:rPr>
          <w:rFonts w:cs="Arial"/>
          <w:color w:val="000000" w:themeColor="text1"/>
          <w:szCs w:val="22"/>
        </w:rPr>
        <w:t>, séance du</w:t>
      </w:r>
      <w:r w:rsidR="00E9184E">
        <w:rPr>
          <w:rFonts w:cs="Arial"/>
          <w:color w:val="000000" w:themeColor="text1"/>
          <w:szCs w:val="22"/>
        </w:rPr>
        <w:t xml:space="preserve"> </w:t>
      </w:r>
      <w:r w:rsidR="00DD4E70">
        <w:rPr>
          <w:rFonts w:cs="Arial"/>
          <w:color w:val="000000" w:themeColor="text1"/>
          <w:szCs w:val="22"/>
        </w:rPr>
        <w:t>24 octobre 2024.</w:t>
      </w:r>
    </w:p>
    <w:p w14:paraId="69057D3E" w14:textId="3CD4C875" w:rsidR="00513322" w:rsidRDefault="00B54DD3" w:rsidP="003814DF">
      <w:pPr>
        <w:pStyle w:val="Titre2"/>
      </w:pPr>
      <w:r>
        <w:t>Historique</w:t>
      </w:r>
      <w:r w:rsidR="00513322" w:rsidRPr="003814DF">
        <w:t xml:space="preserve"> de l’enquête</w:t>
      </w:r>
    </w:p>
    <w:p w14:paraId="7C05A2E6" w14:textId="4859FF36" w:rsidR="00B54DD3" w:rsidRPr="00B54DD3" w:rsidRDefault="00B54DD3" w:rsidP="00B54DD3">
      <w:pPr>
        <w:pStyle w:val="Titre2"/>
        <w:numPr>
          <w:ilvl w:val="0"/>
          <w:numId w:val="10"/>
        </w:numPr>
        <w:rPr>
          <w:rFonts w:eastAsiaTheme="minorHAnsi" w:cs="Aptos Light"/>
          <w:b w:val="0"/>
          <w:bCs w:val="0"/>
          <w:color w:val="000000"/>
          <w:sz w:val="22"/>
          <w:szCs w:val="20"/>
        </w:rPr>
      </w:pPr>
      <w:r w:rsidRPr="00B54DD3">
        <w:rPr>
          <w:rFonts w:eastAsiaTheme="minorHAnsi" w:cs="Aptos Light"/>
          <w:b w:val="0"/>
          <w:bCs w:val="0"/>
          <w:color w:val="000000"/>
          <w:sz w:val="22"/>
          <w:szCs w:val="20"/>
        </w:rPr>
        <w:t xml:space="preserve">Le 9 mai 2023, la Commission a reçu une demande d’enquête dans le dossier de trois enfants, concernant les interventions menées par la DPJ à la suite de signalements en 2021 et 2022. </w:t>
      </w:r>
    </w:p>
    <w:p w14:paraId="6E7CECC5" w14:textId="3FA0A743" w:rsidR="00B54DD3" w:rsidRPr="00B54DD3" w:rsidRDefault="00B54DD3" w:rsidP="00B54DD3">
      <w:pPr>
        <w:pStyle w:val="Titre2"/>
        <w:numPr>
          <w:ilvl w:val="0"/>
          <w:numId w:val="10"/>
        </w:numPr>
        <w:rPr>
          <w:rFonts w:eastAsiaTheme="minorHAnsi" w:cs="Aptos Light"/>
          <w:b w:val="0"/>
          <w:bCs w:val="0"/>
          <w:color w:val="000000"/>
          <w:sz w:val="22"/>
          <w:szCs w:val="20"/>
        </w:rPr>
      </w:pPr>
      <w:r w:rsidRPr="00B54DD3">
        <w:rPr>
          <w:rFonts w:eastAsiaTheme="minorHAnsi" w:cs="Aptos Light"/>
          <w:b w:val="0"/>
          <w:bCs w:val="0"/>
          <w:color w:val="000000"/>
          <w:sz w:val="22"/>
          <w:szCs w:val="20"/>
        </w:rPr>
        <w:t>Le 5 septembre 2023, la Commission transmet un avis d’enquête à la Directrice de la protection de la jeunesse («</w:t>
      </w:r>
      <w:r w:rsidRPr="00B54DD3">
        <w:rPr>
          <w:rFonts w:ascii="Arial" w:eastAsiaTheme="minorHAnsi" w:hAnsi="Arial" w:cs="Arial"/>
          <w:b w:val="0"/>
          <w:bCs w:val="0"/>
          <w:color w:val="000000"/>
          <w:sz w:val="22"/>
          <w:szCs w:val="20"/>
        </w:rPr>
        <w:t> </w:t>
      </w:r>
      <w:r w:rsidRPr="00B54DD3">
        <w:rPr>
          <w:rFonts w:eastAsiaTheme="minorHAnsi" w:cs="Aptos Light"/>
          <w:b w:val="0"/>
          <w:bCs w:val="0"/>
          <w:color w:val="000000"/>
          <w:sz w:val="22"/>
          <w:szCs w:val="20"/>
        </w:rPr>
        <w:t>DPJ</w:t>
      </w:r>
      <w:r w:rsidRPr="00B54DD3">
        <w:rPr>
          <w:rFonts w:ascii="Arial" w:eastAsiaTheme="minorHAnsi" w:hAnsi="Arial" w:cs="Arial"/>
          <w:b w:val="0"/>
          <w:bCs w:val="0"/>
          <w:color w:val="000000"/>
          <w:sz w:val="22"/>
          <w:szCs w:val="20"/>
        </w:rPr>
        <w:t> </w:t>
      </w:r>
      <w:r w:rsidRPr="00B54DD3">
        <w:rPr>
          <w:rFonts w:eastAsiaTheme="minorHAnsi"/>
          <w:b w:val="0"/>
          <w:bCs w:val="0"/>
          <w:color w:val="000000"/>
          <w:sz w:val="22"/>
          <w:szCs w:val="20"/>
        </w:rPr>
        <w:t>»</w:t>
      </w:r>
      <w:r w:rsidRPr="00B54DD3">
        <w:rPr>
          <w:rFonts w:eastAsiaTheme="minorHAnsi" w:cs="Aptos Light"/>
          <w:b w:val="0"/>
          <w:bCs w:val="0"/>
          <w:color w:val="000000"/>
          <w:sz w:val="22"/>
          <w:szCs w:val="20"/>
        </w:rPr>
        <w:t>) et au Directeur g</w:t>
      </w:r>
      <w:r w:rsidRPr="00B54DD3">
        <w:rPr>
          <w:rFonts w:eastAsiaTheme="minorHAnsi"/>
          <w:b w:val="0"/>
          <w:bCs w:val="0"/>
          <w:color w:val="000000"/>
          <w:sz w:val="22"/>
          <w:szCs w:val="20"/>
        </w:rPr>
        <w:t>é</w:t>
      </w:r>
      <w:r w:rsidRPr="00B54DD3">
        <w:rPr>
          <w:rFonts w:eastAsiaTheme="minorHAnsi" w:cs="Aptos Light"/>
          <w:b w:val="0"/>
          <w:bCs w:val="0"/>
          <w:color w:val="000000"/>
          <w:sz w:val="22"/>
          <w:szCs w:val="20"/>
        </w:rPr>
        <w:t>n</w:t>
      </w:r>
      <w:r w:rsidRPr="00B54DD3">
        <w:rPr>
          <w:rFonts w:eastAsiaTheme="minorHAnsi"/>
          <w:b w:val="0"/>
          <w:bCs w:val="0"/>
          <w:color w:val="000000"/>
          <w:sz w:val="22"/>
          <w:szCs w:val="20"/>
        </w:rPr>
        <w:t>é</w:t>
      </w:r>
      <w:r w:rsidRPr="00B54DD3">
        <w:rPr>
          <w:rFonts w:eastAsiaTheme="minorHAnsi" w:cs="Aptos Light"/>
          <w:b w:val="0"/>
          <w:bCs w:val="0"/>
          <w:color w:val="000000"/>
          <w:sz w:val="22"/>
          <w:szCs w:val="20"/>
        </w:rPr>
        <w:t>ral, Conseil Cri de la Sant</w:t>
      </w:r>
      <w:r w:rsidRPr="00B54DD3">
        <w:rPr>
          <w:rFonts w:eastAsiaTheme="minorHAnsi"/>
          <w:b w:val="0"/>
          <w:bCs w:val="0"/>
          <w:color w:val="000000"/>
          <w:sz w:val="22"/>
          <w:szCs w:val="20"/>
        </w:rPr>
        <w:t>é</w:t>
      </w:r>
      <w:r w:rsidRPr="00B54DD3">
        <w:rPr>
          <w:rFonts w:eastAsiaTheme="minorHAnsi" w:cs="Aptos Light"/>
          <w:b w:val="0"/>
          <w:bCs w:val="0"/>
          <w:color w:val="000000"/>
          <w:sz w:val="22"/>
          <w:szCs w:val="20"/>
        </w:rPr>
        <w:t xml:space="preserve"> et des Services sociaux de la Baie-James, parties mises en cause, ainsi qu</w:t>
      </w:r>
      <w:r w:rsidRPr="00B54DD3">
        <w:rPr>
          <w:rFonts w:eastAsiaTheme="minorHAnsi"/>
          <w:b w:val="0"/>
          <w:bCs w:val="0"/>
          <w:color w:val="000000"/>
          <w:sz w:val="22"/>
          <w:szCs w:val="20"/>
        </w:rPr>
        <w:t>’</w:t>
      </w:r>
      <w:r w:rsidRPr="00B54DD3">
        <w:rPr>
          <w:rFonts w:eastAsiaTheme="minorHAnsi" w:cs="Aptos Light"/>
          <w:b w:val="0"/>
          <w:bCs w:val="0"/>
          <w:color w:val="000000"/>
          <w:sz w:val="22"/>
          <w:szCs w:val="20"/>
        </w:rPr>
        <w:t xml:space="preserve">au parent. </w:t>
      </w:r>
    </w:p>
    <w:p w14:paraId="55560F36" w14:textId="113D9DB8" w:rsidR="00B54DD3" w:rsidRPr="00B54DD3" w:rsidRDefault="00B54DD3" w:rsidP="00B54DD3">
      <w:pPr>
        <w:pStyle w:val="Titre2"/>
        <w:numPr>
          <w:ilvl w:val="0"/>
          <w:numId w:val="10"/>
        </w:numPr>
        <w:rPr>
          <w:rFonts w:eastAsiaTheme="minorHAnsi" w:cs="Aptos Light"/>
          <w:b w:val="0"/>
          <w:bCs w:val="0"/>
          <w:color w:val="000000"/>
          <w:sz w:val="22"/>
          <w:szCs w:val="20"/>
        </w:rPr>
      </w:pPr>
      <w:r w:rsidRPr="00B54DD3">
        <w:rPr>
          <w:rFonts w:eastAsiaTheme="minorHAnsi" w:cs="Aptos Light"/>
          <w:b w:val="0"/>
          <w:bCs w:val="0"/>
          <w:color w:val="000000"/>
          <w:sz w:val="22"/>
          <w:szCs w:val="20"/>
        </w:rPr>
        <w:t xml:space="preserve">Le 15 novembre 2023, la Commission fait parvenir l’exposé factuel à la DPJ et au Directeur général du Conseil Cri de la santé et des Services sociaux de la Baie-James afin d’obtenir leurs commentaires. </w:t>
      </w:r>
    </w:p>
    <w:p w14:paraId="4B18AC2A" w14:textId="03D8504C" w:rsidR="00B54DD3" w:rsidRPr="00B54DD3" w:rsidRDefault="00B54DD3" w:rsidP="00B54DD3">
      <w:pPr>
        <w:pStyle w:val="Titre2"/>
        <w:numPr>
          <w:ilvl w:val="0"/>
          <w:numId w:val="10"/>
        </w:numPr>
        <w:rPr>
          <w:rFonts w:eastAsiaTheme="minorHAnsi" w:cs="Aptos Light"/>
          <w:b w:val="0"/>
          <w:bCs w:val="0"/>
          <w:color w:val="000000"/>
          <w:sz w:val="22"/>
          <w:szCs w:val="20"/>
        </w:rPr>
      </w:pPr>
      <w:r w:rsidRPr="00B54DD3">
        <w:rPr>
          <w:rFonts w:eastAsiaTheme="minorHAnsi" w:cs="Aptos Light"/>
          <w:b w:val="0"/>
          <w:bCs w:val="0"/>
          <w:color w:val="000000"/>
          <w:sz w:val="22"/>
          <w:szCs w:val="20"/>
        </w:rPr>
        <w:t xml:space="preserve">Le 5 décembre 2023, la Commission reçoit les commentaires de la DPJ. </w:t>
      </w:r>
    </w:p>
    <w:p w14:paraId="5D17C584" w14:textId="0C9196FC" w:rsidR="00032D3B" w:rsidRDefault="00B54DD3" w:rsidP="00B54DD3">
      <w:pPr>
        <w:pStyle w:val="Paragraphedeliste"/>
        <w:numPr>
          <w:ilvl w:val="0"/>
          <w:numId w:val="10"/>
        </w:numPr>
      </w:pPr>
      <w:r w:rsidRPr="00B54DD3">
        <w:t>Le 14 février 2024, l’avis d’enquête est envoyé aux parties.</w:t>
      </w:r>
    </w:p>
    <w:p w14:paraId="10869388" w14:textId="77777777" w:rsidR="00B54DD3" w:rsidRPr="00B54DD3" w:rsidRDefault="00B54DD3" w:rsidP="00B54DD3">
      <w:pPr>
        <w:rPr>
          <w:lang w:eastAsia="fr-CA"/>
        </w:rPr>
      </w:pPr>
    </w:p>
    <w:p w14:paraId="75E31FDD" w14:textId="3F91F2AE" w:rsidR="00513322" w:rsidRPr="003814DF" w:rsidRDefault="00513322" w:rsidP="003814DF">
      <w:pPr>
        <w:pStyle w:val="Titre2"/>
      </w:pPr>
      <w:r w:rsidRPr="003814DF">
        <w:t xml:space="preserve">Conclusions </w:t>
      </w:r>
    </w:p>
    <w:p w14:paraId="0E199B83" w14:textId="7942B408" w:rsidR="00B02D6D" w:rsidRDefault="00513322" w:rsidP="00B02D6D">
      <w:pPr>
        <w:spacing w:before="180" w:after="90" w:line="260" w:lineRule="atLeast"/>
        <w:outlineLvl w:val="2"/>
        <w:rPr>
          <w:rFonts w:eastAsia="Calibri" w:cs="Aptos"/>
          <w:b/>
          <w:bCs/>
          <w:caps/>
          <w:szCs w:val="22"/>
        </w:rPr>
      </w:pPr>
      <w:r w:rsidRPr="003814DF">
        <w:rPr>
          <w:rFonts w:eastAsia="Calibri" w:cs="Aptos"/>
          <w:b/>
          <w:bCs/>
          <w:caps/>
          <w:szCs w:val="22"/>
        </w:rPr>
        <w:t>CONSID</w:t>
      </w:r>
      <w:r w:rsidR="00C33EBB">
        <w:rPr>
          <w:rFonts w:eastAsia="Calibri" w:cs="Aptos"/>
          <w:b/>
          <w:bCs/>
          <w:caps/>
          <w:szCs w:val="22"/>
        </w:rPr>
        <w:t>É</w:t>
      </w:r>
      <w:r w:rsidRPr="003814DF">
        <w:rPr>
          <w:rFonts w:eastAsia="Calibri" w:cs="Aptos"/>
          <w:b/>
          <w:bCs/>
          <w:caps/>
          <w:szCs w:val="22"/>
        </w:rPr>
        <w:t xml:space="preserve">RANT </w:t>
      </w:r>
    </w:p>
    <w:p w14:paraId="34804319" w14:textId="77777777" w:rsidR="00B54DD3" w:rsidRDefault="00B54DD3" w:rsidP="00B54DD3">
      <w:pPr>
        <w:pStyle w:val="Paragraphedeliste"/>
        <w:numPr>
          <w:ilvl w:val="0"/>
          <w:numId w:val="11"/>
        </w:numPr>
        <w:rPr>
          <w:lang w:eastAsia="fr-CA"/>
        </w:rPr>
      </w:pPr>
      <w:r>
        <w:rPr>
          <w:lang w:eastAsia="fr-CA"/>
        </w:rPr>
        <w:t xml:space="preserve">qu’à deux reprises, une mesure de protection immédiate a été prolongée au-delà du délai de 48 heures prévu à la Loi, que le tribunal n’a pas été saisi et qu’aucune entente provisoire n’a été conclue; </w:t>
      </w:r>
    </w:p>
    <w:p w14:paraId="014DE8D1" w14:textId="77777777" w:rsidR="00B54DD3" w:rsidRDefault="00B54DD3" w:rsidP="00B54DD3">
      <w:pPr>
        <w:pStyle w:val="Paragraphedeliste"/>
        <w:numPr>
          <w:ilvl w:val="0"/>
          <w:numId w:val="11"/>
        </w:numPr>
        <w:rPr>
          <w:lang w:eastAsia="fr-CA"/>
        </w:rPr>
      </w:pPr>
      <w:r>
        <w:rPr>
          <w:lang w:eastAsia="fr-CA"/>
        </w:rPr>
        <w:t xml:space="preserve">que le parent n’a pas été informé aussi complètement que possible de ses droits; </w:t>
      </w:r>
    </w:p>
    <w:p w14:paraId="0DF11D0C" w14:textId="77777777" w:rsidR="00B54DD3" w:rsidRDefault="00B54DD3" w:rsidP="00B54DD3">
      <w:pPr>
        <w:pStyle w:val="Paragraphedeliste"/>
        <w:numPr>
          <w:ilvl w:val="0"/>
          <w:numId w:val="11"/>
        </w:numPr>
        <w:rPr>
          <w:lang w:eastAsia="fr-CA"/>
        </w:rPr>
      </w:pPr>
      <w:r>
        <w:rPr>
          <w:lang w:eastAsia="fr-CA"/>
        </w:rPr>
        <w:t xml:space="preserve">que la DPJ du Conseil Cri de la Santé et des Services sociaux de la Baie-James estime que la responsabilité d’informer le parent de ses droits était celle de son avocat la représentant à la Cour supérieure; </w:t>
      </w:r>
    </w:p>
    <w:p w14:paraId="0485A508" w14:textId="77777777" w:rsidR="00B54DD3" w:rsidRDefault="00B54DD3" w:rsidP="00B54DD3">
      <w:pPr>
        <w:pStyle w:val="Paragraphedeliste"/>
        <w:numPr>
          <w:ilvl w:val="0"/>
          <w:numId w:val="11"/>
        </w:numPr>
        <w:rPr>
          <w:lang w:eastAsia="fr-CA"/>
        </w:rPr>
      </w:pPr>
      <w:r>
        <w:rPr>
          <w:lang w:eastAsia="fr-CA"/>
        </w:rPr>
        <w:t xml:space="preserve">que la DPJ du Conseil Cri de la Santé et des Services sociaux de la Baie-James estime que les articles 47 et suivants de la Loi sur la protection de la jeunesse ne s’appliquent qu’aux enfants de 14 ans et plus; </w:t>
      </w:r>
    </w:p>
    <w:p w14:paraId="524C6742" w14:textId="77777777" w:rsidR="00B54DD3" w:rsidRDefault="00B54DD3" w:rsidP="00B54DD3">
      <w:pPr>
        <w:pStyle w:val="Paragraphedeliste"/>
        <w:numPr>
          <w:ilvl w:val="0"/>
          <w:numId w:val="11"/>
        </w:numPr>
        <w:rPr>
          <w:lang w:eastAsia="fr-CA"/>
        </w:rPr>
      </w:pPr>
      <w:r>
        <w:rPr>
          <w:lang w:eastAsia="fr-CA"/>
        </w:rPr>
        <w:t xml:space="preserve">que pendant les périodes de prolongation de mesures de protection immédiate, les contacts avec les enfants ont été interrompus pendant des semaines; </w:t>
      </w:r>
    </w:p>
    <w:p w14:paraId="2B281C41" w14:textId="77777777" w:rsidR="00B54DD3" w:rsidRDefault="00B54DD3" w:rsidP="00B54DD3">
      <w:pPr>
        <w:pStyle w:val="Paragraphedeliste"/>
        <w:numPr>
          <w:ilvl w:val="0"/>
          <w:numId w:val="11"/>
        </w:numPr>
        <w:rPr>
          <w:lang w:eastAsia="fr-CA"/>
        </w:rPr>
      </w:pPr>
      <w:r>
        <w:rPr>
          <w:lang w:eastAsia="fr-CA"/>
        </w:rPr>
        <w:lastRenderedPageBreak/>
        <w:t xml:space="preserve">que les demandes de contacts du parent auprès de la DPJ du Conseil Cri de la Santé et des Services sociaux de la Baie-James soient demeurées sans réponse; </w:t>
      </w:r>
    </w:p>
    <w:p w14:paraId="1920B55E" w14:textId="77777777" w:rsidR="00B54DD3" w:rsidRDefault="00B54DD3" w:rsidP="00B54DD3">
      <w:pPr>
        <w:pStyle w:val="Paragraphedeliste"/>
        <w:numPr>
          <w:ilvl w:val="0"/>
          <w:numId w:val="11"/>
        </w:numPr>
        <w:rPr>
          <w:lang w:eastAsia="fr-CA"/>
        </w:rPr>
      </w:pPr>
      <w:r>
        <w:rPr>
          <w:lang w:eastAsia="fr-CA"/>
        </w:rPr>
        <w:t xml:space="preserve">que le peu d’information consignée au dossier permet difficilement de faire état du suivi social réellement offert et du respect des droits des enfants; </w:t>
      </w:r>
    </w:p>
    <w:p w14:paraId="0743DF24" w14:textId="77777777" w:rsidR="00B54DD3" w:rsidRDefault="00B54DD3" w:rsidP="00B54DD3">
      <w:pPr>
        <w:pStyle w:val="Paragraphedeliste"/>
        <w:numPr>
          <w:ilvl w:val="0"/>
          <w:numId w:val="11"/>
        </w:numPr>
        <w:rPr>
          <w:lang w:eastAsia="fr-CA"/>
        </w:rPr>
      </w:pPr>
      <w:r>
        <w:rPr>
          <w:lang w:eastAsia="fr-CA"/>
        </w:rPr>
        <w:t xml:space="preserve">l’absence d’intervention consignée au dossier en regard des motifs de compromission, objectifs ou moyens pour mettre un terme à la situation de compromission; </w:t>
      </w:r>
    </w:p>
    <w:p w14:paraId="0797C640" w14:textId="75DEA7C3" w:rsidR="00B54DD3" w:rsidRPr="00B54DD3" w:rsidRDefault="00B54DD3" w:rsidP="00B02D6D">
      <w:pPr>
        <w:pStyle w:val="Paragraphedeliste"/>
        <w:numPr>
          <w:ilvl w:val="0"/>
          <w:numId w:val="11"/>
        </w:numPr>
        <w:rPr>
          <w:lang w:eastAsia="fr-CA"/>
        </w:rPr>
      </w:pPr>
      <w:r>
        <w:rPr>
          <w:lang w:eastAsia="fr-CA"/>
        </w:rPr>
        <w:t xml:space="preserve">la décision de fermeture du dossier malgré le fait que la DPJ du Conseil Cri de la Santé et des Services sociaux de la Baie-James affirme que le parent niait les difficultés et qu’aucun rapport ou note au dossier ne permet de comprendre la décision. </w:t>
      </w:r>
    </w:p>
    <w:p w14:paraId="61F1AA5D" w14:textId="72478B47" w:rsidR="00B02D6D" w:rsidRDefault="00B02D6D" w:rsidP="00B02D6D">
      <w:pPr>
        <w:rPr>
          <w:rFonts w:eastAsia="Calibri" w:cs="Aptos"/>
          <w:b/>
          <w:bCs/>
          <w:caps/>
          <w:szCs w:val="22"/>
        </w:rPr>
      </w:pPr>
      <w:r w:rsidRPr="00B02D6D">
        <w:rPr>
          <w:rFonts w:eastAsia="Calibri" w:cs="Aptos"/>
          <w:b/>
          <w:bCs/>
          <w:caps/>
          <w:szCs w:val="22"/>
        </w:rPr>
        <w:t>Pour ces motifs</w:t>
      </w:r>
      <w:r w:rsidR="00A94316">
        <w:rPr>
          <w:rFonts w:eastAsia="Calibri" w:cs="Aptos"/>
          <w:b/>
          <w:bCs/>
          <w:caps/>
          <w:szCs w:val="22"/>
        </w:rPr>
        <w:t>,</w:t>
      </w:r>
    </w:p>
    <w:p w14:paraId="64A61D2C" w14:textId="22B28CFD" w:rsidR="00B54DD3" w:rsidRDefault="00B54DD3" w:rsidP="00B54DD3">
      <w:r>
        <w:t xml:space="preserve">La Commission a raison de croire </w:t>
      </w:r>
      <w:r w:rsidRPr="00A861A4">
        <w:rPr>
          <w:u w:val="single"/>
        </w:rPr>
        <w:t>qu’au cours de la période du 25 mars au 2 août 2022</w:t>
      </w:r>
      <w:r>
        <w:t xml:space="preserve">, les droits prévus aux articles 2, 3, 5 al. 1, 6.1 al.1 b) et c), 8, 47, 47.1, 47.2, 47.4, 53.1 et 57.2.1 de la Loi sur la protection de la jeunesse ont été lésés par la DPJ du Conseil Cri de la Santé et des Services sociaux de la Baie-James. </w:t>
      </w:r>
    </w:p>
    <w:p w14:paraId="7EF4E4F9" w14:textId="53BA0730" w:rsidR="00B54DD3" w:rsidRPr="00B02D6D" w:rsidRDefault="00B54DD3" w:rsidP="00B54DD3">
      <w:r>
        <w:t xml:space="preserve">La Commission a raison de croire </w:t>
      </w:r>
      <w:r w:rsidRPr="00A861A4">
        <w:rPr>
          <w:u w:val="single"/>
        </w:rPr>
        <w:t>qu’au cours de la période du 2 mai au 2 août 2022</w:t>
      </w:r>
      <w:r>
        <w:t>, que les droits prévus aux articles 2, 3 et 8 de la Loi sur la protection de la jeunesse ont été lésés par le Directeur général du Conseil Cri de la Santé et des Services sociaux de la Baie-James.</w:t>
      </w:r>
    </w:p>
    <w:p w14:paraId="56F53650" w14:textId="77777777" w:rsidR="00B02D6D" w:rsidRPr="003814DF" w:rsidRDefault="00B02D6D" w:rsidP="00513322">
      <w:pPr>
        <w:spacing w:before="180" w:after="90" w:line="260" w:lineRule="atLeast"/>
        <w:outlineLvl w:val="2"/>
        <w:rPr>
          <w:rFonts w:eastAsia="Calibri" w:cs="Aptos"/>
          <w:b/>
          <w:bCs/>
          <w:caps/>
          <w:szCs w:val="22"/>
        </w:rPr>
      </w:pPr>
    </w:p>
    <w:p w14:paraId="32C3FE23" w14:textId="77777777" w:rsidR="00513322" w:rsidRDefault="00513322" w:rsidP="003814DF">
      <w:pPr>
        <w:pStyle w:val="Titre2"/>
      </w:pPr>
      <w:r w:rsidRPr="00513322">
        <w:t>Recommandations</w:t>
      </w:r>
    </w:p>
    <w:p w14:paraId="2AC71119" w14:textId="31E7B48A" w:rsidR="00B54DD3" w:rsidRPr="00A861A4" w:rsidRDefault="00B54DD3" w:rsidP="00B54DD3">
      <w:pPr>
        <w:rPr>
          <w:b/>
          <w:bCs/>
          <w:lang w:eastAsia="fr-CA"/>
        </w:rPr>
      </w:pPr>
      <w:r w:rsidRPr="00A861A4">
        <w:rPr>
          <w:b/>
          <w:bCs/>
          <w:lang w:eastAsia="fr-CA"/>
        </w:rPr>
        <w:t>La Commission recommande à la DPJ du Conseil Cri de la Santé et des Services sociaux de la Baie-James de</w:t>
      </w:r>
      <w:r w:rsidRPr="00A861A4">
        <w:rPr>
          <w:rFonts w:ascii="Arial" w:hAnsi="Arial" w:cs="Arial"/>
          <w:b/>
          <w:bCs/>
          <w:lang w:eastAsia="fr-CA"/>
        </w:rPr>
        <w:t> </w:t>
      </w:r>
      <w:r w:rsidRPr="00A861A4">
        <w:rPr>
          <w:b/>
          <w:bCs/>
          <w:lang w:eastAsia="fr-CA"/>
        </w:rPr>
        <w:t xml:space="preserve">: </w:t>
      </w:r>
    </w:p>
    <w:p w14:paraId="1BC82182" w14:textId="166DADE6" w:rsidR="00B54DD3" w:rsidRPr="00A861A4" w:rsidRDefault="00B54DD3" w:rsidP="00B54DD3">
      <w:pPr>
        <w:rPr>
          <w:lang w:eastAsia="fr-CA"/>
        </w:rPr>
      </w:pPr>
      <w:r w:rsidRPr="00A861A4">
        <w:rPr>
          <w:lang w:eastAsia="fr-CA"/>
        </w:rPr>
        <w:t>Prendre les moyens afin de rappeler aux intervenants de l’évaluation/orientation sur</w:t>
      </w:r>
      <w:r w:rsidRPr="00A861A4">
        <w:rPr>
          <w:rFonts w:ascii="Arial" w:hAnsi="Arial" w:cs="Arial"/>
          <w:lang w:eastAsia="fr-CA"/>
        </w:rPr>
        <w:t> </w:t>
      </w:r>
      <w:r w:rsidRPr="00A861A4">
        <w:rPr>
          <w:lang w:eastAsia="fr-CA"/>
        </w:rPr>
        <w:t xml:space="preserve">: </w:t>
      </w:r>
    </w:p>
    <w:p w14:paraId="6C004C00" w14:textId="08B507A1" w:rsidR="00B54DD3" w:rsidRDefault="00B54DD3" w:rsidP="00B54DD3">
      <w:pPr>
        <w:pStyle w:val="Paragraphedeliste"/>
        <w:numPr>
          <w:ilvl w:val="0"/>
          <w:numId w:val="13"/>
        </w:numPr>
        <w:rPr>
          <w:lang w:eastAsia="fr-CA"/>
        </w:rPr>
      </w:pPr>
      <w:r>
        <w:rPr>
          <w:lang w:eastAsia="fr-CA"/>
        </w:rPr>
        <w:t xml:space="preserve">Les balises et les conditions relatives à l’application des dispositions permettant la prolongation des mesures de protection immédiate et le recours à une entente provisoire. </w:t>
      </w:r>
    </w:p>
    <w:p w14:paraId="12D8033A" w14:textId="23F2725F" w:rsidR="00B54DD3" w:rsidRDefault="00B54DD3" w:rsidP="00B54DD3">
      <w:pPr>
        <w:pStyle w:val="Paragraphedeliste"/>
        <w:numPr>
          <w:ilvl w:val="0"/>
          <w:numId w:val="13"/>
        </w:numPr>
        <w:rPr>
          <w:lang w:eastAsia="fr-CA"/>
        </w:rPr>
      </w:pPr>
      <w:r>
        <w:rPr>
          <w:lang w:eastAsia="fr-CA"/>
        </w:rPr>
        <w:t xml:space="preserve">Les critères permettant de poursuivre une mesure volontaire ou lorsque le tribunal doit être saisi. </w:t>
      </w:r>
    </w:p>
    <w:p w14:paraId="23B582D5" w14:textId="271A79E9" w:rsidR="00B54DD3" w:rsidRDefault="00B54DD3" w:rsidP="00B54DD3">
      <w:pPr>
        <w:pStyle w:val="Paragraphedeliste"/>
        <w:numPr>
          <w:ilvl w:val="0"/>
          <w:numId w:val="13"/>
        </w:numPr>
        <w:rPr>
          <w:lang w:eastAsia="fr-CA"/>
        </w:rPr>
      </w:pPr>
      <w:r>
        <w:rPr>
          <w:lang w:eastAsia="fr-CA"/>
        </w:rPr>
        <w:t xml:space="preserve">L’importance de fournir à l’enfant et ses parents les informations et explications permettant de comprendre les interventions effectuées et les droits qui leur sont conférés dans le cadre de celles-ci. </w:t>
      </w:r>
    </w:p>
    <w:p w14:paraId="0568EAEB" w14:textId="77777777" w:rsidR="00B54DD3" w:rsidRDefault="00B54DD3" w:rsidP="00B54DD3">
      <w:pPr>
        <w:pStyle w:val="Paragraphedeliste"/>
        <w:numPr>
          <w:ilvl w:val="0"/>
          <w:numId w:val="13"/>
        </w:numPr>
        <w:rPr>
          <w:lang w:eastAsia="fr-CA"/>
        </w:rPr>
      </w:pPr>
      <w:r>
        <w:rPr>
          <w:lang w:eastAsia="fr-CA"/>
        </w:rPr>
        <w:t xml:space="preserve">La nécessité de permettre à l’enfant et à ses parents de faire entendre leur point de vue et d’être écouté au moment approprié de l’intervention. </w:t>
      </w:r>
    </w:p>
    <w:p w14:paraId="75FD10BE" w14:textId="2F6F47A4" w:rsidR="00B54DD3" w:rsidRPr="00A861A4" w:rsidRDefault="00B54DD3" w:rsidP="00B54DD3">
      <w:pPr>
        <w:rPr>
          <w:lang w:eastAsia="fr-CA"/>
        </w:rPr>
      </w:pPr>
      <w:r w:rsidRPr="00A861A4">
        <w:rPr>
          <w:lang w:eastAsia="fr-CA"/>
        </w:rPr>
        <w:t>Prendre les mesures nécessaires afin d’assurer le respect</w:t>
      </w:r>
      <w:r w:rsidRPr="00A861A4">
        <w:rPr>
          <w:rFonts w:ascii="Arial" w:hAnsi="Arial" w:cs="Arial"/>
          <w:lang w:eastAsia="fr-CA"/>
        </w:rPr>
        <w:t> </w:t>
      </w:r>
      <w:r w:rsidRPr="00A861A4">
        <w:rPr>
          <w:lang w:eastAsia="fr-CA"/>
        </w:rPr>
        <w:t xml:space="preserve">: </w:t>
      </w:r>
    </w:p>
    <w:p w14:paraId="06CC8835" w14:textId="4516AD8E" w:rsidR="00B54DD3" w:rsidRDefault="00B54DD3" w:rsidP="00B54DD3">
      <w:pPr>
        <w:pStyle w:val="Paragraphedeliste"/>
        <w:numPr>
          <w:ilvl w:val="0"/>
          <w:numId w:val="14"/>
        </w:numPr>
        <w:rPr>
          <w:lang w:eastAsia="fr-CA"/>
        </w:rPr>
      </w:pPr>
      <w:r>
        <w:rPr>
          <w:lang w:eastAsia="fr-CA"/>
        </w:rPr>
        <w:t xml:space="preserve">Des obligations relatives à la révision de la situation des enfants pris en charge. </w:t>
      </w:r>
    </w:p>
    <w:p w14:paraId="380FD862" w14:textId="37ABB59E" w:rsidR="00B54DD3" w:rsidRDefault="00B54DD3" w:rsidP="00B54DD3">
      <w:pPr>
        <w:pStyle w:val="Paragraphedeliste"/>
        <w:numPr>
          <w:ilvl w:val="0"/>
          <w:numId w:val="14"/>
        </w:numPr>
        <w:rPr>
          <w:lang w:eastAsia="fr-CA"/>
        </w:rPr>
      </w:pPr>
      <w:r>
        <w:rPr>
          <w:lang w:eastAsia="fr-CA"/>
        </w:rPr>
        <w:t xml:space="preserve">Des responsabilités de la DPJ en lien avec l’article 57.2.1 de la Loi sur la protection de la jeunesse. </w:t>
      </w:r>
    </w:p>
    <w:p w14:paraId="1493154E" w14:textId="230B11F8" w:rsidR="00B54DD3" w:rsidRDefault="00B54DD3" w:rsidP="00B54DD3">
      <w:pPr>
        <w:rPr>
          <w:lang w:eastAsia="fr-CA"/>
        </w:rPr>
      </w:pPr>
      <w:r w:rsidRPr="00A861A4">
        <w:rPr>
          <w:lang w:eastAsia="fr-CA"/>
        </w:rPr>
        <w:lastRenderedPageBreak/>
        <w:t>Prendre les moyens afin de s’assurer</w:t>
      </w:r>
      <w:r>
        <w:rPr>
          <w:lang w:eastAsia="fr-CA"/>
        </w:rPr>
        <w:t xml:space="preserve"> d’une tenue de dossier adéquate par les intervenants de l’évaluation/orientation. </w:t>
      </w:r>
    </w:p>
    <w:p w14:paraId="1D026834" w14:textId="51633B59" w:rsidR="00B54DD3" w:rsidRPr="00A861A4" w:rsidRDefault="00B54DD3" w:rsidP="00B54DD3">
      <w:pPr>
        <w:rPr>
          <w:lang w:eastAsia="fr-CA"/>
        </w:rPr>
      </w:pPr>
      <w:r w:rsidRPr="00A861A4">
        <w:rPr>
          <w:lang w:eastAsia="fr-CA"/>
        </w:rPr>
        <w:t xml:space="preserve">Informer la Commission de la mise en œuvre des recommandations dans les trois (3) mois suivant la réception de celles-ci. </w:t>
      </w:r>
    </w:p>
    <w:p w14:paraId="08512894" w14:textId="77777777" w:rsidR="00B54DD3" w:rsidRDefault="00B54DD3" w:rsidP="00B54DD3">
      <w:pPr>
        <w:rPr>
          <w:lang w:eastAsia="fr-CA"/>
        </w:rPr>
      </w:pPr>
    </w:p>
    <w:p w14:paraId="6E822007" w14:textId="25A186DB" w:rsidR="00B54DD3" w:rsidRDefault="00B54DD3" w:rsidP="00B54DD3">
      <w:pPr>
        <w:rPr>
          <w:lang w:eastAsia="fr-CA"/>
        </w:rPr>
      </w:pPr>
      <w:r w:rsidRPr="00A861A4">
        <w:rPr>
          <w:b/>
          <w:bCs/>
          <w:lang w:eastAsia="fr-CA"/>
        </w:rPr>
        <w:t>La Commission recommande au Directeur général du Conseil Cri de la Santé et des Services sociaux de la Baie-James</w:t>
      </w:r>
      <w:r>
        <w:rPr>
          <w:lang w:eastAsia="fr-CA"/>
        </w:rPr>
        <w:t xml:space="preserve"> </w:t>
      </w:r>
      <w:r w:rsidRPr="00A861A4">
        <w:rPr>
          <w:b/>
          <w:bCs/>
          <w:lang w:eastAsia="fr-CA"/>
        </w:rPr>
        <w:t xml:space="preserve">ce qui suit afin d’offrir une qualité et intensité de services conformes à la Loi sur la protection de la jeunesse et aux normes ministérielles: </w:t>
      </w:r>
    </w:p>
    <w:p w14:paraId="5425B2E9" w14:textId="7D097676" w:rsidR="00B54DD3" w:rsidRPr="00A861A4" w:rsidRDefault="00B54DD3" w:rsidP="00B54DD3">
      <w:pPr>
        <w:rPr>
          <w:lang w:eastAsia="fr-CA"/>
        </w:rPr>
      </w:pPr>
      <w:r w:rsidRPr="00A861A4">
        <w:rPr>
          <w:lang w:eastAsia="fr-CA"/>
        </w:rPr>
        <w:t xml:space="preserve">Prendre les moyens afin de garantir que le plan d’intervention et la tenue de dossier par les intervenants énoncent les objectifs à atteindre et les moyens à privilégier pour corriger la situation de compromission. </w:t>
      </w:r>
    </w:p>
    <w:p w14:paraId="454D8975" w14:textId="1F5D7E61" w:rsidR="00B54DD3" w:rsidRPr="00A861A4" w:rsidRDefault="00B54DD3" w:rsidP="00B54DD3">
      <w:pPr>
        <w:rPr>
          <w:lang w:eastAsia="fr-CA"/>
        </w:rPr>
      </w:pPr>
      <w:r w:rsidRPr="00A861A4">
        <w:rPr>
          <w:lang w:eastAsia="fr-CA"/>
        </w:rPr>
        <w:t>Informer la Commission de la mise en œuvre de la recommandation dans les trois (3) mois suivant la réception de celle-ci</w:t>
      </w:r>
      <w:r w:rsidRPr="00A861A4">
        <w:rPr>
          <w:lang w:eastAsia="fr-CA"/>
        </w:rPr>
        <w:t>.</w:t>
      </w:r>
      <w:r w:rsidRPr="00A861A4">
        <w:rPr>
          <w:lang w:eastAsia="fr-CA"/>
        </w:rPr>
        <w:t xml:space="preserve"> </w:t>
      </w:r>
    </w:p>
    <w:p w14:paraId="4A9F2E29" w14:textId="77777777" w:rsidR="00B54DD3" w:rsidRPr="00A861A4" w:rsidRDefault="00B54DD3" w:rsidP="00B54DD3">
      <w:pPr>
        <w:rPr>
          <w:lang w:eastAsia="fr-CA"/>
        </w:rPr>
      </w:pPr>
    </w:p>
    <w:p w14:paraId="48C8C760" w14:textId="2105DE69" w:rsidR="00513322" w:rsidRPr="00032D3B" w:rsidRDefault="00B54DD3" w:rsidP="00B54DD3">
      <w:r>
        <w:rPr>
          <w:lang w:eastAsia="fr-CA"/>
        </w:rPr>
        <w:t xml:space="preserve"> </w:t>
      </w:r>
    </w:p>
    <w:p w14:paraId="16AFCA2C" w14:textId="77777777" w:rsidR="00B54DD3" w:rsidRDefault="00B54DD3">
      <w:pPr>
        <w:suppressAutoHyphens w:val="0"/>
        <w:autoSpaceDE/>
        <w:autoSpaceDN/>
        <w:adjustRightInd/>
        <w:spacing w:after="160" w:line="259" w:lineRule="auto"/>
        <w:textAlignment w:val="auto"/>
        <w:rPr>
          <w:rFonts w:eastAsia="Calibri" w:cs="Aptos"/>
          <w:b/>
          <w:bCs/>
          <w:color w:val="953D89"/>
          <w:sz w:val="28"/>
          <w:szCs w:val="28"/>
          <w:lang w:eastAsia="fr-CA"/>
        </w:rPr>
      </w:pPr>
      <w:r>
        <w:br w:type="page"/>
      </w:r>
    </w:p>
    <w:p w14:paraId="58398C83" w14:textId="79323889" w:rsidR="00513322" w:rsidRPr="00513322" w:rsidRDefault="00513322" w:rsidP="00EC67C7">
      <w:pPr>
        <w:pStyle w:val="Titre2"/>
      </w:pPr>
      <w:r w:rsidRPr="00513322">
        <w:lastRenderedPageBreak/>
        <w:t>A</w:t>
      </w:r>
      <w:r w:rsidR="005B261D">
        <w:t>NNEXE</w:t>
      </w:r>
      <w:r w:rsidRPr="00513322">
        <w:t xml:space="preserve"> </w:t>
      </w:r>
    </w:p>
    <w:p w14:paraId="0234B4E8" w14:textId="07562187" w:rsidR="00513322" w:rsidRPr="00F360BE" w:rsidRDefault="00513322" w:rsidP="00F360BE">
      <w:pPr>
        <w:spacing w:after="90" w:line="280" w:lineRule="atLeast"/>
        <w:rPr>
          <w:rFonts w:eastAsia="Calibri"/>
        </w:rPr>
      </w:pPr>
      <w:r w:rsidRPr="00513322">
        <w:rPr>
          <w:rFonts w:eastAsia="Calibri"/>
        </w:rPr>
        <w:t>chapitre P-34.1</w:t>
      </w:r>
      <w:r w:rsidR="00F360BE">
        <w:rPr>
          <w:rFonts w:eastAsia="Calibri"/>
        </w:rPr>
        <w:br/>
      </w:r>
      <w:r w:rsidRPr="00F360BE">
        <w:rPr>
          <w:rFonts w:eastAsia="Calibri" w:cs="Aptos"/>
          <w:b/>
          <w:bCs/>
          <w:caps/>
          <w:szCs w:val="22"/>
        </w:rPr>
        <w:t>LOI SUR LA PROTECTION DE LA JEUNESSE (Extraits)</w:t>
      </w:r>
    </w:p>
    <w:p w14:paraId="6400A639" w14:textId="77777777" w:rsidR="001F4082" w:rsidRDefault="00F360BE" w:rsidP="001F4082">
      <w:pPr>
        <w:spacing w:before="120" w:line="240" w:lineRule="auto"/>
        <w:rPr>
          <w:b/>
          <w:bCs/>
          <w:lang w:eastAsia="fr-CA"/>
        </w:rPr>
      </w:pPr>
      <w:r>
        <w:rPr>
          <w:rFonts w:eastAsia="Calibri"/>
          <w:b/>
          <w:bCs/>
        </w:rPr>
        <w:br/>
      </w:r>
      <w:r w:rsidR="001F4082" w:rsidRPr="00355B6A">
        <w:rPr>
          <w:b/>
          <w:bCs/>
          <w:lang w:eastAsia="fr-CA"/>
        </w:rPr>
        <w:t>CHAPITRE I</w:t>
      </w:r>
      <w:r w:rsidR="001F4082">
        <w:rPr>
          <w:b/>
          <w:bCs/>
          <w:lang w:eastAsia="fr-CA"/>
        </w:rPr>
        <w:t xml:space="preserve"> </w:t>
      </w:r>
    </w:p>
    <w:p w14:paraId="2EF24E01" w14:textId="71123ED0" w:rsidR="001F4082" w:rsidRPr="001F4082" w:rsidRDefault="001F4082" w:rsidP="001F4082">
      <w:pPr>
        <w:spacing w:before="120" w:line="240" w:lineRule="auto"/>
        <w:rPr>
          <w:b/>
          <w:bCs/>
          <w:lang w:eastAsia="fr-CA"/>
        </w:rPr>
      </w:pPr>
      <w:r w:rsidRPr="00355B6A">
        <w:rPr>
          <w:lang w:eastAsia="fr-CA"/>
        </w:rPr>
        <w:t>INTERPRÉTATION ET APPLICATION</w:t>
      </w:r>
    </w:p>
    <w:p w14:paraId="20A7559B" w14:textId="77777777" w:rsidR="001F4082" w:rsidRPr="00355B6A" w:rsidRDefault="001F4082" w:rsidP="001F4082">
      <w:pPr>
        <w:spacing w:before="120" w:line="240" w:lineRule="auto"/>
        <w:rPr>
          <w:lang w:eastAsia="fr-CA"/>
        </w:rPr>
      </w:pPr>
      <w:hyperlink r:id="rId12" w:anchor="se:2" w:history="1">
        <w:r w:rsidRPr="00355B6A">
          <w:rPr>
            <w:rStyle w:val="Lienhypertexte"/>
            <w:b/>
            <w:bCs/>
            <w:lang w:eastAsia="fr-CA"/>
          </w:rPr>
          <w:t>2.</w:t>
        </w:r>
      </w:hyperlink>
      <w:r w:rsidRPr="00355B6A">
        <w:rPr>
          <w:lang w:eastAsia="fr-CA"/>
        </w:rPr>
        <w:t> La présente loi a pour objet la protection de l’enfant dont la sécurité ou le développement est ou peut être considéré comme compromis. Elle a aussi pour objet de mettre fin à la situation qui compromet la sécurité ou le développement de l’enfant et d’éviter qu’elle ne se reproduise.</w:t>
      </w:r>
    </w:p>
    <w:p w14:paraId="499113DB" w14:textId="4E06D916" w:rsidR="00A861A4" w:rsidRDefault="00A861A4" w:rsidP="00A861A4">
      <w:pPr>
        <w:spacing w:before="120" w:line="240" w:lineRule="auto"/>
        <w:rPr>
          <w:lang w:eastAsia="fr-CA"/>
        </w:rPr>
      </w:pPr>
      <w:r>
        <w:rPr>
          <w:lang w:eastAsia="fr-CA"/>
        </w:rPr>
        <w:t xml:space="preserve">En outre, elle complète les dispositions du Code civil portant sur l’adoption d’un enfant domicilié au Québec ou hors du Québec. </w:t>
      </w:r>
    </w:p>
    <w:p w14:paraId="0FF4F9D8" w14:textId="77777777" w:rsidR="00A861A4" w:rsidRDefault="00A861A4" w:rsidP="00A861A4">
      <w:pPr>
        <w:spacing w:before="120" w:line="240" w:lineRule="auto"/>
        <w:rPr>
          <w:lang w:eastAsia="fr-CA"/>
        </w:rPr>
      </w:pPr>
      <w:r>
        <w:rPr>
          <w:lang w:eastAsia="fr-CA"/>
        </w:rPr>
        <w:t xml:space="preserve">Enfin, en ces matières, la présente loi prévoit, au chapitre V.1, des dispositions particulières aux autochtones, lesquelles ajoutent ou dérogent à ses autres dispositions. </w:t>
      </w:r>
    </w:p>
    <w:p w14:paraId="66745093" w14:textId="77C3071E" w:rsidR="001F4082" w:rsidRPr="00355B6A" w:rsidRDefault="001F4082" w:rsidP="00A861A4">
      <w:pPr>
        <w:spacing w:before="120" w:line="240" w:lineRule="auto"/>
        <w:rPr>
          <w:b/>
          <w:bCs/>
          <w:lang w:eastAsia="fr-CA"/>
        </w:rPr>
      </w:pPr>
      <w:r w:rsidRPr="00355B6A">
        <w:rPr>
          <w:b/>
          <w:bCs/>
          <w:lang w:eastAsia="fr-CA"/>
        </w:rPr>
        <w:t>CHAPITRE II</w:t>
      </w:r>
    </w:p>
    <w:p w14:paraId="174408FF" w14:textId="77777777" w:rsidR="001F4082" w:rsidRPr="00355B6A" w:rsidRDefault="001F4082" w:rsidP="001F4082">
      <w:pPr>
        <w:spacing w:before="120" w:line="240" w:lineRule="auto"/>
        <w:rPr>
          <w:lang w:eastAsia="fr-CA"/>
        </w:rPr>
      </w:pPr>
      <w:r w:rsidRPr="00355B6A">
        <w:rPr>
          <w:lang w:eastAsia="fr-CA"/>
        </w:rPr>
        <w:t>PRINCIPES GÉNÉRAUX, DROITS DE L’ENFANT ET DE SES PARENTS ET RESPONSABILITÉS DES PARENTS</w:t>
      </w:r>
    </w:p>
    <w:p w14:paraId="74883C2D" w14:textId="77777777" w:rsidR="00A861A4" w:rsidRDefault="001F4082" w:rsidP="001F4082">
      <w:pPr>
        <w:spacing w:before="120" w:line="240" w:lineRule="auto"/>
        <w:rPr>
          <w:lang w:eastAsia="fr-CA"/>
        </w:rPr>
      </w:pPr>
      <w:r w:rsidRPr="00355B6A">
        <w:rPr>
          <w:b/>
          <w:bCs/>
          <w:lang w:eastAsia="fr-CA"/>
        </w:rPr>
        <w:t>SECTION I</w:t>
      </w:r>
      <w:r w:rsidR="00A861A4">
        <w:rPr>
          <w:lang w:eastAsia="fr-CA"/>
        </w:rPr>
        <w:br/>
      </w:r>
      <w:r w:rsidRPr="00355B6A">
        <w:rPr>
          <w:lang w:eastAsia="fr-CA"/>
        </w:rPr>
        <w:t>PRINCIPES GÉNÉRAUX</w:t>
      </w:r>
    </w:p>
    <w:p w14:paraId="3292B217" w14:textId="0023B29F" w:rsidR="001F4082" w:rsidRPr="00355B6A" w:rsidRDefault="001F4082" w:rsidP="001F4082">
      <w:pPr>
        <w:spacing w:before="120" w:line="240" w:lineRule="auto"/>
        <w:rPr>
          <w:lang w:eastAsia="fr-CA"/>
        </w:rPr>
      </w:pPr>
      <w:hyperlink r:id="rId13" w:anchor="se:3" w:history="1">
        <w:r w:rsidRPr="00355B6A">
          <w:rPr>
            <w:rStyle w:val="Lienhypertexte"/>
            <w:b/>
            <w:bCs/>
            <w:lang w:eastAsia="fr-CA"/>
          </w:rPr>
          <w:t>3.</w:t>
        </w:r>
      </w:hyperlink>
      <w:r w:rsidRPr="00355B6A">
        <w:rPr>
          <w:lang w:eastAsia="fr-CA"/>
        </w:rPr>
        <w:t> L’intérêt de l’enfant est la considération primordiale dans l’application de la présente loi. Les décisions prises en vertu de celle-ci doivent l’être dans l’intérêt de l’enfant et dans le respect de ses droits.</w:t>
      </w:r>
    </w:p>
    <w:p w14:paraId="40C6E449" w14:textId="77777777" w:rsidR="001F4082" w:rsidRPr="00355B6A" w:rsidRDefault="001F4082" w:rsidP="001F4082">
      <w:pPr>
        <w:spacing w:before="120" w:line="240" w:lineRule="auto"/>
        <w:rPr>
          <w:lang w:eastAsia="fr-CA"/>
        </w:rPr>
      </w:pPr>
      <w:r w:rsidRPr="00355B6A">
        <w:rPr>
          <w:lang w:eastAsia="fr-CA"/>
        </w:rPr>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2A8D52D3" w14:textId="77777777" w:rsidR="00A861A4" w:rsidRDefault="00A861A4" w:rsidP="00A861A4">
      <w:pPr>
        <w:spacing w:before="240" w:after="0" w:line="280" w:lineRule="atLeast"/>
        <w:rPr>
          <w:b/>
          <w:bCs/>
        </w:rPr>
      </w:pPr>
      <w:r w:rsidRPr="00A861A4">
        <w:rPr>
          <w:b/>
          <w:bCs/>
        </w:rPr>
        <w:t>SECTION</w:t>
      </w:r>
      <w:r w:rsidRPr="00A861A4">
        <w:rPr>
          <w:rFonts w:ascii="Arial" w:hAnsi="Arial" w:cs="Arial"/>
          <w:b/>
          <w:bCs/>
        </w:rPr>
        <w:t> </w:t>
      </w:r>
      <w:r w:rsidRPr="00A861A4">
        <w:rPr>
          <w:b/>
          <w:bCs/>
        </w:rPr>
        <w:t>II </w:t>
      </w:r>
      <w:r>
        <w:rPr>
          <w:b/>
          <w:bCs/>
        </w:rPr>
        <w:br/>
      </w:r>
      <w:r w:rsidRPr="00A861A4">
        <w:t>DROITS DE L’ENFANT ET DE SES PARENTS </w:t>
      </w:r>
    </w:p>
    <w:p w14:paraId="7F395A45" w14:textId="7BDB63B7" w:rsidR="00A861A4" w:rsidRPr="00A861A4" w:rsidRDefault="00A861A4" w:rsidP="00A861A4">
      <w:pPr>
        <w:spacing w:before="240" w:after="0" w:line="280" w:lineRule="atLeast"/>
        <w:rPr>
          <w:b/>
          <w:bCs/>
        </w:rPr>
      </w:pPr>
      <w:hyperlink r:id="rId14" w:anchor="se:5" w:tgtFrame="_blank" w:history="1">
        <w:r w:rsidRPr="00A861A4">
          <w:rPr>
            <w:rStyle w:val="Lienhypertexte"/>
            <w:b/>
            <w:bCs/>
          </w:rPr>
          <w:t>5.</w:t>
        </w:r>
      </w:hyperlink>
      <w:r w:rsidRPr="00A861A4">
        <w:rPr>
          <w:rFonts w:ascii="Arial" w:hAnsi="Arial" w:cs="Arial"/>
        </w:rPr>
        <w:t> </w:t>
      </w:r>
      <w:r w:rsidRPr="00A861A4">
        <w:t>Les personnes à qui la présente loi confie des responsabilités envers l’enfant ainsi que celles appelées à prendre des décisions à son sujet en vertu de cette loi doivent l’informer aussi complètement que possible, ainsi que ses parents, des droits que leur confère la présente loi et notamment du droit de consulter un avocat et des droits d’appel prévus à la présente loi. </w:t>
      </w:r>
    </w:p>
    <w:p w14:paraId="5648FC62" w14:textId="77777777" w:rsidR="00A861A4" w:rsidRPr="00A861A4" w:rsidRDefault="00A861A4" w:rsidP="00A861A4">
      <w:pPr>
        <w:spacing w:before="240" w:after="0" w:line="280" w:lineRule="atLeast"/>
      </w:pPr>
      <w:r w:rsidRPr="00A861A4">
        <w:t>(…) </w:t>
      </w:r>
    </w:p>
    <w:p w14:paraId="49070F99" w14:textId="77777777" w:rsidR="00A861A4" w:rsidRPr="00A861A4" w:rsidRDefault="00A861A4" w:rsidP="00A861A4">
      <w:pPr>
        <w:spacing w:before="240" w:after="0" w:line="280" w:lineRule="atLeast"/>
      </w:pPr>
      <w:hyperlink r:id="rId15" w:anchor="se:6_1" w:tgtFrame="_blank" w:history="1">
        <w:r w:rsidRPr="00A861A4">
          <w:rPr>
            <w:rStyle w:val="Lienhypertexte"/>
            <w:b/>
            <w:bCs/>
          </w:rPr>
          <w:t>6.1.</w:t>
        </w:r>
      </w:hyperlink>
      <w:r w:rsidRPr="00A861A4">
        <w:rPr>
          <w:rFonts w:ascii="Arial" w:hAnsi="Arial" w:cs="Arial"/>
        </w:rPr>
        <w:t> </w:t>
      </w:r>
      <w:r w:rsidRPr="00A861A4">
        <w:t>Les personnes à qui la présente loi confie des responsabilités envers l’enfant ainsi que celles appelées à prendre des décisions à son sujet en vertu de cette loi tiennent compte, lors de leurs interventions, de la nécessité: </w:t>
      </w:r>
    </w:p>
    <w:p w14:paraId="2EEE2BD0" w14:textId="77777777" w:rsidR="00A861A4" w:rsidRPr="00A861A4" w:rsidRDefault="00A861A4" w:rsidP="00A861A4">
      <w:pPr>
        <w:spacing w:before="240" w:after="0" w:line="280" w:lineRule="atLeast"/>
      </w:pPr>
      <w:r w:rsidRPr="00A861A4">
        <w:rPr>
          <w:i/>
          <w:iCs/>
        </w:rPr>
        <w:t>a</w:t>
      </w:r>
      <w:r w:rsidRPr="00A861A4">
        <w:t>)</w:t>
      </w:r>
      <w:r w:rsidRPr="00A861A4">
        <w:rPr>
          <w:rFonts w:ascii="Arial" w:hAnsi="Arial" w:cs="Arial"/>
        </w:rPr>
        <w:t> </w:t>
      </w:r>
      <w:r w:rsidRPr="00A861A4">
        <w:rPr>
          <w:rFonts w:ascii="Arial" w:hAnsi="Arial" w:cs="Arial"/>
          <w:i/>
          <w:iCs/>
        </w:rPr>
        <w:t> </w:t>
      </w:r>
      <w:r w:rsidRPr="00A861A4">
        <w:t>de s’assurer que les informations et les explications qui doivent être données à l’enfant dans le cadre de la présente loi le sont en des termes adaptés à son âge et à sa compréhension; </w:t>
      </w:r>
    </w:p>
    <w:p w14:paraId="02138C21" w14:textId="77777777" w:rsidR="00A861A4" w:rsidRPr="00A861A4" w:rsidRDefault="00A861A4" w:rsidP="00A861A4">
      <w:pPr>
        <w:spacing w:before="240" w:after="0" w:line="280" w:lineRule="atLeast"/>
      </w:pPr>
      <w:r w:rsidRPr="00A861A4">
        <w:rPr>
          <w:i/>
          <w:iCs/>
        </w:rPr>
        <w:lastRenderedPageBreak/>
        <w:t>b</w:t>
      </w:r>
      <w:r w:rsidRPr="00A861A4">
        <w:t>)</w:t>
      </w:r>
      <w:r w:rsidRPr="00A861A4">
        <w:rPr>
          <w:rFonts w:ascii="Arial" w:hAnsi="Arial" w:cs="Arial"/>
        </w:rPr>
        <w:t> </w:t>
      </w:r>
      <w:r w:rsidRPr="00A861A4">
        <w:rPr>
          <w:rFonts w:ascii="Arial" w:hAnsi="Arial" w:cs="Arial"/>
          <w:i/>
          <w:iCs/>
        </w:rPr>
        <w:t> </w:t>
      </w:r>
      <w:r w:rsidRPr="00A861A4">
        <w:t>de s’assurer que les parents ont compris les informations et les explications qui doivent leur être données dans le cadre de la présente loi; </w:t>
      </w:r>
    </w:p>
    <w:p w14:paraId="42F37EFE" w14:textId="77777777" w:rsidR="00A861A4" w:rsidRPr="00A861A4" w:rsidRDefault="00A861A4" w:rsidP="00A861A4">
      <w:pPr>
        <w:spacing w:before="240" w:after="0" w:line="280" w:lineRule="atLeast"/>
      </w:pPr>
      <w:r w:rsidRPr="00A861A4">
        <w:rPr>
          <w:i/>
          <w:iCs/>
        </w:rPr>
        <w:t>c</w:t>
      </w:r>
      <w:r w:rsidRPr="00A861A4">
        <w:t>)</w:t>
      </w:r>
      <w:r w:rsidRPr="00A861A4">
        <w:rPr>
          <w:rFonts w:ascii="Arial" w:hAnsi="Arial" w:cs="Arial"/>
        </w:rPr>
        <w:t> </w:t>
      </w:r>
      <w:r w:rsidRPr="00A861A4">
        <w:rPr>
          <w:rFonts w:ascii="Arial" w:hAnsi="Arial" w:cs="Arial"/>
          <w:i/>
          <w:iCs/>
        </w:rPr>
        <w:t> </w:t>
      </w:r>
      <w:r w:rsidRPr="00A861A4">
        <w:t>de permettre à l’enfant et à ses parents de faire entendre leurs points de vue, d’exprimer leurs préoccupations et d’être écoutés au moment approprié de l’intervention. </w:t>
      </w:r>
    </w:p>
    <w:p w14:paraId="125BA82D" w14:textId="77777777" w:rsidR="00A861A4" w:rsidRPr="00A861A4" w:rsidRDefault="00A861A4" w:rsidP="00A861A4">
      <w:pPr>
        <w:spacing w:before="240" w:after="0" w:line="280" w:lineRule="atLeast"/>
      </w:pPr>
      <w:hyperlink r:id="rId16" w:anchor="se:8" w:tgtFrame="_blank" w:history="1">
        <w:r w:rsidRPr="00A861A4">
          <w:rPr>
            <w:rStyle w:val="Lienhypertexte"/>
            <w:b/>
            <w:bCs/>
          </w:rPr>
          <w:t>8.</w:t>
        </w:r>
      </w:hyperlink>
      <w:r w:rsidRPr="00A861A4">
        <w:rPr>
          <w:rFonts w:ascii="Arial" w:hAnsi="Arial" w:cs="Arial"/>
        </w:rPr>
        <w:t> </w:t>
      </w:r>
      <w:r w:rsidRPr="00A861A4">
        <w:t>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 </w:t>
      </w:r>
    </w:p>
    <w:p w14:paraId="384D1B1C" w14:textId="0ED9CC61" w:rsidR="00A861A4" w:rsidRPr="00A861A4" w:rsidRDefault="00A861A4" w:rsidP="00A861A4">
      <w:pPr>
        <w:spacing w:before="240" w:after="0" w:line="280" w:lineRule="atLeast"/>
      </w:pPr>
      <w:r w:rsidRPr="00A861A4">
        <w:rPr>
          <w:b/>
          <w:bCs/>
        </w:rPr>
        <w:t>SECTION</w:t>
      </w:r>
      <w:r w:rsidRPr="00A861A4">
        <w:rPr>
          <w:rFonts w:ascii="Arial" w:hAnsi="Arial" w:cs="Arial"/>
          <w:b/>
          <w:bCs/>
        </w:rPr>
        <w:t> </w:t>
      </w:r>
      <w:r w:rsidRPr="00A861A4">
        <w:rPr>
          <w:b/>
          <w:bCs/>
        </w:rPr>
        <w:t>II.1 </w:t>
      </w:r>
      <w:r>
        <w:rPr>
          <w:b/>
          <w:bCs/>
        </w:rPr>
        <w:br/>
      </w:r>
      <w:r w:rsidRPr="00A861A4">
        <w:t>MESURES DE PROTECTION IMMÉDIATE</w:t>
      </w:r>
      <w:r w:rsidRPr="00A861A4">
        <w:rPr>
          <w:b/>
          <w:bCs/>
        </w:rPr>
        <w:t> </w:t>
      </w:r>
      <w:r>
        <w:rPr>
          <w:b/>
          <w:bCs/>
        </w:rPr>
        <w:br/>
      </w:r>
      <w:r w:rsidRPr="00A861A4">
        <w:br/>
      </w:r>
      <w:hyperlink r:id="rId17" w:anchor="se:47_1" w:tgtFrame="_blank" w:history="1">
        <w:r w:rsidRPr="00A861A4">
          <w:rPr>
            <w:rStyle w:val="Lienhypertexte"/>
            <w:b/>
            <w:bCs/>
          </w:rPr>
          <w:t>47.1.</w:t>
        </w:r>
      </w:hyperlink>
      <w:r w:rsidRPr="00A861A4">
        <w:rPr>
          <w:rFonts w:ascii="Arial" w:hAnsi="Arial" w:cs="Arial"/>
        </w:rPr>
        <w:t> </w:t>
      </w:r>
      <w:r w:rsidRPr="00A861A4">
        <w:t>Si les parents et l’enfant de 14 ans et plus ne s’opposent pas à la prolongation des mesures de protection immédiate, le directeur peut leur proposer l’application d’une entente provisoire jusqu’à ce qu’il décide si la sécurité ou le développement de l’enfant est compromis et, le cas échéant, qu’il convienne avec eux d’une entente sur une intervention de courte durée ou sur les mesures volontaires ou encore qu’il saisisse le tribunal. </w:t>
      </w:r>
    </w:p>
    <w:p w14:paraId="0115C283" w14:textId="77777777" w:rsidR="00A861A4" w:rsidRPr="00A861A4" w:rsidRDefault="00A861A4" w:rsidP="00A861A4">
      <w:pPr>
        <w:spacing w:before="240" w:after="0" w:line="280" w:lineRule="atLeast"/>
      </w:pPr>
      <w:r w:rsidRPr="00A861A4">
        <w:t>L’entente provisoire ne peut excéder 30 jours, incluant le délai de 10 jours prévu à l’article 52. Elle peut toutefois être prolongée pour une période maximale de 30 jours lorsque la situation le requiert, auquel cas le délai de 10 jours prévu à l’article 52 ne s’applique qu’à la prolongation de l’entente. </w:t>
      </w:r>
    </w:p>
    <w:p w14:paraId="7D78DE32" w14:textId="77777777" w:rsidR="00A861A4" w:rsidRDefault="00A861A4" w:rsidP="00A861A4">
      <w:pPr>
        <w:spacing w:before="240" w:after="0" w:line="280" w:lineRule="atLeast"/>
      </w:pPr>
      <w:r w:rsidRPr="00A861A4">
        <w:t>Les modalités de cette entente peuvent être modifiées en tout temps avec le consentement des parties. </w:t>
      </w:r>
    </w:p>
    <w:p w14:paraId="6CFA76FB" w14:textId="174998D5" w:rsidR="00A861A4" w:rsidRPr="00A861A4" w:rsidRDefault="00A861A4" w:rsidP="00A861A4">
      <w:pPr>
        <w:spacing w:before="240" w:after="0" w:line="280" w:lineRule="atLeast"/>
      </w:pPr>
      <w:r w:rsidRPr="00A861A4">
        <w:br/>
      </w:r>
      <w:hyperlink r:id="rId18" w:anchor="se:47_2" w:tgtFrame="_blank" w:history="1">
        <w:r w:rsidRPr="00A861A4">
          <w:rPr>
            <w:rStyle w:val="Lienhypertexte"/>
            <w:b/>
            <w:bCs/>
          </w:rPr>
          <w:t>47.2.</w:t>
        </w:r>
      </w:hyperlink>
      <w:r w:rsidRPr="00A861A4">
        <w:rPr>
          <w:rFonts w:ascii="Arial" w:hAnsi="Arial" w:cs="Arial"/>
        </w:rPr>
        <w:t> </w:t>
      </w:r>
      <w:r w:rsidRPr="00A861A4">
        <w:t>Le directeur, lorsqu’il propose à l’enfant et à ses parents l’application d’une entente provisoire, doit les informer que l’enfant de 14 ans et plus et ses parents peuvent refuser de consentir à une telle entente. Il doit cependant favoriser l’adhésion de l’enfant de moins de 14 ans à l’entente lorsque ses parents acceptent l’application d’une entente provisoire. </w:t>
      </w:r>
    </w:p>
    <w:p w14:paraId="5FB373D1" w14:textId="77777777" w:rsidR="00A861A4" w:rsidRPr="00A861A4" w:rsidRDefault="00A861A4" w:rsidP="00A861A4">
      <w:pPr>
        <w:spacing w:before="240" w:after="0" w:line="280" w:lineRule="atLeast"/>
      </w:pPr>
      <w:r w:rsidRPr="00A861A4">
        <w:t>Le directeur doit également les informer qu’ils peuvent mettre fin en tout temps à cette entente et que leur accord ne constitue pas une reconnaissance du fait que la sécurité ou le développement de l’enfant est compromis. </w:t>
      </w:r>
    </w:p>
    <w:p w14:paraId="026F03DA" w14:textId="77777777" w:rsidR="00A861A4" w:rsidRPr="00A861A4" w:rsidRDefault="00A861A4" w:rsidP="00A861A4">
      <w:pPr>
        <w:spacing w:before="240" w:after="0" w:line="280" w:lineRule="atLeast"/>
      </w:pPr>
      <w:hyperlink r:id="rId19" w:anchor="se:47_4" w:tgtFrame="_blank" w:history="1">
        <w:r w:rsidRPr="00A861A4">
          <w:rPr>
            <w:rStyle w:val="Lienhypertexte"/>
            <w:b/>
            <w:bCs/>
          </w:rPr>
          <w:t>47.4.</w:t>
        </w:r>
      </w:hyperlink>
      <w:r w:rsidRPr="00A861A4">
        <w:rPr>
          <w:rFonts w:ascii="Arial" w:hAnsi="Arial" w:cs="Arial"/>
        </w:rPr>
        <w:t> </w:t>
      </w:r>
      <w:r w:rsidRPr="00A861A4">
        <w:t>L’entente provisoire doit être consignée dans un écrit et peut contenir l’une ou plusieurs des mesures applicables en vertu de l’article 54. </w:t>
      </w:r>
    </w:p>
    <w:p w14:paraId="09FE4B62" w14:textId="77777777" w:rsidR="00A861A4" w:rsidRDefault="00A861A4">
      <w:pPr>
        <w:suppressAutoHyphens w:val="0"/>
        <w:autoSpaceDE/>
        <w:autoSpaceDN/>
        <w:adjustRightInd/>
        <w:spacing w:after="160" w:line="259" w:lineRule="auto"/>
        <w:textAlignment w:val="auto"/>
        <w:rPr>
          <w:b/>
          <w:bCs/>
        </w:rPr>
      </w:pPr>
      <w:r>
        <w:rPr>
          <w:b/>
          <w:bCs/>
        </w:rPr>
        <w:br w:type="page"/>
      </w:r>
    </w:p>
    <w:p w14:paraId="531E2BD6" w14:textId="58427E90" w:rsidR="00A861A4" w:rsidRPr="00A861A4" w:rsidRDefault="00A861A4" w:rsidP="00A861A4">
      <w:pPr>
        <w:spacing w:before="240" w:after="0" w:line="280" w:lineRule="atLeast"/>
      </w:pPr>
      <w:r w:rsidRPr="00A861A4">
        <w:rPr>
          <w:b/>
          <w:bCs/>
        </w:rPr>
        <w:lastRenderedPageBreak/>
        <w:t>SECTION</w:t>
      </w:r>
      <w:r w:rsidRPr="00A861A4">
        <w:rPr>
          <w:rFonts w:ascii="Arial" w:hAnsi="Arial" w:cs="Arial"/>
          <w:b/>
          <w:bCs/>
        </w:rPr>
        <w:t> </w:t>
      </w:r>
      <w:r w:rsidRPr="00A861A4">
        <w:rPr>
          <w:b/>
          <w:bCs/>
        </w:rPr>
        <w:t>III </w:t>
      </w:r>
      <w:r>
        <w:rPr>
          <w:b/>
          <w:bCs/>
        </w:rPr>
        <w:br/>
      </w:r>
      <w:r w:rsidRPr="00A861A4">
        <w:t>ÉVALUATION DE LA SITUATION ET ORIENTATION DE L’ENFANT </w:t>
      </w:r>
    </w:p>
    <w:p w14:paraId="45C7A524" w14:textId="1049849B" w:rsidR="00A861A4" w:rsidRPr="00A861A4" w:rsidRDefault="00A861A4" w:rsidP="00A861A4">
      <w:pPr>
        <w:spacing w:before="240" w:after="0" w:line="280" w:lineRule="atLeast"/>
        <w:rPr>
          <w:b/>
          <w:bCs/>
        </w:rPr>
      </w:pPr>
      <w:r w:rsidRPr="00A861A4">
        <w:rPr>
          <w:b/>
          <w:bCs/>
        </w:rPr>
        <w:t>§</w:t>
      </w:r>
      <w:r w:rsidRPr="00A861A4">
        <w:rPr>
          <w:rFonts w:ascii="Arial" w:hAnsi="Arial" w:cs="Arial"/>
          <w:b/>
          <w:bCs/>
        </w:rPr>
        <w:t> </w:t>
      </w:r>
      <w:r w:rsidRPr="00A861A4">
        <w:rPr>
          <w:b/>
          <w:bCs/>
        </w:rPr>
        <w:t xml:space="preserve">3. </w:t>
      </w:r>
      <w:r w:rsidRPr="00A861A4">
        <w:rPr>
          <w:rFonts w:ascii="Arial" w:hAnsi="Arial" w:cs="Arial"/>
          <w:b/>
          <w:bCs/>
        </w:rPr>
        <w:t> </w:t>
      </w:r>
      <w:r w:rsidRPr="00A861A4">
        <w:rPr>
          <w:rFonts w:cs="Aptos"/>
          <w:b/>
          <w:bCs/>
        </w:rPr>
        <w:t>—</w:t>
      </w:r>
      <w:r w:rsidRPr="00A861A4">
        <w:rPr>
          <w:rFonts w:ascii="Arial" w:hAnsi="Arial" w:cs="Arial"/>
          <w:b/>
          <w:bCs/>
        </w:rPr>
        <w:t> </w:t>
      </w:r>
      <w:r w:rsidRPr="00A861A4">
        <w:rPr>
          <w:b/>
          <w:bCs/>
          <w:i/>
          <w:iCs/>
        </w:rPr>
        <w:t>Entente sur les mesures volontaires</w:t>
      </w:r>
      <w:r w:rsidRPr="00A861A4">
        <w:rPr>
          <w:b/>
          <w:bCs/>
        </w:rPr>
        <w:t> </w:t>
      </w:r>
      <w:r w:rsidRPr="00A861A4">
        <w:br/>
      </w:r>
      <w:hyperlink r:id="rId20" w:anchor="se:53_1" w:tgtFrame="_blank" w:history="1">
        <w:r w:rsidRPr="00A861A4">
          <w:rPr>
            <w:rStyle w:val="Lienhypertexte"/>
            <w:b/>
            <w:bCs/>
          </w:rPr>
          <w:t>53.1.</w:t>
        </w:r>
      </w:hyperlink>
      <w:r w:rsidRPr="00A861A4">
        <w:rPr>
          <w:rFonts w:ascii="Arial" w:hAnsi="Arial" w:cs="Arial"/>
        </w:rPr>
        <w:t> </w:t>
      </w:r>
      <w:r w:rsidRPr="00A861A4">
        <w:t>Le directeur doit saisir le tribunal lorsque l’enfant âgé de 14 ans et plus ou l’un de ses parents parties à l’entente se retire de celle-ci et que la sécurité ou le développement de l’enfant demeure compromis. </w:t>
      </w:r>
    </w:p>
    <w:p w14:paraId="17173790" w14:textId="77777777" w:rsidR="00A861A4" w:rsidRPr="00A861A4" w:rsidRDefault="00A861A4" w:rsidP="00A861A4">
      <w:pPr>
        <w:spacing w:before="240" w:after="0" w:line="280" w:lineRule="atLeast"/>
      </w:pPr>
      <w:r w:rsidRPr="00A861A4">
        <w:t>Le directeur doit également saisir le tribunal lorsque l’entente ou la nouvelle entente est expirée et que la sécurité ou le développement de l’enfant demeure compromis. </w:t>
      </w:r>
    </w:p>
    <w:p w14:paraId="70BB4ED9" w14:textId="77777777" w:rsidR="00A861A4" w:rsidRPr="00A861A4" w:rsidRDefault="00A861A4" w:rsidP="00A861A4">
      <w:pPr>
        <w:spacing w:before="240" w:after="0" w:line="280" w:lineRule="atLeast"/>
      </w:pPr>
      <w:r w:rsidRPr="00A861A4">
        <w:t>Le directeur doit, avant de convenir d’une entente avec l’enfant et ses parents, les informer des situations prévues au présent article pour lesquelles il doit saisir le tribunal. </w:t>
      </w:r>
    </w:p>
    <w:p w14:paraId="3A29B7F3" w14:textId="57003FCC" w:rsidR="00A861A4" w:rsidRPr="00A861A4" w:rsidRDefault="00A861A4" w:rsidP="00A861A4">
      <w:pPr>
        <w:spacing w:before="240" w:after="0" w:line="280" w:lineRule="atLeast"/>
        <w:rPr>
          <w:b/>
          <w:bCs/>
        </w:rPr>
      </w:pPr>
      <w:r w:rsidRPr="00A861A4">
        <w:rPr>
          <w:b/>
          <w:bCs/>
        </w:rPr>
        <w:t>SECTION</w:t>
      </w:r>
      <w:r w:rsidRPr="00A861A4">
        <w:rPr>
          <w:rFonts w:ascii="Arial" w:hAnsi="Arial" w:cs="Arial"/>
          <w:b/>
          <w:bCs/>
        </w:rPr>
        <w:t> </w:t>
      </w:r>
      <w:r w:rsidRPr="00A861A4">
        <w:rPr>
          <w:b/>
          <w:bCs/>
        </w:rPr>
        <w:t>III.1 </w:t>
      </w:r>
      <w:r>
        <w:rPr>
          <w:b/>
          <w:bCs/>
        </w:rPr>
        <w:br/>
      </w:r>
      <w:r w:rsidRPr="00A861A4">
        <w:t>RÉVISION DE LA SITUATION DE L’ENFANT</w:t>
      </w:r>
      <w:r w:rsidRPr="00A861A4">
        <w:rPr>
          <w:b/>
          <w:bCs/>
        </w:rPr>
        <w:t> </w:t>
      </w:r>
    </w:p>
    <w:p w14:paraId="6D82AA0F" w14:textId="77777777" w:rsidR="00A861A4" w:rsidRPr="00A861A4" w:rsidRDefault="00A861A4" w:rsidP="00A861A4">
      <w:pPr>
        <w:spacing w:before="240" w:after="0" w:line="280" w:lineRule="atLeast"/>
      </w:pPr>
      <w:hyperlink r:id="rId21" w:anchor="se:57_2_1" w:tgtFrame="_blank" w:history="1">
        <w:r w:rsidRPr="00A861A4">
          <w:rPr>
            <w:rStyle w:val="Lienhypertexte"/>
            <w:b/>
            <w:bCs/>
          </w:rPr>
          <w:t>57.2.1.</w:t>
        </w:r>
      </w:hyperlink>
      <w:r w:rsidRPr="00A861A4">
        <w:rPr>
          <w:rFonts w:ascii="Arial" w:hAnsi="Arial" w:cs="Arial"/>
        </w:rPr>
        <w:t> </w:t>
      </w:r>
      <w:r w:rsidRPr="00A861A4">
        <w:t>Lorsqu’il met fin à l’intervention, mais qu’il est d’avis que l’enfant, ses parents ou l’un d’eux ont besoin d’aide, le directeur est assujetti aux obligations prévues à l’article</w:t>
      </w:r>
      <w:r w:rsidRPr="00A861A4">
        <w:rPr>
          <w:rFonts w:ascii="Arial" w:hAnsi="Arial" w:cs="Arial"/>
        </w:rPr>
        <w:t> </w:t>
      </w:r>
      <w:r w:rsidRPr="00A861A4">
        <w:t>45.2. </w:t>
      </w:r>
    </w:p>
    <w:p w14:paraId="48C2F7E9" w14:textId="77777777" w:rsidR="00A861A4" w:rsidRPr="00A861A4" w:rsidRDefault="00A861A4" w:rsidP="00A861A4">
      <w:pPr>
        <w:spacing w:before="240" w:after="0" w:line="280" w:lineRule="atLeast"/>
      </w:pPr>
      <w:r w:rsidRPr="00A861A4">
        <w:t>Le directeur est également assujetti à ces obligations lorsqu’un enfant dont la sécurité ou le développement est compromis atteint l’âge de 18 ans. </w:t>
      </w:r>
    </w:p>
    <w:p w14:paraId="78F22CFF" w14:textId="3D4D81E5" w:rsidR="000D6967" w:rsidRPr="00A861A4" w:rsidRDefault="000D6967" w:rsidP="001F4082">
      <w:pPr>
        <w:spacing w:before="240" w:after="0" w:line="280" w:lineRule="atLeast"/>
        <w:rPr>
          <w:rFonts w:asciiTheme="minorHAnsi" w:hAnsiTheme="minorHAnsi"/>
          <w:szCs w:val="22"/>
        </w:rPr>
      </w:pPr>
    </w:p>
    <w:sectPr w:rsidR="000D6967" w:rsidRPr="00A861A4" w:rsidSect="001F4082">
      <w:headerReference w:type="even" r:id="rId22"/>
      <w:headerReference w:type="default" r:id="rId23"/>
      <w:footerReference w:type="even" r:id="rId24"/>
      <w:footerReference w:type="default" r:id="rId25"/>
      <w:headerReference w:type="first" r:id="rId26"/>
      <w:footerReference w:type="first" r:id="rId27"/>
      <w:pgSz w:w="12240" w:h="15840"/>
      <w:pgMar w:top="1860" w:right="1077" w:bottom="1843" w:left="1077"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2DAE" w14:textId="77777777" w:rsidR="00787256" w:rsidRDefault="00787256">
      <w:pPr>
        <w:spacing w:after="0" w:line="240" w:lineRule="auto"/>
      </w:pPr>
      <w:r>
        <w:separator/>
      </w:r>
    </w:p>
  </w:endnote>
  <w:endnote w:type="continuationSeparator" w:id="0">
    <w:p w14:paraId="2D3FE8D3" w14:textId="77777777" w:rsidR="00787256" w:rsidRDefault="00787256">
      <w:pPr>
        <w:spacing w:after="0" w:line="240" w:lineRule="auto"/>
      </w:pPr>
      <w:r>
        <w:continuationSeparator/>
      </w:r>
    </w:p>
  </w:endnote>
  <w:endnote w:type="continuationNotice" w:id="1">
    <w:p w14:paraId="61C5F0DB" w14:textId="77777777" w:rsidR="00787256" w:rsidRDefault="00787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42FCCD66" w14:textId="77777777" w:rsidR="00513322" w:rsidRDefault="0051332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4D8225E4" w14:textId="6714CF0B" w:rsidR="00513322" w:rsidRDefault="00513322">
        <w:pPr>
          <w:pStyle w:val="Pieddepage"/>
        </w:pPr>
        <w:r w:rsidRPr="00C71794">
          <w:t>Résumé des conclusions et recommandations</w:t>
        </w:r>
        <w:r w:rsidR="00A85364">
          <w:t xml:space="preserve"> </w:t>
        </w:r>
        <w:r w:rsidRPr="00C71794">
          <w:t xml:space="preserve">- </w:t>
        </w:r>
        <w:r w:rsidRPr="00E557D9">
          <w:t xml:space="preserve">Enquête individuelle </w:t>
        </w:r>
        <w:r>
          <w:t>–</w:t>
        </w:r>
        <w:r w:rsidRPr="00E557D9">
          <w:t xml:space="preserve"> </w:t>
        </w:r>
        <w:r w:rsidR="00FC39F5">
          <w:t>Territoire Cri</w:t>
        </w:r>
        <w:r w:rsidR="00A861A4">
          <w:t xml:space="preserve"> (octobre 2024)</w:t>
        </w:r>
      </w:p>
      <w:p w14:paraId="14F48734" w14:textId="199141D4" w:rsidR="00513322" w:rsidRDefault="00513322">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pPr>
      <w:pStyle w:val="Sansinterligne"/>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F2D1" w14:textId="77777777" w:rsidR="00FC39F5" w:rsidRDefault="00FC39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1AC79" w14:textId="77777777" w:rsidR="00787256" w:rsidRDefault="00787256">
      <w:pPr>
        <w:spacing w:after="0" w:line="240" w:lineRule="auto"/>
      </w:pPr>
      <w:r>
        <w:separator/>
      </w:r>
    </w:p>
  </w:footnote>
  <w:footnote w:type="continuationSeparator" w:id="0">
    <w:p w14:paraId="4B45469D" w14:textId="77777777" w:rsidR="00787256" w:rsidRDefault="00787256">
      <w:pPr>
        <w:spacing w:after="0" w:line="240" w:lineRule="auto"/>
      </w:pPr>
      <w:r>
        <w:continuationSeparator/>
      </w:r>
    </w:p>
  </w:footnote>
  <w:footnote w:type="continuationNotice" w:id="1">
    <w:p w14:paraId="56247422" w14:textId="77777777" w:rsidR="00787256" w:rsidRDefault="007872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1254" w14:textId="77777777" w:rsidR="00FC39F5" w:rsidRDefault="00FC39F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pPr>
      <w:pStyle w:val="En-tte"/>
      <w:ind w:left="993"/>
    </w:pPr>
    <w:r>
      <w:rPr>
        <w:noProof/>
      </w:rPr>
      <w:drawing>
        <wp:anchor distT="0" distB="0" distL="114300" distR="114300" simplePos="0" relativeHeight="251658240" behindDoc="1" locked="0" layoutInCell="1" allowOverlap="1" wp14:anchorId="5CC9A06B" wp14:editId="18734B1E">
          <wp:simplePos x="0" y="0"/>
          <wp:positionH relativeFrom="column">
            <wp:posOffset>11990</wp:posOffset>
          </wp:positionH>
          <wp:positionV relativeFrom="paragraph">
            <wp:posOffset>-32825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pPr>
      <w:pStyle w:val="En-tte"/>
      <w:ind w:left="-142"/>
    </w:pPr>
    <w:r>
      <w:rPr>
        <w:noProof/>
      </w:rPr>
      <w:drawing>
        <wp:inline distT="0" distB="0" distL="0" distR="0" wp14:anchorId="5721A970" wp14:editId="0F9A605E">
          <wp:extent cx="1803338" cy="724930"/>
          <wp:effectExtent l="0" t="0" r="6985" b="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849792" cy="7436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97C"/>
    <w:multiLevelType w:val="hybridMultilevel"/>
    <w:tmpl w:val="110688E0"/>
    <w:lvl w:ilvl="0" w:tplc="0C0C0001">
      <w:start w:val="1"/>
      <w:numFmt w:val="bullet"/>
      <w:lvlText w:val=""/>
      <w:lvlJc w:val="left"/>
      <w:pPr>
        <w:ind w:left="720" w:hanging="360"/>
      </w:pPr>
      <w:rPr>
        <w:rFonts w:ascii="Symbol" w:hAnsi="Symbol" w:hint="default"/>
      </w:rPr>
    </w:lvl>
    <w:lvl w:ilvl="1" w:tplc="622004F2">
      <w:numFmt w:val="bullet"/>
      <w:lvlText w:val="•"/>
      <w:lvlJc w:val="left"/>
      <w:pPr>
        <w:ind w:left="1785" w:hanging="705"/>
      </w:pPr>
      <w:rPr>
        <w:rFonts w:ascii="Aptos" w:eastAsia="Calibri" w:hAnsi="Aptos" w:cs="Aptos Light"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3A876D8"/>
    <w:multiLevelType w:val="hybridMultilevel"/>
    <w:tmpl w:val="2550B5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571183"/>
    <w:multiLevelType w:val="hybridMultilevel"/>
    <w:tmpl w:val="DEBC4D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0A5AC4"/>
    <w:multiLevelType w:val="hybridMultilevel"/>
    <w:tmpl w:val="ADFC427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EFA5FC5"/>
    <w:multiLevelType w:val="hybridMultilevel"/>
    <w:tmpl w:val="DB6EBC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5866CAE"/>
    <w:multiLevelType w:val="hybridMultilevel"/>
    <w:tmpl w:val="6980D1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D77029C"/>
    <w:multiLevelType w:val="hybridMultilevel"/>
    <w:tmpl w:val="74DE02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105048C"/>
    <w:multiLevelType w:val="hybridMultilevel"/>
    <w:tmpl w:val="DC38CDB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3B34B90"/>
    <w:multiLevelType w:val="hybridMultilevel"/>
    <w:tmpl w:val="451486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AC26935"/>
    <w:multiLevelType w:val="hybridMultilevel"/>
    <w:tmpl w:val="D96698B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6B334A0A"/>
    <w:multiLevelType w:val="hybridMultilevel"/>
    <w:tmpl w:val="63E6FE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D091942"/>
    <w:multiLevelType w:val="hybridMultilevel"/>
    <w:tmpl w:val="3E5847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60457458">
    <w:abstractNumId w:val="3"/>
  </w:num>
  <w:num w:numId="2" w16cid:durableId="1320574884">
    <w:abstractNumId w:val="12"/>
  </w:num>
  <w:num w:numId="3" w16cid:durableId="1631747438">
    <w:abstractNumId w:val="6"/>
  </w:num>
  <w:num w:numId="4" w16cid:durableId="950667954">
    <w:abstractNumId w:val="0"/>
  </w:num>
  <w:num w:numId="5" w16cid:durableId="296959345">
    <w:abstractNumId w:val="11"/>
  </w:num>
  <w:num w:numId="6" w16cid:durableId="534000292">
    <w:abstractNumId w:val="10"/>
  </w:num>
  <w:num w:numId="7" w16cid:durableId="1553956038">
    <w:abstractNumId w:val="1"/>
  </w:num>
  <w:num w:numId="8" w16cid:durableId="827134312">
    <w:abstractNumId w:val="13"/>
  </w:num>
  <w:num w:numId="9" w16cid:durableId="2098746155">
    <w:abstractNumId w:val="8"/>
  </w:num>
  <w:num w:numId="10" w16cid:durableId="827013538">
    <w:abstractNumId w:val="5"/>
  </w:num>
  <w:num w:numId="11" w16cid:durableId="1010837236">
    <w:abstractNumId w:val="4"/>
  </w:num>
  <w:num w:numId="12" w16cid:durableId="124197150">
    <w:abstractNumId w:val="7"/>
  </w:num>
  <w:num w:numId="13" w16cid:durableId="1980724186">
    <w:abstractNumId w:val="9"/>
  </w:num>
  <w:num w:numId="14" w16cid:durableId="1912034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ocumentProtection w:edit="readOnly" w:enforcement="1" w:cryptProviderType="rsaAES" w:cryptAlgorithmClass="hash" w:cryptAlgorithmType="typeAny" w:cryptAlgorithmSid="14" w:cryptSpinCount="100000" w:hash="TruvGfsImReel1e8G2rb6FETUpz9Sjw3ySIV+TV5bVTl9BgWgSyIYvU+5K+5miIkDBCZOd8cfGPBBL1SLNtUOg==" w:salt="qNPNVWFp7d+h5eKV8/sT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27D7C"/>
    <w:rsid w:val="00032D3B"/>
    <w:rsid w:val="00065DED"/>
    <w:rsid w:val="00074CF1"/>
    <w:rsid w:val="00077382"/>
    <w:rsid w:val="00085479"/>
    <w:rsid w:val="00095614"/>
    <w:rsid w:val="000D6967"/>
    <w:rsid w:val="001001AF"/>
    <w:rsid w:val="00157688"/>
    <w:rsid w:val="00186EFD"/>
    <w:rsid w:val="001907FA"/>
    <w:rsid w:val="001A4424"/>
    <w:rsid w:val="001B4467"/>
    <w:rsid w:val="001C3392"/>
    <w:rsid w:val="001E55A0"/>
    <w:rsid w:val="001F4082"/>
    <w:rsid w:val="00211167"/>
    <w:rsid w:val="00213CFE"/>
    <w:rsid w:val="00215016"/>
    <w:rsid w:val="0023030D"/>
    <w:rsid w:val="00247BB3"/>
    <w:rsid w:val="002529A8"/>
    <w:rsid w:val="00271E01"/>
    <w:rsid w:val="002E5E83"/>
    <w:rsid w:val="00331A2E"/>
    <w:rsid w:val="003803D2"/>
    <w:rsid w:val="003814DF"/>
    <w:rsid w:val="0039296C"/>
    <w:rsid w:val="003B08F5"/>
    <w:rsid w:val="003B5EBB"/>
    <w:rsid w:val="004067EC"/>
    <w:rsid w:val="004071D4"/>
    <w:rsid w:val="004172D5"/>
    <w:rsid w:val="00426792"/>
    <w:rsid w:val="00432411"/>
    <w:rsid w:val="00450D41"/>
    <w:rsid w:val="00457CA5"/>
    <w:rsid w:val="004B1FB0"/>
    <w:rsid w:val="004B69F2"/>
    <w:rsid w:val="004C60FC"/>
    <w:rsid w:val="004D18A1"/>
    <w:rsid w:val="00513322"/>
    <w:rsid w:val="005412DB"/>
    <w:rsid w:val="00561483"/>
    <w:rsid w:val="005628BE"/>
    <w:rsid w:val="0056473D"/>
    <w:rsid w:val="005663B9"/>
    <w:rsid w:val="00571355"/>
    <w:rsid w:val="005B261D"/>
    <w:rsid w:val="005F21D2"/>
    <w:rsid w:val="005F4AAE"/>
    <w:rsid w:val="006175D2"/>
    <w:rsid w:val="00665447"/>
    <w:rsid w:val="00665DDE"/>
    <w:rsid w:val="007149B9"/>
    <w:rsid w:val="007204DB"/>
    <w:rsid w:val="00726BF1"/>
    <w:rsid w:val="00742FC8"/>
    <w:rsid w:val="00747551"/>
    <w:rsid w:val="00756632"/>
    <w:rsid w:val="00767E8A"/>
    <w:rsid w:val="00787256"/>
    <w:rsid w:val="00787FD0"/>
    <w:rsid w:val="00797CF5"/>
    <w:rsid w:val="007B37AB"/>
    <w:rsid w:val="007E0284"/>
    <w:rsid w:val="007E1F09"/>
    <w:rsid w:val="00881AB0"/>
    <w:rsid w:val="008A7567"/>
    <w:rsid w:val="008C761E"/>
    <w:rsid w:val="008E302E"/>
    <w:rsid w:val="0094285F"/>
    <w:rsid w:val="009576C4"/>
    <w:rsid w:val="00977984"/>
    <w:rsid w:val="00984CD9"/>
    <w:rsid w:val="009B3C70"/>
    <w:rsid w:val="009E55FA"/>
    <w:rsid w:val="009E57E0"/>
    <w:rsid w:val="00A32619"/>
    <w:rsid w:val="00A5095A"/>
    <w:rsid w:val="00A55926"/>
    <w:rsid w:val="00A80276"/>
    <w:rsid w:val="00A85364"/>
    <w:rsid w:val="00A861A4"/>
    <w:rsid w:val="00A900A4"/>
    <w:rsid w:val="00A9188E"/>
    <w:rsid w:val="00A94316"/>
    <w:rsid w:val="00AA125A"/>
    <w:rsid w:val="00AB4132"/>
    <w:rsid w:val="00B02D6D"/>
    <w:rsid w:val="00B223A1"/>
    <w:rsid w:val="00B3578E"/>
    <w:rsid w:val="00B359C8"/>
    <w:rsid w:val="00B3623D"/>
    <w:rsid w:val="00B4234B"/>
    <w:rsid w:val="00B54DD3"/>
    <w:rsid w:val="00B85E3A"/>
    <w:rsid w:val="00BB4E68"/>
    <w:rsid w:val="00BC61FE"/>
    <w:rsid w:val="00BD5786"/>
    <w:rsid w:val="00C05BFD"/>
    <w:rsid w:val="00C32B13"/>
    <w:rsid w:val="00C33EBB"/>
    <w:rsid w:val="00C4388E"/>
    <w:rsid w:val="00C746AB"/>
    <w:rsid w:val="00C849F4"/>
    <w:rsid w:val="00C84D98"/>
    <w:rsid w:val="00CB0BC3"/>
    <w:rsid w:val="00CF040D"/>
    <w:rsid w:val="00D02952"/>
    <w:rsid w:val="00D06B9E"/>
    <w:rsid w:val="00D118CF"/>
    <w:rsid w:val="00D26C0D"/>
    <w:rsid w:val="00D45B39"/>
    <w:rsid w:val="00D65627"/>
    <w:rsid w:val="00DD4E70"/>
    <w:rsid w:val="00E12E79"/>
    <w:rsid w:val="00E1569B"/>
    <w:rsid w:val="00E3531A"/>
    <w:rsid w:val="00E9184E"/>
    <w:rsid w:val="00EC1D0C"/>
    <w:rsid w:val="00EC67C7"/>
    <w:rsid w:val="00F360BE"/>
    <w:rsid w:val="00F61964"/>
    <w:rsid w:val="00F82EDC"/>
    <w:rsid w:val="00F8749B"/>
    <w:rsid w:val="00F931F4"/>
    <w:rsid w:val="00FB0FAC"/>
    <w:rsid w:val="00FC39F5"/>
    <w:rsid w:val="00FD6D93"/>
    <w:rsid w:val="0C767DEC"/>
    <w:rsid w:val="286AC01C"/>
    <w:rsid w:val="2A389F63"/>
    <w:rsid w:val="2BA290BC"/>
    <w:rsid w:val="3670BA5B"/>
    <w:rsid w:val="37250BC3"/>
    <w:rsid w:val="3AF28AD6"/>
    <w:rsid w:val="424DFFD1"/>
    <w:rsid w:val="4749DB62"/>
    <w:rsid w:val="4C0A1FA2"/>
    <w:rsid w:val="4F88B695"/>
    <w:rsid w:val="55446792"/>
    <w:rsid w:val="566288D9"/>
    <w:rsid w:val="5ED3FACE"/>
    <w:rsid w:val="65AD4C12"/>
    <w:rsid w:val="68271129"/>
    <w:rsid w:val="6A8A8FB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F3936C3D-B510-494D-B30F-9E2D3C67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032D3B"/>
    <w:pPr>
      <w:spacing w:after="90" w:line="280" w:lineRule="atLeast"/>
      <w:outlineLvl w:val="2"/>
    </w:pPr>
    <w:rPr>
      <w:rFonts w:eastAsia="Calibri"/>
      <w:b/>
      <w:bC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032D3B"/>
    <w:rPr>
      <w:rFonts w:ascii="Aptos" w:eastAsia="Calibri" w:hAnsi="Aptos" w:cs="Aptos Light"/>
      <w:b/>
      <w:bC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Commentaire">
    <w:name w:val="annotation text"/>
    <w:basedOn w:val="Normal"/>
    <w:link w:val="CommentaireCar"/>
    <w:uiPriority w:val="99"/>
    <w:semiHidden/>
    <w:unhideWhenUsed/>
    <w:rsid w:val="00D65627"/>
    <w:pPr>
      <w:spacing w:line="240" w:lineRule="auto"/>
    </w:pPr>
    <w:rPr>
      <w:sz w:val="20"/>
    </w:rPr>
  </w:style>
  <w:style w:type="character" w:customStyle="1" w:styleId="CommentaireCar">
    <w:name w:val="Commentaire Car"/>
    <w:basedOn w:val="Policepardfaut"/>
    <w:link w:val="Commentaire"/>
    <w:uiPriority w:val="99"/>
    <w:semiHidden/>
    <w:rsid w:val="00D65627"/>
    <w:rPr>
      <w:rFonts w:ascii="Aptos" w:hAnsi="Aptos" w:cs="Aptos Light"/>
      <w:color w:val="000000"/>
      <w:kern w:val="0"/>
      <w:sz w:val="20"/>
      <w:szCs w:val="20"/>
    </w:rPr>
  </w:style>
  <w:style w:type="character" w:styleId="Marquedecommentaire">
    <w:name w:val="annotation reference"/>
    <w:basedOn w:val="Policepardfaut"/>
    <w:uiPriority w:val="99"/>
    <w:semiHidden/>
    <w:unhideWhenUsed/>
    <w:rsid w:val="00D656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849214">
      <w:bodyDiv w:val="1"/>
      <w:marLeft w:val="0"/>
      <w:marRight w:val="0"/>
      <w:marTop w:val="0"/>
      <w:marBottom w:val="0"/>
      <w:divBdr>
        <w:top w:val="none" w:sz="0" w:space="0" w:color="auto"/>
        <w:left w:val="none" w:sz="0" w:space="0" w:color="auto"/>
        <w:bottom w:val="none" w:sz="0" w:space="0" w:color="auto"/>
        <w:right w:val="none" w:sz="0" w:space="0" w:color="auto"/>
      </w:divBdr>
      <w:divsChild>
        <w:div w:id="1508255885">
          <w:marLeft w:val="0"/>
          <w:marRight w:val="0"/>
          <w:marTop w:val="0"/>
          <w:marBottom w:val="0"/>
          <w:divBdr>
            <w:top w:val="none" w:sz="0" w:space="0" w:color="auto"/>
            <w:left w:val="none" w:sz="0" w:space="0" w:color="auto"/>
            <w:bottom w:val="none" w:sz="0" w:space="0" w:color="auto"/>
            <w:right w:val="none" w:sz="0" w:space="0" w:color="auto"/>
          </w:divBdr>
        </w:div>
        <w:div w:id="1130170474">
          <w:marLeft w:val="0"/>
          <w:marRight w:val="0"/>
          <w:marTop w:val="0"/>
          <w:marBottom w:val="0"/>
          <w:divBdr>
            <w:top w:val="none" w:sz="0" w:space="0" w:color="auto"/>
            <w:left w:val="none" w:sz="0" w:space="0" w:color="auto"/>
            <w:bottom w:val="none" w:sz="0" w:space="0" w:color="auto"/>
            <w:right w:val="none" w:sz="0" w:space="0" w:color="auto"/>
          </w:divBdr>
        </w:div>
        <w:div w:id="1323584006">
          <w:marLeft w:val="0"/>
          <w:marRight w:val="0"/>
          <w:marTop w:val="0"/>
          <w:marBottom w:val="0"/>
          <w:divBdr>
            <w:top w:val="none" w:sz="0" w:space="0" w:color="auto"/>
            <w:left w:val="none" w:sz="0" w:space="0" w:color="auto"/>
            <w:bottom w:val="none" w:sz="0" w:space="0" w:color="auto"/>
            <w:right w:val="none" w:sz="0" w:space="0" w:color="auto"/>
          </w:divBdr>
        </w:div>
        <w:div w:id="1415473392">
          <w:marLeft w:val="0"/>
          <w:marRight w:val="0"/>
          <w:marTop w:val="0"/>
          <w:marBottom w:val="0"/>
          <w:divBdr>
            <w:top w:val="none" w:sz="0" w:space="0" w:color="auto"/>
            <w:left w:val="none" w:sz="0" w:space="0" w:color="auto"/>
            <w:bottom w:val="none" w:sz="0" w:space="0" w:color="auto"/>
            <w:right w:val="none" w:sz="0" w:space="0" w:color="auto"/>
          </w:divBdr>
        </w:div>
        <w:div w:id="1882135512">
          <w:marLeft w:val="0"/>
          <w:marRight w:val="0"/>
          <w:marTop w:val="0"/>
          <w:marBottom w:val="0"/>
          <w:divBdr>
            <w:top w:val="none" w:sz="0" w:space="0" w:color="auto"/>
            <w:left w:val="none" w:sz="0" w:space="0" w:color="auto"/>
            <w:bottom w:val="none" w:sz="0" w:space="0" w:color="auto"/>
            <w:right w:val="none" w:sz="0" w:space="0" w:color="auto"/>
          </w:divBdr>
        </w:div>
        <w:div w:id="868834594">
          <w:marLeft w:val="0"/>
          <w:marRight w:val="0"/>
          <w:marTop w:val="0"/>
          <w:marBottom w:val="0"/>
          <w:divBdr>
            <w:top w:val="none" w:sz="0" w:space="0" w:color="auto"/>
            <w:left w:val="none" w:sz="0" w:space="0" w:color="auto"/>
            <w:bottom w:val="none" w:sz="0" w:space="0" w:color="auto"/>
            <w:right w:val="none" w:sz="0" w:space="0" w:color="auto"/>
          </w:divBdr>
        </w:div>
        <w:div w:id="57676431">
          <w:marLeft w:val="0"/>
          <w:marRight w:val="0"/>
          <w:marTop w:val="0"/>
          <w:marBottom w:val="0"/>
          <w:divBdr>
            <w:top w:val="none" w:sz="0" w:space="0" w:color="auto"/>
            <w:left w:val="none" w:sz="0" w:space="0" w:color="auto"/>
            <w:bottom w:val="none" w:sz="0" w:space="0" w:color="auto"/>
            <w:right w:val="none" w:sz="0" w:space="0" w:color="auto"/>
          </w:divBdr>
        </w:div>
        <w:div w:id="333924688">
          <w:marLeft w:val="0"/>
          <w:marRight w:val="0"/>
          <w:marTop w:val="0"/>
          <w:marBottom w:val="0"/>
          <w:divBdr>
            <w:top w:val="none" w:sz="0" w:space="0" w:color="auto"/>
            <w:left w:val="none" w:sz="0" w:space="0" w:color="auto"/>
            <w:bottom w:val="none" w:sz="0" w:space="0" w:color="auto"/>
            <w:right w:val="none" w:sz="0" w:space="0" w:color="auto"/>
          </w:divBdr>
        </w:div>
        <w:div w:id="358356200">
          <w:marLeft w:val="0"/>
          <w:marRight w:val="0"/>
          <w:marTop w:val="0"/>
          <w:marBottom w:val="0"/>
          <w:divBdr>
            <w:top w:val="none" w:sz="0" w:space="0" w:color="auto"/>
            <w:left w:val="none" w:sz="0" w:space="0" w:color="auto"/>
            <w:bottom w:val="none" w:sz="0" w:space="0" w:color="auto"/>
            <w:right w:val="none" w:sz="0" w:space="0" w:color="auto"/>
          </w:divBdr>
        </w:div>
        <w:div w:id="283384837">
          <w:marLeft w:val="0"/>
          <w:marRight w:val="0"/>
          <w:marTop w:val="0"/>
          <w:marBottom w:val="0"/>
          <w:divBdr>
            <w:top w:val="none" w:sz="0" w:space="0" w:color="auto"/>
            <w:left w:val="none" w:sz="0" w:space="0" w:color="auto"/>
            <w:bottom w:val="none" w:sz="0" w:space="0" w:color="auto"/>
            <w:right w:val="none" w:sz="0" w:space="0" w:color="auto"/>
          </w:divBdr>
        </w:div>
        <w:div w:id="121963773">
          <w:marLeft w:val="0"/>
          <w:marRight w:val="0"/>
          <w:marTop w:val="0"/>
          <w:marBottom w:val="0"/>
          <w:divBdr>
            <w:top w:val="none" w:sz="0" w:space="0" w:color="auto"/>
            <w:left w:val="none" w:sz="0" w:space="0" w:color="auto"/>
            <w:bottom w:val="none" w:sz="0" w:space="0" w:color="auto"/>
            <w:right w:val="none" w:sz="0" w:space="0" w:color="auto"/>
          </w:divBdr>
        </w:div>
        <w:div w:id="1695497101">
          <w:marLeft w:val="0"/>
          <w:marRight w:val="0"/>
          <w:marTop w:val="0"/>
          <w:marBottom w:val="0"/>
          <w:divBdr>
            <w:top w:val="none" w:sz="0" w:space="0" w:color="auto"/>
            <w:left w:val="none" w:sz="0" w:space="0" w:color="auto"/>
            <w:bottom w:val="none" w:sz="0" w:space="0" w:color="auto"/>
            <w:right w:val="none" w:sz="0" w:space="0" w:color="auto"/>
          </w:divBdr>
        </w:div>
        <w:div w:id="820661403">
          <w:marLeft w:val="0"/>
          <w:marRight w:val="0"/>
          <w:marTop w:val="0"/>
          <w:marBottom w:val="0"/>
          <w:divBdr>
            <w:top w:val="none" w:sz="0" w:space="0" w:color="auto"/>
            <w:left w:val="none" w:sz="0" w:space="0" w:color="auto"/>
            <w:bottom w:val="none" w:sz="0" w:space="0" w:color="auto"/>
            <w:right w:val="none" w:sz="0" w:space="0" w:color="auto"/>
          </w:divBdr>
        </w:div>
        <w:div w:id="134959418">
          <w:marLeft w:val="0"/>
          <w:marRight w:val="0"/>
          <w:marTop w:val="0"/>
          <w:marBottom w:val="0"/>
          <w:divBdr>
            <w:top w:val="none" w:sz="0" w:space="0" w:color="auto"/>
            <w:left w:val="none" w:sz="0" w:space="0" w:color="auto"/>
            <w:bottom w:val="none" w:sz="0" w:space="0" w:color="auto"/>
            <w:right w:val="none" w:sz="0" w:space="0" w:color="auto"/>
          </w:divBdr>
        </w:div>
        <w:div w:id="1087262503">
          <w:marLeft w:val="0"/>
          <w:marRight w:val="0"/>
          <w:marTop w:val="0"/>
          <w:marBottom w:val="0"/>
          <w:divBdr>
            <w:top w:val="none" w:sz="0" w:space="0" w:color="auto"/>
            <w:left w:val="none" w:sz="0" w:space="0" w:color="auto"/>
            <w:bottom w:val="none" w:sz="0" w:space="0" w:color="auto"/>
            <w:right w:val="none" w:sz="0" w:space="0" w:color="auto"/>
          </w:divBdr>
        </w:div>
        <w:div w:id="398791030">
          <w:marLeft w:val="0"/>
          <w:marRight w:val="0"/>
          <w:marTop w:val="0"/>
          <w:marBottom w:val="0"/>
          <w:divBdr>
            <w:top w:val="none" w:sz="0" w:space="0" w:color="auto"/>
            <w:left w:val="none" w:sz="0" w:space="0" w:color="auto"/>
            <w:bottom w:val="none" w:sz="0" w:space="0" w:color="auto"/>
            <w:right w:val="none" w:sz="0" w:space="0" w:color="auto"/>
          </w:divBdr>
        </w:div>
        <w:div w:id="1889995624">
          <w:marLeft w:val="0"/>
          <w:marRight w:val="0"/>
          <w:marTop w:val="0"/>
          <w:marBottom w:val="0"/>
          <w:divBdr>
            <w:top w:val="none" w:sz="0" w:space="0" w:color="auto"/>
            <w:left w:val="none" w:sz="0" w:space="0" w:color="auto"/>
            <w:bottom w:val="none" w:sz="0" w:space="0" w:color="auto"/>
            <w:right w:val="none" w:sz="0" w:space="0" w:color="auto"/>
          </w:divBdr>
        </w:div>
        <w:div w:id="811411832">
          <w:marLeft w:val="0"/>
          <w:marRight w:val="0"/>
          <w:marTop w:val="0"/>
          <w:marBottom w:val="0"/>
          <w:divBdr>
            <w:top w:val="none" w:sz="0" w:space="0" w:color="auto"/>
            <w:left w:val="none" w:sz="0" w:space="0" w:color="auto"/>
            <w:bottom w:val="none" w:sz="0" w:space="0" w:color="auto"/>
            <w:right w:val="none" w:sz="0" w:space="0" w:color="auto"/>
          </w:divBdr>
        </w:div>
        <w:div w:id="1932396405">
          <w:marLeft w:val="0"/>
          <w:marRight w:val="0"/>
          <w:marTop w:val="0"/>
          <w:marBottom w:val="0"/>
          <w:divBdr>
            <w:top w:val="none" w:sz="0" w:space="0" w:color="auto"/>
            <w:left w:val="none" w:sz="0" w:space="0" w:color="auto"/>
            <w:bottom w:val="none" w:sz="0" w:space="0" w:color="auto"/>
            <w:right w:val="none" w:sz="0" w:space="0" w:color="auto"/>
          </w:divBdr>
        </w:div>
        <w:div w:id="577711704">
          <w:marLeft w:val="0"/>
          <w:marRight w:val="0"/>
          <w:marTop w:val="0"/>
          <w:marBottom w:val="0"/>
          <w:divBdr>
            <w:top w:val="none" w:sz="0" w:space="0" w:color="auto"/>
            <w:left w:val="none" w:sz="0" w:space="0" w:color="auto"/>
            <w:bottom w:val="none" w:sz="0" w:space="0" w:color="auto"/>
            <w:right w:val="none" w:sz="0" w:space="0" w:color="auto"/>
          </w:divBdr>
        </w:div>
        <w:div w:id="2063477168">
          <w:marLeft w:val="0"/>
          <w:marRight w:val="0"/>
          <w:marTop w:val="0"/>
          <w:marBottom w:val="0"/>
          <w:divBdr>
            <w:top w:val="none" w:sz="0" w:space="0" w:color="auto"/>
            <w:left w:val="none" w:sz="0" w:space="0" w:color="auto"/>
            <w:bottom w:val="none" w:sz="0" w:space="0" w:color="auto"/>
            <w:right w:val="none" w:sz="0" w:space="0" w:color="auto"/>
          </w:divBdr>
        </w:div>
        <w:div w:id="1660381126">
          <w:marLeft w:val="0"/>
          <w:marRight w:val="0"/>
          <w:marTop w:val="0"/>
          <w:marBottom w:val="0"/>
          <w:divBdr>
            <w:top w:val="none" w:sz="0" w:space="0" w:color="auto"/>
            <w:left w:val="none" w:sz="0" w:space="0" w:color="auto"/>
            <w:bottom w:val="none" w:sz="0" w:space="0" w:color="auto"/>
            <w:right w:val="none" w:sz="0" w:space="0" w:color="auto"/>
          </w:divBdr>
        </w:div>
        <w:div w:id="1025252634">
          <w:marLeft w:val="0"/>
          <w:marRight w:val="0"/>
          <w:marTop w:val="0"/>
          <w:marBottom w:val="0"/>
          <w:divBdr>
            <w:top w:val="none" w:sz="0" w:space="0" w:color="auto"/>
            <w:left w:val="none" w:sz="0" w:space="0" w:color="auto"/>
            <w:bottom w:val="none" w:sz="0" w:space="0" w:color="auto"/>
            <w:right w:val="none" w:sz="0" w:space="0" w:color="auto"/>
          </w:divBdr>
        </w:div>
        <w:div w:id="1826047644">
          <w:marLeft w:val="0"/>
          <w:marRight w:val="0"/>
          <w:marTop w:val="0"/>
          <w:marBottom w:val="0"/>
          <w:divBdr>
            <w:top w:val="none" w:sz="0" w:space="0" w:color="auto"/>
            <w:left w:val="none" w:sz="0" w:space="0" w:color="auto"/>
            <w:bottom w:val="none" w:sz="0" w:space="0" w:color="auto"/>
            <w:right w:val="none" w:sz="0" w:space="0" w:color="auto"/>
          </w:divBdr>
        </w:div>
        <w:div w:id="2108039733">
          <w:marLeft w:val="0"/>
          <w:marRight w:val="0"/>
          <w:marTop w:val="0"/>
          <w:marBottom w:val="0"/>
          <w:divBdr>
            <w:top w:val="none" w:sz="0" w:space="0" w:color="auto"/>
            <w:left w:val="none" w:sz="0" w:space="0" w:color="auto"/>
            <w:bottom w:val="none" w:sz="0" w:space="0" w:color="auto"/>
            <w:right w:val="none" w:sz="0" w:space="0" w:color="auto"/>
          </w:divBdr>
        </w:div>
        <w:div w:id="1412586560">
          <w:marLeft w:val="0"/>
          <w:marRight w:val="0"/>
          <w:marTop w:val="0"/>
          <w:marBottom w:val="0"/>
          <w:divBdr>
            <w:top w:val="none" w:sz="0" w:space="0" w:color="auto"/>
            <w:left w:val="none" w:sz="0" w:space="0" w:color="auto"/>
            <w:bottom w:val="none" w:sz="0" w:space="0" w:color="auto"/>
            <w:right w:val="none" w:sz="0" w:space="0" w:color="auto"/>
          </w:divBdr>
        </w:div>
        <w:div w:id="502665085">
          <w:marLeft w:val="0"/>
          <w:marRight w:val="0"/>
          <w:marTop w:val="0"/>
          <w:marBottom w:val="0"/>
          <w:divBdr>
            <w:top w:val="none" w:sz="0" w:space="0" w:color="auto"/>
            <w:left w:val="none" w:sz="0" w:space="0" w:color="auto"/>
            <w:bottom w:val="none" w:sz="0" w:space="0" w:color="auto"/>
            <w:right w:val="none" w:sz="0" w:space="0" w:color="auto"/>
          </w:divBdr>
        </w:div>
      </w:divsChild>
    </w:div>
    <w:div w:id="1172718747">
      <w:bodyDiv w:val="1"/>
      <w:marLeft w:val="0"/>
      <w:marRight w:val="0"/>
      <w:marTop w:val="0"/>
      <w:marBottom w:val="0"/>
      <w:divBdr>
        <w:top w:val="none" w:sz="0" w:space="0" w:color="auto"/>
        <w:left w:val="none" w:sz="0" w:space="0" w:color="auto"/>
        <w:bottom w:val="none" w:sz="0" w:space="0" w:color="auto"/>
        <w:right w:val="none" w:sz="0" w:space="0" w:color="auto"/>
      </w:divBdr>
      <w:divsChild>
        <w:div w:id="841311988">
          <w:marLeft w:val="0"/>
          <w:marRight w:val="0"/>
          <w:marTop w:val="0"/>
          <w:marBottom w:val="0"/>
          <w:divBdr>
            <w:top w:val="none" w:sz="0" w:space="0" w:color="auto"/>
            <w:left w:val="none" w:sz="0" w:space="0" w:color="auto"/>
            <w:bottom w:val="none" w:sz="0" w:space="0" w:color="auto"/>
            <w:right w:val="none" w:sz="0" w:space="0" w:color="auto"/>
          </w:divBdr>
        </w:div>
        <w:div w:id="1021249198">
          <w:marLeft w:val="0"/>
          <w:marRight w:val="0"/>
          <w:marTop w:val="0"/>
          <w:marBottom w:val="0"/>
          <w:divBdr>
            <w:top w:val="none" w:sz="0" w:space="0" w:color="auto"/>
            <w:left w:val="none" w:sz="0" w:space="0" w:color="auto"/>
            <w:bottom w:val="none" w:sz="0" w:space="0" w:color="auto"/>
            <w:right w:val="none" w:sz="0" w:space="0" w:color="auto"/>
          </w:divBdr>
        </w:div>
        <w:div w:id="1409765398">
          <w:marLeft w:val="0"/>
          <w:marRight w:val="0"/>
          <w:marTop w:val="0"/>
          <w:marBottom w:val="0"/>
          <w:divBdr>
            <w:top w:val="none" w:sz="0" w:space="0" w:color="auto"/>
            <w:left w:val="none" w:sz="0" w:space="0" w:color="auto"/>
            <w:bottom w:val="none" w:sz="0" w:space="0" w:color="auto"/>
            <w:right w:val="none" w:sz="0" w:space="0" w:color="auto"/>
          </w:divBdr>
        </w:div>
        <w:div w:id="248193884">
          <w:marLeft w:val="0"/>
          <w:marRight w:val="0"/>
          <w:marTop w:val="0"/>
          <w:marBottom w:val="0"/>
          <w:divBdr>
            <w:top w:val="none" w:sz="0" w:space="0" w:color="auto"/>
            <w:left w:val="none" w:sz="0" w:space="0" w:color="auto"/>
            <w:bottom w:val="none" w:sz="0" w:space="0" w:color="auto"/>
            <w:right w:val="none" w:sz="0" w:space="0" w:color="auto"/>
          </w:divBdr>
        </w:div>
        <w:div w:id="632103769">
          <w:marLeft w:val="0"/>
          <w:marRight w:val="0"/>
          <w:marTop w:val="0"/>
          <w:marBottom w:val="0"/>
          <w:divBdr>
            <w:top w:val="none" w:sz="0" w:space="0" w:color="auto"/>
            <w:left w:val="none" w:sz="0" w:space="0" w:color="auto"/>
            <w:bottom w:val="none" w:sz="0" w:space="0" w:color="auto"/>
            <w:right w:val="none" w:sz="0" w:space="0" w:color="auto"/>
          </w:divBdr>
        </w:div>
        <w:div w:id="776103971">
          <w:marLeft w:val="0"/>
          <w:marRight w:val="0"/>
          <w:marTop w:val="0"/>
          <w:marBottom w:val="0"/>
          <w:divBdr>
            <w:top w:val="none" w:sz="0" w:space="0" w:color="auto"/>
            <w:left w:val="none" w:sz="0" w:space="0" w:color="auto"/>
            <w:bottom w:val="none" w:sz="0" w:space="0" w:color="auto"/>
            <w:right w:val="none" w:sz="0" w:space="0" w:color="auto"/>
          </w:divBdr>
        </w:div>
        <w:div w:id="512693198">
          <w:marLeft w:val="0"/>
          <w:marRight w:val="0"/>
          <w:marTop w:val="0"/>
          <w:marBottom w:val="0"/>
          <w:divBdr>
            <w:top w:val="none" w:sz="0" w:space="0" w:color="auto"/>
            <w:left w:val="none" w:sz="0" w:space="0" w:color="auto"/>
            <w:bottom w:val="none" w:sz="0" w:space="0" w:color="auto"/>
            <w:right w:val="none" w:sz="0" w:space="0" w:color="auto"/>
          </w:divBdr>
        </w:div>
        <w:div w:id="1142238343">
          <w:marLeft w:val="0"/>
          <w:marRight w:val="0"/>
          <w:marTop w:val="0"/>
          <w:marBottom w:val="0"/>
          <w:divBdr>
            <w:top w:val="none" w:sz="0" w:space="0" w:color="auto"/>
            <w:left w:val="none" w:sz="0" w:space="0" w:color="auto"/>
            <w:bottom w:val="none" w:sz="0" w:space="0" w:color="auto"/>
            <w:right w:val="none" w:sz="0" w:space="0" w:color="auto"/>
          </w:divBdr>
        </w:div>
        <w:div w:id="1113212699">
          <w:marLeft w:val="0"/>
          <w:marRight w:val="0"/>
          <w:marTop w:val="0"/>
          <w:marBottom w:val="0"/>
          <w:divBdr>
            <w:top w:val="none" w:sz="0" w:space="0" w:color="auto"/>
            <w:left w:val="none" w:sz="0" w:space="0" w:color="auto"/>
            <w:bottom w:val="none" w:sz="0" w:space="0" w:color="auto"/>
            <w:right w:val="none" w:sz="0" w:space="0" w:color="auto"/>
          </w:divBdr>
        </w:div>
        <w:div w:id="1732117787">
          <w:marLeft w:val="0"/>
          <w:marRight w:val="0"/>
          <w:marTop w:val="0"/>
          <w:marBottom w:val="0"/>
          <w:divBdr>
            <w:top w:val="none" w:sz="0" w:space="0" w:color="auto"/>
            <w:left w:val="none" w:sz="0" w:space="0" w:color="auto"/>
            <w:bottom w:val="none" w:sz="0" w:space="0" w:color="auto"/>
            <w:right w:val="none" w:sz="0" w:space="0" w:color="auto"/>
          </w:divBdr>
        </w:div>
        <w:div w:id="2013874068">
          <w:marLeft w:val="0"/>
          <w:marRight w:val="0"/>
          <w:marTop w:val="0"/>
          <w:marBottom w:val="0"/>
          <w:divBdr>
            <w:top w:val="none" w:sz="0" w:space="0" w:color="auto"/>
            <w:left w:val="none" w:sz="0" w:space="0" w:color="auto"/>
            <w:bottom w:val="none" w:sz="0" w:space="0" w:color="auto"/>
            <w:right w:val="none" w:sz="0" w:space="0" w:color="auto"/>
          </w:divBdr>
        </w:div>
        <w:div w:id="671571650">
          <w:marLeft w:val="0"/>
          <w:marRight w:val="0"/>
          <w:marTop w:val="0"/>
          <w:marBottom w:val="0"/>
          <w:divBdr>
            <w:top w:val="none" w:sz="0" w:space="0" w:color="auto"/>
            <w:left w:val="none" w:sz="0" w:space="0" w:color="auto"/>
            <w:bottom w:val="none" w:sz="0" w:space="0" w:color="auto"/>
            <w:right w:val="none" w:sz="0" w:space="0" w:color="auto"/>
          </w:divBdr>
        </w:div>
        <w:div w:id="1524321843">
          <w:marLeft w:val="0"/>
          <w:marRight w:val="0"/>
          <w:marTop w:val="0"/>
          <w:marBottom w:val="0"/>
          <w:divBdr>
            <w:top w:val="none" w:sz="0" w:space="0" w:color="auto"/>
            <w:left w:val="none" w:sz="0" w:space="0" w:color="auto"/>
            <w:bottom w:val="none" w:sz="0" w:space="0" w:color="auto"/>
            <w:right w:val="none" w:sz="0" w:space="0" w:color="auto"/>
          </w:divBdr>
        </w:div>
        <w:div w:id="525796439">
          <w:marLeft w:val="0"/>
          <w:marRight w:val="0"/>
          <w:marTop w:val="0"/>
          <w:marBottom w:val="0"/>
          <w:divBdr>
            <w:top w:val="none" w:sz="0" w:space="0" w:color="auto"/>
            <w:left w:val="none" w:sz="0" w:space="0" w:color="auto"/>
            <w:bottom w:val="none" w:sz="0" w:space="0" w:color="auto"/>
            <w:right w:val="none" w:sz="0" w:space="0" w:color="auto"/>
          </w:divBdr>
        </w:div>
        <w:div w:id="130560615">
          <w:marLeft w:val="0"/>
          <w:marRight w:val="0"/>
          <w:marTop w:val="0"/>
          <w:marBottom w:val="0"/>
          <w:divBdr>
            <w:top w:val="none" w:sz="0" w:space="0" w:color="auto"/>
            <w:left w:val="none" w:sz="0" w:space="0" w:color="auto"/>
            <w:bottom w:val="none" w:sz="0" w:space="0" w:color="auto"/>
            <w:right w:val="none" w:sz="0" w:space="0" w:color="auto"/>
          </w:divBdr>
        </w:div>
        <w:div w:id="1058237377">
          <w:marLeft w:val="0"/>
          <w:marRight w:val="0"/>
          <w:marTop w:val="0"/>
          <w:marBottom w:val="0"/>
          <w:divBdr>
            <w:top w:val="none" w:sz="0" w:space="0" w:color="auto"/>
            <w:left w:val="none" w:sz="0" w:space="0" w:color="auto"/>
            <w:bottom w:val="none" w:sz="0" w:space="0" w:color="auto"/>
            <w:right w:val="none" w:sz="0" w:space="0" w:color="auto"/>
          </w:divBdr>
        </w:div>
        <w:div w:id="2099904597">
          <w:marLeft w:val="0"/>
          <w:marRight w:val="0"/>
          <w:marTop w:val="0"/>
          <w:marBottom w:val="0"/>
          <w:divBdr>
            <w:top w:val="none" w:sz="0" w:space="0" w:color="auto"/>
            <w:left w:val="none" w:sz="0" w:space="0" w:color="auto"/>
            <w:bottom w:val="none" w:sz="0" w:space="0" w:color="auto"/>
            <w:right w:val="none" w:sz="0" w:space="0" w:color="auto"/>
          </w:divBdr>
        </w:div>
        <w:div w:id="1151563114">
          <w:marLeft w:val="0"/>
          <w:marRight w:val="0"/>
          <w:marTop w:val="0"/>
          <w:marBottom w:val="0"/>
          <w:divBdr>
            <w:top w:val="none" w:sz="0" w:space="0" w:color="auto"/>
            <w:left w:val="none" w:sz="0" w:space="0" w:color="auto"/>
            <w:bottom w:val="none" w:sz="0" w:space="0" w:color="auto"/>
            <w:right w:val="none" w:sz="0" w:space="0" w:color="auto"/>
          </w:divBdr>
        </w:div>
        <w:div w:id="286357182">
          <w:marLeft w:val="0"/>
          <w:marRight w:val="0"/>
          <w:marTop w:val="0"/>
          <w:marBottom w:val="0"/>
          <w:divBdr>
            <w:top w:val="none" w:sz="0" w:space="0" w:color="auto"/>
            <w:left w:val="none" w:sz="0" w:space="0" w:color="auto"/>
            <w:bottom w:val="none" w:sz="0" w:space="0" w:color="auto"/>
            <w:right w:val="none" w:sz="0" w:space="0" w:color="auto"/>
          </w:divBdr>
        </w:div>
        <w:div w:id="277639995">
          <w:marLeft w:val="0"/>
          <w:marRight w:val="0"/>
          <w:marTop w:val="0"/>
          <w:marBottom w:val="0"/>
          <w:divBdr>
            <w:top w:val="none" w:sz="0" w:space="0" w:color="auto"/>
            <w:left w:val="none" w:sz="0" w:space="0" w:color="auto"/>
            <w:bottom w:val="none" w:sz="0" w:space="0" w:color="auto"/>
            <w:right w:val="none" w:sz="0" w:space="0" w:color="auto"/>
          </w:divBdr>
        </w:div>
        <w:div w:id="1060714290">
          <w:marLeft w:val="0"/>
          <w:marRight w:val="0"/>
          <w:marTop w:val="0"/>
          <w:marBottom w:val="0"/>
          <w:divBdr>
            <w:top w:val="none" w:sz="0" w:space="0" w:color="auto"/>
            <w:left w:val="none" w:sz="0" w:space="0" w:color="auto"/>
            <w:bottom w:val="none" w:sz="0" w:space="0" w:color="auto"/>
            <w:right w:val="none" w:sz="0" w:space="0" w:color="auto"/>
          </w:divBdr>
        </w:div>
        <w:div w:id="443425766">
          <w:marLeft w:val="0"/>
          <w:marRight w:val="0"/>
          <w:marTop w:val="0"/>
          <w:marBottom w:val="0"/>
          <w:divBdr>
            <w:top w:val="none" w:sz="0" w:space="0" w:color="auto"/>
            <w:left w:val="none" w:sz="0" w:space="0" w:color="auto"/>
            <w:bottom w:val="none" w:sz="0" w:space="0" w:color="auto"/>
            <w:right w:val="none" w:sz="0" w:space="0" w:color="auto"/>
          </w:divBdr>
        </w:div>
        <w:div w:id="1215316235">
          <w:marLeft w:val="0"/>
          <w:marRight w:val="0"/>
          <w:marTop w:val="0"/>
          <w:marBottom w:val="0"/>
          <w:divBdr>
            <w:top w:val="none" w:sz="0" w:space="0" w:color="auto"/>
            <w:left w:val="none" w:sz="0" w:space="0" w:color="auto"/>
            <w:bottom w:val="none" w:sz="0" w:space="0" w:color="auto"/>
            <w:right w:val="none" w:sz="0" w:space="0" w:color="auto"/>
          </w:divBdr>
        </w:div>
        <w:div w:id="1360467892">
          <w:marLeft w:val="0"/>
          <w:marRight w:val="0"/>
          <w:marTop w:val="0"/>
          <w:marBottom w:val="0"/>
          <w:divBdr>
            <w:top w:val="none" w:sz="0" w:space="0" w:color="auto"/>
            <w:left w:val="none" w:sz="0" w:space="0" w:color="auto"/>
            <w:bottom w:val="none" w:sz="0" w:space="0" w:color="auto"/>
            <w:right w:val="none" w:sz="0" w:space="0" w:color="auto"/>
          </w:divBdr>
        </w:div>
        <w:div w:id="1577596018">
          <w:marLeft w:val="0"/>
          <w:marRight w:val="0"/>
          <w:marTop w:val="0"/>
          <w:marBottom w:val="0"/>
          <w:divBdr>
            <w:top w:val="none" w:sz="0" w:space="0" w:color="auto"/>
            <w:left w:val="none" w:sz="0" w:space="0" w:color="auto"/>
            <w:bottom w:val="none" w:sz="0" w:space="0" w:color="auto"/>
            <w:right w:val="none" w:sz="0" w:space="0" w:color="auto"/>
          </w:divBdr>
        </w:div>
        <w:div w:id="567033728">
          <w:marLeft w:val="0"/>
          <w:marRight w:val="0"/>
          <w:marTop w:val="0"/>
          <w:marBottom w:val="0"/>
          <w:divBdr>
            <w:top w:val="none" w:sz="0" w:space="0" w:color="auto"/>
            <w:left w:val="none" w:sz="0" w:space="0" w:color="auto"/>
            <w:bottom w:val="none" w:sz="0" w:space="0" w:color="auto"/>
            <w:right w:val="none" w:sz="0" w:space="0" w:color="auto"/>
          </w:divBdr>
        </w:div>
        <w:div w:id="1040672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 TargetMode="External"/><Relationship Id="rId18" Type="http://schemas.openxmlformats.org/officeDocument/2006/relationships/hyperlink" Target="https://www.legisquebec.gouv.qc.ca/fr/document/lc/P-34.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legisquebec.gouv.qc.ca/fr/document/lc/P-34.1" TargetMode="External"/><Relationship Id="rId7" Type="http://schemas.openxmlformats.org/officeDocument/2006/relationships/styles" Target="styles.xml"/><Relationship Id="rId12" Type="http://schemas.openxmlformats.org/officeDocument/2006/relationships/hyperlink" Target="https://www.legisquebec.gouv.qc.ca/fr/document/lc/P-34.1" TargetMode="External"/><Relationship Id="rId17" Type="http://schemas.openxmlformats.org/officeDocument/2006/relationships/hyperlink" Target="https://www.legisquebec.gouv.qc.ca/fr/document/lc/P-34.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quebec.gouv.qc.ca/fr/document/lc/P-34.1" TargetMode="External"/><Relationship Id="rId20" Type="http://schemas.openxmlformats.org/officeDocument/2006/relationships/hyperlink" Target="https://www.legisquebec.gouv.qc.ca/fr/document/lc/P-3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legisquebec.gouv.qc.ca/fr/document/lc/P-34.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squebec.gouv.qc.ca/fr/document/lc/P-34.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b66c5a5-9349-45f3-a35d-93d4de43bb68" ContentTypeId="0x0101005B31C1E327F24A4395DD83803DF5CBEC27" PreviousValue="false"/>
</file>

<file path=customXml/item3.xml><?xml version="1.0" encoding="utf-8"?>
<ct:contentTypeSchema xmlns:ct="http://schemas.microsoft.com/office/2006/metadata/contentType" xmlns:ma="http://schemas.microsoft.com/office/2006/metadata/properties/metaAttributes" ct:_="" ma:_="" ma:contentTypeName="Document Formulaires et modèle" ma:contentTypeID="0x0101005B31C1E327F24A4395DD83803DF5CBEC2700CFDA75962A232E4B9E84FFC06653A9B7" ma:contentTypeVersion="27" ma:contentTypeDescription="" ma:contentTypeScope="" ma:versionID="24c2f803e23f76bf954e83f4327f9ac7">
  <xsd:schema xmlns:xsd="http://www.w3.org/2001/XMLSchema" xmlns:xs="http://www.w3.org/2001/XMLSchema" xmlns:p="http://schemas.microsoft.com/office/2006/metadata/properties" xmlns:ns2="3cc706f8-daeb-4c57-a93c-fdf45da762a7" targetNamespace="http://schemas.microsoft.com/office/2006/metadata/properties" ma:root="true" ma:fieldsID="3872bb947436524a0a1d8152f7612036"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DateDocument" minOccurs="0"/>
                <xsd:element ref="ns2:if89c33f4f2c46ec9c8e5a9ac913803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DateDocument" ma:index="12" nillable="true" ma:displayName="Date du document" ma:format="DateOnly" ma:internalName="DateDocument">
      <xsd:simpleType>
        <xsd:restriction base="dms:DateTime"/>
      </xsd:simpleType>
    </xsd:element>
    <xsd:element name="if89c33f4f2c46ec9c8e5a9ac9138037" ma:index="13" nillable="true" ma:taxonomy="true" ma:internalName="if89c33f4f2c46ec9c8e5a9ac9138037" ma:taxonomyFieldName="HUBClassification" ma:displayName="Plan de classification" ma:default=""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05540 Publications</TermName>
          <TermId xmlns="http://schemas.microsoft.com/office/infopath/2007/PartnerControls">827bc47f-7d09-4c7e-a290-0638818232c6</TermId>
        </TermInfo>
      </Terms>
    </if89c33f4f2c46ec9c8e5a9ac9138037>
    <TaxCatchAll xmlns="3cc706f8-daeb-4c57-a93c-fdf45da762a7">
      <Value>2077</Value>
    </TaxCatchAll>
    <DateDocument xmlns="3cc706f8-daeb-4c57-a93c-fdf45da762a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A9608-F101-4878-8EF6-3C673C02B23F}">
  <ds:schemaRefs>
    <ds:schemaRef ds:uri="http://schemas.microsoft.com/sharepoint/v3/contenttype/forms"/>
  </ds:schemaRefs>
</ds:datastoreItem>
</file>

<file path=customXml/itemProps2.xml><?xml version="1.0" encoding="utf-8"?>
<ds:datastoreItem xmlns:ds="http://schemas.openxmlformats.org/officeDocument/2006/customXml" ds:itemID="{7A1CC24C-1DEE-4C9B-B8B1-3F1F809E5F89}">
  <ds:schemaRefs>
    <ds:schemaRef ds:uri="Microsoft.SharePoint.Taxonomy.ContentTypeSync"/>
  </ds:schemaRefs>
</ds:datastoreItem>
</file>

<file path=customXml/itemProps3.xml><?xml version="1.0" encoding="utf-8"?>
<ds:datastoreItem xmlns:ds="http://schemas.openxmlformats.org/officeDocument/2006/customXml" ds:itemID="{138EAD8C-D729-4BD2-A307-E2FCBDA3E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06f8-daeb-4c57-a93c-fdf45da7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EB2C6-0FC7-48F4-BC19-FFBC73AE7667}">
  <ds:schemaRef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3cc706f8-daeb-4c57-a93c-fdf45da762a7"/>
    <ds:schemaRef ds:uri="http://www.w3.org/XML/1998/namespace"/>
    <ds:schemaRef ds:uri="http://purl.org/dc/dcmitype/"/>
  </ds:schemaRefs>
</ds:datastoreItem>
</file>

<file path=customXml/itemProps5.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1814</Words>
  <Characters>9980</Characters>
  <Application>Microsoft Office Word</Application>
  <DocSecurity>8</DocSecurity>
  <Lines>83</Lines>
  <Paragraphs>23</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 Territoire Cri (octobre 2024)</vt:lpstr>
    </vt:vector>
  </TitlesOfParts>
  <Company/>
  <LinksUpToDate>false</LinksUpToDate>
  <CharactersWithSpaces>11771</CharactersWithSpaces>
  <SharedDoc>false</SharedDoc>
  <HLinks>
    <vt:vector size="42" baseType="variant">
      <vt:variant>
        <vt:i4>4587585</vt:i4>
      </vt:variant>
      <vt:variant>
        <vt:i4>18</vt:i4>
      </vt:variant>
      <vt:variant>
        <vt:i4>0</vt:i4>
      </vt:variant>
      <vt:variant>
        <vt:i4>5</vt:i4>
      </vt:variant>
      <vt:variant>
        <vt:lpwstr>https://www.legisquebec.gouv.qc.ca/fr/document/lc/P-34.1</vt:lpwstr>
      </vt:variant>
      <vt:variant>
        <vt:lpwstr>se:69</vt:lpwstr>
      </vt:variant>
      <vt:variant>
        <vt:i4>1769590</vt:i4>
      </vt:variant>
      <vt:variant>
        <vt:i4>15</vt:i4>
      </vt:variant>
      <vt:variant>
        <vt:i4>0</vt:i4>
      </vt:variant>
      <vt:variant>
        <vt:i4>5</vt:i4>
      </vt:variant>
      <vt:variant>
        <vt:lpwstr>https://www.legisquebec.gouv.qc.ca/fr/document/lc/P-34.1</vt:lpwstr>
      </vt:variant>
      <vt:variant>
        <vt:lpwstr>se:47_1</vt:lpwstr>
      </vt:variant>
      <vt:variant>
        <vt:i4>1835129</vt:i4>
      </vt:variant>
      <vt:variant>
        <vt:i4>12</vt:i4>
      </vt:variant>
      <vt:variant>
        <vt:i4>0</vt:i4>
      </vt:variant>
      <vt:variant>
        <vt:i4>5</vt:i4>
      </vt:variant>
      <vt:variant>
        <vt:lpwstr>https://www.legisquebec.gouv.qc.ca/fr/document/lc/P-34.1</vt:lpwstr>
      </vt:variant>
      <vt:variant>
        <vt:lpwstr>se:38_2</vt:lpwstr>
      </vt:variant>
      <vt:variant>
        <vt:i4>4718657</vt:i4>
      </vt:variant>
      <vt:variant>
        <vt:i4>9</vt:i4>
      </vt:variant>
      <vt:variant>
        <vt:i4>0</vt:i4>
      </vt:variant>
      <vt:variant>
        <vt:i4>5</vt:i4>
      </vt:variant>
      <vt:variant>
        <vt:lpwstr>https://www.legisquebec.gouv.qc.ca/fr/document/lc/P-34.1</vt:lpwstr>
      </vt:variant>
      <vt:variant>
        <vt:lpwstr>se:8</vt:lpwstr>
      </vt:variant>
      <vt:variant>
        <vt:i4>7340062</vt:i4>
      </vt:variant>
      <vt:variant>
        <vt:i4>6</vt:i4>
      </vt:variant>
      <vt:variant>
        <vt:i4>0</vt:i4>
      </vt:variant>
      <vt:variant>
        <vt:i4>5</vt:i4>
      </vt:variant>
      <vt:variant>
        <vt:lpwstr>https://www.legisquebec.gouv.qc.ca/fr/document/lc/P-34.1</vt:lpwstr>
      </vt:variant>
      <vt:variant>
        <vt:lpwstr>se:4_4</vt:lpwstr>
      </vt:variant>
      <vt:variant>
        <vt:i4>4390977</vt:i4>
      </vt:variant>
      <vt:variant>
        <vt:i4>3</vt:i4>
      </vt:variant>
      <vt:variant>
        <vt:i4>0</vt:i4>
      </vt:variant>
      <vt:variant>
        <vt:i4>5</vt:i4>
      </vt:variant>
      <vt:variant>
        <vt:lpwstr>https://www.legisquebec.gouv.qc.ca/fr/document/lc/P-34.1</vt:lpwstr>
      </vt:variant>
      <vt:variant>
        <vt:lpwstr>se:3</vt:lpwstr>
      </vt:variant>
      <vt:variant>
        <vt:i4>4325441</vt:i4>
      </vt:variant>
      <vt:variant>
        <vt:i4>0</vt:i4>
      </vt:variant>
      <vt:variant>
        <vt:i4>0</vt:i4>
      </vt:variant>
      <vt:variant>
        <vt:i4>5</vt:i4>
      </vt:variant>
      <vt:variant>
        <vt:lpwstr>https://www.legisquebec.gouv.qc.ca/fr/document/lc/P-34.1</vt:lpwstr>
      </vt:variant>
      <vt:variant>
        <vt:lpwstr>se:2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Territoire Cri (octobre 2024)</dc:title>
  <dc:subject/>
  <dc:creator>Commission des droits de la personne et des droits de la jeunesse</dc:creator>
  <cp:keywords>Lésion de droits; Enquête; LPJ, Loi sur la protection de la jeunesse; Enfant; Jeune;</cp:keywords>
  <dc:description/>
  <cp:lastModifiedBy>Sophie Ambrosi</cp:lastModifiedBy>
  <cp:revision>2</cp:revision>
  <cp:lastPrinted>2025-02-25T21:33:00Z</cp:lastPrinted>
  <dcterms:created xsi:type="dcterms:W3CDTF">2025-02-25T21:52:00Z</dcterms:created>
  <dcterms:modified xsi:type="dcterms:W3CDTF">2025-02-25T21:52:00Z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0x0101005B31C1E327F24A4395DD83803DF5CBEC2700CFDA75962A232E4B9E84FFC06653A9B7</vt:lpwstr>
  </property>
  <property fmtid="{D5CDD505-2E9C-101B-9397-08002B2CF9AE}" pid="3" name="MediaServiceImageTags">
    <vt:lpwstr/>
  </property>
  <property fmtid="{D5CDD505-2E9C-101B-9397-08002B2CF9AE}" pid="4" name="TypeDocument">
    <vt:lpwstr/>
  </property>
  <property fmtid="{D5CDD505-2E9C-101B-9397-08002B2CF9AE}" pid="5" name="HUBClassification">
    <vt:lpwstr>2077;#05540 Publications|827bc47f-7d09-4c7e-a290-0638818232c6</vt:lpwstr>
  </property>
  <property fmtid="{D5CDD505-2E9C-101B-9397-08002B2CF9AE}" pid="6" name="Support">
    <vt:lpwstr/>
  </property>
  <property fmtid="{D5CDD505-2E9C-101B-9397-08002B2CF9AE}" pid="7" name="e9ece69abe164a1095a5fd7a129dbff3">
    <vt:lpwstr/>
  </property>
  <property fmtid="{D5CDD505-2E9C-101B-9397-08002B2CF9AE}" pid="8" name="lcf76f155ced4ddcb4097134ff3c332f">
    <vt:lpwstr/>
  </property>
</Properties>
</file>