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DC81D" w14:textId="2D466102" w:rsidR="00B02D6D" w:rsidRPr="008E302E" w:rsidRDefault="00513322" w:rsidP="008E302E">
      <w:pPr>
        <w:spacing w:before="240" w:after="300" w:line="540" w:lineRule="atLeast"/>
        <w:outlineLvl w:val="0"/>
      </w:pPr>
      <w:bookmarkStart w:id="0" w:name="_Toc163800399"/>
      <w:r w:rsidRPr="00977984">
        <w:rPr>
          <w:rStyle w:val="TitreCar"/>
          <w:rFonts w:ascii="Aptos Light" w:hAnsi="Aptos Light"/>
          <w:sz w:val="32"/>
          <w:szCs w:val="32"/>
        </w:rPr>
        <w:t>Résumé des conclusions et recommandations</w:t>
      </w:r>
      <w:r w:rsidRPr="00513322">
        <w:rPr>
          <w:rFonts w:ascii="Aptos Light" w:eastAsia="Calibri" w:hAnsi="Aptos Light" w:cs="Aptos"/>
          <w:b/>
          <w:bCs/>
          <w:color w:val="00002B"/>
          <w:sz w:val="32"/>
          <w:szCs w:val="32"/>
        </w:rPr>
        <w:br/>
      </w:r>
      <w:r w:rsidRPr="003814DF">
        <w:rPr>
          <w:rStyle w:val="TitreCar"/>
        </w:rPr>
        <w:t>Enquête individuelle en droits de la jeunesse –</w:t>
      </w:r>
      <w:bookmarkEnd w:id="0"/>
      <w:r w:rsidR="005F4AAE">
        <w:rPr>
          <w:rStyle w:val="TitreCar"/>
        </w:rPr>
        <w:t xml:space="preserve"> </w:t>
      </w:r>
      <w:r w:rsidR="00A35DBA">
        <w:rPr>
          <w:rStyle w:val="TitreCar"/>
        </w:rPr>
        <w:t>Montérégie</w:t>
      </w:r>
      <w:r w:rsidR="005F4AAE">
        <w:rPr>
          <w:rStyle w:val="TitreCar"/>
        </w:rPr>
        <w:fldChar w:fldCharType="begin"/>
      </w:r>
      <w:r w:rsidR="005F4AAE">
        <w:rPr>
          <w:rStyle w:val="TitreCar"/>
        </w:rPr>
        <w:instrText xml:space="preserve"> SET  Lieu  \* MERGEFORMAT </w:instrText>
      </w:r>
      <w:r w:rsidR="005F4AAE">
        <w:rPr>
          <w:rStyle w:val="TitreCar"/>
        </w:rPr>
        <w:fldChar w:fldCharType="end"/>
      </w:r>
      <w:r w:rsidR="008E302E">
        <w:rPr>
          <w:rStyle w:val="TitreCar"/>
        </w:rPr>
        <w:br/>
      </w:r>
      <w:r w:rsidR="00D118CF">
        <w:rPr>
          <w:rFonts w:cs="Arial"/>
          <w:color w:val="000000" w:themeColor="text1"/>
          <w:szCs w:val="22"/>
        </w:rPr>
        <w:t>Comité</w:t>
      </w:r>
      <w:r w:rsidR="004071D4">
        <w:rPr>
          <w:rFonts w:cs="Arial"/>
          <w:color w:val="000000" w:themeColor="text1"/>
          <w:szCs w:val="22"/>
        </w:rPr>
        <w:t xml:space="preserve"> des enquêtes</w:t>
      </w:r>
      <w:r w:rsidR="00D118CF">
        <w:rPr>
          <w:rFonts w:cs="Arial"/>
          <w:color w:val="000000" w:themeColor="text1"/>
          <w:szCs w:val="22"/>
        </w:rPr>
        <w:t>, séance du</w:t>
      </w:r>
      <w:r w:rsidR="00A35DBA" w:rsidRPr="00A35DBA">
        <w:t xml:space="preserve"> </w:t>
      </w:r>
      <w:r w:rsidR="00A35DBA" w:rsidRPr="00A35DBA">
        <w:rPr>
          <w:rFonts w:cs="Arial"/>
          <w:color w:val="000000" w:themeColor="text1"/>
          <w:szCs w:val="22"/>
        </w:rPr>
        <w:t xml:space="preserve">20 février 2025 </w:t>
      </w:r>
      <w:r w:rsidR="00A35DBA">
        <w:rPr>
          <w:rFonts w:cs="Arial"/>
          <w:color w:val="000000" w:themeColor="text1"/>
          <w:szCs w:val="22"/>
        </w:rPr>
        <w:t xml:space="preserve"> </w:t>
      </w:r>
      <w:r w:rsidR="00E9184E">
        <w:rPr>
          <w:rFonts w:cs="Arial"/>
          <w:color w:val="000000" w:themeColor="text1"/>
          <w:szCs w:val="22"/>
        </w:rPr>
        <w:t xml:space="preserve"> </w:t>
      </w:r>
    </w:p>
    <w:p w14:paraId="69057D3E" w14:textId="736C88EC" w:rsidR="00513322" w:rsidRDefault="00513322" w:rsidP="003814DF">
      <w:pPr>
        <w:pStyle w:val="Titre2"/>
      </w:pPr>
      <w:r w:rsidRPr="003814DF">
        <w:t>Résumé de l’enquête</w:t>
      </w:r>
    </w:p>
    <w:p w14:paraId="25E46B51" w14:textId="77777777" w:rsidR="00A35DBA" w:rsidRDefault="00A35DBA" w:rsidP="00397026">
      <w:r w:rsidRPr="00397026">
        <w:rPr>
          <w:b/>
          <w:bCs/>
        </w:rPr>
        <w:t>Le 11 avril 2024</w:t>
      </w:r>
      <w:r>
        <w:t>, la Commission transmet un avis d’enquête à la directrice de la protection de la jeunesse (« DPJ ») du Centre intégré de santé et de services sociaux de la Montérégie-Est (« CISSS »), mise en cause, concernant l’évaluation d’un signalement retenu le 24 avril 2023 pour motif principal d’abus physique par un parent dans la situation d’une fratrie.</w:t>
      </w:r>
    </w:p>
    <w:p w14:paraId="5D17C584" w14:textId="46F5BD65" w:rsidR="00032D3B" w:rsidRDefault="00A35DBA" w:rsidP="00397026">
      <w:r w:rsidRPr="00397026">
        <w:rPr>
          <w:b/>
          <w:bCs/>
        </w:rPr>
        <w:t>Le 9 septembre 2024</w:t>
      </w:r>
      <w:r>
        <w:t>, la Commission fait parvenir à la mise en cause ainsi qu’aux parents l’exposé factuel afin d’obtenir leurs commentaires.</w:t>
      </w:r>
    </w:p>
    <w:p w14:paraId="75E31FDD" w14:textId="4CE235B1" w:rsidR="00513322" w:rsidRPr="003814DF" w:rsidRDefault="00C60F85" w:rsidP="003814DF">
      <w:pPr>
        <w:pStyle w:val="Titre2"/>
      </w:pPr>
      <w:r>
        <w:br/>
      </w:r>
      <w:r w:rsidR="00513322" w:rsidRPr="003814DF">
        <w:t xml:space="preserve">Conclusions </w:t>
      </w:r>
    </w:p>
    <w:p w14:paraId="0E199B83" w14:textId="7942B408" w:rsidR="00B02D6D" w:rsidRDefault="00513322" w:rsidP="00B02D6D">
      <w:pPr>
        <w:spacing w:before="180" w:after="90" w:line="260" w:lineRule="atLeast"/>
        <w:outlineLvl w:val="2"/>
        <w:rPr>
          <w:rFonts w:eastAsia="Calibri" w:cs="Aptos"/>
          <w:b/>
          <w:bCs/>
          <w:caps/>
          <w:szCs w:val="22"/>
        </w:rPr>
      </w:pPr>
      <w:r w:rsidRPr="003814DF">
        <w:rPr>
          <w:rFonts w:eastAsia="Calibri" w:cs="Aptos"/>
          <w:b/>
          <w:bCs/>
          <w:caps/>
          <w:szCs w:val="22"/>
        </w:rPr>
        <w:t>CONSID</w:t>
      </w:r>
      <w:r w:rsidR="00C33EBB">
        <w:rPr>
          <w:rFonts w:eastAsia="Calibri" w:cs="Aptos"/>
          <w:b/>
          <w:bCs/>
          <w:caps/>
          <w:szCs w:val="22"/>
        </w:rPr>
        <w:t>É</w:t>
      </w:r>
      <w:r w:rsidRPr="003814DF">
        <w:rPr>
          <w:rFonts w:eastAsia="Calibri" w:cs="Aptos"/>
          <w:b/>
          <w:bCs/>
          <w:caps/>
          <w:szCs w:val="22"/>
        </w:rPr>
        <w:t xml:space="preserve">RANT </w:t>
      </w:r>
    </w:p>
    <w:p w14:paraId="04BA3F97" w14:textId="32723CF9" w:rsidR="00A35DBA" w:rsidRDefault="00A35DBA" w:rsidP="00A35DBA">
      <w:pPr>
        <w:pStyle w:val="Paragraphedeliste"/>
        <w:numPr>
          <w:ilvl w:val="0"/>
          <w:numId w:val="11"/>
        </w:numPr>
        <w:rPr>
          <w:lang w:eastAsia="fr-CA"/>
        </w:rPr>
      </w:pPr>
      <w:r>
        <w:rPr>
          <w:lang w:eastAsia="fr-CA"/>
        </w:rPr>
        <w:t>le non-respect de tous les facteurs pour procéder à l’évaluation du signalement d’abus physique reçu le 14 avril 2023;</w:t>
      </w:r>
    </w:p>
    <w:p w14:paraId="78264318" w14:textId="6399E942" w:rsidR="00A35DBA" w:rsidRDefault="00A35DBA" w:rsidP="00A35DBA">
      <w:pPr>
        <w:pStyle w:val="Paragraphedeliste"/>
        <w:numPr>
          <w:ilvl w:val="0"/>
          <w:numId w:val="11"/>
        </w:numPr>
        <w:rPr>
          <w:lang w:eastAsia="fr-CA"/>
        </w:rPr>
      </w:pPr>
      <w:r>
        <w:rPr>
          <w:lang w:eastAsia="fr-CA"/>
        </w:rPr>
        <w:t>l’analyse incomplète et erronée de la situation d’abus physique causée par le parent envers ses enfants;</w:t>
      </w:r>
    </w:p>
    <w:p w14:paraId="6EE8D53E" w14:textId="229669C9" w:rsidR="00A35DBA" w:rsidRDefault="00A35DBA" w:rsidP="00A35DBA">
      <w:pPr>
        <w:pStyle w:val="Paragraphedeliste"/>
        <w:numPr>
          <w:ilvl w:val="0"/>
          <w:numId w:val="11"/>
        </w:numPr>
        <w:rPr>
          <w:lang w:eastAsia="fr-CA"/>
        </w:rPr>
      </w:pPr>
      <w:r>
        <w:rPr>
          <w:lang w:eastAsia="fr-CA"/>
        </w:rPr>
        <w:t>l’impact de l’analyse incomplète et erronée sur la décision d’évaluation;</w:t>
      </w:r>
    </w:p>
    <w:p w14:paraId="714C94B0" w14:textId="21FB2368" w:rsidR="00A35DBA" w:rsidRDefault="00A35DBA" w:rsidP="00A35DBA">
      <w:pPr>
        <w:pStyle w:val="Paragraphedeliste"/>
        <w:numPr>
          <w:ilvl w:val="0"/>
          <w:numId w:val="11"/>
        </w:numPr>
        <w:rPr>
          <w:lang w:eastAsia="fr-CA"/>
        </w:rPr>
      </w:pPr>
      <w:r>
        <w:rPr>
          <w:lang w:eastAsia="fr-CA"/>
        </w:rPr>
        <w:t>l’omission de la DPJ de prioriser l’intérêt de l’enfant, de lui offrir un suivi social adéquat et d’assurer sa protection durant son intervention.</w:t>
      </w:r>
    </w:p>
    <w:p w14:paraId="61F1AA5D" w14:textId="2C140BED" w:rsidR="00B02D6D" w:rsidRDefault="00B02D6D" w:rsidP="00B02D6D">
      <w:pPr>
        <w:rPr>
          <w:rFonts w:eastAsia="Calibri" w:cs="Aptos"/>
          <w:b/>
          <w:bCs/>
          <w:caps/>
          <w:szCs w:val="22"/>
        </w:rPr>
      </w:pPr>
      <w:r w:rsidRPr="00B02D6D">
        <w:rPr>
          <w:rFonts w:eastAsia="Calibri" w:cs="Aptos"/>
          <w:b/>
          <w:bCs/>
          <w:caps/>
          <w:szCs w:val="22"/>
        </w:rPr>
        <w:t>Pour ces motifs</w:t>
      </w:r>
    </w:p>
    <w:p w14:paraId="29186E10" w14:textId="7CB849E9" w:rsidR="00A35DBA" w:rsidRPr="00B02D6D" w:rsidRDefault="00A35DBA" w:rsidP="00A35DBA">
      <w:r w:rsidRPr="00A35DBA">
        <w:t>La Commission A RAISON DE CROIRE que les droits des enfants prévus aux articles 2 al. 1, 3, 8, 38 al. 2 e) 1° et 38.2 de la Loi sur la protection de la jeunesse ont été lésés par la DPJ du CISSS de la Montérégie-Est.</w:t>
      </w:r>
    </w:p>
    <w:p w14:paraId="56F53650" w14:textId="77777777" w:rsidR="00B02D6D" w:rsidRPr="003814DF" w:rsidRDefault="00B02D6D" w:rsidP="00513322">
      <w:pPr>
        <w:spacing w:before="180" w:after="90" w:line="260" w:lineRule="atLeast"/>
        <w:outlineLvl w:val="2"/>
        <w:rPr>
          <w:rFonts w:eastAsia="Calibri" w:cs="Aptos"/>
          <w:b/>
          <w:bCs/>
          <w:caps/>
          <w:szCs w:val="22"/>
        </w:rPr>
      </w:pPr>
    </w:p>
    <w:p w14:paraId="32C3FE23" w14:textId="77777777" w:rsidR="00513322" w:rsidRDefault="00513322" w:rsidP="003814DF">
      <w:pPr>
        <w:pStyle w:val="Titre2"/>
      </w:pPr>
      <w:r w:rsidRPr="00513322">
        <w:t>Recommandations</w:t>
      </w:r>
    </w:p>
    <w:p w14:paraId="3D47C867" w14:textId="4DEDD89F" w:rsidR="00A35DBA" w:rsidRPr="00A35DBA" w:rsidRDefault="00A35DBA" w:rsidP="00A35DBA">
      <w:pPr>
        <w:rPr>
          <w:rFonts w:eastAsia="Calibri" w:cs="Aptos"/>
          <w:b/>
          <w:bCs/>
          <w:caps/>
          <w:szCs w:val="22"/>
        </w:rPr>
      </w:pPr>
      <w:r w:rsidRPr="00A35DBA">
        <w:rPr>
          <w:rFonts w:eastAsia="Calibri" w:cs="Aptos"/>
          <w:b/>
          <w:bCs/>
          <w:caps/>
          <w:szCs w:val="22"/>
        </w:rPr>
        <w:t xml:space="preserve">En conséquence, </w:t>
      </w:r>
    </w:p>
    <w:p w14:paraId="05DFFB00" w14:textId="77777777" w:rsidR="00A35DBA" w:rsidRPr="00A0575B" w:rsidRDefault="00A35DBA" w:rsidP="00A35DBA">
      <w:pPr>
        <w:rPr>
          <w:lang w:eastAsia="fr-CA"/>
        </w:rPr>
      </w:pPr>
      <w:r w:rsidRPr="00A0575B">
        <w:rPr>
          <w:lang w:eastAsia="fr-CA"/>
        </w:rPr>
        <w:t xml:space="preserve">La Commission </w:t>
      </w:r>
      <w:r w:rsidRPr="00A0575B">
        <w:rPr>
          <w:smallCaps/>
          <w:lang w:eastAsia="fr-CA"/>
        </w:rPr>
        <w:t>recommande</w:t>
      </w:r>
      <w:r w:rsidRPr="00A0575B">
        <w:rPr>
          <w:lang w:eastAsia="fr-CA"/>
        </w:rPr>
        <w:t xml:space="preserve"> à la DPJ du CISSS de la Montérégie-Est-ce qui suit :</w:t>
      </w:r>
    </w:p>
    <w:p w14:paraId="53108EEC" w14:textId="77777777" w:rsidR="00A35DBA" w:rsidRPr="00A35DBA" w:rsidRDefault="00A35DBA" w:rsidP="00A35DBA">
      <w:pPr>
        <w:rPr>
          <w:lang w:eastAsia="fr-CA"/>
        </w:rPr>
      </w:pPr>
    </w:p>
    <w:p w14:paraId="54BCC68B" w14:textId="73F70800" w:rsidR="00B02D6D" w:rsidRPr="00032D3B" w:rsidRDefault="00B02D6D" w:rsidP="00032D3B">
      <w:pPr>
        <w:pStyle w:val="Titre3"/>
      </w:pPr>
      <w:r w:rsidRPr="00032D3B">
        <w:t>RECOMMANDATION</w:t>
      </w:r>
      <w:r w:rsidR="00E12E79" w:rsidRPr="00032D3B">
        <w:t> </w:t>
      </w:r>
      <w:r w:rsidRPr="00032D3B">
        <w:t>1</w:t>
      </w:r>
    </w:p>
    <w:p w14:paraId="1910A5F9" w14:textId="77777777" w:rsidR="00A35DBA" w:rsidRDefault="00A35DBA" w:rsidP="00A35DBA">
      <w:r>
        <w:t>DE DONNER à l’ensemble des gestionnaires de la DPJ, à l’ensemble des leaders cliniques et aux équipes Évaluation-orientation (É-O) une formation portant sur :</w:t>
      </w:r>
    </w:p>
    <w:p w14:paraId="2EBC0A4A" w14:textId="5014C8A0" w:rsidR="00A35DBA" w:rsidRDefault="00A35DBA" w:rsidP="00A35DBA">
      <w:pPr>
        <w:pStyle w:val="Paragraphedeliste"/>
        <w:numPr>
          <w:ilvl w:val="0"/>
          <w:numId w:val="13"/>
        </w:numPr>
      </w:pPr>
      <w:r>
        <w:t>Les obligations de la DPJ lors de l’évaluation et plus particulièrement celle de soumettre un portrait complet et franc de l’ensemble de la situation de l’enfant et de ses conditions de vie.</w:t>
      </w:r>
    </w:p>
    <w:p w14:paraId="7EE381A2" w14:textId="59A468FD" w:rsidR="00A35DBA" w:rsidRDefault="00A35DBA" w:rsidP="00A35DBA">
      <w:pPr>
        <w:pStyle w:val="Paragraphedeliste"/>
        <w:numPr>
          <w:ilvl w:val="0"/>
          <w:numId w:val="13"/>
        </w:numPr>
      </w:pPr>
      <w:r>
        <w:t>La définition du motif d’abus physique prévu dans la Loi sur la protection de la jeunesse.</w:t>
      </w:r>
    </w:p>
    <w:p w14:paraId="78F1325D" w14:textId="1879DC56" w:rsidR="00A35DBA" w:rsidRDefault="00A35DBA" w:rsidP="00A35DBA">
      <w:pPr>
        <w:pStyle w:val="Paragraphedeliste"/>
        <w:numPr>
          <w:ilvl w:val="0"/>
          <w:numId w:val="13"/>
        </w:numPr>
      </w:pPr>
      <w:r>
        <w:t>Le rôle et les responsabilités des partenaires dans le cadre de l’application de l’Entente multisectorielle relative aux enfants victimes d'abus sexuels, d'abus physiques ou de négligence grave.</w:t>
      </w:r>
    </w:p>
    <w:p w14:paraId="0449C8A4" w14:textId="04271959" w:rsidR="00A35DBA" w:rsidRDefault="00A35DBA" w:rsidP="00A35DBA">
      <w:pPr>
        <w:pStyle w:val="Paragraphedeliste"/>
        <w:numPr>
          <w:ilvl w:val="0"/>
          <w:numId w:val="13"/>
        </w:numPr>
      </w:pPr>
      <w:r>
        <w:t>Le fait qu’un seul parent peut, sans l’accord de l’autre parent, en raison d’une situation de violence familiale causée par ce parent, requérir pour son enfant des services de santé ou des services sociaux, et ce aux conditions prévues à l’article 603.1 du Code civil du Québec.</w:t>
      </w:r>
    </w:p>
    <w:p w14:paraId="1DAC783A" w14:textId="77777777" w:rsidR="00A35DBA" w:rsidRDefault="00A35DBA" w:rsidP="00032D3B">
      <w:pPr>
        <w:pStyle w:val="Titre3"/>
      </w:pPr>
    </w:p>
    <w:p w14:paraId="34011875" w14:textId="72A777D1" w:rsidR="00032D3B" w:rsidRPr="00032D3B" w:rsidRDefault="00032D3B" w:rsidP="00032D3B">
      <w:pPr>
        <w:pStyle w:val="Titre3"/>
      </w:pPr>
      <w:r w:rsidRPr="00B02D6D">
        <w:t>RECOMMANDATION</w:t>
      </w:r>
      <w:r>
        <w:t> 2</w:t>
      </w:r>
    </w:p>
    <w:p w14:paraId="50352C32" w14:textId="77777777" w:rsidR="00A35DBA" w:rsidRDefault="00A35DBA" w:rsidP="00A35DBA">
      <w:pPr>
        <w:rPr>
          <w:lang w:eastAsia="fr-CA"/>
        </w:rPr>
      </w:pPr>
      <w:r w:rsidRPr="00A0575B">
        <w:rPr>
          <w:smallCaps/>
          <w:lang w:eastAsia="fr-CA"/>
        </w:rPr>
        <w:t xml:space="preserve">Informer </w:t>
      </w:r>
      <w:r w:rsidRPr="00A0575B">
        <w:rPr>
          <w:lang w:eastAsia="fr-CA"/>
        </w:rPr>
        <w:t xml:space="preserve">la Commission de la </w:t>
      </w:r>
      <w:r w:rsidRPr="00457771">
        <w:rPr>
          <w:smallCaps/>
          <w:lang w:eastAsia="fr-CA"/>
        </w:rPr>
        <w:t>mise en œuvre</w:t>
      </w:r>
      <w:r w:rsidRPr="00A0575B">
        <w:rPr>
          <w:lang w:eastAsia="fr-CA"/>
        </w:rPr>
        <w:t xml:space="preserve"> de</w:t>
      </w:r>
      <w:r>
        <w:rPr>
          <w:lang w:eastAsia="fr-CA"/>
        </w:rPr>
        <w:t xml:space="preserve"> la</w:t>
      </w:r>
      <w:r w:rsidRPr="00A0575B">
        <w:rPr>
          <w:lang w:eastAsia="fr-CA"/>
        </w:rPr>
        <w:t xml:space="preserve"> recommandation </w:t>
      </w:r>
      <w:r w:rsidRPr="00457771">
        <w:rPr>
          <w:b/>
          <w:bCs/>
          <w:lang w:eastAsia="fr-CA"/>
        </w:rPr>
        <w:t>dans les trois (3) mois suivant la réception de celle-ci</w:t>
      </w:r>
      <w:r w:rsidRPr="00A0575B">
        <w:rPr>
          <w:lang w:eastAsia="fr-CA"/>
        </w:rPr>
        <w:t>.</w:t>
      </w:r>
    </w:p>
    <w:p w14:paraId="48C8C760" w14:textId="7DDDFD15" w:rsidR="00513322" w:rsidRPr="00032D3B" w:rsidRDefault="00513322" w:rsidP="00032D3B">
      <w:pPr>
        <w:pStyle w:val="Titre3"/>
      </w:pPr>
      <w:r w:rsidRPr="00513322">
        <w:br w:type="page"/>
      </w:r>
    </w:p>
    <w:p w14:paraId="58398C83" w14:textId="68946812" w:rsidR="00513322" w:rsidRPr="00513322" w:rsidRDefault="00513322" w:rsidP="00EC67C7">
      <w:pPr>
        <w:pStyle w:val="Titre2"/>
      </w:pPr>
      <w:r w:rsidRPr="00513322">
        <w:lastRenderedPageBreak/>
        <w:t>A</w:t>
      </w:r>
      <w:r w:rsidR="005B261D">
        <w:t>NNEXE</w:t>
      </w:r>
      <w:r w:rsidRPr="00513322">
        <w:t xml:space="preserve"> </w:t>
      </w:r>
    </w:p>
    <w:p w14:paraId="0234B4E8" w14:textId="07562187" w:rsidR="00513322" w:rsidRPr="00F360BE" w:rsidRDefault="00513322" w:rsidP="00F360BE">
      <w:pPr>
        <w:spacing w:after="90" w:line="280" w:lineRule="atLeast"/>
        <w:rPr>
          <w:rFonts w:eastAsia="Calibri"/>
        </w:rPr>
      </w:pPr>
      <w:r w:rsidRPr="00513322">
        <w:rPr>
          <w:rFonts w:eastAsia="Calibri"/>
        </w:rPr>
        <w:t>chapitre P-34.1</w:t>
      </w:r>
      <w:r w:rsidR="00F360BE">
        <w:rPr>
          <w:rFonts w:eastAsia="Calibri"/>
        </w:rPr>
        <w:br/>
      </w:r>
      <w:r w:rsidRPr="00F360BE">
        <w:rPr>
          <w:rFonts w:eastAsia="Calibri" w:cs="Aptos"/>
          <w:b/>
          <w:bCs/>
          <w:caps/>
          <w:szCs w:val="22"/>
        </w:rPr>
        <w:t>LOI SUR LA PROTECTION DE LA JEUNESSE (Extraits)</w:t>
      </w:r>
    </w:p>
    <w:p w14:paraId="6400A639" w14:textId="77777777" w:rsidR="001F4082" w:rsidRDefault="00F360BE" w:rsidP="001F4082">
      <w:pPr>
        <w:spacing w:before="120" w:line="240" w:lineRule="auto"/>
        <w:rPr>
          <w:b/>
          <w:bCs/>
          <w:lang w:eastAsia="fr-CA"/>
        </w:rPr>
      </w:pPr>
      <w:r>
        <w:rPr>
          <w:rFonts w:eastAsia="Calibri"/>
          <w:b/>
          <w:bCs/>
        </w:rPr>
        <w:br/>
      </w:r>
      <w:r w:rsidR="001F4082" w:rsidRPr="00355B6A">
        <w:rPr>
          <w:b/>
          <w:bCs/>
          <w:lang w:eastAsia="fr-CA"/>
        </w:rPr>
        <w:t>CHAPITRE I</w:t>
      </w:r>
      <w:r w:rsidR="001F4082">
        <w:rPr>
          <w:b/>
          <w:bCs/>
          <w:lang w:eastAsia="fr-CA"/>
        </w:rPr>
        <w:t xml:space="preserve"> </w:t>
      </w:r>
    </w:p>
    <w:p w14:paraId="2EF24E01" w14:textId="71123ED0" w:rsidR="001F4082" w:rsidRPr="001F4082" w:rsidRDefault="001F4082" w:rsidP="001F4082">
      <w:pPr>
        <w:spacing w:before="120" w:line="240" w:lineRule="auto"/>
        <w:rPr>
          <w:b/>
          <w:bCs/>
          <w:lang w:eastAsia="fr-CA"/>
        </w:rPr>
      </w:pPr>
      <w:r w:rsidRPr="00355B6A">
        <w:rPr>
          <w:lang w:eastAsia="fr-CA"/>
        </w:rPr>
        <w:t>INTERPRÉTATION ET APPLICATION</w:t>
      </w:r>
    </w:p>
    <w:p w14:paraId="20A7559B" w14:textId="77777777" w:rsidR="001F4082" w:rsidRPr="00355B6A" w:rsidRDefault="001F4082" w:rsidP="001F4082">
      <w:pPr>
        <w:spacing w:before="120" w:line="240" w:lineRule="auto"/>
        <w:rPr>
          <w:lang w:eastAsia="fr-CA"/>
        </w:rPr>
      </w:pPr>
      <w:hyperlink r:id="rId12" w:anchor="se:2" w:history="1">
        <w:r w:rsidRPr="00355B6A">
          <w:rPr>
            <w:rStyle w:val="Lienhypertexte"/>
            <w:b/>
            <w:bCs/>
            <w:lang w:eastAsia="fr-CA"/>
          </w:rPr>
          <w:t>2.</w:t>
        </w:r>
      </w:hyperlink>
      <w:r w:rsidRPr="00355B6A">
        <w:rPr>
          <w:lang w:eastAsia="fr-CA"/>
        </w:rPr>
        <w:t> La présente loi a pour objet la protection de l’enfant dont la sécurité ou le développement est ou peut être considéré comme compromis. Elle a aussi pour objet de mettre fin à la situation qui compromet la sécurité ou le développement de l’enfant et d’éviter qu’elle ne se reproduise.</w:t>
      </w:r>
    </w:p>
    <w:p w14:paraId="4E8BDB99" w14:textId="77777777" w:rsidR="001F4082" w:rsidRPr="00355B6A" w:rsidRDefault="001F4082" w:rsidP="001F4082">
      <w:pPr>
        <w:spacing w:before="120" w:line="240" w:lineRule="auto"/>
        <w:rPr>
          <w:lang w:eastAsia="fr-CA"/>
        </w:rPr>
      </w:pPr>
      <w:r>
        <w:rPr>
          <w:lang w:eastAsia="fr-CA"/>
        </w:rPr>
        <w:t>(…)</w:t>
      </w:r>
    </w:p>
    <w:p w14:paraId="66745093" w14:textId="77777777" w:rsidR="001F4082" w:rsidRPr="00355B6A" w:rsidRDefault="001F4082" w:rsidP="001F4082">
      <w:pPr>
        <w:spacing w:before="120" w:line="240" w:lineRule="auto"/>
        <w:rPr>
          <w:b/>
          <w:bCs/>
          <w:lang w:eastAsia="fr-CA"/>
        </w:rPr>
      </w:pPr>
      <w:r w:rsidRPr="00355B6A">
        <w:rPr>
          <w:b/>
          <w:bCs/>
          <w:lang w:eastAsia="fr-CA"/>
        </w:rPr>
        <w:t>CHAPITRE II</w:t>
      </w:r>
    </w:p>
    <w:p w14:paraId="174408FF" w14:textId="77777777" w:rsidR="001F4082" w:rsidRPr="00355B6A" w:rsidRDefault="001F4082" w:rsidP="001F4082">
      <w:pPr>
        <w:spacing w:before="120" w:line="240" w:lineRule="auto"/>
        <w:rPr>
          <w:lang w:eastAsia="fr-CA"/>
        </w:rPr>
      </w:pPr>
      <w:r w:rsidRPr="00355B6A">
        <w:rPr>
          <w:lang w:eastAsia="fr-CA"/>
        </w:rPr>
        <w:t>PRINCIPES GÉNÉRAUX, DROITS DE L’ENFANT ET DE SES PARENTS ET RESPONSABILITÉS DES PARENTS</w:t>
      </w:r>
    </w:p>
    <w:p w14:paraId="2819E033" w14:textId="77777777" w:rsidR="001F4082" w:rsidRPr="00355B6A" w:rsidRDefault="001F4082" w:rsidP="001F4082">
      <w:pPr>
        <w:spacing w:before="120" w:line="240" w:lineRule="auto"/>
        <w:rPr>
          <w:lang w:eastAsia="fr-CA"/>
        </w:rPr>
      </w:pPr>
      <w:r w:rsidRPr="00355B6A">
        <w:rPr>
          <w:b/>
          <w:bCs/>
          <w:lang w:eastAsia="fr-CA"/>
        </w:rPr>
        <w:t>SECTION I</w:t>
      </w:r>
    </w:p>
    <w:p w14:paraId="03BADBE6" w14:textId="77777777" w:rsidR="001F4082" w:rsidRPr="00355B6A" w:rsidRDefault="001F4082" w:rsidP="001F4082">
      <w:pPr>
        <w:spacing w:before="120" w:line="240" w:lineRule="auto"/>
        <w:rPr>
          <w:lang w:eastAsia="fr-CA"/>
        </w:rPr>
      </w:pPr>
      <w:r w:rsidRPr="00355B6A">
        <w:rPr>
          <w:lang w:eastAsia="fr-CA"/>
        </w:rPr>
        <w:t>PRINCIPES GÉNÉRAUX</w:t>
      </w:r>
    </w:p>
    <w:p w14:paraId="3292B217" w14:textId="77777777" w:rsidR="001F4082" w:rsidRPr="00355B6A" w:rsidRDefault="001F4082" w:rsidP="001F4082">
      <w:pPr>
        <w:spacing w:before="120" w:line="240" w:lineRule="auto"/>
        <w:rPr>
          <w:lang w:eastAsia="fr-CA"/>
        </w:rPr>
      </w:pPr>
      <w:hyperlink r:id="rId13" w:anchor="se:3" w:history="1">
        <w:r w:rsidRPr="00355B6A">
          <w:rPr>
            <w:rStyle w:val="Lienhypertexte"/>
            <w:b/>
            <w:bCs/>
            <w:lang w:eastAsia="fr-CA"/>
          </w:rPr>
          <w:t>3.</w:t>
        </w:r>
      </w:hyperlink>
      <w:r w:rsidRPr="00355B6A">
        <w:rPr>
          <w:lang w:eastAsia="fr-CA"/>
        </w:rPr>
        <w:t> L’intérêt de l’enfant est la considération primordiale dans l’application de la présente loi. Les décisions prises en vertu de celle-ci doivent l’être dans l’intérêt de l’enfant et dans le respect de ses droits.</w:t>
      </w:r>
    </w:p>
    <w:p w14:paraId="40C6E449" w14:textId="77777777" w:rsidR="001F4082" w:rsidRPr="00355B6A" w:rsidRDefault="001F4082" w:rsidP="001F4082">
      <w:pPr>
        <w:spacing w:before="120" w:line="240" w:lineRule="auto"/>
        <w:rPr>
          <w:lang w:eastAsia="fr-CA"/>
        </w:rPr>
      </w:pPr>
      <w:r w:rsidRPr="00355B6A">
        <w:rPr>
          <w:lang w:eastAsia="fr-CA"/>
        </w:rPr>
        <w:t>Sont pris en considération, outre les besoins moraux, intellectuels, affectifs et physiques de l’enfant, son âge, sa santé, son caractère, son milieu familial incluant les conditions socioéconomiques dans lesquelles il vit, et les autres aspects de sa situation.</w:t>
      </w:r>
    </w:p>
    <w:p w14:paraId="7EE44E49" w14:textId="77777777" w:rsidR="001F4082" w:rsidRPr="00355B6A" w:rsidRDefault="001F4082" w:rsidP="001F4082">
      <w:pPr>
        <w:spacing w:before="120" w:line="240" w:lineRule="auto"/>
      </w:pPr>
      <w:r w:rsidRPr="00355B6A">
        <w:rPr>
          <w:b/>
          <w:bCs/>
        </w:rPr>
        <w:t>SECTION II</w:t>
      </w:r>
    </w:p>
    <w:p w14:paraId="179C3CC2" w14:textId="77777777" w:rsidR="001F4082" w:rsidRPr="00355B6A" w:rsidRDefault="001F4082" w:rsidP="001F4082">
      <w:pPr>
        <w:spacing w:before="120" w:line="240" w:lineRule="auto"/>
      </w:pPr>
      <w:r w:rsidRPr="00355B6A">
        <w:t>DROITS DE L’ENFANT ET DE SES PARENTS</w:t>
      </w:r>
    </w:p>
    <w:p w14:paraId="5FD3AA3A" w14:textId="77777777" w:rsidR="001F4082" w:rsidRDefault="001F4082" w:rsidP="001F4082">
      <w:pPr>
        <w:spacing w:before="120" w:line="240" w:lineRule="auto"/>
      </w:pPr>
      <w:hyperlink r:id="rId14" w:anchor="se:8" w:history="1">
        <w:r w:rsidRPr="00355B6A">
          <w:rPr>
            <w:rStyle w:val="Lienhypertexte"/>
            <w:b/>
            <w:bCs/>
          </w:rPr>
          <w:t>8.</w:t>
        </w:r>
      </w:hyperlink>
      <w:r w:rsidRPr="00355B6A">
        <w:t> L’enfant et ses parents ont le droit de recevoir des services de santé et des services sociaux adéquats sur les plans à la fois scientifique, humain et social, avec continuité, de façon personnalisée et avec l’intensité requise, en tenant compte des dispositions législatives et réglementaires relatives à l’organisation et au fonctionnement de l’établissement qui dispense ces services ainsi que des ressources humaines, matérielles et financières dont il dispose.</w:t>
      </w:r>
    </w:p>
    <w:p w14:paraId="03DB413C" w14:textId="77777777" w:rsidR="00A35DBA" w:rsidRDefault="00A35DBA" w:rsidP="001F4082">
      <w:pPr>
        <w:keepNext/>
        <w:keepLines/>
        <w:spacing w:before="120" w:line="240" w:lineRule="auto"/>
        <w:rPr>
          <w:b/>
          <w:bCs/>
        </w:rPr>
      </w:pPr>
    </w:p>
    <w:p w14:paraId="56366569" w14:textId="702CDB05" w:rsidR="001F4082" w:rsidRPr="007C65A2" w:rsidRDefault="001F4082" w:rsidP="001F4082">
      <w:pPr>
        <w:keepNext/>
        <w:keepLines/>
        <w:spacing w:before="120" w:line="240" w:lineRule="auto"/>
        <w:rPr>
          <w:b/>
          <w:bCs/>
        </w:rPr>
      </w:pPr>
      <w:r w:rsidRPr="007C65A2">
        <w:rPr>
          <w:b/>
          <w:bCs/>
        </w:rPr>
        <w:t>CHAPITRE IV</w:t>
      </w:r>
    </w:p>
    <w:p w14:paraId="7FDD4E06" w14:textId="77777777" w:rsidR="001F4082" w:rsidRPr="007C65A2" w:rsidRDefault="001F4082" w:rsidP="001F4082">
      <w:pPr>
        <w:spacing w:before="120" w:line="240" w:lineRule="auto"/>
      </w:pPr>
      <w:r w:rsidRPr="007C65A2">
        <w:t>INTERVENTION SOCIALE</w:t>
      </w:r>
    </w:p>
    <w:p w14:paraId="6807370F" w14:textId="77777777" w:rsidR="001F4082" w:rsidRPr="007C65A2" w:rsidRDefault="001F4082" w:rsidP="001F4082">
      <w:pPr>
        <w:spacing w:before="120" w:line="240" w:lineRule="auto"/>
      </w:pPr>
      <w:r w:rsidRPr="007C65A2">
        <w:rPr>
          <w:b/>
          <w:bCs/>
        </w:rPr>
        <w:t>SECTION I</w:t>
      </w:r>
    </w:p>
    <w:p w14:paraId="77D83674" w14:textId="77777777" w:rsidR="001F4082" w:rsidRDefault="001F4082" w:rsidP="001F4082">
      <w:pPr>
        <w:spacing w:before="120" w:line="240" w:lineRule="auto"/>
      </w:pPr>
      <w:r w:rsidRPr="007C65A2">
        <w:t>SÉCURITÉ ET DÉVELOPPEMENT D’UN ENFANT</w:t>
      </w:r>
    </w:p>
    <w:p w14:paraId="5966FC9E" w14:textId="77777777" w:rsidR="00A35DBA" w:rsidRDefault="00A35DBA" w:rsidP="00A35DBA">
      <w:pPr>
        <w:spacing w:before="120" w:line="240" w:lineRule="auto"/>
      </w:pPr>
    </w:p>
    <w:p w14:paraId="5EF62E49" w14:textId="6BEC975E" w:rsidR="00A35DBA" w:rsidRDefault="00A35DBA" w:rsidP="00A35DBA">
      <w:pPr>
        <w:spacing w:before="120" w:line="240" w:lineRule="auto"/>
      </w:pPr>
      <w:hyperlink r:id="rId15" w:anchor="se:38" w:history="1">
        <w:r w:rsidRPr="00A35DBA">
          <w:rPr>
            <w:rStyle w:val="Lienhypertexte"/>
            <w:b/>
            <w:bCs/>
          </w:rPr>
          <w:t>38</w:t>
        </w:r>
      </w:hyperlink>
      <w:r>
        <w:t xml:space="preserve">. Pour l’application de la présente loi, la sécurité ou le développement d’un enfant est considéré comme compromis lorsqu’il se retrouve dans une situation d’abandon, de négligence, de mauvais traitements </w:t>
      </w:r>
      <w:r>
        <w:lastRenderedPageBreak/>
        <w:t>psychologiques, d’exposition à la violence conjugale, d’abus sexuels ou d’abus physiques ou lorsqu’il présente des troubles de comportement sérieux.</w:t>
      </w:r>
    </w:p>
    <w:p w14:paraId="255A8E26" w14:textId="77777777" w:rsidR="00A35DBA" w:rsidRDefault="00A35DBA" w:rsidP="00A35DBA">
      <w:pPr>
        <w:spacing w:before="120" w:line="240" w:lineRule="auto"/>
      </w:pPr>
      <w:r>
        <w:t>On entend par:</w:t>
      </w:r>
    </w:p>
    <w:p w14:paraId="1E0C034D" w14:textId="77777777" w:rsidR="00A35DBA" w:rsidRDefault="00A35DBA" w:rsidP="00A35DBA">
      <w:pPr>
        <w:spacing w:before="120" w:line="240" w:lineRule="auto"/>
      </w:pPr>
      <w:r>
        <w:t>(…)</w:t>
      </w:r>
    </w:p>
    <w:p w14:paraId="4DE75CFD" w14:textId="77777777" w:rsidR="00A35DBA" w:rsidRDefault="00A35DBA" w:rsidP="00A35DBA">
      <w:pPr>
        <w:spacing w:before="120" w:line="240" w:lineRule="auto"/>
      </w:pPr>
      <w:r>
        <w:t>e)  abus physiques:</w:t>
      </w:r>
    </w:p>
    <w:p w14:paraId="3FE742B5" w14:textId="77777777" w:rsidR="00A35DBA" w:rsidRDefault="00A35DBA" w:rsidP="00A35DBA">
      <w:pPr>
        <w:spacing w:before="120" w:line="240" w:lineRule="auto"/>
      </w:pPr>
      <w:r>
        <w:t>1</w:t>
      </w:r>
      <w:proofErr w:type="gramStart"/>
      <w:r>
        <w:t>°  lorsque</w:t>
      </w:r>
      <w:proofErr w:type="gramEnd"/>
      <w:r>
        <w:t xml:space="preserve"> l’enfant subit des sévices corporels ou est soumis à des méthodes éducatives déraisonnables de la part de ses parents ou de la part d’une autre personne et que ses parents ne prennent pas les moyens nécessaires pour mettre fin à la situation;</w:t>
      </w:r>
    </w:p>
    <w:p w14:paraId="41B0F06F" w14:textId="25F6E9B4" w:rsidR="00A35DBA" w:rsidRPr="007C65A2" w:rsidRDefault="00A35DBA" w:rsidP="00A35DBA">
      <w:pPr>
        <w:spacing w:before="120" w:line="240" w:lineRule="auto"/>
      </w:pPr>
      <w:r>
        <w:t>(…)</w:t>
      </w:r>
    </w:p>
    <w:p w14:paraId="3CADF195" w14:textId="77777777" w:rsidR="001F4082" w:rsidRPr="007C65A2" w:rsidRDefault="001F4082" w:rsidP="001F4082">
      <w:pPr>
        <w:spacing w:before="120" w:line="240" w:lineRule="auto"/>
      </w:pPr>
      <w:hyperlink r:id="rId16" w:anchor="se:38_2" w:history="1">
        <w:r w:rsidRPr="007C65A2">
          <w:rPr>
            <w:rStyle w:val="Lienhypertexte"/>
            <w:b/>
            <w:bCs/>
          </w:rPr>
          <w:t>38.2.</w:t>
        </w:r>
      </w:hyperlink>
      <w:r w:rsidRPr="007C65A2">
        <w:t> Toute décision visant à déterminer si un signalement doit être retenu pour évaluation ou si la sécurité ou le développement d’un enfant est compromis doit notamment prendre en considération les facteurs suivants:</w:t>
      </w:r>
    </w:p>
    <w:p w14:paraId="7819BB44" w14:textId="77777777" w:rsidR="001F4082" w:rsidRPr="007C65A2" w:rsidRDefault="001F4082" w:rsidP="001F4082">
      <w:pPr>
        <w:spacing w:before="120" w:line="240" w:lineRule="auto"/>
      </w:pPr>
      <w:r w:rsidRPr="007C65A2">
        <w:rPr>
          <w:i/>
          <w:iCs/>
        </w:rPr>
        <w:t>a</w:t>
      </w:r>
      <w:r w:rsidRPr="007C65A2">
        <w:t>) </w:t>
      </w:r>
      <w:r w:rsidRPr="007C65A2">
        <w:rPr>
          <w:i/>
          <w:iCs/>
        </w:rPr>
        <w:t> </w:t>
      </w:r>
      <w:r w:rsidRPr="007C65A2">
        <w:t>la nature, la gravité, la chronicité et la fréquence des faits signalés;</w:t>
      </w:r>
    </w:p>
    <w:p w14:paraId="0E320D40" w14:textId="77777777" w:rsidR="001F4082" w:rsidRPr="007C65A2" w:rsidRDefault="001F4082" w:rsidP="001F4082">
      <w:pPr>
        <w:spacing w:before="120" w:line="240" w:lineRule="auto"/>
      </w:pPr>
      <w:r w:rsidRPr="007C65A2">
        <w:rPr>
          <w:i/>
          <w:iCs/>
        </w:rPr>
        <w:t>b</w:t>
      </w:r>
      <w:r w:rsidRPr="007C65A2">
        <w:t>) </w:t>
      </w:r>
      <w:r w:rsidRPr="007C65A2">
        <w:rPr>
          <w:i/>
          <w:iCs/>
        </w:rPr>
        <w:t> </w:t>
      </w:r>
      <w:r w:rsidRPr="007C65A2">
        <w:t>l’âge et les caractéristiques personnelles de l’enfant;</w:t>
      </w:r>
    </w:p>
    <w:p w14:paraId="3133194E" w14:textId="77777777" w:rsidR="001F4082" w:rsidRPr="007C65A2" w:rsidRDefault="001F4082" w:rsidP="001F4082">
      <w:pPr>
        <w:spacing w:before="120" w:line="240" w:lineRule="auto"/>
      </w:pPr>
      <w:r w:rsidRPr="007C65A2">
        <w:rPr>
          <w:i/>
          <w:iCs/>
        </w:rPr>
        <w:t>c</w:t>
      </w:r>
      <w:r w:rsidRPr="007C65A2">
        <w:t>) </w:t>
      </w:r>
      <w:r w:rsidRPr="007C65A2">
        <w:rPr>
          <w:i/>
          <w:iCs/>
        </w:rPr>
        <w:t> </w:t>
      </w:r>
      <w:r w:rsidRPr="007C65A2">
        <w:t>la capacité et la volonté des parents de mettre fin à la situation qui compromet la sécurité ou le développement de l’enfant;</w:t>
      </w:r>
    </w:p>
    <w:p w14:paraId="105EA300" w14:textId="77777777" w:rsidR="001F4082" w:rsidRPr="007C65A2" w:rsidRDefault="001F4082" w:rsidP="001F4082">
      <w:pPr>
        <w:spacing w:before="120" w:line="240" w:lineRule="auto"/>
      </w:pPr>
      <w:r w:rsidRPr="007C65A2">
        <w:rPr>
          <w:i/>
          <w:iCs/>
        </w:rPr>
        <w:t>d</w:t>
      </w:r>
      <w:r w:rsidRPr="007C65A2">
        <w:t>) </w:t>
      </w:r>
      <w:r w:rsidRPr="007C65A2">
        <w:rPr>
          <w:i/>
          <w:iCs/>
        </w:rPr>
        <w:t> </w:t>
      </w:r>
      <w:r w:rsidRPr="007C65A2">
        <w:t>les ressources du milieu pour venir en aide à l’enfant et à ses parents.</w:t>
      </w:r>
    </w:p>
    <w:p w14:paraId="78F22CFF" w14:textId="3D4D81E5" w:rsidR="000D6967" w:rsidRDefault="000D6967" w:rsidP="001F4082">
      <w:pPr>
        <w:spacing w:before="240" w:after="0" w:line="280" w:lineRule="atLeast"/>
        <w:rPr>
          <w:rFonts w:asciiTheme="minorHAnsi" w:hAnsiTheme="minorHAnsi"/>
          <w:szCs w:val="22"/>
        </w:rPr>
      </w:pPr>
    </w:p>
    <w:p w14:paraId="47F1C9E1" w14:textId="00F97C45" w:rsidR="00A35DBA" w:rsidRPr="00F360BE" w:rsidRDefault="00A35DBA" w:rsidP="00A35DBA">
      <w:pPr>
        <w:spacing w:after="90" w:line="280" w:lineRule="atLeast"/>
        <w:rPr>
          <w:rFonts w:eastAsia="Calibri"/>
        </w:rPr>
      </w:pPr>
      <w:r w:rsidRPr="00513322">
        <w:rPr>
          <w:rFonts w:eastAsia="Calibri"/>
        </w:rPr>
        <w:t xml:space="preserve">chapitre </w:t>
      </w:r>
      <w:r w:rsidRPr="00A35DBA">
        <w:rPr>
          <w:rFonts w:eastAsia="Calibri"/>
        </w:rPr>
        <w:t>CCQ-1991</w:t>
      </w:r>
      <w:r>
        <w:rPr>
          <w:rFonts w:eastAsia="Calibri"/>
        </w:rPr>
        <w:br/>
      </w:r>
      <w:r w:rsidRPr="00A35DBA">
        <w:rPr>
          <w:rFonts w:eastAsia="Calibri" w:cs="Aptos"/>
          <w:b/>
          <w:bCs/>
          <w:caps/>
          <w:szCs w:val="22"/>
        </w:rPr>
        <w:t>Code civil du Québec</w:t>
      </w:r>
    </w:p>
    <w:p w14:paraId="3A9A2E5F" w14:textId="4150EF37" w:rsidR="00A35DBA" w:rsidRDefault="00A35DBA" w:rsidP="00A35DBA">
      <w:pPr>
        <w:spacing w:before="240" w:after="0" w:line="280" w:lineRule="atLeast"/>
        <w:rPr>
          <w:rFonts w:asciiTheme="minorHAnsi" w:hAnsiTheme="minorHAnsi"/>
          <w:szCs w:val="22"/>
        </w:rPr>
      </w:pPr>
      <w:r w:rsidRPr="00A35DBA">
        <w:rPr>
          <w:rFonts w:asciiTheme="minorHAnsi" w:hAnsiTheme="minorHAnsi"/>
          <w:b/>
          <w:bCs/>
          <w:szCs w:val="22"/>
        </w:rPr>
        <w:t>LIVRE DEUXIÈME</w:t>
      </w:r>
      <w:r>
        <w:rPr>
          <w:rFonts w:asciiTheme="minorHAnsi" w:hAnsiTheme="minorHAnsi"/>
          <w:szCs w:val="22"/>
        </w:rPr>
        <w:br/>
      </w:r>
      <w:r w:rsidRPr="00A35DBA">
        <w:rPr>
          <w:rFonts w:asciiTheme="minorHAnsi" w:hAnsiTheme="minorHAnsi"/>
          <w:szCs w:val="22"/>
        </w:rPr>
        <w:t>DE LA FAMILLE</w:t>
      </w:r>
    </w:p>
    <w:p w14:paraId="798605AE" w14:textId="26BD76A0" w:rsidR="00A35DBA" w:rsidRPr="00C60F85" w:rsidRDefault="00A35DBA" w:rsidP="00A35DBA">
      <w:pPr>
        <w:spacing w:before="240" w:after="0" w:line="280" w:lineRule="atLeast"/>
        <w:rPr>
          <w:rFonts w:asciiTheme="minorHAnsi" w:hAnsiTheme="minorHAnsi"/>
          <w:b/>
          <w:bCs/>
          <w:szCs w:val="22"/>
        </w:rPr>
      </w:pPr>
      <w:r w:rsidRPr="00C60F85">
        <w:rPr>
          <w:rFonts w:asciiTheme="minorHAnsi" w:hAnsiTheme="minorHAnsi"/>
          <w:b/>
          <w:bCs/>
          <w:szCs w:val="22"/>
        </w:rPr>
        <w:t>TITRE QUATRIÈME</w:t>
      </w:r>
      <w:r w:rsidR="00C60F85">
        <w:rPr>
          <w:rFonts w:asciiTheme="minorHAnsi" w:hAnsiTheme="minorHAnsi"/>
          <w:b/>
          <w:bCs/>
          <w:szCs w:val="22"/>
        </w:rPr>
        <w:br/>
      </w:r>
      <w:r w:rsidRPr="00A35DBA">
        <w:rPr>
          <w:rFonts w:asciiTheme="minorHAnsi" w:hAnsiTheme="minorHAnsi"/>
          <w:szCs w:val="22"/>
        </w:rPr>
        <w:t>DE L’AUTORITÉ PARENTALE</w:t>
      </w:r>
    </w:p>
    <w:p w14:paraId="2594CA91" w14:textId="367C94BA" w:rsidR="00A35DBA" w:rsidRPr="00A35DBA" w:rsidRDefault="00A35DBA" w:rsidP="00A35DBA">
      <w:pPr>
        <w:spacing w:before="240" w:after="0" w:line="280" w:lineRule="atLeast"/>
        <w:rPr>
          <w:rFonts w:asciiTheme="minorHAnsi" w:hAnsiTheme="minorHAnsi"/>
          <w:szCs w:val="22"/>
        </w:rPr>
      </w:pPr>
      <w:hyperlink r:id="rId17" w:anchor="se:603_1" w:history="1">
        <w:r w:rsidRPr="00A35DBA">
          <w:rPr>
            <w:rStyle w:val="Lienhypertexte"/>
            <w:rFonts w:asciiTheme="minorHAnsi" w:hAnsiTheme="minorHAnsi"/>
            <w:b/>
            <w:bCs/>
            <w:szCs w:val="22"/>
          </w:rPr>
          <w:t>603.1</w:t>
        </w:r>
      </w:hyperlink>
      <w:r w:rsidRPr="00A35DBA">
        <w:rPr>
          <w:rFonts w:asciiTheme="minorHAnsi" w:hAnsiTheme="minorHAnsi"/>
          <w:szCs w:val="22"/>
        </w:rPr>
        <w:t>. Le père ou la mère ou le parent peut, sans l’accord de l’autre parent, en raison d’une situation de violence familiale, y compris conjugale, ou de violence sexuelle, causée par ce parent, requérir pour son enfant des services de santé ou des services sociaux, incluant des services de soutien psychosocial, reconnus par le ministre de la Justice.</w:t>
      </w:r>
    </w:p>
    <w:p w14:paraId="18732777" w14:textId="582BD4F2" w:rsidR="00A35DBA" w:rsidRPr="003B08F5" w:rsidRDefault="00A35DBA" w:rsidP="00A35DBA">
      <w:pPr>
        <w:spacing w:before="240" w:after="0" w:line="280" w:lineRule="atLeast"/>
        <w:rPr>
          <w:rFonts w:asciiTheme="minorHAnsi" w:hAnsiTheme="minorHAnsi"/>
          <w:szCs w:val="22"/>
        </w:rPr>
      </w:pPr>
      <w:r w:rsidRPr="00A35DBA">
        <w:rPr>
          <w:rFonts w:asciiTheme="minorHAnsi" w:hAnsiTheme="minorHAnsi"/>
          <w:szCs w:val="22"/>
        </w:rPr>
        <w:t>À cette fin, le père ou la mère ou le parent doit avoir obtenu une attestation d’un fonctionnaire ou d’un officier public désigné par le ministre de la Justice qui, sur le vu de sa déclaration sous serment selon laquelle il existe une telle situation de violence et sur le vu d’autres éléments de faits ou de documents provenant de personnes en contact avec les personnes victimes et appuyant cette déclaration, considère que la demande est une mesure bénéfique pour la santé et la sécurité de l’enfant. Le fonctionnaire ou l’officier public doit agir avec célérité.</w:t>
      </w:r>
    </w:p>
    <w:sectPr w:rsidR="00A35DBA" w:rsidRPr="003B08F5" w:rsidSect="001F4082">
      <w:headerReference w:type="default" r:id="rId18"/>
      <w:footerReference w:type="even" r:id="rId19"/>
      <w:footerReference w:type="default" r:id="rId20"/>
      <w:headerReference w:type="first" r:id="rId21"/>
      <w:pgSz w:w="12240" w:h="15840"/>
      <w:pgMar w:top="1860" w:right="1077" w:bottom="1843" w:left="1077" w:header="7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2DAE" w14:textId="77777777" w:rsidR="00787256" w:rsidRDefault="00787256">
      <w:pPr>
        <w:spacing w:after="0" w:line="240" w:lineRule="auto"/>
      </w:pPr>
      <w:r>
        <w:separator/>
      </w:r>
    </w:p>
  </w:endnote>
  <w:endnote w:type="continuationSeparator" w:id="0">
    <w:p w14:paraId="2D3FE8D3" w14:textId="77777777" w:rsidR="00787256" w:rsidRDefault="00787256">
      <w:pPr>
        <w:spacing w:after="0" w:line="240" w:lineRule="auto"/>
      </w:pPr>
      <w:r>
        <w:continuationSeparator/>
      </w:r>
    </w:p>
  </w:endnote>
  <w:endnote w:type="continuationNotice" w:id="1">
    <w:p w14:paraId="61C5F0DB" w14:textId="77777777" w:rsidR="00787256" w:rsidRDefault="007872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44693274"/>
      <w:docPartObj>
        <w:docPartGallery w:val="Page Numbers (Bottom of Page)"/>
        <w:docPartUnique/>
      </w:docPartObj>
    </w:sdtPr>
    <w:sdtEndPr>
      <w:rPr>
        <w:rStyle w:val="Numrodepage"/>
      </w:rPr>
    </w:sdtEndPr>
    <w:sdtContent>
      <w:p w14:paraId="42FCCD66" w14:textId="77777777" w:rsidR="00513322" w:rsidRDefault="0051332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609898" w14:textId="77777777" w:rsidR="00513322" w:rsidRDefault="00513322">
    <w:pPr>
      <w:pStyle w:val="Pieddepage"/>
      <w:ind w:right="360"/>
    </w:pPr>
  </w:p>
  <w:p w14:paraId="4FCAF78E" w14:textId="77777777" w:rsidR="00513322" w:rsidRDefault="005133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483306"/>
      <w:docPartObj>
        <w:docPartGallery w:val="Page Numbers (Bottom of Page)"/>
        <w:docPartUnique/>
      </w:docPartObj>
    </w:sdtPr>
    <w:sdtEndPr/>
    <w:sdtContent>
      <w:p w14:paraId="4D8225E4" w14:textId="43A632AA" w:rsidR="00513322" w:rsidRDefault="00513322">
        <w:pPr>
          <w:pStyle w:val="Pieddepage"/>
        </w:pPr>
        <w:r w:rsidRPr="00C71794">
          <w:t>Résumé des conclusions et recommandations</w:t>
        </w:r>
        <w:r w:rsidR="00A85364">
          <w:t xml:space="preserve"> </w:t>
        </w:r>
        <w:r w:rsidRPr="00C71794">
          <w:t xml:space="preserve">- </w:t>
        </w:r>
        <w:r w:rsidRPr="00E557D9">
          <w:t xml:space="preserve">Enquête individuelle </w:t>
        </w:r>
        <w:r>
          <w:t>–</w:t>
        </w:r>
        <w:r w:rsidRPr="00E557D9">
          <w:t xml:space="preserve"> </w:t>
        </w:r>
        <w:r w:rsidR="00A35DBA">
          <w:t>Montérégie</w:t>
        </w:r>
      </w:p>
      <w:p w14:paraId="14F48734" w14:textId="199141D4" w:rsidR="00513322" w:rsidRDefault="00513322">
        <w:pPr>
          <w:pStyle w:val="Pieddepage"/>
          <w:jc w:val="right"/>
        </w:pPr>
        <w:r>
          <w:t xml:space="preserve"> </w:t>
        </w:r>
        <w:r w:rsidRPr="00F6365B">
          <w:rPr>
            <w:sz w:val="20"/>
          </w:rPr>
          <w:fldChar w:fldCharType="begin"/>
        </w:r>
        <w:r w:rsidRPr="00F6365B">
          <w:rPr>
            <w:sz w:val="20"/>
          </w:rPr>
          <w:instrText>PAGE   \* MERGEFORMAT</w:instrText>
        </w:r>
        <w:r w:rsidRPr="00F6365B">
          <w:rPr>
            <w:sz w:val="20"/>
          </w:rPr>
          <w:fldChar w:fldCharType="separate"/>
        </w:r>
        <w:r w:rsidRPr="00F6365B">
          <w:rPr>
            <w:sz w:val="20"/>
          </w:rPr>
          <w:t>2</w:t>
        </w:r>
        <w:r w:rsidRPr="00F6365B">
          <w:rPr>
            <w:sz w:val="20"/>
          </w:rPr>
          <w:fldChar w:fldCharType="end"/>
        </w:r>
      </w:p>
    </w:sdtContent>
  </w:sdt>
  <w:p w14:paraId="03F39489" w14:textId="77777777" w:rsidR="00513322" w:rsidRPr="00C71794" w:rsidRDefault="00513322">
    <w:pPr>
      <w:pStyle w:val="Sansinterligne"/>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AC79" w14:textId="77777777" w:rsidR="00787256" w:rsidRDefault="00787256">
      <w:pPr>
        <w:spacing w:after="0" w:line="240" w:lineRule="auto"/>
      </w:pPr>
      <w:r>
        <w:separator/>
      </w:r>
    </w:p>
  </w:footnote>
  <w:footnote w:type="continuationSeparator" w:id="0">
    <w:p w14:paraId="4B45469D" w14:textId="77777777" w:rsidR="00787256" w:rsidRDefault="00787256">
      <w:pPr>
        <w:spacing w:after="0" w:line="240" w:lineRule="auto"/>
      </w:pPr>
      <w:r>
        <w:continuationSeparator/>
      </w:r>
    </w:p>
  </w:footnote>
  <w:footnote w:type="continuationNotice" w:id="1">
    <w:p w14:paraId="56247422" w14:textId="77777777" w:rsidR="00787256" w:rsidRDefault="007872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42AD" w14:textId="77777777" w:rsidR="00513322" w:rsidRDefault="00513322">
    <w:pPr>
      <w:pStyle w:val="En-tte"/>
      <w:ind w:left="993"/>
    </w:pPr>
    <w:r>
      <w:rPr>
        <w:noProof/>
      </w:rPr>
      <w:drawing>
        <wp:anchor distT="0" distB="0" distL="114300" distR="114300" simplePos="0" relativeHeight="251658240" behindDoc="1" locked="0" layoutInCell="1" allowOverlap="1" wp14:anchorId="5CC9A06B" wp14:editId="18734B1E">
          <wp:simplePos x="0" y="0"/>
          <wp:positionH relativeFrom="column">
            <wp:posOffset>11990</wp:posOffset>
          </wp:positionH>
          <wp:positionV relativeFrom="paragraph">
            <wp:posOffset>-32825</wp:posOffset>
          </wp:positionV>
          <wp:extent cx="331200" cy="331200"/>
          <wp:effectExtent l="0" t="0" r="0" b="0"/>
          <wp:wrapTight wrapText="bothSides">
            <wp:wrapPolygon edited="0">
              <wp:start x="6219" y="0"/>
              <wp:lineTo x="0" y="1244"/>
              <wp:lineTo x="0" y="18656"/>
              <wp:lineTo x="6219" y="19900"/>
              <wp:lineTo x="13681" y="19900"/>
              <wp:lineTo x="19900" y="18656"/>
              <wp:lineTo x="19900" y="1244"/>
              <wp:lineTo x="13681" y="0"/>
              <wp:lineTo x="6219" y="0"/>
            </wp:wrapPolygon>
          </wp:wrapTight>
          <wp:docPr id="1373785014"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85014" name="Imag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1200" cy="331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F63" w14:textId="77777777" w:rsidR="00513322" w:rsidRPr="000A6717" w:rsidRDefault="00513322">
    <w:pPr>
      <w:pStyle w:val="En-tte"/>
      <w:ind w:left="-142"/>
    </w:pPr>
    <w:r>
      <w:rPr>
        <w:noProof/>
      </w:rPr>
      <w:drawing>
        <wp:inline distT="0" distB="0" distL="0" distR="0" wp14:anchorId="5721A970" wp14:editId="5C14B355">
          <wp:extent cx="1450800" cy="583200"/>
          <wp:effectExtent l="0" t="0" r="0" b="7620"/>
          <wp:docPr id="1691250436" name="Image 2" descr="Logo de la Commission des droits de la personne et des droits de la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436" name="Image 2" descr="Logo de la Commission des droits de la personne et des droits de la jeunesse."/>
                  <pic:cNvPicPr/>
                </pic:nvPicPr>
                <pic:blipFill>
                  <a:blip r:embed="rId1">
                    <a:extLst>
                      <a:ext uri="{28A0092B-C50C-407E-A947-70E740481C1C}">
                        <a14:useLocalDpi xmlns:a14="http://schemas.microsoft.com/office/drawing/2010/main" val="0"/>
                      </a:ext>
                    </a:extLst>
                  </a:blip>
                  <a:stretch>
                    <a:fillRect/>
                  </a:stretch>
                </pic:blipFill>
                <pic:spPr>
                  <a:xfrm>
                    <a:off x="0" y="0"/>
                    <a:ext cx="1450800" cy="58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97C"/>
    <w:multiLevelType w:val="hybridMultilevel"/>
    <w:tmpl w:val="110688E0"/>
    <w:lvl w:ilvl="0" w:tplc="0C0C0001">
      <w:start w:val="1"/>
      <w:numFmt w:val="bullet"/>
      <w:lvlText w:val=""/>
      <w:lvlJc w:val="left"/>
      <w:pPr>
        <w:ind w:left="720" w:hanging="360"/>
      </w:pPr>
      <w:rPr>
        <w:rFonts w:ascii="Symbol" w:hAnsi="Symbol" w:hint="default"/>
      </w:rPr>
    </w:lvl>
    <w:lvl w:ilvl="1" w:tplc="622004F2">
      <w:numFmt w:val="bullet"/>
      <w:lvlText w:val="•"/>
      <w:lvlJc w:val="left"/>
      <w:pPr>
        <w:ind w:left="1785" w:hanging="705"/>
      </w:pPr>
      <w:rPr>
        <w:rFonts w:ascii="Aptos" w:eastAsia="Calibri" w:hAnsi="Aptos" w:cs="Aptos Light"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A876D8"/>
    <w:multiLevelType w:val="hybridMultilevel"/>
    <w:tmpl w:val="2550B5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2AC051A"/>
    <w:multiLevelType w:val="hybridMultilevel"/>
    <w:tmpl w:val="B32E9D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9F744D6"/>
    <w:multiLevelType w:val="hybridMultilevel"/>
    <w:tmpl w:val="8228DC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35E4BCB"/>
    <w:multiLevelType w:val="hybridMultilevel"/>
    <w:tmpl w:val="E65C08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622057D"/>
    <w:multiLevelType w:val="hybridMultilevel"/>
    <w:tmpl w:val="72DAABFE"/>
    <w:lvl w:ilvl="0" w:tplc="822C7928">
      <w:numFmt w:val="bullet"/>
      <w:lvlText w:val="•"/>
      <w:lvlJc w:val="left"/>
      <w:pPr>
        <w:ind w:left="1065" w:hanging="705"/>
      </w:pPr>
      <w:rPr>
        <w:rFonts w:ascii="Aptos" w:eastAsiaTheme="minorHAnsi" w:hAnsi="Aptos" w:cs="Aptos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5866CAE"/>
    <w:multiLevelType w:val="hybridMultilevel"/>
    <w:tmpl w:val="6980D1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105048C"/>
    <w:multiLevelType w:val="hybridMultilevel"/>
    <w:tmpl w:val="DC38CD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1A94AC2"/>
    <w:multiLevelType w:val="hybridMultilevel"/>
    <w:tmpl w:val="57C803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AC26935"/>
    <w:multiLevelType w:val="hybridMultilevel"/>
    <w:tmpl w:val="D96698B8"/>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6B334A0A"/>
    <w:multiLevelType w:val="hybridMultilevel"/>
    <w:tmpl w:val="63E6FE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2684DE0"/>
    <w:multiLevelType w:val="hybridMultilevel"/>
    <w:tmpl w:val="853AA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D091942"/>
    <w:multiLevelType w:val="hybridMultilevel"/>
    <w:tmpl w:val="3E5847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60457458">
    <w:abstractNumId w:val="3"/>
  </w:num>
  <w:num w:numId="2" w16cid:durableId="1320574884">
    <w:abstractNumId w:val="11"/>
  </w:num>
  <w:num w:numId="3" w16cid:durableId="1631747438">
    <w:abstractNumId w:val="6"/>
  </w:num>
  <w:num w:numId="4" w16cid:durableId="950667954">
    <w:abstractNumId w:val="0"/>
  </w:num>
  <w:num w:numId="5" w16cid:durableId="296959345">
    <w:abstractNumId w:val="10"/>
  </w:num>
  <w:num w:numId="6" w16cid:durableId="534000292">
    <w:abstractNumId w:val="9"/>
  </w:num>
  <w:num w:numId="7" w16cid:durableId="1553956038">
    <w:abstractNumId w:val="1"/>
  </w:num>
  <w:num w:numId="8" w16cid:durableId="827134312">
    <w:abstractNumId w:val="12"/>
  </w:num>
  <w:num w:numId="9" w16cid:durableId="2098746155">
    <w:abstractNumId w:val="7"/>
  </w:num>
  <w:num w:numId="10" w16cid:durableId="362169855">
    <w:abstractNumId w:val="2"/>
  </w:num>
  <w:num w:numId="11" w16cid:durableId="1860659421">
    <w:abstractNumId w:val="4"/>
  </w:num>
  <w:num w:numId="12" w16cid:durableId="535971803">
    <w:abstractNumId w:val="8"/>
  </w:num>
  <w:num w:numId="13" w16cid:durableId="628245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JyATZlasZpIJLVuJZLdD2aKS5KLkOefO476NLoDCkQf9stVcMD6rjs5eHiI+qJ7w3xTsDOlWAn++5b3B/ZrDw==" w:salt="OmHJit5uApwyTCgYAen1t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22"/>
    <w:rsid w:val="00027D7C"/>
    <w:rsid w:val="00032D3B"/>
    <w:rsid w:val="00065DED"/>
    <w:rsid w:val="00074CF1"/>
    <w:rsid w:val="00077382"/>
    <w:rsid w:val="00085479"/>
    <w:rsid w:val="00095614"/>
    <w:rsid w:val="000D6967"/>
    <w:rsid w:val="001001AF"/>
    <w:rsid w:val="00156FD0"/>
    <w:rsid w:val="00157688"/>
    <w:rsid w:val="001820D9"/>
    <w:rsid w:val="00186EFD"/>
    <w:rsid w:val="001907FA"/>
    <w:rsid w:val="001B4467"/>
    <w:rsid w:val="001C3392"/>
    <w:rsid w:val="001F4082"/>
    <w:rsid w:val="00211167"/>
    <w:rsid w:val="00213CFE"/>
    <w:rsid w:val="00215016"/>
    <w:rsid w:val="0023030D"/>
    <w:rsid w:val="002529A8"/>
    <w:rsid w:val="00271E01"/>
    <w:rsid w:val="002B4BB9"/>
    <w:rsid w:val="002E5E83"/>
    <w:rsid w:val="003803D2"/>
    <w:rsid w:val="003814DF"/>
    <w:rsid w:val="0039296C"/>
    <w:rsid w:val="00397026"/>
    <w:rsid w:val="003B08F5"/>
    <w:rsid w:val="003B5EBB"/>
    <w:rsid w:val="004067EC"/>
    <w:rsid w:val="004071D4"/>
    <w:rsid w:val="00426792"/>
    <w:rsid w:val="00432411"/>
    <w:rsid w:val="00450D41"/>
    <w:rsid w:val="00457CA5"/>
    <w:rsid w:val="004B1FB0"/>
    <w:rsid w:val="004C60FC"/>
    <w:rsid w:val="004D18A1"/>
    <w:rsid w:val="00513322"/>
    <w:rsid w:val="00561483"/>
    <w:rsid w:val="005628BE"/>
    <w:rsid w:val="0056473D"/>
    <w:rsid w:val="005663B9"/>
    <w:rsid w:val="00571355"/>
    <w:rsid w:val="005B261D"/>
    <w:rsid w:val="005F21D2"/>
    <w:rsid w:val="005F4AAE"/>
    <w:rsid w:val="006175D2"/>
    <w:rsid w:val="00665447"/>
    <w:rsid w:val="00665DDE"/>
    <w:rsid w:val="007149B9"/>
    <w:rsid w:val="007204DB"/>
    <w:rsid w:val="00726BF1"/>
    <w:rsid w:val="00742FC8"/>
    <w:rsid w:val="00747551"/>
    <w:rsid w:val="00756632"/>
    <w:rsid w:val="00767E8A"/>
    <w:rsid w:val="00787256"/>
    <w:rsid w:val="00787FD0"/>
    <w:rsid w:val="00797CF5"/>
    <w:rsid w:val="007B37AB"/>
    <w:rsid w:val="007E0284"/>
    <w:rsid w:val="007E1F09"/>
    <w:rsid w:val="008A7567"/>
    <w:rsid w:val="008C761E"/>
    <w:rsid w:val="008E302E"/>
    <w:rsid w:val="0094285F"/>
    <w:rsid w:val="009576C4"/>
    <w:rsid w:val="00977984"/>
    <w:rsid w:val="009E55FA"/>
    <w:rsid w:val="009E57E0"/>
    <w:rsid w:val="00A21345"/>
    <w:rsid w:val="00A32619"/>
    <w:rsid w:val="00A35DBA"/>
    <w:rsid w:val="00A5095A"/>
    <w:rsid w:val="00A55926"/>
    <w:rsid w:val="00A80276"/>
    <w:rsid w:val="00A85364"/>
    <w:rsid w:val="00A900A4"/>
    <w:rsid w:val="00A9188E"/>
    <w:rsid w:val="00AA125A"/>
    <w:rsid w:val="00AB4132"/>
    <w:rsid w:val="00B02D6D"/>
    <w:rsid w:val="00B223A1"/>
    <w:rsid w:val="00B3578E"/>
    <w:rsid w:val="00B3623D"/>
    <w:rsid w:val="00B4234B"/>
    <w:rsid w:val="00B85E3A"/>
    <w:rsid w:val="00BB4E68"/>
    <w:rsid w:val="00BC61FE"/>
    <w:rsid w:val="00BD5786"/>
    <w:rsid w:val="00C05BFD"/>
    <w:rsid w:val="00C32B13"/>
    <w:rsid w:val="00C33EBB"/>
    <w:rsid w:val="00C60F85"/>
    <w:rsid w:val="00C746AB"/>
    <w:rsid w:val="00C849F4"/>
    <w:rsid w:val="00C84D98"/>
    <w:rsid w:val="00CB0BC3"/>
    <w:rsid w:val="00CB54A2"/>
    <w:rsid w:val="00CF040D"/>
    <w:rsid w:val="00D02952"/>
    <w:rsid w:val="00D06B9E"/>
    <w:rsid w:val="00D118CF"/>
    <w:rsid w:val="00D26C0D"/>
    <w:rsid w:val="00D45B39"/>
    <w:rsid w:val="00D65627"/>
    <w:rsid w:val="00DE541A"/>
    <w:rsid w:val="00E12E79"/>
    <w:rsid w:val="00E1569B"/>
    <w:rsid w:val="00E3531A"/>
    <w:rsid w:val="00E777EC"/>
    <w:rsid w:val="00E9184E"/>
    <w:rsid w:val="00EC1D0C"/>
    <w:rsid w:val="00EC67C7"/>
    <w:rsid w:val="00F360BE"/>
    <w:rsid w:val="00F61964"/>
    <w:rsid w:val="00F82EDC"/>
    <w:rsid w:val="00F8749B"/>
    <w:rsid w:val="00F931F4"/>
    <w:rsid w:val="00F94E54"/>
    <w:rsid w:val="00FB0FAC"/>
    <w:rsid w:val="00FD6D93"/>
    <w:rsid w:val="00FE4442"/>
    <w:rsid w:val="0C767DEC"/>
    <w:rsid w:val="286AC01C"/>
    <w:rsid w:val="2A389F63"/>
    <w:rsid w:val="2BA290BC"/>
    <w:rsid w:val="3670BA5B"/>
    <w:rsid w:val="37250BC3"/>
    <w:rsid w:val="3AF28AD6"/>
    <w:rsid w:val="424DFFD1"/>
    <w:rsid w:val="4749DB62"/>
    <w:rsid w:val="4C0A1FA2"/>
    <w:rsid w:val="4F88B695"/>
    <w:rsid w:val="55446792"/>
    <w:rsid w:val="566288D9"/>
    <w:rsid w:val="5ED3FACE"/>
    <w:rsid w:val="65AD4C12"/>
    <w:rsid w:val="68271129"/>
    <w:rsid w:val="6A8A8FB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D1A62"/>
  <w15:chartTrackingRefBased/>
  <w15:docId w15:val="{47BD3C24-DC23-4D2A-9F15-C55B4902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0C"/>
    <w:pPr>
      <w:suppressAutoHyphens/>
      <w:autoSpaceDE w:val="0"/>
      <w:autoSpaceDN w:val="0"/>
      <w:adjustRightInd w:val="0"/>
      <w:spacing w:after="120" w:line="320" w:lineRule="atLeast"/>
      <w:textAlignment w:val="center"/>
    </w:pPr>
    <w:rPr>
      <w:rFonts w:ascii="Aptos" w:hAnsi="Aptos" w:cs="Aptos Light"/>
      <w:color w:val="000000"/>
      <w:kern w:val="0"/>
      <w:szCs w:val="20"/>
    </w:rPr>
  </w:style>
  <w:style w:type="paragraph" w:styleId="Titre1">
    <w:name w:val="heading 1"/>
    <w:basedOn w:val="Normal"/>
    <w:next w:val="Normal"/>
    <w:link w:val="Titre1Car"/>
    <w:uiPriority w:val="9"/>
    <w:qFormat/>
    <w:rsid w:val="00513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3814DF"/>
    <w:pPr>
      <w:spacing w:before="120" w:after="90" w:line="260" w:lineRule="atLeast"/>
      <w:outlineLvl w:val="1"/>
    </w:pPr>
    <w:rPr>
      <w:rFonts w:eastAsia="Calibri" w:cs="Aptos"/>
      <w:b/>
      <w:bCs/>
      <w:color w:val="953D89"/>
      <w:sz w:val="28"/>
      <w:szCs w:val="28"/>
      <w:lang w:eastAsia="fr-CA"/>
    </w:rPr>
  </w:style>
  <w:style w:type="paragraph" w:styleId="Titre3">
    <w:name w:val="heading 3"/>
    <w:basedOn w:val="Normal"/>
    <w:next w:val="Normal"/>
    <w:link w:val="Titre3Car"/>
    <w:uiPriority w:val="9"/>
    <w:unhideWhenUsed/>
    <w:qFormat/>
    <w:rsid w:val="00032D3B"/>
    <w:pPr>
      <w:spacing w:after="90" w:line="280" w:lineRule="atLeast"/>
      <w:outlineLvl w:val="2"/>
    </w:pPr>
    <w:rPr>
      <w:rFonts w:eastAsia="Calibri"/>
      <w:b/>
      <w:bCs/>
    </w:rPr>
  </w:style>
  <w:style w:type="paragraph" w:styleId="Titre4">
    <w:name w:val="heading 4"/>
    <w:basedOn w:val="Normal"/>
    <w:next w:val="Normal"/>
    <w:link w:val="Titre4Car"/>
    <w:uiPriority w:val="9"/>
    <w:semiHidden/>
    <w:unhideWhenUsed/>
    <w:qFormat/>
    <w:rsid w:val="005133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1332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133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1332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1332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1332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3322"/>
    <w:rPr>
      <w:rFonts w:asciiTheme="majorHAnsi" w:eastAsiaTheme="majorEastAsia" w:hAnsiTheme="majorHAnsi" w:cstheme="majorBidi"/>
      <w:color w:val="0F4761" w:themeColor="accent1" w:themeShade="BF"/>
      <w:kern w:val="0"/>
      <w:sz w:val="40"/>
      <w:szCs w:val="40"/>
    </w:rPr>
  </w:style>
  <w:style w:type="character" w:customStyle="1" w:styleId="Titre2Car">
    <w:name w:val="Titre 2 Car"/>
    <w:basedOn w:val="Policepardfaut"/>
    <w:link w:val="Titre2"/>
    <w:uiPriority w:val="9"/>
    <w:rsid w:val="003814DF"/>
    <w:rPr>
      <w:rFonts w:ascii="Aptos" w:eastAsia="Calibri" w:hAnsi="Aptos" w:cs="Aptos"/>
      <w:b/>
      <w:bCs/>
      <w:color w:val="953D89"/>
      <w:kern w:val="0"/>
      <w:sz w:val="28"/>
      <w:szCs w:val="28"/>
      <w:lang w:eastAsia="fr-CA"/>
    </w:rPr>
  </w:style>
  <w:style w:type="character" w:customStyle="1" w:styleId="Titre3Car">
    <w:name w:val="Titre 3 Car"/>
    <w:basedOn w:val="Policepardfaut"/>
    <w:link w:val="Titre3"/>
    <w:uiPriority w:val="9"/>
    <w:rsid w:val="00032D3B"/>
    <w:rPr>
      <w:rFonts w:ascii="Aptos" w:eastAsia="Calibri" w:hAnsi="Aptos" w:cs="Aptos Light"/>
      <w:b/>
      <w:bCs/>
      <w:color w:val="000000"/>
      <w:kern w:val="0"/>
      <w:szCs w:val="20"/>
    </w:rPr>
  </w:style>
  <w:style w:type="character" w:customStyle="1" w:styleId="Titre4Car">
    <w:name w:val="Titre 4 Car"/>
    <w:basedOn w:val="Policepardfaut"/>
    <w:link w:val="Titre4"/>
    <w:uiPriority w:val="9"/>
    <w:semiHidden/>
    <w:rsid w:val="00513322"/>
    <w:rPr>
      <w:rFonts w:eastAsiaTheme="majorEastAsia" w:cstheme="majorBidi"/>
      <w:i/>
      <w:iCs/>
      <w:color w:val="0F4761" w:themeColor="accent1" w:themeShade="BF"/>
      <w:kern w:val="0"/>
      <w:szCs w:val="20"/>
    </w:rPr>
  </w:style>
  <w:style w:type="character" w:customStyle="1" w:styleId="Titre5Car">
    <w:name w:val="Titre 5 Car"/>
    <w:basedOn w:val="Policepardfaut"/>
    <w:link w:val="Titre5"/>
    <w:uiPriority w:val="9"/>
    <w:semiHidden/>
    <w:rsid w:val="00513322"/>
    <w:rPr>
      <w:rFonts w:eastAsiaTheme="majorEastAsia" w:cstheme="majorBidi"/>
      <w:color w:val="0F4761" w:themeColor="accent1" w:themeShade="BF"/>
      <w:kern w:val="0"/>
      <w:szCs w:val="20"/>
    </w:rPr>
  </w:style>
  <w:style w:type="character" w:customStyle="1" w:styleId="Titre6Car">
    <w:name w:val="Titre 6 Car"/>
    <w:basedOn w:val="Policepardfaut"/>
    <w:link w:val="Titre6"/>
    <w:uiPriority w:val="9"/>
    <w:semiHidden/>
    <w:rsid w:val="00513322"/>
    <w:rPr>
      <w:rFonts w:eastAsiaTheme="majorEastAsia" w:cstheme="majorBidi"/>
      <w:i/>
      <w:iCs/>
      <w:color w:val="595959" w:themeColor="text1" w:themeTint="A6"/>
      <w:kern w:val="0"/>
      <w:szCs w:val="20"/>
    </w:rPr>
  </w:style>
  <w:style w:type="character" w:customStyle="1" w:styleId="Titre7Car">
    <w:name w:val="Titre 7 Car"/>
    <w:basedOn w:val="Policepardfaut"/>
    <w:link w:val="Titre7"/>
    <w:uiPriority w:val="9"/>
    <w:semiHidden/>
    <w:rsid w:val="00513322"/>
    <w:rPr>
      <w:rFonts w:eastAsiaTheme="majorEastAsia" w:cstheme="majorBidi"/>
      <w:color w:val="595959" w:themeColor="text1" w:themeTint="A6"/>
      <w:kern w:val="0"/>
      <w:szCs w:val="20"/>
    </w:rPr>
  </w:style>
  <w:style w:type="character" w:customStyle="1" w:styleId="Titre8Car">
    <w:name w:val="Titre 8 Car"/>
    <w:basedOn w:val="Policepardfaut"/>
    <w:link w:val="Titre8"/>
    <w:uiPriority w:val="9"/>
    <w:semiHidden/>
    <w:rsid w:val="00513322"/>
    <w:rPr>
      <w:rFonts w:eastAsiaTheme="majorEastAsia" w:cstheme="majorBidi"/>
      <w:i/>
      <w:iCs/>
      <w:color w:val="272727" w:themeColor="text1" w:themeTint="D8"/>
      <w:kern w:val="0"/>
      <w:szCs w:val="20"/>
    </w:rPr>
  </w:style>
  <w:style w:type="character" w:customStyle="1" w:styleId="Titre9Car">
    <w:name w:val="Titre 9 Car"/>
    <w:basedOn w:val="Policepardfaut"/>
    <w:link w:val="Titre9"/>
    <w:uiPriority w:val="9"/>
    <w:semiHidden/>
    <w:rsid w:val="00513322"/>
    <w:rPr>
      <w:rFonts w:eastAsiaTheme="majorEastAsia" w:cstheme="majorBidi"/>
      <w:color w:val="272727" w:themeColor="text1" w:themeTint="D8"/>
      <w:kern w:val="0"/>
      <w:szCs w:val="20"/>
    </w:rPr>
  </w:style>
  <w:style w:type="paragraph" w:styleId="Titre">
    <w:name w:val="Title"/>
    <w:basedOn w:val="Normal"/>
    <w:next w:val="Normal"/>
    <w:link w:val="TitreCar"/>
    <w:uiPriority w:val="10"/>
    <w:qFormat/>
    <w:rsid w:val="003814DF"/>
    <w:pPr>
      <w:spacing w:before="240" w:after="300" w:line="540" w:lineRule="atLeast"/>
      <w:outlineLvl w:val="0"/>
    </w:pPr>
    <w:rPr>
      <w:rFonts w:eastAsia="Calibri" w:cs="Aptos"/>
      <w:b/>
      <w:bCs/>
      <w:color w:val="00002B"/>
      <w:sz w:val="40"/>
      <w:szCs w:val="40"/>
    </w:rPr>
  </w:style>
  <w:style w:type="character" w:customStyle="1" w:styleId="TitreCar">
    <w:name w:val="Titre Car"/>
    <w:basedOn w:val="Policepardfaut"/>
    <w:link w:val="Titre"/>
    <w:uiPriority w:val="10"/>
    <w:rsid w:val="003814DF"/>
    <w:rPr>
      <w:rFonts w:ascii="Aptos" w:eastAsia="Calibri" w:hAnsi="Aptos" w:cs="Aptos"/>
      <w:b/>
      <w:bCs/>
      <w:color w:val="00002B"/>
      <w:kern w:val="0"/>
      <w:sz w:val="40"/>
      <w:szCs w:val="40"/>
    </w:rPr>
  </w:style>
  <w:style w:type="paragraph" w:styleId="Sous-titre">
    <w:name w:val="Subtitle"/>
    <w:basedOn w:val="Normal"/>
    <w:next w:val="Normal"/>
    <w:link w:val="Sous-titreCar"/>
    <w:uiPriority w:val="11"/>
    <w:qFormat/>
    <w:rsid w:val="005133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3322"/>
    <w:rPr>
      <w:rFonts w:eastAsiaTheme="majorEastAsia" w:cstheme="majorBidi"/>
      <w:color w:val="595959" w:themeColor="text1" w:themeTint="A6"/>
      <w:spacing w:val="15"/>
      <w:kern w:val="0"/>
      <w:sz w:val="28"/>
      <w:szCs w:val="28"/>
    </w:rPr>
  </w:style>
  <w:style w:type="paragraph" w:styleId="Citation">
    <w:name w:val="Quote"/>
    <w:basedOn w:val="Normal"/>
    <w:next w:val="Normal"/>
    <w:link w:val="CitationCar"/>
    <w:uiPriority w:val="29"/>
    <w:qFormat/>
    <w:rsid w:val="0051332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13322"/>
    <w:rPr>
      <w:rFonts w:ascii="Aptos" w:hAnsi="Aptos" w:cs="Aptos Light"/>
      <w:i/>
      <w:iCs/>
      <w:color w:val="404040" w:themeColor="text1" w:themeTint="BF"/>
      <w:kern w:val="0"/>
      <w:szCs w:val="20"/>
    </w:rPr>
  </w:style>
  <w:style w:type="paragraph" w:styleId="Paragraphedeliste">
    <w:name w:val="List Paragraph"/>
    <w:basedOn w:val="Normal"/>
    <w:uiPriority w:val="34"/>
    <w:qFormat/>
    <w:rsid w:val="00513322"/>
    <w:pPr>
      <w:ind w:left="720"/>
      <w:contextualSpacing/>
    </w:pPr>
  </w:style>
  <w:style w:type="character" w:styleId="Accentuationintense">
    <w:name w:val="Intense Emphasis"/>
    <w:basedOn w:val="Policepardfaut"/>
    <w:uiPriority w:val="21"/>
    <w:qFormat/>
    <w:rsid w:val="00513322"/>
    <w:rPr>
      <w:i/>
      <w:iCs/>
      <w:color w:val="0F4761" w:themeColor="accent1" w:themeShade="BF"/>
    </w:rPr>
  </w:style>
  <w:style w:type="paragraph" w:styleId="Citationintense">
    <w:name w:val="Intense Quote"/>
    <w:basedOn w:val="Normal"/>
    <w:next w:val="Normal"/>
    <w:link w:val="CitationintenseCar"/>
    <w:uiPriority w:val="30"/>
    <w:qFormat/>
    <w:rsid w:val="00513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3322"/>
    <w:rPr>
      <w:rFonts w:ascii="Aptos" w:hAnsi="Aptos" w:cs="Aptos Light"/>
      <w:i/>
      <w:iCs/>
      <w:color w:val="0F4761" w:themeColor="accent1" w:themeShade="BF"/>
      <w:kern w:val="0"/>
      <w:szCs w:val="20"/>
    </w:rPr>
  </w:style>
  <w:style w:type="character" w:styleId="Rfrenceintense">
    <w:name w:val="Intense Reference"/>
    <w:basedOn w:val="Policepardfaut"/>
    <w:uiPriority w:val="32"/>
    <w:qFormat/>
    <w:rsid w:val="00513322"/>
    <w:rPr>
      <w:b/>
      <w:bCs/>
      <w:smallCaps/>
      <w:color w:val="0F4761" w:themeColor="accent1" w:themeShade="BF"/>
      <w:spacing w:val="5"/>
    </w:rPr>
  </w:style>
  <w:style w:type="paragraph" w:styleId="En-tte">
    <w:name w:val="header"/>
    <w:basedOn w:val="Normal"/>
    <w:link w:val="En-tteCar"/>
    <w:uiPriority w:val="99"/>
    <w:unhideWhenUsed/>
    <w:rsid w:val="00513322"/>
    <w:pPr>
      <w:tabs>
        <w:tab w:val="center" w:pos="4320"/>
        <w:tab w:val="right" w:pos="8640"/>
      </w:tabs>
      <w:spacing w:after="0" w:line="240" w:lineRule="auto"/>
    </w:pPr>
  </w:style>
  <w:style w:type="character" w:customStyle="1" w:styleId="En-tteCar">
    <w:name w:val="En-tête Car"/>
    <w:basedOn w:val="Policepardfaut"/>
    <w:link w:val="En-tte"/>
    <w:uiPriority w:val="99"/>
    <w:rsid w:val="00513322"/>
    <w:rPr>
      <w:rFonts w:ascii="Aptos" w:hAnsi="Aptos" w:cs="Aptos Light"/>
      <w:color w:val="000000"/>
      <w:kern w:val="0"/>
      <w:szCs w:val="20"/>
    </w:rPr>
  </w:style>
  <w:style w:type="paragraph" w:styleId="Pieddepage">
    <w:name w:val="footer"/>
    <w:basedOn w:val="Normal"/>
    <w:link w:val="PieddepageCar"/>
    <w:uiPriority w:val="99"/>
    <w:unhideWhenUsed/>
    <w:rsid w:val="0051332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13322"/>
    <w:rPr>
      <w:rFonts w:ascii="Aptos" w:hAnsi="Aptos" w:cs="Aptos Light"/>
      <w:color w:val="000000"/>
      <w:kern w:val="0"/>
      <w:szCs w:val="20"/>
    </w:rPr>
  </w:style>
  <w:style w:type="character" w:styleId="Numrodepage">
    <w:name w:val="page number"/>
    <w:basedOn w:val="Policepardfaut"/>
    <w:uiPriority w:val="99"/>
    <w:semiHidden/>
    <w:unhideWhenUsed/>
    <w:rsid w:val="00513322"/>
  </w:style>
  <w:style w:type="paragraph" w:styleId="Sansinterligne">
    <w:name w:val="No Spacing"/>
    <w:uiPriority w:val="1"/>
    <w:qFormat/>
    <w:rsid w:val="00513322"/>
    <w:pPr>
      <w:suppressAutoHyphens/>
      <w:autoSpaceDE w:val="0"/>
      <w:autoSpaceDN w:val="0"/>
      <w:adjustRightInd w:val="0"/>
      <w:spacing w:after="0" w:line="240" w:lineRule="auto"/>
      <w:textAlignment w:val="center"/>
    </w:pPr>
    <w:rPr>
      <w:rFonts w:ascii="Aptos Light" w:hAnsi="Aptos Light" w:cs="Aptos Light"/>
      <w:color w:val="000000"/>
      <w:kern w:val="0"/>
      <w:szCs w:val="20"/>
    </w:rPr>
  </w:style>
  <w:style w:type="character" w:styleId="Lienhypertexte">
    <w:name w:val="Hyperlink"/>
    <w:basedOn w:val="Policepardfaut"/>
    <w:uiPriority w:val="99"/>
    <w:unhideWhenUsed/>
    <w:rsid w:val="007204DB"/>
    <w:rPr>
      <w:color w:val="467886" w:themeColor="hyperlink"/>
      <w:u w:val="single"/>
    </w:rPr>
  </w:style>
  <w:style w:type="character" w:styleId="Mentionnonrsolue">
    <w:name w:val="Unresolved Mention"/>
    <w:basedOn w:val="Policepardfaut"/>
    <w:uiPriority w:val="99"/>
    <w:semiHidden/>
    <w:unhideWhenUsed/>
    <w:rsid w:val="007204DB"/>
    <w:rPr>
      <w:color w:val="605E5C"/>
      <w:shd w:val="clear" w:color="auto" w:fill="E1DFDD"/>
    </w:rPr>
  </w:style>
  <w:style w:type="paragraph" w:styleId="Commentaire">
    <w:name w:val="annotation text"/>
    <w:basedOn w:val="Normal"/>
    <w:link w:val="CommentaireCar"/>
    <w:uiPriority w:val="99"/>
    <w:semiHidden/>
    <w:unhideWhenUsed/>
    <w:rsid w:val="00D65627"/>
    <w:pPr>
      <w:spacing w:line="240" w:lineRule="auto"/>
    </w:pPr>
    <w:rPr>
      <w:sz w:val="20"/>
    </w:rPr>
  </w:style>
  <w:style w:type="character" w:customStyle="1" w:styleId="CommentaireCar">
    <w:name w:val="Commentaire Car"/>
    <w:basedOn w:val="Policepardfaut"/>
    <w:link w:val="Commentaire"/>
    <w:uiPriority w:val="99"/>
    <w:semiHidden/>
    <w:rsid w:val="00D65627"/>
    <w:rPr>
      <w:rFonts w:ascii="Aptos" w:hAnsi="Aptos" w:cs="Aptos Light"/>
      <w:color w:val="000000"/>
      <w:kern w:val="0"/>
      <w:sz w:val="20"/>
      <w:szCs w:val="20"/>
    </w:rPr>
  </w:style>
  <w:style w:type="character" w:styleId="Marquedecommentaire">
    <w:name w:val="annotation reference"/>
    <w:basedOn w:val="Policepardfaut"/>
    <w:uiPriority w:val="99"/>
    <w:semiHidden/>
    <w:unhideWhenUsed/>
    <w:rsid w:val="00D6562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quebec.gouv.qc.ca/fr/document/lc/P-34.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legisquebec.gouv.qc.ca/fr/document/lc/P-34.1" TargetMode="External"/><Relationship Id="rId17" Type="http://schemas.openxmlformats.org/officeDocument/2006/relationships/hyperlink" Target="https://www.legisquebec.gouv.qc.ca/fr/document/lc/CCQ-1991" TargetMode="External"/><Relationship Id="rId2" Type="http://schemas.openxmlformats.org/officeDocument/2006/relationships/customXml" Target="../customXml/item2.xml"/><Relationship Id="rId16" Type="http://schemas.openxmlformats.org/officeDocument/2006/relationships/hyperlink" Target="https://www.legisquebec.gouv.qc.ca/fr/document/lc/P-34.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squebec.gouv.qc.ca/fr/document/lc/P-34.1"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quebec.gouv.qc.ca/fr/document/lc/P-34.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b66c5a5-9349-45f3-a35d-93d4de43bb68" ContentTypeId="0x0101005B31C1E327F24A4395DD83803DF5CBECC1" PreviousValue="false" LastSyncTimeStamp="2022-04-26T18:24:49.14Z"/>
</file>

<file path=customXml/item2.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TaxCatchAll xmlns="3cc706f8-daeb-4c57-a93c-fdf45da762a7">
      <Value>676</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fd3139db038d015fb0800a1ab023dd11">
  <xsd:schema xmlns:xsd="http://www.w3.org/2001/XMLSchema" xmlns:xs="http://www.w3.org/2001/XMLSchema" xmlns:p="http://schemas.microsoft.com/office/2006/metadata/properties" xmlns:ns2="3cc706f8-daeb-4c57-a93c-fdf45da762a7" targetNamespace="http://schemas.microsoft.com/office/2006/metadata/properties" ma:root="true" ma:fieldsID="5cec38c37d49e151644004ecfa3e627b"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6;#05500 Publications et outils de communication|ff97af88-16fc-40b3-99b5-dad2c88afb6d"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0E2B9-FE13-49AF-A628-BCE8DF01D5B1}">
  <ds:schemaRefs>
    <ds:schemaRef ds:uri="Microsoft.SharePoint.Taxonomy.ContentTypeSync"/>
  </ds:schemaRefs>
</ds:datastoreItem>
</file>

<file path=customXml/itemProps2.xml><?xml version="1.0" encoding="utf-8"?>
<ds:datastoreItem xmlns:ds="http://schemas.openxmlformats.org/officeDocument/2006/customXml" ds:itemID="{31FEB2C6-0FC7-48F4-BC19-FFBC73AE7667}">
  <ds:schemaRefs>
    <ds:schemaRef ds:uri="http://purl.org/dc/terms/"/>
    <ds:schemaRef ds:uri="http://schemas.microsoft.com/office/2006/documentManagement/types"/>
    <ds:schemaRef ds:uri="http://schemas.microsoft.com/office/infopath/2007/PartnerControls"/>
    <ds:schemaRef ds:uri="3cc706f8-daeb-4c57-a93c-fdf45da762a7"/>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47FA4BC-7973-4C73-941E-48C469DAD9C7}">
  <ds:schemaRefs>
    <ds:schemaRef ds:uri="http://schemas.openxmlformats.org/officeDocument/2006/bibliography"/>
  </ds:schemaRefs>
</ds:datastoreItem>
</file>

<file path=customXml/itemProps4.xml><?xml version="1.0" encoding="utf-8"?>
<ds:datastoreItem xmlns:ds="http://schemas.openxmlformats.org/officeDocument/2006/customXml" ds:itemID="{1D7A9608-F101-4878-8EF6-3C673C02B23F}">
  <ds:schemaRefs>
    <ds:schemaRef ds:uri="http://schemas.microsoft.com/sharepoint/v3/contenttype/forms"/>
  </ds:schemaRefs>
</ds:datastoreItem>
</file>

<file path=customXml/itemProps5.xml><?xml version="1.0" encoding="utf-8"?>
<ds:datastoreItem xmlns:ds="http://schemas.openxmlformats.org/officeDocument/2006/customXml" ds:itemID="{9100AD89-27D3-42ED-89E2-A7DCEE1E6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52fca3-c468-4eac-a85f-e8bf21f0fb3d}" enabled="0" method="" siteId="{1b52fca3-c468-4eac-a85f-e8bf21f0fb3d}"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1070</Words>
  <Characters>5891</Characters>
  <Application>Microsoft Office Word</Application>
  <DocSecurity>8</DocSecurity>
  <Lines>49</Lines>
  <Paragraphs>13</Paragraphs>
  <ScaleCrop>false</ScaleCrop>
  <HeadingPairs>
    <vt:vector size="2" baseType="variant">
      <vt:variant>
        <vt:lpstr>Titre</vt:lpstr>
      </vt:variant>
      <vt:variant>
        <vt:i4>1</vt:i4>
      </vt:variant>
    </vt:vector>
  </HeadingPairs>
  <TitlesOfParts>
    <vt:vector size="1" baseType="lpstr">
      <vt:lpstr>Résumé des conclusions et recommandations - Enquête individuelle –</vt:lpstr>
    </vt:vector>
  </TitlesOfParts>
  <Company/>
  <LinksUpToDate>false</LinksUpToDate>
  <CharactersWithSpaces>6948</CharactersWithSpaces>
  <SharedDoc>false</SharedDoc>
  <HLinks>
    <vt:vector size="42" baseType="variant">
      <vt:variant>
        <vt:i4>4587585</vt:i4>
      </vt:variant>
      <vt:variant>
        <vt:i4>18</vt:i4>
      </vt:variant>
      <vt:variant>
        <vt:i4>0</vt:i4>
      </vt:variant>
      <vt:variant>
        <vt:i4>5</vt:i4>
      </vt:variant>
      <vt:variant>
        <vt:lpwstr>https://www.legisquebec.gouv.qc.ca/fr/document/lc/P-34.1</vt:lpwstr>
      </vt:variant>
      <vt:variant>
        <vt:lpwstr>se:69</vt:lpwstr>
      </vt:variant>
      <vt:variant>
        <vt:i4>1769590</vt:i4>
      </vt:variant>
      <vt:variant>
        <vt:i4>15</vt:i4>
      </vt:variant>
      <vt:variant>
        <vt:i4>0</vt:i4>
      </vt:variant>
      <vt:variant>
        <vt:i4>5</vt:i4>
      </vt:variant>
      <vt:variant>
        <vt:lpwstr>https://www.legisquebec.gouv.qc.ca/fr/document/lc/P-34.1</vt:lpwstr>
      </vt:variant>
      <vt:variant>
        <vt:lpwstr>se:47_1</vt:lpwstr>
      </vt:variant>
      <vt:variant>
        <vt:i4>1835129</vt:i4>
      </vt:variant>
      <vt:variant>
        <vt:i4>12</vt:i4>
      </vt:variant>
      <vt:variant>
        <vt:i4>0</vt:i4>
      </vt:variant>
      <vt:variant>
        <vt:i4>5</vt:i4>
      </vt:variant>
      <vt:variant>
        <vt:lpwstr>https://www.legisquebec.gouv.qc.ca/fr/document/lc/P-34.1</vt:lpwstr>
      </vt:variant>
      <vt:variant>
        <vt:lpwstr>se:38_2</vt:lpwstr>
      </vt:variant>
      <vt:variant>
        <vt:i4>4718657</vt:i4>
      </vt:variant>
      <vt:variant>
        <vt:i4>9</vt:i4>
      </vt:variant>
      <vt:variant>
        <vt:i4>0</vt:i4>
      </vt:variant>
      <vt:variant>
        <vt:i4>5</vt:i4>
      </vt:variant>
      <vt:variant>
        <vt:lpwstr>https://www.legisquebec.gouv.qc.ca/fr/document/lc/P-34.1</vt:lpwstr>
      </vt:variant>
      <vt:variant>
        <vt:lpwstr>se:8</vt:lpwstr>
      </vt:variant>
      <vt:variant>
        <vt:i4>7340062</vt:i4>
      </vt:variant>
      <vt:variant>
        <vt:i4>6</vt:i4>
      </vt:variant>
      <vt:variant>
        <vt:i4>0</vt:i4>
      </vt:variant>
      <vt:variant>
        <vt:i4>5</vt:i4>
      </vt:variant>
      <vt:variant>
        <vt:lpwstr>https://www.legisquebec.gouv.qc.ca/fr/document/lc/P-34.1</vt:lpwstr>
      </vt:variant>
      <vt:variant>
        <vt:lpwstr>se:4_4</vt:lpwstr>
      </vt:variant>
      <vt:variant>
        <vt:i4>4390977</vt:i4>
      </vt:variant>
      <vt:variant>
        <vt:i4>3</vt:i4>
      </vt:variant>
      <vt:variant>
        <vt:i4>0</vt:i4>
      </vt:variant>
      <vt:variant>
        <vt:i4>5</vt:i4>
      </vt:variant>
      <vt:variant>
        <vt:lpwstr>https://www.legisquebec.gouv.qc.ca/fr/document/lc/P-34.1</vt:lpwstr>
      </vt:variant>
      <vt:variant>
        <vt:lpwstr>se:3</vt:lpwstr>
      </vt:variant>
      <vt:variant>
        <vt:i4>4325441</vt:i4>
      </vt:variant>
      <vt:variant>
        <vt:i4>0</vt:i4>
      </vt:variant>
      <vt:variant>
        <vt:i4>0</vt:i4>
      </vt:variant>
      <vt:variant>
        <vt:i4>5</vt:i4>
      </vt:variant>
      <vt:variant>
        <vt:lpwstr>https://www.legisquebec.gouv.qc.ca/fr/document/lc/P-34.1</vt:lpwstr>
      </vt:variant>
      <vt:variant>
        <vt:lpwstr>se:2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des conclusions et recommandations - Enquête individuelle – Montérégie</dc:title>
  <dc:subject/>
  <dc:creator>Commission des droits de la personne et des droits de la jeunesse</dc:creator>
  <cp:keywords>Lésion de droits; Enquête; LPJ, Loi sur la protection de la jeunesse; Enfant; Jeune;</cp:keywords>
  <dc:description/>
  <cp:lastModifiedBy>Sophie Ambrosi</cp:lastModifiedBy>
  <cp:revision>4</cp:revision>
  <cp:lastPrinted>2025-02-18T18:29:00Z</cp:lastPrinted>
  <dcterms:created xsi:type="dcterms:W3CDTF">2025-04-15T19:32:00Z</dcterms:created>
  <dcterms:modified xsi:type="dcterms:W3CDTF">2025-04-16T19:45:00Z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0x0101005B31C1E327F24A4395DD83803DF5CBECC100008FF0FC23E3FE48BD24CD9549EFFD2A</vt:lpwstr>
  </property>
  <property fmtid="{D5CDD505-2E9C-101B-9397-08002B2CF9AE}" pid="3" name="MediaServiceImageTags">
    <vt:lpwstr/>
  </property>
  <property fmtid="{D5CDD505-2E9C-101B-9397-08002B2CF9AE}" pid="4" name="TypeDocument">
    <vt:lpwstr/>
  </property>
  <property fmtid="{D5CDD505-2E9C-101B-9397-08002B2CF9AE}" pid="5" name="HUBClassification">
    <vt:lpwstr>676</vt:lpwstr>
  </property>
  <property fmtid="{D5CDD505-2E9C-101B-9397-08002B2CF9AE}" pid="6" name="Support">
    <vt:lpwstr/>
  </property>
  <property fmtid="{D5CDD505-2E9C-101B-9397-08002B2CF9AE}" pid="7" name="e9ece69abe164a1095a5fd7a129dbff3">
    <vt:lpwstr/>
  </property>
  <property fmtid="{D5CDD505-2E9C-101B-9397-08002B2CF9AE}" pid="8" name="lcf76f155ced4ddcb4097134ff3c332f">
    <vt:lpwstr/>
  </property>
</Properties>
</file>