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814DF" w:rsidR="00513322" w:rsidP="00513322" w:rsidRDefault="00513322" w14:paraId="2909EDD2" w14:textId="41B4989C">
      <w:pPr>
        <w:spacing w:before="240" w:after="300" w:line="540" w:lineRule="atLeast"/>
        <w:outlineLvl w:val="0"/>
        <w:rPr>
          <w:rStyle w:val="TitreCar"/>
        </w:rPr>
      </w:pPr>
      <w:bookmarkStart w:name="_Toc163800399" w:id="0"/>
      <w:r w:rsidRPr="00513322">
        <w:rPr>
          <w:rFonts w:ascii="Aptos Light" w:hAnsi="Aptos Light" w:eastAsia="Calibri" w:cs="Aptos"/>
          <w:color w:val="00002B"/>
          <w:sz w:val="32"/>
          <w:szCs w:val="32"/>
        </w:rPr>
        <w:t>Résumé des conclusions et recommandations</w:t>
      </w:r>
      <w:r w:rsidRPr="00513322">
        <w:rPr>
          <w:rFonts w:ascii="Aptos Light" w:hAnsi="Aptos Light" w:eastAsia="Calibri" w:cs="Aptos"/>
          <w:b/>
          <w:bCs/>
          <w:color w:val="00002B"/>
          <w:sz w:val="32"/>
          <w:szCs w:val="32"/>
        </w:rPr>
        <w:br/>
      </w:r>
      <w:r w:rsidRPr="003814DF">
        <w:rPr>
          <w:rStyle w:val="TitreCar"/>
        </w:rPr>
        <w:t xml:space="preserve">Enquête individuelle en droits de la jeunesse – </w:t>
      </w:r>
      <w:r w:rsidR="000D6E63">
        <w:rPr>
          <w:rStyle w:val="TitreCar"/>
        </w:rPr>
        <w:t xml:space="preserve">Région </w:t>
      </w:r>
      <w:r w:rsidR="00DA12C3">
        <w:rPr>
          <w:rStyle w:val="TitreCar"/>
        </w:rPr>
        <w:t xml:space="preserve">de la </w:t>
      </w:r>
      <w:r w:rsidR="007D2FB1">
        <w:rPr>
          <w:rStyle w:val="TitreCar"/>
        </w:rPr>
        <w:t>Montérégie</w:t>
      </w:r>
    </w:p>
    <w:bookmarkEnd w:id="0"/>
    <w:p w:rsidRPr="00513322" w:rsidR="00513322" w:rsidP="00513322" w:rsidRDefault="002425CE" w14:paraId="7CF5492F" w14:textId="248E8150">
      <w:pPr>
        <w:spacing w:after="90" w:line="280" w:lineRule="atLeast"/>
        <w:rPr>
          <w:rFonts w:eastAsia="Calibri"/>
        </w:rPr>
      </w:pPr>
      <w:r>
        <w:rPr>
          <w:rFonts w:eastAsia="Calibri" w:cs="Arial"/>
        </w:rPr>
        <w:t>Décision du comité des enquêtes</w:t>
      </w:r>
      <w:r w:rsidR="0022762A">
        <w:rPr>
          <w:rFonts w:eastAsia="Calibri" w:cs="Arial"/>
        </w:rPr>
        <w:t xml:space="preserve">, </w:t>
      </w:r>
      <w:r>
        <w:rPr>
          <w:rFonts w:eastAsia="Calibri" w:cs="Arial"/>
        </w:rPr>
        <w:t xml:space="preserve">séance du </w:t>
      </w:r>
      <w:r w:rsidR="00085597">
        <w:rPr>
          <w:rFonts w:eastAsia="Calibri" w:cs="Arial"/>
        </w:rPr>
        <w:t>1</w:t>
      </w:r>
      <w:r w:rsidRPr="00085597" w:rsidR="00085597">
        <w:rPr>
          <w:rFonts w:eastAsia="Calibri" w:cs="Arial"/>
          <w:vertAlign w:val="superscript"/>
        </w:rPr>
        <w:t>er</w:t>
      </w:r>
      <w:r w:rsidR="00085597">
        <w:rPr>
          <w:rFonts w:eastAsia="Calibri" w:cs="Arial"/>
        </w:rPr>
        <w:t xml:space="preserve"> mai</w:t>
      </w:r>
      <w:r w:rsidRPr="00513322" w:rsidR="00513322">
        <w:rPr>
          <w:rFonts w:eastAsia="Calibri" w:cs="Arial"/>
        </w:rPr>
        <w:t xml:space="preserve"> 202</w:t>
      </w:r>
      <w:r w:rsidR="00085597">
        <w:rPr>
          <w:rFonts w:eastAsia="Calibri" w:cs="Arial"/>
        </w:rPr>
        <w:t>5</w:t>
      </w:r>
    </w:p>
    <w:p w:rsidRPr="003814DF" w:rsidR="00513322" w:rsidP="003814DF" w:rsidRDefault="00513322" w14:paraId="69057D3E" w14:textId="77777777">
      <w:pPr>
        <w:pStyle w:val="Titre2"/>
      </w:pPr>
      <w:r w:rsidRPr="003814DF">
        <w:t>Résumé de l’enquête</w:t>
      </w:r>
    </w:p>
    <w:p w:rsidRPr="004E168B" w:rsidR="007D2FB1" w:rsidP="007D2FB1" w:rsidRDefault="007D2FB1" w14:paraId="52EBC985" w14:textId="5B8CEF42">
      <w:pPr>
        <w:pStyle w:val="Paragraphedeliste"/>
        <w:numPr>
          <w:ilvl w:val="0"/>
          <w:numId w:val="1"/>
        </w:numPr>
      </w:pPr>
      <w:r w:rsidRPr="007D2FB1">
        <w:rPr>
          <w:b/>
          <w:bCs/>
        </w:rPr>
        <w:t xml:space="preserve">Le 9 août 2022, </w:t>
      </w:r>
      <w:r w:rsidRPr="00FF0FEC">
        <w:t>la Commission transmet un avis d’enquête à</w:t>
      </w:r>
      <w:r>
        <w:t xml:space="preserve"> la </w:t>
      </w:r>
      <w:r w:rsidRPr="00C6551B">
        <w:t>Directrice de la protection de la jeunesse</w:t>
      </w:r>
      <w:r>
        <w:t xml:space="preserve"> du </w:t>
      </w:r>
      <w:r w:rsidRPr="00CE3261">
        <w:t>Centre intégré de santé et des services sociaux</w:t>
      </w:r>
      <w:r w:rsidRPr="00444427">
        <w:t xml:space="preserve"> de la Montérégie-Est</w:t>
      </w:r>
      <w:r>
        <w:t xml:space="preserve"> (« </w:t>
      </w:r>
      <w:r w:rsidRPr="007D2FB1">
        <w:rPr>
          <w:b/>
          <w:bCs/>
        </w:rPr>
        <w:t>DPJ du CISSS de la Montérégie-Est</w:t>
      </w:r>
      <w:r w:rsidRPr="004E168B">
        <w:t xml:space="preserve"> »)</w:t>
      </w:r>
      <w:r>
        <w:t xml:space="preserve"> et au Président-Directeur général du </w:t>
      </w:r>
      <w:r w:rsidRPr="00CE3261">
        <w:t>Centre intégré de santé et des services sociaux</w:t>
      </w:r>
      <w:r w:rsidRPr="00444427">
        <w:t xml:space="preserve"> de la Montérégie-Est</w:t>
      </w:r>
      <w:r>
        <w:t xml:space="preserve"> (« </w:t>
      </w:r>
      <w:r w:rsidRPr="007D2FB1">
        <w:rPr>
          <w:b/>
          <w:bCs/>
        </w:rPr>
        <w:t>PDG</w:t>
      </w:r>
      <w:r w:rsidRPr="004E168B">
        <w:t xml:space="preserve"> </w:t>
      </w:r>
      <w:r w:rsidRPr="007D2FB1">
        <w:rPr>
          <w:b/>
          <w:bCs/>
        </w:rPr>
        <w:t>du CISSS de la Montérégie-Est</w:t>
      </w:r>
      <w:r w:rsidRPr="004E168B">
        <w:t xml:space="preserve"> »)</w:t>
      </w:r>
      <w:r>
        <w:t xml:space="preserve">, partis mis en cause. </w:t>
      </w:r>
    </w:p>
    <w:p w:rsidR="007D2FB1" w:rsidP="007D2FB1" w:rsidRDefault="007D2FB1" w14:paraId="7A9E58C7" w14:textId="77777777">
      <w:pPr>
        <w:pStyle w:val="Paragraphedeliste"/>
        <w:numPr>
          <w:ilvl w:val="0"/>
          <w:numId w:val="1"/>
        </w:numPr>
      </w:pPr>
      <w:r>
        <w:t>L’enquête concerne</w:t>
      </w:r>
      <w:r w:rsidRPr="00430E3A">
        <w:t xml:space="preserve"> l’absence de suivi social de</w:t>
      </w:r>
      <w:r>
        <w:t xml:space="preserve"> </w:t>
      </w:r>
      <w:r w:rsidRPr="00C1743D">
        <w:t>l’adolescente pour la période de novembre 2021 jusqu’au 1er août 2022 et le refus de lui offrir un</w:t>
      </w:r>
      <w:r>
        <w:t xml:space="preserve"> </w:t>
      </w:r>
      <w:r w:rsidRPr="00C1743D">
        <w:t xml:space="preserve">souper sachant </w:t>
      </w:r>
      <w:r>
        <w:t>sa</w:t>
      </w:r>
      <w:r w:rsidRPr="00C1743D">
        <w:t xml:space="preserve"> condition médicale.</w:t>
      </w:r>
    </w:p>
    <w:p w:rsidRPr="007D2FB1" w:rsidR="007D2FB1" w:rsidP="007D2FB1" w:rsidRDefault="007D2FB1" w14:paraId="234FBC38" w14:textId="397C612A">
      <w:pPr>
        <w:pStyle w:val="Paragraphedeliste"/>
        <w:numPr>
          <w:ilvl w:val="0"/>
          <w:numId w:val="1"/>
        </w:numPr>
      </w:pPr>
      <w:r w:rsidRPr="007D2FB1">
        <w:rPr>
          <w:b/>
          <w:bCs/>
        </w:rPr>
        <w:t xml:space="preserve">Le 25 janvier 2024, </w:t>
      </w:r>
      <w:r w:rsidRPr="00983752">
        <w:t>la Commission</w:t>
      </w:r>
      <w:r w:rsidRPr="00CE2048">
        <w:t xml:space="preserve"> fait parvenir l’exposé factuel </w:t>
      </w:r>
      <w:r>
        <w:t xml:space="preserve">à la DPJ et au PDG </w:t>
      </w:r>
      <w:r w:rsidRPr="00F53ACD">
        <w:t xml:space="preserve">du </w:t>
      </w:r>
      <w:r w:rsidRPr="00AD35D0">
        <w:t>CISSS de la Montérégie-Est</w:t>
      </w:r>
      <w:r>
        <w:t xml:space="preserve"> et </w:t>
      </w:r>
      <w:r>
        <w:rPr>
          <w:b/>
          <w:bCs/>
        </w:rPr>
        <w:t>le</w:t>
      </w:r>
      <w:r w:rsidRPr="007D2FB1">
        <w:rPr>
          <w:b/>
          <w:bCs/>
        </w:rPr>
        <w:t xml:space="preserve"> 9 février 2024, </w:t>
      </w:r>
      <w:r w:rsidRPr="00983752">
        <w:t>la Commission</w:t>
      </w:r>
      <w:r w:rsidRPr="00CE2048">
        <w:t xml:space="preserve"> fait parvenir l’exposé factuel</w:t>
      </w:r>
      <w:r>
        <w:t xml:space="preserve"> à l’adolescente. </w:t>
      </w:r>
    </w:p>
    <w:p w:rsidRPr="00975B75" w:rsidR="007D2FB1" w:rsidP="007D2FB1" w:rsidRDefault="007D2FB1" w14:paraId="7118E4C4" w14:textId="73A848EB">
      <w:pPr>
        <w:pStyle w:val="Paragraphedeliste"/>
        <w:numPr>
          <w:ilvl w:val="0"/>
          <w:numId w:val="1"/>
        </w:numPr>
      </w:pPr>
      <w:r w:rsidRPr="007D2FB1">
        <w:rPr>
          <w:b/>
          <w:bCs/>
        </w:rPr>
        <w:t>Le 22 août 2024</w:t>
      </w:r>
      <w:r w:rsidRPr="00D4270A">
        <w:t xml:space="preserve">, le Comité des enquêtes </w:t>
      </w:r>
      <w:r w:rsidRPr="007D2FB1">
        <w:rPr>
          <w:rFonts w:cs="Arial"/>
        </w:rPr>
        <w:t>demande un complément de preuves afin de lui permettre de rendre la présente décision.</w:t>
      </w:r>
    </w:p>
    <w:p w:rsidRPr="00513322" w:rsidR="007D2FB1" w:rsidP="007D2FB1" w:rsidRDefault="007D2FB1" w14:paraId="69DCB3D4" w14:textId="77777777">
      <w:pPr>
        <w:pStyle w:val="Paragraphedeliste"/>
        <w:spacing w:after="0" w:line="240" w:lineRule="auto"/>
        <w:rPr>
          <w:rFonts w:eastAsia="Aptos" w:cs="Aptos"/>
          <w:color w:val="auto"/>
          <w:szCs w:val="22"/>
          <w:lang w:eastAsia="fr-CA"/>
          <w14:ligatures w14:val="none"/>
        </w:rPr>
      </w:pPr>
    </w:p>
    <w:p w:rsidR="00513322" w:rsidP="003814DF" w:rsidRDefault="00513322" w14:paraId="75E31FDD" w14:textId="77777777">
      <w:pPr>
        <w:pStyle w:val="Titre2"/>
      </w:pPr>
      <w:r w:rsidRPr="003814DF">
        <w:t xml:space="preserve">Conclusions </w:t>
      </w:r>
    </w:p>
    <w:p w:rsidRPr="007D2FB1" w:rsidR="007D2FB1" w:rsidP="007D2FB1" w:rsidRDefault="007D2FB1" w14:paraId="347DD6A0" w14:textId="7E9C756B">
      <w:pPr>
        <w:pStyle w:val="Paragraphedeliste"/>
        <w:numPr>
          <w:ilvl w:val="0"/>
          <w:numId w:val="4"/>
        </w:numPr>
        <w:suppressAutoHyphens w:val="0"/>
        <w:autoSpaceDE/>
        <w:autoSpaceDN/>
        <w:adjustRightInd/>
        <w:spacing w:before="240" w:after="240" w:line="276" w:lineRule="auto"/>
        <w:jc w:val="both"/>
        <w:textAlignment w:val="auto"/>
        <w:rPr>
          <w:b/>
          <w:bCs/>
          <w:u w:val="single"/>
          <w:lang w:eastAsia="fr-CA"/>
        </w:rPr>
      </w:pPr>
      <w:r>
        <w:rPr>
          <w:b/>
          <w:bCs/>
          <w:u w:val="single"/>
          <w:lang w:eastAsia="fr-CA"/>
        </w:rPr>
        <w:t xml:space="preserve">CONCLUSION 1 : </w:t>
      </w:r>
      <w:r w:rsidRPr="007D2FB1">
        <w:rPr>
          <w:b/>
          <w:bCs/>
          <w:u w:val="single"/>
          <w:lang w:eastAsia="fr-CA"/>
        </w:rPr>
        <w:t xml:space="preserve">Absence de continuité et d’intensité dans le suivi social </w:t>
      </w:r>
    </w:p>
    <w:p w:rsidRPr="007D2FB1" w:rsidR="00513322" w:rsidP="00513322" w:rsidRDefault="00513322" w14:paraId="254A6ADB" w14:textId="28968DD4">
      <w:pPr>
        <w:spacing w:before="180" w:after="90" w:line="260" w:lineRule="atLeast"/>
        <w:outlineLvl w:val="2"/>
        <w:rPr>
          <w:rFonts w:eastAsia="Calibri" w:cs="Aptos" w:asciiTheme="minorHAnsi" w:hAnsiTheme="minorHAnsi"/>
          <w:b/>
          <w:bCs/>
          <w:caps/>
          <w:szCs w:val="22"/>
        </w:rPr>
      </w:pPr>
      <w:r w:rsidRPr="003814DF">
        <w:rPr>
          <w:rFonts w:eastAsia="Calibri" w:cs="Aptos"/>
          <w:b/>
          <w:bCs/>
          <w:caps/>
          <w:szCs w:val="22"/>
        </w:rPr>
        <w:t>CONSID</w:t>
      </w:r>
      <w:r w:rsidR="00FD0A69">
        <w:rPr>
          <w:rFonts w:eastAsia="Calibri" w:cs="Aptos"/>
          <w:b/>
          <w:bCs/>
          <w:caps/>
          <w:szCs w:val="22"/>
        </w:rPr>
        <w:t>É</w:t>
      </w:r>
      <w:r w:rsidRPr="003814DF">
        <w:rPr>
          <w:rFonts w:eastAsia="Calibri" w:cs="Aptos"/>
          <w:b/>
          <w:bCs/>
          <w:caps/>
          <w:szCs w:val="22"/>
        </w:rPr>
        <w:t xml:space="preserve">RANT </w:t>
      </w:r>
    </w:p>
    <w:p w:rsidRPr="007D2FB1" w:rsidR="007D2FB1" w:rsidP="3E991E7D" w:rsidRDefault="007D2FB1" w14:paraId="7A70A345" w14:textId="661711A8">
      <w:pPr>
        <w:pStyle w:val="NormalWeb"/>
        <w:numPr>
          <w:ilvl w:val="0"/>
          <w:numId w:val="2"/>
        </w:numPr>
        <w:rPr>
          <w:rFonts w:ascii="Aptos" w:hAnsi="Aptos" w:asciiTheme="minorAscii" w:hAnsiTheme="minorAscii"/>
          <w:color w:val="000000"/>
          <w:sz w:val="22"/>
          <w:szCs w:val="22"/>
        </w:rPr>
      </w:pPr>
      <w:r w:rsidRPr="3E991E7D" w:rsidR="007D2FB1">
        <w:rPr>
          <w:rFonts w:ascii="Aptos" w:hAnsi="Aptos" w:asciiTheme="minorAscii" w:hAnsiTheme="minorAscii"/>
          <w:sz w:val="22"/>
          <w:szCs w:val="22"/>
        </w:rPr>
        <w:t xml:space="preserve">Que sur une période de dix mois, </w:t>
      </w:r>
      <w:r w:rsidRPr="3E991E7D" w:rsidR="007D2FB1">
        <w:rPr>
          <w:rFonts w:ascii="Aptos" w:hAnsi="Aptos" w:asciiTheme="minorAscii" w:hAnsiTheme="minorAscii"/>
          <w:sz w:val="22"/>
          <w:szCs w:val="22"/>
        </w:rPr>
        <w:t xml:space="preserve"> alors que l’adolescente est hébergée en centre de réadaptation, l’intervenante sociale visite le milieu de vie qu’à trois reprises et rencontre l’adolescente qu’une seule </w:t>
      </w:r>
      <w:r w:rsidRPr="3E991E7D" w:rsidR="007D2FB1">
        <w:rPr>
          <w:rFonts w:ascii="Aptos" w:hAnsi="Aptos" w:asciiTheme="minorAscii" w:hAnsiTheme="minorAscii"/>
          <w:sz w:val="22"/>
          <w:szCs w:val="22"/>
        </w:rPr>
        <w:t xml:space="preserve">fois en personne et deux fois par téléphone ce qui ne rencontre pas les normes minimales établies et les prérogatives des articles 8 et 69 de la LPJ; </w:t>
      </w:r>
    </w:p>
    <w:p w:rsidRPr="007D2FB1" w:rsidR="007D2FB1" w:rsidP="007D2FB1" w:rsidRDefault="007D2FB1" w14:paraId="12815C8C" w14:textId="1D0BD237">
      <w:pPr>
        <w:pStyle w:val="NormalWeb"/>
        <w:numPr>
          <w:ilvl w:val="0"/>
          <w:numId w:val="2"/>
        </w:numPr>
        <w:rPr>
          <w:rFonts w:asciiTheme="minorHAnsi" w:hAnsiTheme="minorHAnsi"/>
          <w:color w:val="000000"/>
          <w:sz w:val="22"/>
          <w:szCs w:val="22"/>
        </w:rPr>
      </w:pPr>
      <w:r>
        <w:rPr>
          <w:rFonts w:asciiTheme="minorHAnsi" w:hAnsiTheme="minorHAnsi"/>
          <w:sz w:val="22"/>
          <w:szCs w:val="22"/>
        </w:rPr>
        <w:t xml:space="preserve">que </w:t>
      </w:r>
      <w:r w:rsidRPr="007D2FB1">
        <w:rPr>
          <w:rFonts w:asciiTheme="minorHAnsi" w:hAnsiTheme="minorHAnsi"/>
          <w:sz w:val="22"/>
          <w:szCs w:val="22"/>
        </w:rPr>
        <w:t xml:space="preserve">durant cette période l’adolescente mentionne être en détresse et ne pas savoir à qui parler; </w:t>
      </w:r>
    </w:p>
    <w:p w:rsidRPr="007D2FB1" w:rsidR="007D2FB1" w:rsidP="3E991E7D" w:rsidRDefault="007D2FB1" w14:paraId="75038C4C" w14:textId="7BE49428">
      <w:pPr>
        <w:pStyle w:val="NormalWeb"/>
        <w:numPr>
          <w:ilvl w:val="0"/>
          <w:numId w:val="2"/>
        </w:numPr>
        <w:rPr>
          <w:rFonts w:ascii="Aptos" w:hAnsi="Aptos" w:asciiTheme="minorAscii" w:hAnsiTheme="minorAscii"/>
          <w:color w:val="000000"/>
          <w:sz w:val="22"/>
          <w:szCs w:val="22"/>
        </w:rPr>
      </w:pPr>
      <w:r w:rsidRPr="3E991E7D" w:rsidR="007D2FB1">
        <w:rPr>
          <w:rFonts w:ascii="Aptos" w:hAnsi="Aptos" w:asciiTheme="minorAscii" w:hAnsiTheme="minorAscii"/>
          <w:sz w:val="22"/>
          <w:szCs w:val="22"/>
        </w:rPr>
        <w:t xml:space="preserve">que </w:t>
      </w:r>
      <w:r w:rsidRPr="3E991E7D" w:rsidR="712AE21F">
        <w:rPr>
          <w:rFonts w:ascii="Aptos" w:hAnsi="Aptos" w:asciiTheme="minorAscii" w:hAnsiTheme="minorAscii"/>
          <w:sz w:val="22"/>
          <w:szCs w:val="22"/>
        </w:rPr>
        <w:t xml:space="preserve">sur une période de quatre mois, </w:t>
      </w:r>
      <w:r w:rsidRPr="3E991E7D" w:rsidR="007D2FB1">
        <w:rPr>
          <w:rFonts w:ascii="Aptos" w:hAnsi="Aptos" w:asciiTheme="minorAscii" w:hAnsiTheme="minorAscii"/>
          <w:sz w:val="22"/>
          <w:szCs w:val="22"/>
        </w:rPr>
        <w:t xml:space="preserve"> près de la moitié des rencontres prévues entre l’adolescente et l’éducatrice sont annulées; </w:t>
      </w:r>
    </w:p>
    <w:p w:rsidRPr="00C66F64" w:rsidR="00C66F64" w:rsidP="3E991E7D" w:rsidRDefault="007D2FB1" w14:paraId="4CDB1221" w14:textId="3DE3605A">
      <w:pPr>
        <w:pStyle w:val="NormalWeb"/>
        <w:numPr>
          <w:ilvl w:val="0"/>
          <w:numId w:val="2"/>
        </w:numPr>
        <w:rPr>
          <w:rFonts w:ascii="Aptos" w:hAnsi="Aptos" w:asciiTheme="minorAscii" w:hAnsiTheme="minorAscii"/>
          <w:color w:val="000000"/>
          <w:sz w:val="22"/>
          <w:szCs w:val="22"/>
        </w:rPr>
      </w:pPr>
      <w:r w:rsidRPr="3E991E7D" w:rsidR="007D2FB1">
        <w:rPr>
          <w:rFonts w:ascii="Aptos" w:hAnsi="Aptos" w:asciiTheme="minorAscii" w:hAnsiTheme="minorAscii"/>
          <w:sz w:val="22"/>
          <w:szCs w:val="22"/>
        </w:rPr>
        <w:t>que le mécanisme de vigie assuré par la spécialiste en activité clinique (SAC) et le suivi par les éducateurs en centre de réadaptation, mis en place par la DPJ à la suite du départ de l’intervenante sociale</w:t>
      </w:r>
      <w:r w:rsidRPr="3E991E7D" w:rsidR="007D2FB1">
        <w:rPr>
          <w:rFonts w:ascii="Aptos" w:hAnsi="Aptos" w:asciiTheme="minorAscii" w:hAnsiTheme="minorAscii"/>
          <w:sz w:val="22"/>
          <w:szCs w:val="22"/>
        </w:rPr>
        <w:t xml:space="preserve">, ne répondaient pas aux besoins de l’adolescente; </w:t>
      </w:r>
    </w:p>
    <w:p w:rsidRPr="00C66F64" w:rsidR="00731748" w:rsidP="00017C78" w:rsidRDefault="007D2FB1" w14:paraId="26055804" w14:textId="06462A8D">
      <w:pPr>
        <w:pStyle w:val="NormalWeb"/>
        <w:numPr>
          <w:ilvl w:val="0"/>
          <w:numId w:val="2"/>
        </w:numPr>
        <w:rPr>
          <w:rFonts w:asciiTheme="minorHAnsi" w:hAnsiTheme="minorHAnsi"/>
          <w:color w:val="000000"/>
          <w:sz w:val="22"/>
          <w:szCs w:val="22"/>
        </w:rPr>
      </w:pPr>
      <w:r w:rsidRPr="00C66F64">
        <w:rPr>
          <w:rFonts w:asciiTheme="minorHAnsi" w:hAnsiTheme="minorHAnsi"/>
          <w:sz w:val="22"/>
          <w:szCs w:val="22"/>
        </w:rPr>
        <w:t>que le manque de ressources humaines invoqué par la DPJ pour justifier l’intensité du suivi social octroyé à l’adolescente ne peut être retenu s’il a pour effet de compromettre les droits d’un enfant ou son meilleur intérêt;</w:t>
      </w:r>
    </w:p>
    <w:p w:rsidRPr="00C66F64" w:rsidR="00C66F64" w:rsidP="00C66F64" w:rsidRDefault="00C66F64" w14:paraId="40C8CBF4" w14:textId="1F06309B">
      <w:pPr>
        <w:pStyle w:val="Paragraphedeliste"/>
        <w:numPr>
          <w:ilvl w:val="0"/>
          <w:numId w:val="4"/>
        </w:numPr>
        <w:suppressAutoHyphens w:val="0"/>
        <w:autoSpaceDE/>
        <w:autoSpaceDN/>
        <w:adjustRightInd/>
        <w:spacing w:before="240" w:after="240" w:line="276" w:lineRule="auto"/>
        <w:jc w:val="both"/>
        <w:textAlignment w:val="auto"/>
        <w:rPr>
          <w:b/>
          <w:bCs/>
          <w:u w:val="single"/>
          <w:lang w:eastAsia="fr-CA"/>
        </w:rPr>
      </w:pPr>
      <w:r w:rsidRPr="00C66F64">
        <w:rPr>
          <w:b/>
          <w:bCs/>
          <w:u w:val="single"/>
          <w:lang w:eastAsia="fr-CA"/>
        </w:rPr>
        <w:t>CONCLUSION 2 : Hébergement non approprié aux besoins et au respect des droits</w:t>
      </w:r>
    </w:p>
    <w:p w:rsidRPr="007D2FB1" w:rsidR="00C66F64" w:rsidP="00C66F64" w:rsidRDefault="00C66F64" w14:paraId="2B600465" w14:textId="77777777">
      <w:pPr>
        <w:spacing w:before="180" w:after="90" w:line="260" w:lineRule="atLeast"/>
        <w:outlineLvl w:val="2"/>
        <w:rPr>
          <w:rFonts w:eastAsia="Calibri" w:cs="Aptos" w:asciiTheme="minorHAnsi" w:hAnsiTheme="minorHAnsi"/>
          <w:b/>
          <w:bCs/>
          <w:caps/>
          <w:szCs w:val="22"/>
        </w:rPr>
      </w:pPr>
      <w:r w:rsidRPr="003814DF">
        <w:rPr>
          <w:rFonts w:eastAsia="Calibri" w:cs="Aptos"/>
          <w:b/>
          <w:bCs/>
          <w:caps/>
          <w:szCs w:val="22"/>
        </w:rPr>
        <w:t>CONSID</w:t>
      </w:r>
      <w:r>
        <w:rPr>
          <w:rFonts w:eastAsia="Calibri" w:cs="Aptos"/>
          <w:b/>
          <w:bCs/>
          <w:caps/>
          <w:szCs w:val="22"/>
        </w:rPr>
        <w:t>É</w:t>
      </w:r>
      <w:r w:rsidRPr="003814DF">
        <w:rPr>
          <w:rFonts w:eastAsia="Calibri" w:cs="Aptos"/>
          <w:b/>
          <w:bCs/>
          <w:caps/>
          <w:szCs w:val="22"/>
        </w:rPr>
        <w:t xml:space="preserve">RANT </w:t>
      </w:r>
    </w:p>
    <w:p w:rsidRPr="00C66F64" w:rsidR="00C66F64" w:rsidP="00C66F64" w:rsidRDefault="00C66F64" w14:paraId="0DAC7061" w14:textId="3BA00CB9">
      <w:pPr>
        <w:pStyle w:val="NormalWeb"/>
        <w:numPr>
          <w:ilvl w:val="0"/>
          <w:numId w:val="2"/>
        </w:numPr>
        <w:rPr>
          <w:rFonts w:asciiTheme="minorHAnsi" w:hAnsiTheme="minorHAnsi"/>
          <w:color w:val="000000"/>
          <w:sz w:val="22"/>
          <w:szCs w:val="22"/>
        </w:rPr>
      </w:pPr>
      <w:r w:rsidRPr="00C66F64">
        <w:rPr>
          <w:rFonts w:asciiTheme="minorHAnsi" w:hAnsiTheme="minorHAnsi"/>
          <w:sz w:val="22"/>
          <w:szCs w:val="22"/>
        </w:rPr>
        <w:t>Qu’à quelques occasions, l’adolescente a été privée de souper puisqu’il ne lui a pas été permis de prendre son repas dans sa chambre alors que cette possibilité était prévue au code de vie de son unité et que sa condition médicale documentée et connue du personnel de l’unité et de la SAC le justifiait</w:t>
      </w:r>
      <w:r>
        <w:rPr>
          <w:rFonts w:asciiTheme="minorHAnsi" w:hAnsiTheme="minorHAnsi"/>
          <w:sz w:val="22"/>
          <w:szCs w:val="22"/>
        </w:rPr>
        <w:t>;</w:t>
      </w:r>
    </w:p>
    <w:p w:rsidRPr="003814DF" w:rsidR="00513322" w:rsidP="00513322" w:rsidRDefault="00513322" w14:paraId="1A5EF0C3" w14:textId="77777777">
      <w:pPr>
        <w:spacing w:before="180" w:after="90" w:line="260" w:lineRule="atLeast"/>
        <w:outlineLvl w:val="2"/>
        <w:rPr>
          <w:rFonts w:eastAsia="Calibri" w:cs="Aptos"/>
          <w:b/>
          <w:bCs/>
          <w:caps/>
          <w:szCs w:val="22"/>
          <w:lang w:eastAsia="fr-CA"/>
        </w:rPr>
      </w:pPr>
      <w:r w:rsidRPr="003814DF">
        <w:rPr>
          <w:rFonts w:eastAsia="Calibri" w:cs="Aptos"/>
          <w:b/>
          <w:bCs/>
          <w:caps/>
          <w:szCs w:val="22"/>
          <w:lang w:eastAsia="fr-CA"/>
        </w:rPr>
        <w:t>Pour ces motifs,</w:t>
      </w:r>
    </w:p>
    <w:p w:rsidRPr="00C66F64" w:rsidR="00C66F64" w:rsidP="00C66F64" w:rsidRDefault="00C66F64" w14:paraId="6EFC752C" w14:textId="3A60A29D">
      <w:pPr>
        <w:rPr>
          <w:rFonts w:asciiTheme="minorHAnsi" w:hAnsiTheme="minorHAnsi"/>
          <w:szCs w:val="22"/>
        </w:rPr>
      </w:pPr>
      <w:r w:rsidRPr="00C66F64">
        <w:rPr>
          <w:rFonts w:cs="Arial" w:asciiTheme="minorHAnsi" w:hAnsiTheme="minorHAnsi"/>
          <w:szCs w:val="22"/>
          <w:lang w:eastAsia="fr-CA"/>
        </w:rPr>
        <w:t>La Commission</w:t>
      </w:r>
      <w:r>
        <w:rPr>
          <w:rFonts w:cs="Arial" w:asciiTheme="minorHAnsi" w:hAnsiTheme="minorHAnsi"/>
          <w:szCs w:val="22"/>
          <w:lang w:eastAsia="fr-CA"/>
        </w:rPr>
        <w:t xml:space="preserve"> a raison de croire </w:t>
      </w:r>
      <w:r w:rsidRPr="00C66F64">
        <w:rPr>
          <w:rFonts w:cs="Arial" w:asciiTheme="minorHAnsi" w:hAnsiTheme="minorHAnsi"/>
          <w:szCs w:val="22"/>
          <w:lang w:eastAsia="fr-CA"/>
        </w:rPr>
        <w:t xml:space="preserve">que les droits de l’adolescente </w:t>
      </w:r>
      <w:r w:rsidRPr="00C66F64">
        <w:rPr>
          <w:rFonts w:asciiTheme="minorHAnsi" w:hAnsiTheme="minorHAnsi"/>
          <w:szCs w:val="22"/>
        </w:rPr>
        <w:t xml:space="preserve">prévus aux articles 3, 8, 11.1 et 69 de la </w:t>
      </w:r>
      <w:r w:rsidRPr="00C66F64">
        <w:rPr>
          <w:rFonts w:asciiTheme="minorHAnsi" w:hAnsiTheme="minorHAnsi"/>
          <w:i/>
          <w:iCs/>
          <w:szCs w:val="22"/>
        </w:rPr>
        <w:t>Loi sur la protection de la jeunesse</w:t>
      </w:r>
      <w:r w:rsidRPr="00C66F64">
        <w:rPr>
          <w:rFonts w:asciiTheme="minorHAnsi" w:hAnsiTheme="minorHAnsi"/>
          <w:szCs w:val="22"/>
        </w:rPr>
        <w:t xml:space="preserve"> </w:t>
      </w:r>
      <w:r>
        <w:rPr>
          <w:rFonts w:asciiTheme="minorHAnsi" w:hAnsiTheme="minorHAnsi"/>
          <w:szCs w:val="22"/>
        </w:rPr>
        <w:t>ont été lésés par</w:t>
      </w:r>
      <w:r w:rsidRPr="00C66F64">
        <w:rPr>
          <w:rFonts w:asciiTheme="minorHAnsi" w:hAnsiTheme="minorHAnsi"/>
          <w:szCs w:val="22"/>
        </w:rPr>
        <w:t xml:space="preserve"> la DPJ du CISSS de la Montérégie-Est.</w:t>
      </w:r>
    </w:p>
    <w:p w:rsidRPr="00C66F64" w:rsidR="00C66F64" w:rsidP="00C66F64" w:rsidRDefault="00C66F64" w14:paraId="6627FB10" w14:textId="7500CA10">
      <w:pPr>
        <w:rPr>
          <w:rFonts w:asciiTheme="minorHAnsi" w:hAnsiTheme="minorHAnsi"/>
          <w:szCs w:val="22"/>
        </w:rPr>
      </w:pPr>
      <w:r w:rsidRPr="00C66F64">
        <w:rPr>
          <w:rFonts w:cs="Arial" w:asciiTheme="minorHAnsi" w:hAnsiTheme="minorHAnsi"/>
          <w:szCs w:val="22"/>
          <w:lang w:eastAsia="fr-CA"/>
        </w:rPr>
        <w:t>La Commission</w:t>
      </w:r>
      <w:r>
        <w:rPr>
          <w:rFonts w:cs="Arial" w:asciiTheme="minorHAnsi" w:hAnsiTheme="minorHAnsi"/>
          <w:szCs w:val="22"/>
          <w:lang w:eastAsia="fr-CA"/>
        </w:rPr>
        <w:t xml:space="preserve"> a raison de croire </w:t>
      </w:r>
      <w:r w:rsidRPr="00C66F64">
        <w:rPr>
          <w:rFonts w:cs="Arial" w:asciiTheme="minorHAnsi" w:hAnsiTheme="minorHAnsi"/>
          <w:szCs w:val="22"/>
          <w:lang w:eastAsia="fr-CA"/>
        </w:rPr>
        <w:t xml:space="preserve">que les droits de l’adolescente </w:t>
      </w:r>
      <w:r w:rsidRPr="00C66F64">
        <w:rPr>
          <w:rFonts w:asciiTheme="minorHAnsi" w:hAnsiTheme="minorHAnsi"/>
          <w:szCs w:val="22"/>
        </w:rPr>
        <w:t xml:space="preserve">prévus aux articles 3 et 11.1 de la </w:t>
      </w:r>
      <w:r w:rsidRPr="00C66F64">
        <w:rPr>
          <w:rFonts w:asciiTheme="minorHAnsi" w:hAnsiTheme="minorHAnsi"/>
          <w:i/>
          <w:iCs/>
          <w:szCs w:val="22"/>
        </w:rPr>
        <w:t>Loi sur la protection de la jeunesse</w:t>
      </w:r>
      <w:r w:rsidRPr="00C66F64">
        <w:rPr>
          <w:rFonts w:asciiTheme="minorHAnsi" w:hAnsiTheme="minorHAnsi"/>
          <w:smallCaps/>
          <w:szCs w:val="22"/>
        </w:rPr>
        <w:t xml:space="preserve"> </w:t>
      </w:r>
      <w:r>
        <w:rPr>
          <w:rFonts w:asciiTheme="minorHAnsi" w:hAnsiTheme="minorHAnsi"/>
          <w:szCs w:val="22"/>
        </w:rPr>
        <w:t xml:space="preserve">ont été lésés </w:t>
      </w:r>
      <w:r w:rsidRPr="00C66F64">
        <w:rPr>
          <w:rFonts w:asciiTheme="minorHAnsi" w:hAnsiTheme="minorHAnsi"/>
          <w:szCs w:val="22"/>
        </w:rPr>
        <w:t>par le PDG du CISSS de la Montérégie-Est.</w:t>
      </w:r>
    </w:p>
    <w:p w:rsidRPr="00513322" w:rsidR="00513322" w:rsidP="00513322" w:rsidRDefault="00513322" w14:paraId="10E4C0C5" w14:textId="5AFE1E97">
      <w:pPr>
        <w:spacing w:after="90" w:line="280" w:lineRule="atLeast"/>
        <w:rPr>
          <w:rFonts w:eastAsia="Calibri"/>
          <w:lang w:eastAsia="fr-CA"/>
        </w:rPr>
      </w:pPr>
    </w:p>
    <w:p w:rsidRPr="00513322" w:rsidR="00513322" w:rsidP="003814DF" w:rsidRDefault="00513322" w14:paraId="32C3FE23" w14:textId="77777777">
      <w:pPr>
        <w:pStyle w:val="Titre2"/>
      </w:pPr>
      <w:r w:rsidRPr="00513322">
        <w:t>Recommandations</w:t>
      </w:r>
    </w:p>
    <w:p w:rsidR="003779C2" w:rsidP="003779C2" w:rsidRDefault="003779C2" w14:paraId="64E6E268" w14:textId="63242371">
      <w:pPr>
        <w:spacing w:after="90" w:line="280" w:lineRule="atLeast"/>
        <w:rPr>
          <w:rFonts w:eastAsia="Calibri"/>
        </w:rPr>
      </w:pPr>
      <w:r w:rsidRPr="003779C2">
        <w:rPr>
          <w:rFonts w:eastAsia="Calibri"/>
        </w:rPr>
        <w:t xml:space="preserve">La Commission </w:t>
      </w:r>
      <w:r w:rsidRPr="003779C2" w:rsidR="009C29E3">
        <w:rPr>
          <w:rFonts w:eastAsia="Calibri"/>
        </w:rPr>
        <w:t xml:space="preserve">recommande </w:t>
      </w:r>
      <w:r w:rsidRPr="003779C2">
        <w:rPr>
          <w:rFonts w:eastAsia="Calibri"/>
        </w:rPr>
        <w:t xml:space="preserve">à la DPJ </w:t>
      </w:r>
      <w:r w:rsidRPr="00472C63" w:rsidR="00C66F64">
        <w:t>du CISSS de la Montérégie-Est</w:t>
      </w:r>
      <w:r w:rsidRPr="000906C9" w:rsidR="00C66F64">
        <w:rPr>
          <w:rFonts w:cs="Arial"/>
          <w:lang w:eastAsia="fr-CA"/>
        </w:rPr>
        <w:t xml:space="preserve"> ce qui suit</w:t>
      </w:r>
      <w:r w:rsidR="00C66F64">
        <w:rPr>
          <w:rFonts w:cs="Arial"/>
          <w:lang w:eastAsia="fr-CA"/>
        </w:rPr>
        <w:t xml:space="preserve"> </w:t>
      </w:r>
      <w:r w:rsidRPr="003779C2">
        <w:rPr>
          <w:rFonts w:eastAsia="Calibri"/>
        </w:rPr>
        <w:t xml:space="preserve">: </w:t>
      </w:r>
    </w:p>
    <w:p w:rsidRPr="009C29E3" w:rsidR="003779C2" w:rsidP="003779C2" w:rsidRDefault="003779C2" w14:paraId="7D72981F" w14:textId="77777777">
      <w:pPr>
        <w:spacing w:after="90" w:line="280" w:lineRule="atLeast"/>
        <w:rPr>
          <w:rFonts w:eastAsia="Calibri"/>
          <w:b/>
          <w:bCs/>
        </w:rPr>
      </w:pPr>
      <w:r w:rsidRPr="009C29E3">
        <w:rPr>
          <w:rFonts w:eastAsia="Calibri"/>
          <w:b/>
          <w:bCs/>
        </w:rPr>
        <w:t xml:space="preserve">Recommandation 1 </w:t>
      </w:r>
    </w:p>
    <w:p w:rsidRPr="009C29E3" w:rsidR="003779C2" w:rsidP="009C29E3" w:rsidRDefault="00C66F64" w14:paraId="115F02BC" w14:textId="544B8477">
      <w:pPr>
        <w:pStyle w:val="Paragraphedeliste"/>
        <w:numPr>
          <w:ilvl w:val="0"/>
          <w:numId w:val="2"/>
        </w:numPr>
        <w:spacing w:after="90" w:line="280" w:lineRule="atLeast"/>
        <w:rPr>
          <w:rFonts w:eastAsia="Calibri"/>
        </w:rPr>
      </w:pPr>
      <w:r w:rsidRPr="3E991E7D" w:rsidR="00C66F64">
        <w:rPr>
          <w:rFonts w:eastAsia="Calibri"/>
        </w:rPr>
        <w:t xml:space="preserve">Prendre les moyens pour s’assurer que l’intensité du suivi social offert </w:t>
      </w:r>
      <w:r w:rsidRPr="3E991E7D" w:rsidR="00C66F64">
        <w:rPr>
          <w:rFonts w:eastAsia="Calibri"/>
        </w:rPr>
        <w:t xml:space="preserve"> aux enfants hébergés en centre de réadaptation et à leurs parents soit conforme aux orientations ministérielles.</w:t>
      </w:r>
    </w:p>
    <w:p w:rsidRPr="009C29E3" w:rsidR="003779C2" w:rsidP="003779C2" w:rsidRDefault="003779C2" w14:paraId="51D69F97" w14:textId="77777777">
      <w:pPr>
        <w:spacing w:after="90" w:line="280" w:lineRule="atLeast"/>
        <w:rPr>
          <w:rFonts w:eastAsia="Calibri"/>
          <w:b/>
          <w:bCs/>
        </w:rPr>
      </w:pPr>
      <w:r w:rsidRPr="009C29E3">
        <w:rPr>
          <w:rFonts w:eastAsia="Calibri"/>
          <w:b/>
          <w:bCs/>
        </w:rPr>
        <w:t xml:space="preserve">Recommandation 2 </w:t>
      </w:r>
    </w:p>
    <w:p w:rsidR="00742562" w:rsidP="009C29E3" w:rsidRDefault="00C66F64" w14:paraId="37031A90" w14:textId="4D2A98B2">
      <w:pPr>
        <w:pStyle w:val="Paragraphedeliste"/>
        <w:numPr>
          <w:ilvl w:val="0"/>
          <w:numId w:val="2"/>
        </w:numPr>
        <w:spacing w:after="90" w:line="280" w:lineRule="atLeast"/>
        <w:rPr>
          <w:rFonts w:eastAsia="Calibri"/>
        </w:rPr>
      </w:pPr>
      <w:r w:rsidRPr="00C66F64">
        <w:rPr>
          <w:rFonts w:eastAsia="Calibri"/>
        </w:rPr>
        <w:t>De mettre en place des mécanismes pour éviter des ruptures de service et une continuité dans l’intervention sociale de l’intervenante à l’application des mesures auprès des jeunes hébergés en famille d’accueil et de leurs parents.</w:t>
      </w:r>
      <w:r w:rsidRPr="009C29E3" w:rsidR="003779C2">
        <w:rPr>
          <w:rFonts w:eastAsia="Calibri"/>
        </w:rPr>
        <w:t xml:space="preserve"> </w:t>
      </w:r>
    </w:p>
    <w:p w:rsidR="00C66F64" w:rsidP="00C66F64" w:rsidRDefault="00C66F64" w14:paraId="3129E74E" w14:textId="77777777">
      <w:pPr>
        <w:spacing w:after="90" w:line="280" w:lineRule="atLeast"/>
        <w:rPr>
          <w:rFonts w:eastAsia="Calibri"/>
        </w:rPr>
      </w:pPr>
    </w:p>
    <w:p w:rsidRPr="00C66F64" w:rsidR="00C66F64" w:rsidP="00C66F64" w:rsidRDefault="00C66F64" w14:paraId="065C72D2" w14:textId="2F09D58C">
      <w:pPr>
        <w:spacing w:after="90" w:line="280" w:lineRule="atLeast"/>
        <w:rPr>
          <w:rFonts w:eastAsia="Calibri"/>
        </w:rPr>
      </w:pPr>
      <w:r w:rsidRPr="00C66F64">
        <w:rPr>
          <w:rFonts w:eastAsia="Calibri"/>
        </w:rPr>
        <w:t xml:space="preserve">La Commission recommande à la DPJ et au PDG du </w:t>
      </w:r>
      <w:r w:rsidRPr="00472C63">
        <w:t>CISSS de la Montérégie-Est</w:t>
      </w:r>
      <w:r w:rsidRPr="000906C9">
        <w:rPr>
          <w:rFonts w:cs="Arial"/>
          <w:lang w:eastAsia="fr-CA"/>
        </w:rPr>
        <w:t xml:space="preserve"> ce qui suit</w:t>
      </w:r>
      <w:r w:rsidRPr="00C66F64">
        <w:rPr>
          <w:rFonts w:eastAsia="Calibri"/>
        </w:rPr>
        <w:t xml:space="preserve">: </w:t>
      </w:r>
    </w:p>
    <w:p w:rsidRPr="009C29E3" w:rsidR="00742562" w:rsidP="003779C2" w:rsidRDefault="003779C2" w14:paraId="721A45E7" w14:textId="77777777">
      <w:pPr>
        <w:spacing w:after="90" w:line="280" w:lineRule="atLeast"/>
        <w:rPr>
          <w:rFonts w:eastAsia="Calibri"/>
          <w:b/>
          <w:bCs/>
        </w:rPr>
      </w:pPr>
      <w:r w:rsidRPr="009C29E3">
        <w:rPr>
          <w:rFonts w:eastAsia="Calibri"/>
          <w:b/>
          <w:bCs/>
        </w:rPr>
        <w:t xml:space="preserve">Recommandation 3 </w:t>
      </w:r>
    </w:p>
    <w:p w:rsidRPr="009C29E3" w:rsidR="00742562" w:rsidP="009C29E3" w:rsidRDefault="009C29E3" w14:paraId="587D6785" w14:textId="69EBF902">
      <w:pPr>
        <w:pStyle w:val="Paragraphedeliste"/>
        <w:numPr>
          <w:ilvl w:val="0"/>
          <w:numId w:val="2"/>
        </w:numPr>
        <w:spacing w:after="90" w:line="280" w:lineRule="atLeast"/>
        <w:rPr>
          <w:rFonts w:eastAsia="Calibri"/>
        </w:rPr>
      </w:pPr>
      <w:r w:rsidRPr="009C29E3">
        <w:rPr>
          <w:rFonts w:eastAsia="Calibri"/>
        </w:rPr>
        <w:t xml:space="preserve">De faire </w:t>
      </w:r>
      <w:r w:rsidRPr="0084759D" w:rsidR="00C66F64">
        <w:t>rappel aux membres du personnel</w:t>
      </w:r>
      <w:r w:rsidR="00C66F64">
        <w:t xml:space="preserve">, </w:t>
      </w:r>
      <w:r w:rsidRPr="00E60318" w:rsidR="00C66F64">
        <w:t xml:space="preserve">intervenants et gestionnaires, </w:t>
      </w:r>
      <w:r w:rsidRPr="0084759D" w:rsidR="00C66F64">
        <w:t>que toute intervention effectuée auprès des jeunes hébergés doit prendre en considération les besoins spécifiques de chacun dans le meilleur intérêt de l’enfant</w:t>
      </w:r>
      <w:r w:rsidRPr="009C29E3" w:rsidR="003779C2">
        <w:rPr>
          <w:rFonts w:eastAsia="Calibri"/>
        </w:rPr>
        <w:t xml:space="preserve">. </w:t>
      </w:r>
    </w:p>
    <w:p w:rsidRPr="009C29E3" w:rsidR="00731748" w:rsidP="009C29E3" w:rsidRDefault="00C66F64" w14:paraId="707EB1A1" w14:textId="0FB96873">
      <w:pPr>
        <w:pStyle w:val="Paragraphedeliste"/>
        <w:numPr>
          <w:ilvl w:val="0"/>
          <w:numId w:val="2"/>
        </w:numPr>
        <w:spacing w:after="90" w:line="280" w:lineRule="atLeast"/>
        <w:rPr>
          <w:rFonts w:eastAsia="Calibri"/>
        </w:rPr>
      </w:pPr>
      <w:r w:rsidRPr="3E991E7D" w:rsidR="00C66F64">
        <w:rPr>
          <w:rFonts w:eastAsia="Calibri"/>
        </w:rPr>
        <w:t>D’i</w:t>
      </w:r>
      <w:r w:rsidRPr="3E991E7D" w:rsidR="00731748">
        <w:rPr>
          <w:rFonts w:eastAsia="Calibri"/>
        </w:rPr>
        <w:t xml:space="preserve">nformer la </w:t>
      </w:r>
      <w:r w:rsidRPr="3E991E7D" w:rsidR="00480AA5">
        <w:rPr>
          <w:rFonts w:eastAsia="Calibri"/>
        </w:rPr>
        <w:t>C</w:t>
      </w:r>
      <w:r w:rsidRPr="3E991E7D" w:rsidR="00731748">
        <w:rPr>
          <w:rFonts w:eastAsia="Calibri"/>
        </w:rPr>
        <w:t>ommission de la mise en œuvre des recommandations, et ce, dans les trois mois de la réception des présentes recommandations.</w:t>
      </w:r>
    </w:p>
    <w:p w:rsidR="00753204" w:rsidP="00753204" w:rsidRDefault="00753204" w14:paraId="75EAB67A" w14:textId="77777777">
      <w:pPr>
        <w:spacing w:after="90" w:line="280" w:lineRule="atLeast"/>
        <w:rPr>
          <w:rFonts w:eastAsia="Calibri"/>
        </w:rPr>
      </w:pPr>
    </w:p>
    <w:p w:rsidRPr="00753204" w:rsidR="00753204" w:rsidP="00753204" w:rsidRDefault="00753204" w14:paraId="32598906" w14:textId="2D3BB83C">
      <w:pPr>
        <w:suppressAutoHyphens w:val="0"/>
        <w:autoSpaceDE/>
        <w:autoSpaceDN/>
        <w:adjustRightInd/>
        <w:spacing w:after="160" w:line="259" w:lineRule="auto"/>
        <w:textAlignment w:val="auto"/>
        <w:rPr>
          <w:rFonts w:eastAsia="Calibri"/>
        </w:rPr>
      </w:pPr>
      <w:r>
        <w:rPr>
          <w:rFonts w:eastAsia="Calibri"/>
        </w:rPr>
        <w:br w:type="page"/>
      </w:r>
    </w:p>
    <w:p w:rsidRPr="00513322" w:rsidR="00753204" w:rsidP="00753204" w:rsidRDefault="00753204" w14:paraId="2FEA6879" w14:textId="77777777">
      <w:pPr>
        <w:pStyle w:val="Titre2"/>
      </w:pPr>
      <w:r w:rsidRPr="00513322">
        <w:t>A</w:t>
      </w:r>
      <w:r>
        <w:t>NNEXE</w:t>
      </w:r>
      <w:r w:rsidRPr="00513322">
        <w:t xml:space="preserve"> </w:t>
      </w:r>
    </w:p>
    <w:p w:rsidRPr="00F360BE" w:rsidR="00753204" w:rsidP="00753204" w:rsidRDefault="00753204" w14:paraId="4EB6B3C3" w14:textId="77777777">
      <w:pPr>
        <w:spacing w:after="90" w:line="280" w:lineRule="atLeast"/>
        <w:rPr>
          <w:rFonts w:eastAsia="Calibri"/>
        </w:rPr>
      </w:pPr>
      <w:r w:rsidRPr="00513322">
        <w:rPr>
          <w:rFonts w:eastAsia="Calibri"/>
        </w:rPr>
        <w:t>chapitre</w:t>
      </w:r>
      <w:r>
        <w:rPr>
          <w:rFonts w:eastAsia="Calibri"/>
        </w:rPr>
        <w:t> </w:t>
      </w:r>
      <w:r w:rsidRPr="00513322">
        <w:rPr>
          <w:rFonts w:eastAsia="Calibri"/>
        </w:rPr>
        <w:t>P-34.1</w:t>
      </w:r>
      <w:r>
        <w:rPr>
          <w:rFonts w:eastAsia="Calibri"/>
        </w:rPr>
        <w:br/>
      </w:r>
      <w:r w:rsidRPr="00F360BE">
        <w:rPr>
          <w:rFonts w:eastAsia="Calibri" w:cs="Aptos"/>
          <w:b/>
          <w:bCs/>
          <w:caps/>
          <w:szCs w:val="22"/>
        </w:rPr>
        <w:t>LOI SUR LA PROTECTION DE LA JEUNESSE (Extraits)</w:t>
      </w:r>
    </w:p>
    <w:p w:rsidRPr="00646DB8" w:rsidR="00742562" w:rsidP="00742562" w:rsidRDefault="00742562" w14:paraId="1595DAB0" w14:textId="77777777">
      <w:pPr>
        <w:rPr>
          <w:b/>
          <w:bCs/>
          <w:lang w:eastAsia="fr-CA"/>
        </w:rPr>
      </w:pPr>
      <w:r w:rsidRPr="00646DB8">
        <w:rPr>
          <w:b/>
          <w:bCs/>
          <w:lang w:eastAsia="fr-CA"/>
        </w:rPr>
        <w:t xml:space="preserve">ANNEXE – </w:t>
      </w:r>
    </w:p>
    <w:p w:rsidRPr="00646DB8" w:rsidR="00742562" w:rsidP="00742562" w:rsidRDefault="00742562" w14:paraId="30F35380" w14:textId="77777777">
      <w:pPr>
        <w:rPr>
          <w:lang w:eastAsia="fr-CA"/>
        </w:rPr>
      </w:pPr>
      <w:bookmarkStart w:name="_Int_W0RQ9His" w:id="9"/>
      <w:r w:rsidRPr="36DA8F3B">
        <w:rPr>
          <w:lang w:eastAsia="fr-CA"/>
        </w:rPr>
        <w:t>chapitre</w:t>
      </w:r>
      <w:bookmarkEnd w:id="9"/>
      <w:r w:rsidRPr="36DA8F3B">
        <w:rPr>
          <w:lang w:eastAsia="fr-CA"/>
        </w:rPr>
        <w:t> P-34.1</w:t>
      </w:r>
    </w:p>
    <w:p w:rsidRPr="00192072" w:rsidR="00742562" w:rsidP="00742562" w:rsidRDefault="00742562" w14:paraId="01D72CDF" w14:textId="77777777">
      <w:pPr>
        <w:rPr>
          <w:rFonts w:cs="Arial"/>
          <w:b/>
          <w:caps/>
          <w:lang w:eastAsia="fr-CA"/>
        </w:rPr>
      </w:pPr>
      <w:r w:rsidRPr="00192072">
        <w:rPr>
          <w:rFonts w:cs="Arial"/>
          <w:b/>
          <w:caps/>
          <w:lang w:eastAsia="fr-CA"/>
        </w:rPr>
        <w:t>Loi sur la protection de la jeunesse</w:t>
      </w:r>
    </w:p>
    <w:p w:rsidR="00742562" w:rsidP="00742562" w:rsidRDefault="00742562" w14:paraId="36E1128C" w14:textId="77777777">
      <w:pPr>
        <w:rPr>
          <w:lang w:eastAsia="fr-CA"/>
        </w:rPr>
      </w:pPr>
      <w:r w:rsidRPr="00646DB8">
        <w:rPr>
          <w:lang w:eastAsia="fr-CA"/>
        </w:rPr>
        <w:t>(Extraits)</w:t>
      </w:r>
    </w:p>
    <w:p w:rsidR="00C66F64" w:rsidP="00C66F64" w:rsidRDefault="00C66F64" w14:paraId="3AB2058E" w14:textId="77777777">
      <w:r w:rsidRPr="00B806B9">
        <w:rPr>
          <w:b/>
          <w:bCs/>
        </w:rPr>
        <w:t>CHAPITRE II</w:t>
      </w:r>
      <w:r>
        <w:rPr>
          <w:b/>
          <w:bCs/>
        </w:rPr>
        <w:br/>
      </w:r>
      <w:r w:rsidRPr="00B806B9">
        <w:t>PRINCIPES GÉNÉRAUX, DROITS DE L’ENFANT ET DE SES PARENTS ET RESPONSABILITÉS DES PARENTS</w:t>
      </w:r>
    </w:p>
    <w:p w:rsidRPr="00052D69" w:rsidR="00C66F64" w:rsidP="00C66F64" w:rsidRDefault="00C66F64" w14:paraId="5A8BDE32" w14:textId="77777777">
      <w:r w:rsidRPr="00052D69">
        <w:rPr>
          <w:b/>
          <w:bCs/>
        </w:rPr>
        <w:t>SECTION I</w:t>
      </w:r>
      <w:r>
        <w:rPr>
          <w:b/>
          <w:bCs/>
        </w:rPr>
        <w:br/>
      </w:r>
      <w:r w:rsidRPr="00052D69">
        <w:t>PRINCIPES GÉNÉRAUX</w:t>
      </w:r>
    </w:p>
    <w:p w:rsidR="00C66F64" w:rsidP="00C66F64" w:rsidRDefault="00C66F64" w14:paraId="42D80B31" w14:textId="77777777">
      <w:r>
        <w:t>[…]</w:t>
      </w:r>
    </w:p>
    <w:p w:rsidRPr="00C26271" w:rsidR="00C66F64" w:rsidP="00C66F64" w:rsidRDefault="00C66F64" w14:paraId="75322745" w14:textId="77777777">
      <w:hyperlink w:history="1" w:anchor="se:3" r:id="rId12">
        <w:r w:rsidRPr="00C26271">
          <w:rPr>
            <w:rStyle w:val="Lienhypertexte"/>
            <w:b/>
            <w:bCs/>
          </w:rPr>
          <w:t>3.</w:t>
        </w:r>
      </w:hyperlink>
      <w:r w:rsidRPr="00C26271">
        <w:t> L’intérêt de l’enfant est la considération primordiale dans l’application de la présente loi. Les décisions prises en vertu de celle-ci doivent l’être dans l’intérêt de l’enfant et dans le respect de ses droits.</w:t>
      </w:r>
    </w:p>
    <w:p w:rsidR="00C66F64" w:rsidP="00C66F64" w:rsidRDefault="00C66F64" w14:paraId="2019856B" w14:textId="77777777">
      <w:r w:rsidRPr="00C26271">
        <w:t>Sont pris en considération, outre les besoins moraux, intellectuels, affectifs et physiques de l’enfant, son âge, sa santé, son caractère, son milieu familial incluant les conditions socioéconomiques dans lesquelles il vit, et les autres aspects de sa situation.</w:t>
      </w:r>
    </w:p>
    <w:p w:rsidR="00C66F64" w:rsidP="00C66F64" w:rsidRDefault="00C66F64" w14:paraId="0E201D63" w14:textId="77777777">
      <w:r>
        <w:t>[…]</w:t>
      </w:r>
    </w:p>
    <w:p w:rsidRPr="007E16C0" w:rsidR="00C66F64" w:rsidP="00C66F64" w:rsidRDefault="00C66F64" w14:paraId="01140555" w14:textId="77777777">
      <w:pPr>
        <w:spacing w:after="0" w:line="240" w:lineRule="auto"/>
        <w:rPr>
          <w:lang w:eastAsia="fr-CA"/>
        </w:rPr>
      </w:pPr>
      <w:r w:rsidRPr="007E16C0">
        <w:rPr>
          <w:b/>
          <w:bCs/>
          <w:lang w:eastAsia="fr-CA"/>
        </w:rPr>
        <w:t>SECTION II</w:t>
      </w:r>
    </w:p>
    <w:p w:rsidR="00C66F64" w:rsidP="00C66F64" w:rsidRDefault="00C66F64" w14:paraId="781D415A" w14:textId="77777777">
      <w:pPr>
        <w:spacing w:after="0" w:line="240" w:lineRule="auto"/>
        <w:rPr>
          <w:lang w:eastAsia="fr-CA"/>
        </w:rPr>
      </w:pPr>
      <w:r w:rsidRPr="007E16C0">
        <w:rPr>
          <w:lang w:eastAsia="fr-CA"/>
        </w:rPr>
        <w:t>DROITS DE L’ENFANT ET DE SES PARENTS</w:t>
      </w:r>
    </w:p>
    <w:p w:rsidR="00C66F64" w:rsidP="00C66F64" w:rsidRDefault="00C66F64" w14:paraId="156111BC" w14:textId="77777777">
      <w:r>
        <w:t>[…]</w:t>
      </w:r>
      <w:r>
        <w:br/>
      </w:r>
      <w:hyperlink w:history="1" w:anchor="se:8" r:id="rId13">
        <w:r w:rsidRPr="00CC1AAC">
          <w:rPr>
            <w:rStyle w:val="Lienhypertexte"/>
            <w:b/>
            <w:bCs/>
          </w:rPr>
          <w:br/>
        </w:r>
        <w:r w:rsidRPr="00CC1AAC">
          <w:rPr>
            <w:rStyle w:val="Lienhypertexte"/>
            <w:b/>
            <w:bCs/>
          </w:rPr>
          <w:t>8.</w:t>
        </w:r>
      </w:hyperlink>
      <w:r w:rsidRPr="00CC1AAC">
        <w:t> L’enfant et ses parents ont le droit de recevoir des services de santé et des services sociaux adéquats sur les plans à la fois scientifique, humain et social, avec continuité, de façon personnalisée et avec l’intensité requise, en tenant compte des dispositions législatives et réglementaires relatives à l’organisation et au fonctionnement de l’établissement qui dispense ces services ainsi que des ressources humaines, matérielles et financières dont il dispose.</w:t>
      </w:r>
    </w:p>
    <w:p w:rsidR="00C66F64" w:rsidP="00C66F64" w:rsidRDefault="00C66F64" w14:paraId="47F217DD" w14:textId="77777777">
      <w:r>
        <w:t>[…]</w:t>
      </w:r>
    </w:p>
    <w:p w:rsidR="00C66F64" w:rsidP="00C66F64" w:rsidRDefault="00C66F64" w14:paraId="2D8A4676" w14:textId="77777777">
      <w:hyperlink w:history="1" w:anchor="se:11_1" r:id="rId14">
        <w:r w:rsidRPr="00ED4581">
          <w:rPr>
            <w:rStyle w:val="Lienhypertexte"/>
            <w:b/>
            <w:bCs/>
          </w:rPr>
          <w:t>11.1.</w:t>
        </w:r>
      </w:hyperlink>
      <w:r w:rsidRPr="00ED4581">
        <w:t> L’enfant, s’il est hébergé par un établissement en vertu de la présente loi, doit l’être dans un lieu approprié à ses besoins et au respect de ses droits, compte tenu des dispositions législatives et réglementaires relatives à l’organisation et au fonctionnement de l’établissement ainsi que des ressources humaines, matérielles et financières dont il dispose.</w:t>
      </w:r>
    </w:p>
    <w:p w:rsidR="00C66F64" w:rsidP="00C66F64" w:rsidRDefault="00C66F64" w14:paraId="2CBDFA28" w14:textId="77777777">
      <w:r>
        <w:t>[…]</w:t>
      </w:r>
    </w:p>
    <w:p w:rsidR="00C66F64" w:rsidP="00C66F64" w:rsidRDefault="00C66F64" w14:paraId="0F32897B" w14:textId="77777777">
      <w:r w:rsidRPr="00186C05">
        <w:rPr>
          <w:b/>
          <w:bCs/>
        </w:rPr>
        <w:t>SECTION VI</w:t>
      </w:r>
      <w:r>
        <w:br/>
      </w:r>
      <w:r w:rsidRPr="00186C05">
        <w:t>CONTINUATION DES MESURES DE PROTECTION</w:t>
      </w:r>
    </w:p>
    <w:p w:rsidR="00C66F64" w:rsidP="00C66F64" w:rsidRDefault="00C66F64" w14:paraId="20D0E8F6" w14:textId="77777777">
      <w:r>
        <w:t>[…]</w:t>
      </w:r>
    </w:p>
    <w:p w:rsidRPr="00F26414" w:rsidR="00C66F64" w:rsidP="00C66F64" w:rsidRDefault="00C66F64" w14:paraId="0985DE77" w14:textId="77777777">
      <w:hyperlink w:history="1" w:anchor="se:69" r:id="rId15">
        <w:r w:rsidRPr="00186C05">
          <w:rPr>
            <w:rStyle w:val="Lienhypertexte"/>
            <w:b/>
            <w:bCs/>
          </w:rPr>
          <w:t>69.</w:t>
        </w:r>
      </w:hyperlink>
      <w:r w:rsidRPr="00186C05">
        <w:t> Pour remplir adéquatement ses fonctions, le directeur doit communiquer régulièrement avec l’enfant et sa famille et s’assurer une connaissance des conditions de vie de l’enfant en se rendant sur les lieux le plus souvent possible.</w:t>
      </w:r>
    </w:p>
    <w:p w:rsidRPr="009B21AB" w:rsidR="00753204" w:rsidP="00753204" w:rsidRDefault="00753204" w14:paraId="24F5609F" w14:textId="792EDB09"/>
    <w:p w:rsidRPr="00F26414" w:rsidR="00753204" w:rsidP="00753204" w:rsidRDefault="00753204" w14:paraId="74886F7A" w14:textId="77777777"/>
    <w:p w:rsidRPr="00513322" w:rsidR="00513322" w:rsidP="00731748" w:rsidRDefault="00513322" w14:paraId="48C8C760" w14:textId="710AFC56">
      <w:pPr>
        <w:spacing w:after="90" w:line="280" w:lineRule="atLeast"/>
        <w:rPr>
          <w:rFonts w:eastAsia="Calibri"/>
        </w:rPr>
      </w:pPr>
    </w:p>
    <w:sectPr w:rsidRPr="00513322" w:rsidR="00513322" w:rsidSect="00C66F64">
      <w:headerReference w:type="default" r:id="rId16"/>
      <w:footerReference w:type="even" r:id="rId17"/>
      <w:footerReference w:type="default" r:id="rId18"/>
      <w:headerReference w:type="first" r:id="rId19"/>
      <w:pgSz w:w="12240" w:h="15840" w:orient="portrait"/>
      <w:pgMar w:top="1814" w:right="1077" w:bottom="1644" w:left="1077" w:header="72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65A7E" w:rsidRDefault="00065A7E" w14:paraId="14D4099B" w14:textId="77777777">
      <w:pPr>
        <w:spacing w:after="0" w:line="240" w:lineRule="auto"/>
      </w:pPr>
      <w:r>
        <w:separator/>
      </w:r>
    </w:p>
  </w:endnote>
  <w:endnote w:type="continuationSeparator" w:id="0">
    <w:p w:rsidR="00065A7E" w:rsidRDefault="00065A7E" w14:paraId="6A15A8B6" w14:textId="77777777">
      <w:pPr>
        <w:spacing w:after="0" w:line="240" w:lineRule="auto"/>
      </w:pPr>
      <w:r>
        <w:continuationSeparator/>
      </w:r>
    </w:p>
  </w:endnote>
  <w:endnote w:type="continuationNotice" w:id="1">
    <w:p w:rsidR="00065A7E" w:rsidRDefault="00065A7E" w14:paraId="137ACDB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Light">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144693274"/>
      <w:docPartObj>
        <w:docPartGallery w:val="Page Numbers (Bottom of Page)"/>
        <w:docPartUnique/>
      </w:docPartObj>
    </w:sdtPr>
    <w:sdtEndPr>
      <w:rPr>
        <w:rStyle w:val="Numrodepage"/>
      </w:rPr>
    </w:sdtEndPr>
    <w:sdtContent>
      <w:p w:rsidR="00513322" w:rsidP="005B261D" w:rsidRDefault="00513322" w14:paraId="42FCCD66" w14:textId="77777777">
        <w:pPr>
          <w:pStyle w:val="Pieddepage"/>
          <w:framePr w:wrap="none" w:hAnchor="margin" w:vAnchor="text"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513322" w:rsidP="005B261D" w:rsidRDefault="00513322" w14:paraId="77609898" w14:textId="77777777">
    <w:pPr>
      <w:pStyle w:val="Pieddepage"/>
      <w:ind w:right="360"/>
    </w:pPr>
  </w:p>
  <w:p w:rsidR="00513322" w:rsidRDefault="00513322" w14:paraId="4FCAF78E"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483306"/>
      <w:docPartObj>
        <w:docPartGallery w:val="Page Numbers (Bottom of Page)"/>
        <w:docPartUnique/>
      </w:docPartObj>
    </w:sdtPr>
    <w:sdtEndPr/>
    <w:sdtContent>
      <w:p w:rsidR="00513322" w:rsidP="005B261D" w:rsidRDefault="00513322" w14:paraId="4D8225E4" w14:textId="4932ED0F">
        <w:pPr>
          <w:pStyle w:val="Pieddepage"/>
        </w:pPr>
        <w:r w:rsidRPr="00C71794">
          <w:t>Résumé des conclusions et recommandations</w:t>
        </w:r>
        <w:r w:rsidR="00A85364">
          <w:t xml:space="preserve"> </w:t>
        </w:r>
        <w:r w:rsidRPr="00C71794">
          <w:t xml:space="preserve">- </w:t>
        </w:r>
        <w:r w:rsidRPr="00E557D9">
          <w:t xml:space="preserve">Enquête individuelle </w:t>
        </w:r>
        <w:r>
          <w:t>–</w:t>
        </w:r>
        <w:r w:rsidRPr="00E557D9">
          <w:t xml:space="preserve"> </w:t>
        </w:r>
        <w:r w:rsidR="00376057">
          <w:t>Montérégie</w:t>
        </w:r>
      </w:p>
      <w:p w:rsidR="00513322" w:rsidP="005B261D" w:rsidRDefault="00513322" w14:paraId="14F48734" w14:textId="77777777">
        <w:pPr>
          <w:pStyle w:val="Pieddepage"/>
          <w:jc w:val="right"/>
        </w:pPr>
        <w:r>
          <w:t xml:space="preserve"> </w:t>
        </w:r>
        <w:r w:rsidRPr="00F6365B">
          <w:rPr>
            <w:sz w:val="20"/>
          </w:rPr>
          <w:fldChar w:fldCharType="begin"/>
        </w:r>
        <w:r w:rsidRPr="00F6365B">
          <w:rPr>
            <w:sz w:val="20"/>
          </w:rPr>
          <w:instrText>PAGE   \* MERGEFORMAT</w:instrText>
        </w:r>
        <w:r w:rsidRPr="00F6365B">
          <w:rPr>
            <w:sz w:val="20"/>
          </w:rPr>
          <w:fldChar w:fldCharType="separate"/>
        </w:r>
        <w:r w:rsidRPr="00F6365B">
          <w:rPr>
            <w:sz w:val="20"/>
          </w:rPr>
          <w:t>2</w:t>
        </w:r>
        <w:r w:rsidRPr="00F6365B">
          <w:rPr>
            <w:sz w:val="20"/>
          </w:rPr>
          <w:fldChar w:fldCharType="end"/>
        </w:r>
      </w:p>
    </w:sdtContent>
  </w:sdt>
  <w:p w:rsidRPr="00C71794" w:rsidR="00513322" w:rsidP="005B261D" w:rsidRDefault="00513322" w14:paraId="03F39489" w14:textId="77777777">
    <w:pPr>
      <w:pStyle w:val="Sansinterligne"/>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65A7E" w:rsidRDefault="00065A7E" w14:paraId="6325182D" w14:textId="77777777">
      <w:pPr>
        <w:spacing w:after="0" w:line="240" w:lineRule="auto"/>
      </w:pPr>
      <w:r>
        <w:separator/>
      </w:r>
    </w:p>
  </w:footnote>
  <w:footnote w:type="continuationSeparator" w:id="0">
    <w:p w:rsidR="00065A7E" w:rsidRDefault="00065A7E" w14:paraId="7DC505A8" w14:textId="77777777">
      <w:pPr>
        <w:spacing w:after="0" w:line="240" w:lineRule="auto"/>
      </w:pPr>
      <w:r>
        <w:continuationSeparator/>
      </w:r>
    </w:p>
  </w:footnote>
  <w:footnote w:type="continuationNotice" w:id="1">
    <w:p w:rsidR="00065A7E" w:rsidRDefault="00065A7E" w14:paraId="10F5E1B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513322" w:rsidP="005B261D" w:rsidRDefault="00513322" w14:paraId="4D8142AD" w14:textId="77777777">
    <w:pPr>
      <w:pStyle w:val="En-tte"/>
      <w:ind w:left="993"/>
    </w:pPr>
    <w:r>
      <w:rPr>
        <w:noProof/>
      </w:rPr>
      <w:drawing>
        <wp:anchor distT="0" distB="0" distL="114300" distR="114300" simplePos="0" relativeHeight="251658240" behindDoc="1" locked="0" layoutInCell="1" allowOverlap="1" wp14:anchorId="5CC9A06B" wp14:editId="5CBCB65E">
          <wp:simplePos x="0" y="0"/>
          <wp:positionH relativeFrom="margin">
            <wp:align>left</wp:align>
          </wp:positionH>
          <wp:positionV relativeFrom="paragraph">
            <wp:posOffset>10375</wp:posOffset>
          </wp:positionV>
          <wp:extent cx="331200" cy="331200"/>
          <wp:effectExtent l="0" t="0" r="0" b="0"/>
          <wp:wrapTight wrapText="bothSides">
            <wp:wrapPolygon edited="0">
              <wp:start x="6219" y="0"/>
              <wp:lineTo x="0" y="1244"/>
              <wp:lineTo x="0" y="18656"/>
              <wp:lineTo x="6219" y="19900"/>
              <wp:lineTo x="13681" y="19900"/>
              <wp:lineTo x="19900" y="18656"/>
              <wp:lineTo x="19900" y="1244"/>
              <wp:lineTo x="13681" y="0"/>
              <wp:lineTo x="6219" y="0"/>
            </wp:wrapPolygon>
          </wp:wrapTight>
          <wp:docPr id="1373785014"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85014" name="Imag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1200" cy="331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0A6717" w:rsidR="00513322" w:rsidP="005B261D" w:rsidRDefault="00513322" w14:paraId="3E936F63" w14:textId="77777777">
    <w:pPr>
      <w:pStyle w:val="En-tte"/>
      <w:ind w:left="-142"/>
    </w:pPr>
    <w:r>
      <w:rPr>
        <w:noProof/>
      </w:rPr>
      <w:drawing>
        <wp:inline distT="0" distB="0" distL="0" distR="0" wp14:anchorId="5721A970" wp14:editId="0F9A605E">
          <wp:extent cx="1803338" cy="724930"/>
          <wp:effectExtent l="0" t="0" r="6985" b="0"/>
          <wp:docPr id="1691250436" name="Image 2" descr="Logo de la Commission des droits de la personne et des droits de la jeun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250436" name="Image 2" descr="Logo de la Commission des droits de la personne et des droits de la jeunesse."/>
                  <pic:cNvPicPr/>
                </pic:nvPicPr>
                <pic:blipFill>
                  <a:blip r:embed="rId1">
                    <a:extLst>
                      <a:ext uri="{28A0092B-C50C-407E-A947-70E740481C1C}">
                        <a14:useLocalDpi xmlns:a14="http://schemas.microsoft.com/office/drawing/2010/main" val="0"/>
                      </a:ext>
                    </a:extLst>
                  </a:blip>
                  <a:stretch>
                    <a:fillRect/>
                  </a:stretch>
                </pic:blipFill>
                <pic:spPr>
                  <a:xfrm>
                    <a:off x="0" y="0"/>
                    <a:ext cx="1849792" cy="7436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670A6"/>
    <w:multiLevelType w:val="hybridMultilevel"/>
    <w:tmpl w:val="606ECC6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9F744D6"/>
    <w:multiLevelType w:val="hybridMultilevel"/>
    <w:tmpl w:val="8228DCD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2BEF1C3C"/>
    <w:multiLevelType w:val="hybridMultilevel"/>
    <w:tmpl w:val="AEF0AC4E"/>
    <w:lvl w:ilvl="0" w:tplc="0C0C0005">
      <w:start w:val="1"/>
      <w:numFmt w:val="bullet"/>
      <w:lvlText w:val=""/>
      <w:lvlJc w:val="left"/>
      <w:pPr>
        <w:ind w:left="720" w:hanging="360"/>
      </w:pPr>
      <w:rPr>
        <w:rFonts w:hint="default" w:ascii="Wingdings" w:hAnsi="Wingdings"/>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 w15:restartNumberingAfterBreak="0">
    <w:nsid w:val="67D22A2A"/>
    <w:multiLevelType w:val="hybridMultilevel"/>
    <w:tmpl w:val="61F8F54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 w15:restartNumberingAfterBreak="0">
    <w:nsid w:val="72684DE0"/>
    <w:multiLevelType w:val="hybridMultilevel"/>
    <w:tmpl w:val="853AA8E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num w:numId="1" w16cid:durableId="960457458">
    <w:abstractNumId w:val="1"/>
  </w:num>
  <w:num w:numId="2" w16cid:durableId="1320574884">
    <w:abstractNumId w:val="4"/>
  </w:num>
  <w:num w:numId="3" w16cid:durableId="452989219">
    <w:abstractNumId w:val="3"/>
  </w:num>
  <w:num w:numId="4" w16cid:durableId="1596090155">
    <w:abstractNumId w:val="0"/>
  </w:num>
  <w:num w:numId="5" w16cid:durableId="1312634428">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trackRevisions w:val="true"/>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322"/>
    <w:rsid w:val="000209FD"/>
    <w:rsid w:val="00024194"/>
    <w:rsid w:val="00065A7E"/>
    <w:rsid w:val="00085479"/>
    <w:rsid w:val="00085597"/>
    <w:rsid w:val="00095614"/>
    <w:rsid w:val="000B4F49"/>
    <w:rsid w:val="000D6967"/>
    <w:rsid w:val="000D6E63"/>
    <w:rsid w:val="0016660F"/>
    <w:rsid w:val="00170B0E"/>
    <w:rsid w:val="001C65CF"/>
    <w:rsid w:val="0020008D"/>
    <w:rsid w:val="0021737A"/>
    <w:rsid w:val="0022762A"/>
    <w:rsid w:val="002425CE"/>
    <w:rsid w:val="002615E9"/>
    <w:rsid w:val="0031371E"/>
    <w:rsid w:val="003248B5"/>
    <w:rsid w:val="00341AFA"/>
    <w:rsid w:val="00376057"/>
    <w:rsid w:val="003779C2"/>
    <w:rsid w:val="003814DF"/>
    <w:rsid w:val="003B08F5"/>
    <w:rsid w:val="003B7770"/>
    <w:rsid w:val="00432411"/>
    <w:rsid w:val="00460213"/>
    <w:rsid w:val="00472680"/>
    <w:rsid w:val="00480AA5"/>
    <w:rsid w:val="00483647"/>
    <w:rsid w:val="00493519"/>
    <w:rsid w:val="0049729B"/>
    <w:rsid w:val="004A7EF4"/>
    <w:rsid w:val="004B1FB0"/>
    <w:rsid w:val="004C60FC"/>
    <w:rsid w:val="00513322"/>
    <w:rsid w:val="005B261D"/>
    <w:rsid w:val="005D129F"/>
    <w:rsid w:val="006128E8"/>
    <w:rsid w:val="00625A95"/>
    <w:rsid w:val="0066166B"/>
    <w:rsid w:val="007149B9"/>
    <w:rsid w:val="007204DB"/>
    <w:rsid w:val="00731748"/>
    <w:rsid w:val="00742562"/>
    <w:rsid w:val="00742FC8"/>
    <w:rsid w:val="00747551"/>
    <w:rsid w:val="00753204"/>
    <w:rsid w:val="007778EC"/>
    <w:rsid w:val="00787FD0"/>
    <w:rsid w:val="007B37AB"/>
    <w:rsid w:val="007C6FA8"/>
    <w:rsid w:val="007D0917"/>
    <w:rsid w:val="007D2FB1"/>
    <w:rsid w:val="007E1F09"/>
    <w:rsid w:val="008660B9"/>
    <w:rsid w:val="008D447E"/>
    <w:rsid w:val="00946462"/>
    <w:rsid w:val="009C29E3"/>
    <w:rsid w:val="009F3472"/>
    <w:rsid w:val="00A85364"/>
    <w:rsid w:val="00B3623D"/>
    <w:rsid w:val="00B81241"/>
    <w:rsid w:val="00B91314"/>
    <w:rsid w:val="00C426F4"/>
    <w:rsid w:val="00C66F64"/>
    <w:rsid w:val="00C84D98"/>
    <w:rsid w:val="00CA7603"/>
    <w:rsid w:val="00CB0BC3"/>
    <w:rsid w:val="00D50292"/>
    <w:rsid w:val="00D800AE"/>
    <w:rsid w:val="00DA12C3"/>
    <w:rsid w:val="00E1569B"/>
    <w:rsid w:val="00E9258B"/>
    <w:rsid w:val="00EA7E9D"/>
    <w:rsid w:val="00EC1D0C"/>
    <w:rsid w:val="00EC67C7"/>
    <w:rsid w:val="00F360BE"/>
    <w:rsid w:val="00F40880"/>
    <w:rsid w:val="00F81AFC"/>
    <w:rsid w:val="00F82EDC"/>
    <w:rsid w:val="00F844F1"/>
    <w:rsid w:val="00F8749B"/>
    <w:rsid w:val="00F931F4"/>
    <w:rsid w:val="00FD0A69"/>
    <w:rsid w:val="00FD6D93"/>
    <w:rsid w:val="00FE1364"/>
    <w:rsid w:val="0A40ABDF"/>
    <w:rsid w:val="3E991E7D"/>
    <w:rsid w:val="712AE21F"/>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D1A62"/>
  <w15:chartTrackingRefBased/>
  <w15:docId w15:val="{72451A8F-48F0-4E6C-840F-47F165970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1D0C"/>
    <w:pPr>
      <w:suppressAutoHyphens/>
      <w:autoSpaceDE w:val="0"/>
      <w:autoSpaceDN w:val="0"/>
      <w:adjustRightInd w:val="0"/>
      <w:spacing w:after="120" w:line="320" w:lineRule="atLeast"/>
      <w:textAlignment w:val="center"/>
    </w:pPr>
    <w:rPr>
      <w:rFonts w:ascii="Aptos" w:hAnsi="Aptos" w:cs="Aptos Light"/>
      <w:color w:val="000000"/>
      <w:kern w:val="0"/>
      <w:szCs w:val="20"/>
    </w:rPr>
  </w:style>
  <w:style w:type="paragraph" w:styleId="Titre1">
    <w:name w:val="heading 1"/>
    <w:basedOn w:val="Normal"/>
    <w:next w:val="Normal"/>
    <w:link w:val="Titre1Car"/>
    <w:uiPriority w:val="9"/>
    <w:qFormat/>
    <w:rsid w:val="0051332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itre2">
    <w:name w:val="heading 2"/>
    <w:basedOn w:val="Normal"/>
    <w:next w:val="Normal"/>
    <w:link w:val="Titre2Car"/>
    <w:uiPriority w:val="9"/>
    <w:unhideWhenUsed/>
    <w:qFormat/>
    <w:rsid w:val="003814DF"/>
    <w:pPr>
      <w:spacing w:before="120" w:after="90" w:line="260" w:lineRule="atLeast"/>
      <w:outlineLvl w:val="1"/>
    </w:pPr>
    <w:rPr>
      <w:rFonts w:eastAsia="Calibri" w:cs="Aptos"/>
      <w:b/>
      <w:bCs/>
      <w:color w:val="953D89"/>
      <w:sz w:val="28"/>
      <w:szCs w:val="28"/>
      <w:lang w:eastAsia="fr-CA"/>
    </w:rPr>
  </w:style>
  <w:style w:type="paragraph" w:styleId="Titre3">
    <w:name w:val="heading 3"/>
    <w:basedOn w:val="Normal"/>
    <w:next w:val="Normal"/>
    <w:link w:val="Titre3Car"/>
    <w:uiPriority w:val="9"/>
    <w:semiHidden/>
    <w:unhideWhenUsed/>
    <w:qFormat/>
    <w:rsid w:val="00513322"/>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13322"/>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13322"/>
    <w:pPr>
      <w:keepNext/>
      <w:keepLines/>
      <w:spacing w:before="80" w:after="40"/>
      <w:outlineLvl w:val="4"/>
    </w:pPr>
    <w:rPr>
      <w:rFonts w:asciiTheme="minorHAnsi" w:hAnsiTheme="minorHAnsi"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13322"/>
    <w:pPr>
      <w:keepNext/>
      <w:keepLines/>
      <w:spacing w:before="40" w:after="0"/>
      <w:outlineLvl w:val="5"/>
    </w:pPr>
    <w:rPr>
      <w:rFonts w:asciiTheme="minorHAnsi" w:hAnsiTheme="minorHAnsi"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13322"/>
    <w:pPr>
      <w:keepNext/>
      <w:keepLines/>
      <w:spacing w:before="40" w:after="0"/>
      <w:outlineLvl w:val="6"/>
    </w:pPr>
    <w:rPr>
      <w:rFonts w:asciiTheme="minorHAnsi" w:hAnsiTheme="minorHAnsi"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13322"/>
    <w:pPr>
      <w:keepNext/>
      <w:keepLines/>
      <w:spacing w:after="0"/>
      <w:outlineLvl w:val="7"/>
    </w:pPr>
    <w:rPr>
      <w:rFonts w:asciiTheme="minorHAnsi" w:hAnsiTheme="minorHAnsi"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13322"/>
    <w:pPr>
      <w:keepNext/>
      <w:keepLines/>
      <w:spacing w:after="0"/>
      <w:outlineLvl w:val="8"/>
    </w:pPr>
    <w:rPr>
      <w:rFonts w:asciiTheme="minorHAnsi" w:hAnsiTheme="minorHAnsi" w:eastAsiaTheme="majorEastAsia" w:cstheme="majorBidi"/>
      <w:color w:val="272727" w:themeColor="text1" w:themeTint="D8"/>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13322"/>
    <w:rPr>
      <w:rFonts w:asciiTheme="majorHAnsi" w:hAnsiTheme="majorHAnsi" w:eastAsiaTheme="majorEastAsia" w:cstheme="majorBidi"/>
      <w:color w:val="0F4761" w:themeColor="accent1" w:themeShade="BF"/>
      <w:kern w:val="0"/>
      <w:sz w:val="40"/>
      <w:szCs w:val="40"/>
    </w:rPr>
  </w:style>
  <w:style w:type="character" w:styleId="Titre2Car" w:customStyle="1">
    <w:name w:val="Titre 2 Car"/>
    <w:basedOn w:val="Policepardfaut"/>
    <w:link w:val="Titre2"/>
    <w:uiPriority w:val="9"/>
    <w:rsid w:val="003814DF"/>
    <w:rPr>
      <w:rFonts w:ascii="Aptos" w:hAnsi="Aptos" w:eastAsia="Calibri" w:cs="Aptos"/>
      <w:b/>
      <w:bCs/>
      <w:color w:val="953D89"/>
      <w:kern w:val="0"/>
      <w:sz w:val="28"/>
      <w:szCs w:val="28"/>
      <w:lang w:eastAsia="fr-CA"/>
    </w:rPr>
  </w:style>
  <w:style w:type="character" w:styleId="Titre3Car" w:customStyle="1">
    <w:name w:val="Titre 3 Car"/>
    <w:basedOn w:val="Policepardfaut"/>
    <w:link w:val="Titre3"/>
    <w:uiPriority w:val="9"/>
    <w:semiHidden/>
    <w:rsid w:val="00513322"/>
    <w:rPr>
      <w:rFonts w:eastAsiaTheme="majorEastAsia" w:cstheme="majorBidi"/>
      <w:color w:val="0F4761" w:themeColor="accent1" w:themeShade="BF"/>
      <w:kern w:val="0"/>
      <w:sz w:val="28"/>
      <w:szCs w:val="28"/>
    </w:rPr>
  </w:style>
  <w:style w:type="character" w:styleId="Titre4Car" w:customStyle="1">
    <w:name w:val="Titre 4 Car"/>
    <w:basedOn w:val="Policepardfaut"/>
    <w:link w:val="Titre4"/>
    <w:uiPriority w:val="9"/>
    <w:semiHidden/>
    <w:rsid w:val="00513322"/>
    <w:rPr>
      <w:rFonts w:eastAsiaTheme="majorEastAsia" w:cstheme="majorBidi"/>
      <w:i/>
      <w:iCs/>
      <w:color w:val="0F4761" w:themeColor="accent1" w:themeShade="BF"/>
      <w:kern w:val="0"/>
      <w:szCs w:val="20"/>
    </w:rPr>
  </w:style>
  <w:style w:type="character" w:styleId="Titre5Car" w:customStyle="1">
    <w:name w:val="Titre 5 Car"/>
    <w:basedOn w:val="Policepardfaut"/>
    <w:link w:val="Titre5"/>
    <w:uiPriority w:val="9"/>
    <w:semiHidden/>
    <w:rsid w:val="00513322"/>
    <w:rPr>
      <w:rFonts w:eastAsiaTheme="majorEastAsia" w:cstheme="majorBidi"/>
      <w:color w:val="0F4761" w:themeColor="accent1" w:themeShade="BF"/>
      <w:kern w:val="0"/>
      <w:szCs w:val="20"/>
    </w:rPr>
  </w:style>
  <w:style w:type="character" w:styleId="Titre6Car" w:customStyle="1">
    <w:name w:val="Titre 6 Car"/>
    <w:basedOn w:val="Policepardfaut"/>
    <w:link w:val="Titre6"/>
    <w:uiPriority w:val="9"/>
    <w:semiHidden/>
    <w:rsid w:val="00513322"/>
    <w:rPr>
      <w:rFonts w:eastAsiaTheme="majorEastAsia" w:cstheme="majorBidi"/>
      <w:i/>
      <w:iCs/>
      <w:color w:val="595959" w:themeColor="text1" w:themeTint="A6"/>
      <w:kern w:val="0"/>
      <w:szCs w:val="20"/>
    </w:rPr>
  </w:style>
  <w:style w:type="character" w:styleId="Titre7Car" w:customStyle="1">
    <w:name w:val="Titre 7 Car"/>
    <w:basedOn w:val="Policepardfaut"/>
    <w:link w:val="Titre7"/>
    <w:uiPriority w:val="9"/>
    <w:semiHidden/>
    <w:rsid w:val="00513322"/>
    <w:rPr>
      <w:rFonts w:eastAsiaTheme="majorEastAsia" w:cstheme="majorBidi"/>
      <w:color w:val="595959" w:themeColor="text1" w:themeTint="A6"/>
      <w:kern w:val="0"/>
      <w:szCs w:val="20"/>
    </w:rPr>
  </w:style>
  <w:style w:type="character" w:styleId="Titre8Car" w:customStyle="1">
    <w:name w:val="Titre 8 Car"/>
    <w:basedOn w:val="Policepardfaut"/>
    <w:link w:val="Titre8"/>
    <w:uiPriority w:val="9"/>
    <w:semiHidden/>
    <w:rsid w:val="00513322"/>
    <w:rPr>
      <w:rFonts w:eastAsiaTheme="majorEastAsia" w:cstheme="majorBidi"/>
      <w:i/>
      <w:iCs/>
      <w:color w:val="272727" w:themeColor="text1" w:themeTint="D8"/>
      <w:kern w:val="0"/>
      <w:szCs w:val="20"/>
    </w:rPr>
  </w:style>
  <w:style w:type="character" w:styleId="Titre9Car" w:customStyle="1">
    <w:name w:val="Titre 9 Car"/>
    <w:basedOn w:val="Policepardfaut"/>
    <w:link w:val="Titre9"/>
    <w:uiPriority w:val="9"/>
    <w:semiHidden/>
    <w:rsid w:val="00513322"/>
    <w:rPr>
      <w:rFonts w:eastAsiaTheme="majorEastAsia" w:cstheme="majorBidi"/>
      <w:color w:val="272727" w:themeColor="text1" w:themeTint="D8"/>
      <w:kern w:val="0"/>
      <w:szCs w:val="20"/>
    </w:rPr>
  </w:style>
  <w:style w:type="paragraph" w:styleId="Titre">
    <w:name w:val="Title"/>
    <w:basedOn w:val="Normal"/>
    <w:next w:val="Normal"/>
    <w:link w:val="TitreCar"/>
    <w:uiPriority w:val="10"/>
    <w:qFormat/>
    <w:rsid w:val="003814DF"/>
    <w:pPr>
      <w:spacing w:before="240" w:after="300" w:line="540" w:lineRule="atLeast"/>
      <w:outlineLvl w:val="0"/>
    </w:pPr>
    <w:rPr>
      <w:rFonts w:eastAsia="Calibri" w:cs="Aptos"/>
      <w:b/>
      <w:bCs/>
      <w:color w:val="00002B"/>
      <w:sz w:val="40"/>
      <w:szCs w:val="40"/>
    </w:rPr>
  </w:style>
  <w:style w:type="character" w:styleId="TitreCar" w:customStyle="1">
    <w:name w:val="Titre Car"/>
    <w:basedOn w:val="Policepardfaut"/>
    <w:link w:val="Titre"/>
    <w:uiPriority w:val="10"/>
    <w:rsid w:val="003814DF"/>
    <w:rPr>
      <w:rFonts w:ascii="Aptos" w:hAnsi="Aptos" w:eastAsia="Calibri" w:cs="Aptos"/>
      <w:b/>
      <w:bCs/>
      <w:color w:val="00002B"/>
      <w:kern w:val="0"/>
      <w:sz w:val="40"/>
      <w:szCs w:val="40"/>
    </w:rPr>
  </w:style>
  <w:style w:type="paragraph" w:styleId="Sous-titre">
    <w:name w:val="Subtitle"/>
    <w:basedOn w:val="Normal"/>
    <w:next w:val="Normal"/>
    <w:link w:val="Sous-titreCar"/>
    <w:uiPriority w:val="11"/>
    <w:qFormat/>
    <w:rsid w:val="00513322"/>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ous-titreCar" w:customStyle="1">
    <w:name w:val="Sous-titre Car"/>
    <w:basedOn w:val="Policepardfaut"/>
    <w:link w:val="Sous-titre"/>
    <w:uiPriority w:val="11"/>
    <w:rsid w:val="00513322"/>
    <w:rPr>
      <w:rFonts w:eastAsiaTheme="majorEastAsia" w:cstheme="majorBidi"/>
      <w:color w:val="595959" w:themeColor="text1" w:themeTint="A6"/>
      <w:spacing w:val="15"/>
      <w:kern w:val="0"/>
      <w:sz w:val="28"/>
      <w:szCs w:val="28"/>
    </w:rPr>
  </w:style>
  <w:style w:type="paragraph" w:styleId="Citation">
    <w:name w:val="Quote"/>
    <w:basedOn w:val="Normal"/>
    <w:next w:val="Normal"/>
    <w:link w:val="CitationCar"/>
    <w:uiPriority w:val="29"/>
    <w:qFormat/>
    <w:rsid w:val="00513322"/>
    <w:pPr>
      <w:spacing w:before="160" w:after="160"/>
      <w:jc w:val="center"/>
    </w:pPr>
    <w:rPr>
      <w:i/>
      <w:iCs/>
      <w:color w:val="404040" w:themeColor="text1" w:themeTint="BF"/>
    </w:rPr>
  </w:style>
  <w:style w:type="character" w:styleId="CitationCar" w:customStyle="1">
    <w:name w:val="Citation Car"/>
    <w:basedOn w:val="Policepardfaut"/>
    <w:link w:val="Citation"/>
    <w:uiPriority w:val="29"/>
    <w:rsid w:val="00513322"/>
    <w:rPr>
      <w:rFonts w:ascii="Aptos" w:hAnsi="Aptos" w:cs="Aptos Light"/>
      <w:i/>
      <w:iCs/>
      <w:color w:val="404040" w:themeColor="text1" w:themeTint="BF"/>
      <w:kern w:val="0"/>
      <w:szCs w:val="20"/>
    </w:rPr>
  </w:style>
  <w:style w:type="paragraph" w:styleId="Paragraphedeliste">
    <w:name w:val="List Paragraph"/>
    <w:basedOn w:val="Normal"/>
    <w:uiPriority w:val="34"/>
    <w:qFormat/>
    <w:rsid w:val="00513322"/>
    <w:pPr>
      <w:ind w:left="720"/>
      <w:contextualSpacing/>
    </w:pPr>
  </w:style>
  <w:style w:type="character" w:styleId="Accentuationintense">
    <w:name w:val="Intense Emphasis"/>
    <w:basedOn w:val="Policepardfaut"/>
    <w:uiPriority w:val="21"/>
    <w:qFormat/>
    <w:rsid w:val="00513322"/>
    <w:rPr>
      <w:i/>
      <w:iCs/>
      <w:color w:val="0F4761" w:themeColor="accent1" w:themeShade="BF"/>
    </w:rPr>
  </w:style>
  <w:style w:type="paragraph" w:styleId="Citationintense">
    <w:name w:val="Intense Quote"/>
    <w:basedOn w:val="Normal"/>
    <w:next w:val="Normal"/>
    <w:link w:val="CitationintenseCar"/>
    <w:uiPriority w:val="30"/>
    <w:qFormat/>
    <w:rsid w:val="0051332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tionintenseCar" w:customStyle="1">
    <w:name w:val="Citation intense Car"/>
    <w:basedOn w:val="Policepardfaut"/>
    <w:link w:val="Citationintense"/>
    <w:uiPriority w:val="30"/>
    <w:rsid w:val="00513322"/>
    <w:rPr>
      <w:rFonts w:ascii="Aptos" w:hAnsi="Aptos" w:cs="Aptos Light"/>
      <w:i/>
      <w:iCs/>
      <w:color w:val="0F4761" w:themeColor="accent1" w:themeShade="BF"/>
      <w:kern w:val="0"/>
      <w:szCs w:val="20"/>
    </w:rPr>
  </w:style>
  <w:style w:type="character" w:styleId="Rfrenceintense">
    <w:name w:val="Intense Reference"/>
    <w:basedOn w:val="Policepardfaut"/>
    <w:uiPriority w:val="32"/>
    <w:qFormat/>
    <w:rsid w:val="00513322"/>
    <w:rPr>
      <w:b/>
      <w:bCs/>
      <w:smallCaps/>
      <w:color w:val="0F4761" w:themeColor="accent1" w:themeShade="BF"/>
      <w:spacing w:val="5"/>
    </w:rPr>
  </w:style>
  <w:style w:type="paragraph" w:styleId="En-tte">
    <w:name w:val="header"/>
    <w:basedOn w:val="Normal"/>
    <w:link w:val="En-tteCar"/>
    <w:uiPriority w:val="99"/>
    <w:unhideWhenUsed/>
    <w:rsid w:val="00513322"/>
    <w:pPr>
      <w:tabs>
        <w:tab w:val="center" w:pos="4320"/>
        <w:tab w:val="right" w:pos="8640"/>
      </w:tabs>
      <w:spacing w:after="0" w:line="240" w:lineRule="auto"/>
    </w:pPr>
  </w:style>
  <w:style w:type="character" w:styleId="En-tteCar" w:customStyle="1">
    <w:name w:val="En-tête Car"/>
    <w:basedOn w:val="Policepardfaut"/>
    <w:link w:val="En-tte"/>
    <w:uiPriority w:val="99"/>
    <w:rsid w:val="00513322"/>
    <w:rPr>
      <w:rFonts w:ascii="Aptos" w:hAnsi="Aptos" w:cs="Aptos Light"/>
      <w:color w:val="000000"/>
      <w:kern w:val="0"/>
      <w:szCs w:val="20"/>
    </w:rPr>
  </w:style>
  <w:style w:type="paragraph" w:styleId="Pieddepage">
    <w:name w:val="footer"/>
    <w:basedOn w:val="Normal"/>
    <w:link w:val="PieddepageCar"/>
    <w:uiPriority w:val="99"/>
    <w:unhideWhenUsed/>
    <w:rsid w:val="00513322"/>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513322"/>
    <w:rPr>
      <w:rFonts w:ascii="Aptos" w:hAnsi="Aptos" w:cs="Aptos Light"/>
      <w:color w:val="000000"/>
      <w:kern w:val="0"/>
      <w:szCs w:val="20"/>
    </w:rPr>
  </w:style>
  <w:style w:type="character" w:styleId="Numrodepage">
    <w:name w:val="page number"/>
    <w:basedOn w:val="Policepardfaut"/>
    <w:uiPriority w:val="99"/>
    <w:semiHidden/>
    <w:unhideWhenUsed/>
    <w:rsid w:val="00513322"/>
  </w:style>
  <w:style w:type="paragraph" w:styleId="Sansinterligne">
    <w:name w:val="No Spacing"/>
    <w:uiPriority w:val="1"/>
    <w:qFormat/>
    <w:rsid w:val="00513322"/>
    <w:pPr>
      <w:suppressAutoHyphens/>
      <w:autoSpaceDE w:val="0"/>
      <w:autoSpaceDN w:val="0"/>
      <w:adjustRightInd w:val="0"/>
      <w:spacing w:after="0" w:line="240" w:lineRule="auto"/>
      <w:textAlignment w:val="center"/>
    </w:pPr>
    <w:rPr>
      <w:rFonts w:ascii="Aptos Light" w:hAnsi="Aptos Light" w:cs="Aptos Light"/>
      <w:color w:val="000000"/>
      <w:kern w:val="0"/>
      <w:szCs w:val="20"/>
    </w:rPr>
  </w:style>
  <w:style w:type="character" w:styleId="Lienhypertexte">
    <w:name w:val="Hyperlink"/>
    <w:basedOn w:val="Policepardfaut"/>
    <w:uiPriority w:val="99"/>
    <w:unhideWhenUsed/>
    <w:rsid w:val="007204DB"/>
    <w:rPr>
      <w:color w:val="467886" w:themeColor="hyperlink"/>
      <w:u w:val="single"/>
    </w:rPr>
  </w:style>
  <w:style w:type="character" w:styleId="Mentionnonrsolue">
    <w:name w:val="Unresolved Mention"/>
    <w:basedOn w:val="Policepardfaut"/>
    <w:uiPriority w:val="99"/>
    <w:semiHidden/>
    <w:unhideWhenUsed/>
    <w:rsid w:val="007204DB"/>
    <w:rPr>
      <w:color w:val="605E5C"/>
      <w:shd w:val="clear" w:color="auto" w:fill="E1DFDD"/>
    </w:rPr>
  </w:style>
  <w:style w:type="paragraph" w:styleId="NormalWeb">
    <w:name w:val="Normal (Web)"/>
    <w:basedOn w:val="Normal"/>
    <w:uiPriority w:val="99"/>
    <w:unhideWhenUsed/>
    <w:rsid w:val="00085597"/>
    <w:pPr>
      <w:suppressAutoHyphens w:val="0"/>
      <w:autoSpaceDE/>
      <w:autoSpaceDN/>
      <w:adjustRightInd/>
      <w:spacing w:before="100" w:beforeAutospacing="1" w:after="100" w:afterAutospacing="1" w:line="240" w:lineRule="auto"/>
      <w:textAlignment w:val="auto"/>
    </w:pPr>
    <w:rPr>
      <w:rFonts w:ascii="Times New Roman" w:hAnsi="Times New Roman" w:eastAsia="Times New Roman" w:cs="Times New Roman"/>
      <w:color w:val="auto"/>
      <w:sz w:val="24"/>
      <w:szCs w:val="24"/>
      <w:lang w:eastAsia="fr-CA"/>
      <w14:ligatures w14:val="none"/>
    </w:rPr>
  </w:style>
  <w:style w:type="paragraph" w:styleId="Rvision">
    <w:name w:val="Revision"/>
    <w:hidden/>
    <w:uiPriority w:val="99"/>
    <w:semiHidden/>
    <w:rsid w:val="00946462"/>
    <w:pPr>
      <w:spacing w:after="0" w:line="240" w:lineRule="auto"/>
    </w:pPr>
    <w:rPr>
      <w:rFonts w:ascii="Aptos" w:hAnsi="Aptos" w:cs="Aptos Light"/>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806525">
      <w:bodyDiv w:val="1"/>
      <w:marLeft w:val="0"/>
      <w:marRight w:val="0"/>
      <w:marTop w:val="0"/>
      <w:marBottom w:val="0"/>
      <w:divBdr>
        <w:top w:val="none" w:sz="0" w:space="0" w:color="auto"/>
        <w:left w:val="none" w:sz="0" w:space="0" w:color="auto"/>
        <w:bottom w:val="none" w:sz="0" w:space="0" w:color="auto"/>
        <w:right w:val="none" w:sz="0" w:space="0" w:color="auto"/>
      </w:divBdr>
    </w:div>
    <w:div w:id="328946048">
      <w:bodyDiv w:val="1"/>
      <w:marLeft w:val="0"/>
      <w:marRight w:val="0"/>
      <w:marTop w:val="0"/>
      <w:marBottom w:val="0"/>
      <w:divBdr>
        <w:top w:val="none" w:sz="0" w:space="0" w:color="auto"/>
        <w:left w:val="none" w:sz="0" w:space="0" w:color="auto"/>
        <w:bottom w:val="none" w:sz="0" w:space="0" w:color="auto"/>
        <w:right w:val="none" w:sz="0" w:space="0" w:color="auto"/>
      </w:divBdr>
    </w:div>
    <w:div w:id="452670545">
      <w:bodyDiv w:val="1"/>
      <w:marLeft w:val="0"/>
      <w:marRight w:val="0"/>
      <w:marTop w:val="0"/>
      <w:marBottom w:val="0"/>
      <w:divBdr>
        <w:top w:val="none" w:sz="0" w:space="0" w:color="auto"/>
        <w:left w:val="none" w:sz="0" w:space="0" w:color="auto"/>
        <w:bottom w:val="none" w:sz="0" w:space="0" w:color="auto"/>
        <w:right w:val="none" w:sz="0" w:space="0" w:color="auto"/>
      </w:divBdr>
    </w:div>
    <w:div w:id="484443451">
      <w:bodyDiv w:val="1"/>
      <w:marLeft w:val="0"/>
      <w:marRight w:val="0"/>
      <w:marTop w:val="0"/>
      <w:marBottom w:val="0"/>
      <w:divBdr>
        <w:top w:val="none" w:sz="0" w:space="0" w:color="auto"/>
        <w:left w:val="none" w:sz="0" w:space="0" w:color="auto"/>
        <w:bottom w:val="none" w:sz="0" w:space="0" w:color="auto"/>
        <w:right w:val="none" w:sz="0" w:space="0" w:color="auto"/>
      </w:divBdr>
    </w:div>
    <w:div w:id="1705785698">
      <w:bodyDiv w:val="1"/>
      <w:marLeft w:val="0"/>
      <w:marRight w:val="0"/>
      <w:marTop w:val="0"/>
      <w:marBottom w:val="0"/>
      <w:divBdr>
        <w:top w:val="none" w:sz="0" w:space="0" w:color="auto"/>
        <w:left w:val="none" w:sz="0" w:space="0" w:color="auto"/>
        <w:bottom w:val="none" w:sz="0" w:space="0" w:color="auto"/>
        <w:right w:val="none" w:sz="0" w:space="0" w:color="auto"/>
      </w:divBdr>
    </w:div>
    <w:div w:id="1836148953">
      <w:bodyDiv w:val="1"/>
      <w:marLeft w:val="0"/>
      <w:marRight w:val="0"/>
      <w:marTop w:val="0"/>
      <w:marBottom w:val="0"/>
      <w:divBdr>
        <w:top w:val="none" w:sz="0" w:space="0" w:color="auto"/>
        <w:left w:val="none" w:sz="0" w:space="0" w:color="auto"/>
        <w:bottom w:val="none" w:sz="0" w:space="0" w:color="auto"/>
        <w:right w:val="none" w:sz="0" w:space="0" w:color="auto"/>
      </w:divBdr>
    </w:div>
    <w:div w:id="194985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legisquebec.gouv.qc.ca/fr/document/lc/P-34.1"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tyles" Target="styles.xml" Id="rId7" /><Relationship Type="http://schemas.openxmlformats.org/officeDocument/2006/relationships/hyperlink" Target="https://www.legisquebec.gouv.qc.ca/fr/document/lc/P-34.1?langCont=fr"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www.legisquebec.gouv.qc.ca/fr/document/lc/P-34.1?langCont=fr" TargetMode="External" Id="rId15"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legisquebec.gouv.qc.ca/fr/document/lc/P-34.1?langCont=fr" TargetMode="Externa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thm15="http://schemas.microsoft.com/office/thememl/2012/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b66c5a5-9349-45f3-a35d-93d4de43bb68" ContentTypeId="0x0101005B31C1E327F24A4395DD83803DF5CBECC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676632b177a439a97fe6d7269451e6d xmlns="3cc706f8-daeb-4c57-a93c-fdf45da762a7">
      <Terms xmlns="http://schemas.microsoft.com/office/infopath/2007/PartnerControls"/>
    </m676632b177a439a97fe6d7269451e6d>
    <if89c33f4f2c46ec9c8e5a9ac9138037 xmlns="3cc706f8-daeb-4c57-a93c-fdf45da762a7">
      <Terms xmlns="http://schemas.microsoft.com/office/infopath/2007/PartnerControls">
        <TermInfo xmlns="http://schemas.microsoft.com/office/infopath/2007/PartnerControls">
          <TermName xmlns="http://schemas.microsoft.com/office/infopath/2007/PartnerControls">05540 Publications</TermName>
          <TermId xmlns="http://schemas.microsoft.com/office/infopath/2007/PartnerControls">827bc47f-7d09-4c7e-a290-0638818232c6</TermId>
        </TermInfo>
      </Terms>
    </if89c33f4f2c46ec9c8e5a9ac9138037>
    <TaxCatchAll xmlns="3cc706f8-daeb-4c57-a93c-fdf45da762a7">
      <Value>2077</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Publications" ma:contentTypeID="0x0101005B31C1E327F24A4395DD83803DF5CBECC20099919CE2F4AC0447A66C2705E1F8CB8F" ma:contentTypeVersion="10" ma:contentTypeDescription="" ma:contentTypeScope="" ma:versionID="a0b951ee5aae52e1d9869a851bf31793">
  <xsd:schema xmlns:xsd="http://www.w3.org/2001/XMLSchema" xmlns:xs="http://www.w3.org/2001/XMLSchema" xmlns:p="http://schemas.microsoft.com/office/2006/metadata/properties" xmlns:ns2="3cc706f8-daeb-4c57-a93c-fdf45da762a7" targetNamespace="http://schemas.microsoft.com/office/2006/metadata/properties" ma:root="true" ma:fieldsID="53a2b0b95aca4a07a4ea4f44f812eab5" ns2:_="">
    <xsd:import namespace="3cc706f8-daeb-4c57-a93c-fdf45da762a7"/>
    <xsd:element name="properties">
      <xsd:complexType>
        <xsd:sequence>
          <xsd:element name="documentManagement">
            <xsd:complexType>
              <xsd:all>
                <xsd:element ref="ns2:m676632b177a439a97fe6d7269451e6d" minOccurs="0"/>
                <xsd:element ref="ns2:TaxCatchAll" minOccurs="0"/>
                <xsd:element ref="ns2:TaxCatchAllLabel" minOccurs="0"/>
                <xsd:element ref="ns2:if89c33f4f2c46ec9c8e5a9ac913803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706f8-daeb-4c57-a93c-fdf45da762a7" elementFormDefault="qualified">
    <xsd:import namespace="http://schemas.microsoft.com/office/2006/documentManagement/types"/>
    <xsd:import namespace="http://schemas.microsoft.com/office/infopath/2007/PartnerControls"/>
    <xsd:element name="m676632b177a439a97fe6d7269451e6d" ma:index="8" nillable="true" ma:taxonomy="true" ma:internalName="m676632b177a439a97fe6d7269451e6d" ma:taxonomyFieldName="TypeDocument" ma:displayName="Type de documents" ma:default="" ma:fieldId="{6676632b-177a-439a-97fe-6d7269451e6d}" ma:sspId="3b66c5a5-9349-45f3-a35d-93d4de43bb68" ma:termSetId="00195338-892d-401b-b201-ba0dd3a2cea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aab6ff4-4c65-4c2b-8b33-eb04d6bf87db}" ma:internalName="TaxCatchAll" ma:showField="CatchAllData" ma:web="48702d63-54e3-45e9-ba0d-ea3f2a183d3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aab6ff4-4c65-4c2b-8b33-eb04d6bf87db}" ma:internalName="TaxCatchAllLabel" ma:readOnly="true" ma:showField="CatchAllDataLabel" ma:web="48702d63-54e3-45e9-ba0d-ea3f2a183d3c">
      <xsd:complexType>
        <xsd:complexContent>
          <xsd:extension base="dms:MultiChoiceLookup">
            <xsd:sequence>
              <xsd:element name="Value" type="dms:Lookup" maxOccurs="unbounded" minOccurs="0" nillable="true"/>
            </xsd:sequence>
          </xsd:extension>
        </xsd:complexContent>
      </xsd:complexType>
    </xsd:element>
    <xsd:element name="if89c33f4f2c46ec9c8e5a9ac9138037" ma:index="12" nillable="true" ma:taxonomy="true" ma:internalName="if89c33f4f2c46ec9c8e5a9ac9138037" ma:taxonomyFieldName="HUBClassification" ma:displayName="Plan de classification" ma:default="" ma:fieldId="{2f89c33f-4f2c-46ec-9c8e-5a9ac9138037}" ma:sspId="3b66c5a5-9349-45f3-a35d-93d4de43bb68" ma:termSetId="06a8b823-5712-4f5e-9153-4f9a0e87a97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86829-C757-4439-AF17-74ADDF4882E7}">
  <ds:schemaRefs>
    <ds:schemaRef ds:uri="Microsoft.SharePoint.Taxonomy.ContentTypeSync"/>
  </ds:schemaRefs>
</ds:datastoreItem>
</file>

<file path=customXml/itemProps2.xml><?xml version="1.0" encoding="utf-8"?>
<ds:datastoreItem xmlns:ds="http://schemas.openxmlformats.org/officeDocument/2006/customXml" ds:itemID="{FDAA5B99-BD33-4EA3-8A41-004C44A72519}">
  <ds:schemaRefs>
    <ds:schemaRef ds:uri="http://schemas.microsoft.com/sharepoint/v3/contenttype/forms"/>
  </ds:schemaRefs>
</ds:datastoreItem>
</file>

<file path=customXml/itemProps3.xml><?xml version="1.0" encoding="utf-8"?>
<ds:datastoreItem xmlns:ds="http://schemas.openxmlformats.org/officeDocument/2006/customXml" ds:itemID="{3030352C-C84C-4D98-9E4E-333EAF30ADB1}">
  <ds:schemaRefs>
    <ds:schemaRef ds:uri="3cc706f8-daeb-4c57-a93c-fdf45da762a7"/>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47FA4BC-7973-4C73-941E-48C469DAD9C7}">
  <ds:schemaRefs>
    <ds:schemaRef ds:uri="http://schemas.openxmlformats.org/officeDocument/2006/bibliography"/>
  </ds:schemaRefs>
</ds:datastoreItem>
</file>

<file path=customXml/itemProps5.xml><?xml version="1.0" encoding="utf-8"?>
<ds:datastoreItem xmlns:ds="http://schemas.openxmlformats.org/officeDocument/2006/customXml" ds:itemID="{275B8689-39B5-49B7-9BA8-CBAF41984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706f8-daeb-4c57-a93c-fdf45da76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52fca3-c468-4eac-a85f-e8bf21f0fb3d}" enabled="0" method="" siteId="{1b52fca3-c468-4eac-a85f-e8bf21f0fb3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des conclusions et recommandations - Enquête individuelle – Nord-du-Québec</dc:title>
  <dc:subject/>
  <dc:creator>Commission des droits de la personne et des droits de la jeunesse</dc:creator>
  <cp:keywords>Lésion de droits; Enquête; LPJ, Loi sur la protection de la jeunesse; Enfant; Jeune;</cp:keywords>
  <dc:description/>
  <cp:lastModifiedBy>Dalia Alachi</cp:lastModifiedBy>
  <cp:revision>9</cp:revision>
  <dcterms:created xsi:type="dcterms:W3CDTF">2025-07-15T14:55:00Z</dcterms:created>
  <dcterms:modified xsi:type="dcterms:W3CDTF">2025-08-12T02:25:34Z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0x0101005B31C1E327F24A4395DD83803DF5CBECC20099919CE2F4AC0447A66C2705E1F8CB8F</vt:lpwstr>
  </property>
  <property fmtid="{D5CDD505-2E9C-101B-9397-08002B2CF9AE}" pid="3" name="MediaServiceImageTags">
    <vt:lpwstr/>
  </property>
  <property fmtid="{D5CDD505-2E9C-101B-9397-08002B2CF9AE}" pid="4" name="lcf76f155ced4ddcb4097134ff3c332f">
    <vt:lpwstr/>
  </property>
  <property fmtid="{D5CDD505-2E9C-101B-9397-08002B2CF9AE}" pid="5" name="TypeDocument">
    <vt:lpwstr/>
  </property>
  <property fmtid="{D5CDD505-2E9C-101B-9397-08002B2CF9AE}" pid="6" name="HUBClassification">
    <vt:lpwstr>2077;#05540 Publications|827bc47f-7d09-4c7e-a290-0638818232c6</vt:lpwstr>
  </property>
  <property fmtid="{D5CDD505-2E9C-101B-9397-08002B2CF9AE}" pid="7" name="Support">
    <vt:lpwstr/>
  </property>
  <property fmtid="{D5CDD505-2E9C-101B-9397-08002B2CF9AE}" pid="8" name="e9ece69abe164a1095a5fd7a129dbff3">
    <vt:lpwstr/>
  </property>
</Properties>
</file>