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14DF" w:rsidR="00513322" w:rsidP="00513322" w:rsidRDefault="00513322" w14:paraId="2909EDD2" w14:textId="3EC96BC8">
      <w:pPr>
        <w:spacing w:before="240" w:after="300" w:line="540" w:lineRule="atLeast"/>
        <w:outlineLvl w:val="0"/>
        <w:rPr>
          <w:rStyle w:val="TitreCar"/>
        </w:rPr>
      </w:pPr>
      <w:bookmarkStart w:name="_Toc163800399" w:id="0"/>
      <w:r w:rsidRPr="00513322">
        <w:rPr>
          <w:rFonts w:ascii="Aptos Light" w:hAnsi="Aptos Light" w:eastAsia="Calibri" w:cs="Aptos"/>
          <w:color w:val="00002B"/>
          <w:sz w:val="32"/>
          <w:szCs w:val="32"/>
        </w:rPr>
        <w:t>Résumé des conclusions et recommandations</w:t>
      </w:r>
      <w:r w:rsidRPr="00513322">
        <w:rPr>
          <w:rFonts w:ascii="Aptos Light" w:hAnsi="Aptos Light" w:eastAsia="Calibri" w:cs="Aptos"/>
          <w:b/>
          <w:bCs/>
          <w:color w:val="00002B"/>
          <w:sz w:val="32"/>
          <w:szCs w:val="32"/>
        </w:rPr>
        <w:br/>
      </w:r>
      <w:r w:rsidRPr="003814DF">
        <w:rPr>
          <w:rStyle w:val="TitreCar"/>
        </w:rPr>
        <w:t xml:space="preserve">Enquête individuelle en droits de la jeunesse – </w:t>
      </w:r>
      <w:r w:rsidR="000D6E63">
        <w:rPr>
          <w:rStyle w:val="TitreCar"/>
        </w:rPr>
        <w:t xml:space="preserve">Région </w:t>
      </w:r>
      <w:r w:rsidR="00DA12C3">
        <w:rPr>
          <w:rStyle w:val="TitreCar"/>
        </w:rPr>
        <w:t>de la Mauricie</w:t>
      </w:r>
    </w:p>
    <w:bookmarkEnd w:id="0"/>
    <w:p w:rsidRPr="00513322" w:rsidR="00513322" w:rsidP="00513322" w:rsidRDefault="002425CE" w14:paraId="7CF5492F" w14:textId="248E8150">
      <w:pPr>
        <w:spacing w:after="90" w:line="280" w:lineRule="atLeast"/>
        <w:rPr>
          <w:rFonts w:eastAsia="Calibri"/>
        </w:rPr>
      </w:pPr>
      <w:r>
        <w:rPr>
          <w:rFonts w:eastAsia="Calibri" w:cs="Arial"/>
        </w:rPr>
        <w:t>Décision du comité des enquêtes</w:t>
      </w:r>
      <w:r w:rsidR="0022762A">
        <w:rPr>
          <w:rFonts w:eastAsia="Calibri" w:cs="Arial"/>
        </w:rPr>
        <w:t xml:space="preserve">, </w:t>
      </w:r>
      <w:r>
        <w:rPr>
          <w:rFonts w:eastAsia="Calibri" w:cs="Arial"/>
        </w:rPr>
        <w:t xml:space="preserve">séance du </w:t>
      </w:r>
      <w:r w:rsidR="00085597">
        <w:rPr>
          <w:rFonts w:eastAsia="Calibri" w:cs="Arial"/>
        </w:rPr>
        <w:t>1</w:t>
      </w:r>
      <w:r w:rsidRPr="00085597" w:rsidR="00085597">
        <w:rPr>
          <w:rFonts w:eastAsia="Calibri" w:cs="Arial"/>
          <w:vertAlign w:val="superscript"/>
        </w:rPr>
        <w:t>er</w:t>
      </w:r>
      <w:r w:rsidR="00085597">
        <w:rPr>
          <w:rFonts w:eastAsia="Calibri" w:cs="Arial"/>
        </w:rPr>
        <w:t xml:space="preserve"> mai</w:t>
      </w:r>
      <w:r w:rsidRPr="00513322" w:rsidR="00513322">
        <w:rPr>
          <w:rFonts w:eastAsia="Calibri" w:cs="Arial"/>
        </w:rPr>
        <w:t xml:space="preserve"> 202</w:t>
      </w:r>
      <w:r w:rsidR="00085597">
        <w:rPr>
          <w:rFonts w:eastAsia="Calibri" w:cs="Arial"/>
        </w:rPr>
        <w:t>5</w:t>
      </w:r>
    </w:p>
    <w:p w:rsidRPr="003814DF" w:rsidR="00513322" w:rsidP="003814DF" w:rsidRDefault="00513322" w14:paraId="69057D3E" w14:textId="77777777">
      <w:pPr>
        <w:pStyle w:val="Titre2"/>
      </w:pPr>
      <w:r w:rsidRPr="003814DF">
        <w:t>Résumé de l’enquête</w:t>
      </w:r>
    </w:p>
    <w:p w:rsidR="00DA12C3" w:rsidP="00731748" w:rsidRDefault="00DA12C3" w14:paraId="09AEA9DE" w14:textId="77777777">
      <w:pPr>
        <w:pStyle w:val="Paragraphedeliste"/>
        <w:numPr>
          <w:ilvl w:val="0"/>
          <w:numId w:val="1"/>
        </w:numPr>
        <w:spacing w:after="0" w:line="240" w:lineRule="auto"/>
        <w:rPr>
          <w:szCs w:val="22"/>
        </w:rPr>
      </w:pPr>
      <w:r w:rsidRPr="00DA12C3">
        <w:rPr>
          <w:szCs w:val="22"/>
        </w:rPr>
        <w:t xml:space="preserve">Le 4 juin 2024, la Commission transmet un avis d’enquête à </w:t>
      </w:r>
      <w:r>
        <w:rPr>
          <w:szCs w:val="22"/>
        </w:rPr>
        <w:t>la</w:t>
      </w:r>
      <w:r w:rsidRPr="00DA12C3">
        <w:rPr>
          <w:szCs w:val="22"/>
        </w:rPr>
        <w:t xml:space="preserve"> Directrice de la protection de la jeunesse du Centre intégré universitaire de santé et des services sociaux de la Mauricie-et-du-Centre-du-Québec (ci-après « DPJ du CIUSSS MCQ ») et à </w:t>
      </w:r>
      <w:r>
        <w:rPr>
          <w:szCs w:val="22"/>
        </w:rPr>
        <w:t>la</w:t>
      </w:r>
      <w:r w:rsidRPr="00DA12C3">
        <w:rPr>
          <w:szCs w:val="22"/>
        </w:rPr>
        <w:t xml:space="preserve"> Présidente-directrice générale du Centre intégré universitaire de santé et des services sociaux de la Mauricie-et-du-Centre-du-Québec (ci-après : « PDG du CIUSSS MCQ »), parties mises en cause</w:t>
      </w:r>
      <w:r w:rsidRPr="00731748" w:rsidR="00731748">
        <w:rPr>
          <w:szCs w:val="22"/>
        </w:rPr>
        <w:t>.</w:t>
      </w:r>
      <w:r>
        <w:rPr>
          <w:szCs w:val="22"/>
        </w:rPr>
        <w:t xml:space="preserve"> </w:t>
      </w:r>
    </w:p>
    <w:p w:rsidRPr="00731748" w:rsidR="00731748" w:rsidP="00731748" w:rsidRDefault="00DA12C3" w14:paraId="6C677D22" w14:textId="3DDE0690">
      <w:pPr>
        <w:pStyle w:val="Paragraphedeliste"/>
        <w:numPr>
          <w:ilvl w:val="0"/>
          <w:numId w:val="1"/>
        </w:numPr>
        <w:spacing w:after="0" w:line="240" w:lineRule="auto"/>
        <w:rPr>
          <w:szCs w:val="22"/>
        </w:rPr>
      </w:pPr>
      <w:r w:rsidRPr="00DA12C3">
        <w:rPr>
          <w:szCs w:val="22"/>
        </w:rPr>
        <w:t>L’enquête concerne le déplacement d’un enfant en situation de handicap en raison de lacunes dans le suivi social et dans la réponse aux besoins de l’enfant dans sa famille d’accueil menant à l’épuisement du milieu de vie</w:t>
      </w:r>
    </w:p>
    <w:p w:rsidR="00DA12C3" w:rsidP="00731748" w:rsidRDefault="00DA12C3" w14:paraId="4C33FD53" w14:textId="77777777">
      <w:pPr>
        <w:pStyle w:val="Paragraphedeliste"/>
        <w:numPr>
          <w:ilvl w:val="0"/>
          <w:numId w:val="1"/>
        </w:numPr>
        <w:spacing w:after="0" w:line="240" w:lineRule="auto"/>
        <w:rPr>
          <w:szCs w:val="22"/>
        </w:rPr>
      </w:pPr>
      <w:r w:rsidRPr="00DA12C3">
        <w:rPr>
          <w:szCs w:val="22"/>
        </w:rPr>
        <w:t xml:space="preserve">Le 19 août 2024, la Commission fait parvenir l’exposé factuel à la DPJ et à la PDG du CIUSSS MCQ, ainsi qu’à la mère. L’exposé factuel est également transmis au père, par la poste, le 22 août 2024. </w:t>
      </w:r>
    </w:p>
    <w:p w:rsidRPr="00731748" w:rsidR="00731748" w:rsidP="00731748" w:rsidRDefault="00DA12C3" w14:paraId="54C3A20E" w14:textId="018A29A1">
      <w:pPr>
        <w:pStyle w:val="Paragraphedeliste"/>
        <w:numPr>
          <w:ilvl w:val="0"/>
          <w:numId w:val="1"/>
        </w:numPr>
        <w:spacing w:after="0" w:line="240" w:lineRule="auto"/>
        <w:rPr>
          <w:szCs w:val="22"/>
        </w:rPr>
      </w:pPr>
      <w:r w:rsidRPr="00DA12C3">
        <w:rPr>
          <w:szCs w:val="22"/>
        </w:rPr>
        <w:t>Le 24 septembre 2024, la Commission fait parvenir l’exposé factuel amendé à la DPJ et à la PDG du CIUSSS MCQ ainsi qu’à la mère.</w:t>
      </w:r>
    </w:p>
    <w:p w:rsidRPr="00513322" w:rsidR="00513322" w:rsidP="00731748" w:rsidRDefault="00513322" w14:paraId="23145B60" w14:textId="1935C6FA">
      <w:pPr>
        <w:widowControl w:val="0"/>
        <w:suppressAutoHyphens w:val="0"/>
        <w:adjustRightInd/>
        <w:spacing w:after="0" w:line="240" w:lineRule="auto"/>
        <w:ind w:left="720"/>
        <w:textAlignment w:val="auto"/>
        <w:rPr>
          <w:rFonts w:eastAsia="Aptos" w:cs="Aptos"/>
          <w:color w:val="auto"/>
          <w:szCs w:val="22"/>
          <w:lang w:eastAsia="fr-CA"/>
          <w14:ligatures w14:val="none"/>
        </w:rPr>
      </w:pPr>
    </w:p>
    <w:p w:rsidRPr="003814DF" w:rsidR="00513322" w:rsidP="003814DF" w:rsidRDefault="00513322" w14:paraId="75E31FDD" w14:textId="77777777">
      <w:pPr>
        <w:pStyle w:val="Titre2"/>
      </w:pPr>
      <w:r w:rsidRPr="003814DF">
        <w:t xml:space="preserve">Conclusions </w:t>
      </w:r>
    </w:p>
    <w:p w:rsidRPr="003814DF" w:rsidR="00513322" w:rsidP="00513322" w:rsidRDefault="00513322" w14:paraId="254A6ADB" w14:textId="28968DD4">
      <w:pPr>
        <w:spacing w:before="180" w:after="90" w:line="260" w:lineRule="atLeast"/>
        <w:outlineLvl w:val="2"/>
        <w:rPr>
          <w:rFonts w:eastAsia="Calibri" w:cs="Aptos"/>
          <w:b/>
          <w:bCs/>
          <w:caps/>
          <w:szCs w:val="22"/>
        </w:rPr>
      </w:pPr>
      <w:r w:rsidRPr="003814DF">
        <w:rPr>
          <w:rFonts w:eastAsia="Calibri" w:cs="Aptos"/>
          <w:b/>
          <w:bCs/>
          <w:caps/>
          <w:szCs w:val="22"/>
        </w:rPr>
        <w:t>CONSID</w:t>
      </w:r>
      <w:r w:rsidR="00FD0A69">
        <w:rPr>
          <w:rFonts w:eastAsia="Calibri" w:cs="Aptos"/>
          <w:b/>
          <w:bCs/>
          <w:caps/>
          <w:szCs w:val="22"/>
        </w:rPr>
        <w:t>É</w:t>
      </w:r>
      <w:r w:rsidRPr="003814DF">
        <w:rPr>
          <w:rFonts w:eastAsia="Calibri" w:cs="Aptos"/>
          <w:b/>
          <w:bCs/>
          <w:caps/>
          <w:szCs w:val="22"/>
        </w:rPr>
        <w:t xml:space="preserve">RANT </w:t>
      </w:r>
    </w:p>
    <w:p w:rsidRPr="00DA12C3" w:rsidR="00DA12C3" w:rsidP="00DA12C3" w:rsidRDefault="00DA12C3" w14:paraId="29AF9DBB" w14:textId="3EC635EE">
      <w:pPr>
        <w:pStyle w:val="NormalWeb"/>
        <w:numPr>
          <w:ilvl w:val="0"/>
          <w:numId w:val="2"/>
        </w:numPr>
        <w:rPr>
          <w:rFonts w:asciiTheme="minorHAnsi" w:hAnsiTheme="minorHAnsi"/>
          <w:color w:val="000000"/>
          <w:sz w:val="22"/>
          <w:szCs w:val="22"/>
        </w:rPr>
      </w:pPr>
      <w:r>
        <w:rPr>
          <w:rFonts w:asciiTheme="minorHAnsi" w:hAnsiTheme="minorHAnsi"/>
          <w:color w:val="000000"/>
          <w:sz w:val="22"/>
          <w:szCs w:val="22"/>
        </w:rPr>
        <w:t>que</w:t>
      </w:r>
      <w:r w:rsidRPr="00DA12C3">
        <w:rPr>
          <w:rFonts w:asciiTheme="minorHAnsi" w:hAnsiTheme="minorHAnsi"/>
          <w:color w:val="000000"/>
          <w:sz w:val="22"/>
          <w:szCs w:val="22"/>
        </w:rPr>
        <w:t xml:space="preserve"> l’enfant souffre d’une paralysie cérébrale sévère, n’a aucune autonomie, et que, par conséquent, a des besoins particuliers importants;</w:t>
      </w:r>
    </w:p>
    <w:p w:rsidRPr="00DA12C3" w:rsidR="00DA12C3" w:rsidP="412135C8" w:rsidRDefault="00DA12C3" w14:paraId="5142CA80" w14:textId="2046E3DC">
      <w:pPr>
        <w:pStyle w:val="NormalWeb"/>
        <w:numPr>
          <w:ilvl w:val="0"/>
          <w:numId w:val="2"/>
        </w:numPr>
        <w:rPr>
          <w:rFonts w:ascii="Aptos" w:hAnsi="Aptos" w:asciiTheme="minorAscii" w:hAnsiTheme="minorAscii"/>
          <w:color w:val="000000"/>
          <w:sz w:val="22"/>
          <w:szCs w:val="22"/>
        </w:rPr>
      </w:pPr>
      <w:r w:rsidRPr="412135C8" w:rsidR="741AD31B">
        <w:rPr>
          <w:rFonts w:ascii="Aptos" w:hAnsi="Aptos" w:asciiTheme="minorAscii" w:hAnsiTheme="minorAscii"/>
          <w:color w:val="000000" w:themeColor="text1" w:themeTint="FF" w:themeShade="FF"/>
          <w:sz w:val="22"/>
          <w:szCs w:val="22"/>
        </w:rPr>
        <w:t>qu’en</w:t>
      </w:r>
      <w:r w:rsidRPr="412135C8" w:rsidR="00DA12C3">
        <w:rPr>
          <w:rFonts w:ascii="Aptos" w:hAnsi="Aptos" w:asciiTheme="minorAscii" w:hAnsiTheme="minorAscii"/>
          <w:color w:val="000000" w:themeColor="text1" w:themeTint="FF" w:themeShade="FF"/>
          <w:sz w:val="22"/>
          <w:szCs w:val="22"/>
        </w:rPr>
        <w:t xml:space="preserve"> 2022, le Tribunal confie l’enfant, jusqu’à sa majorité, dans la famille d’accueil où </w:t>
      </w:r>
      <w:r w:rsidRPr="412135C8" w:rsidR="00002BBD">
        <w:rPr>
          <w:rFonts w:ascii="Aptos" w:hAnsi="Aptos" w:asciiTheme="minorAscii" w:hAnsiTheme="minorAscii"/>
          <w:color w:val="000000" w:themeColor="text1" w:themeTint="FF" w:themeShade="FF"/>
          <w:sz w:val="22"/>
          <w:szCs w:val="22"/>
        </w:rPr>
        <w:t xml:space="preserve">l’enfant </w:t>
      </w:r>
      <w:r w:rsidRPr="412135C8" w:rsidR="00DA12C3">
        <w:rPr>
          <w:rFonts w:ascii="Aptos" w:hAnsi="Aptos" w:asciiTheme="minorAscii" w:hAnsiTheme="minorAscii"/>
          <w:color w:val="000000" w:themeColor="text1" w:themeTint="FF" w:themeShade="FF"/>
          <w:sz w:val="22"/>
          <w:szCs w:val="22"/>
        </w:rPr>
        <w:t xml:space="preserve"> est hébergé</w:t>
      </w:r>
      <w:r w:rsidRPr="412135C8" w:rsidR="00DA12C3">
        <w:rPr>
          <w:rFonts w:ascii="Aptos" w:hAnsi="Aptos" w:asciiTheme="minorAscii" w:hAnsiTheme="minorAscii"/>
          <w:color w:val="000000" w:themeColor="text1" w:themeTint="FF" w:themeShade="FF"/>
          <w:sz w:val="22"/>
          <w:szCs w:val="22"/>
        </w:rPr>
        <w:t xml:space="preserve"> depuis l’âge de cinq </w:t>
      </w:r>
      <w:r w:rsidRPr="412135C8" w:rsidR="00DA12C3">
        <w:rPr>
          <w:rFonts w:ascii="Aptos" w:hAnsi="Aptos" w:asciiTheme="minorAscii" w:hAnsiTheme="minorAscii"/>
          <w:color w:val="000000" w:themeColor="text1" w:themeTint="FF" w:themeShade="FF"/>
          <w:sz w:val="22"/>
          <w:szCs w:val="22"/>
        </w:rPr>
        <w:t>mois;</w:t>
      </w:r>
    </w:p>
    <w:p w:rsidRPr="00DA12C3" w:rsidR="00DA12C3" w:rsidP="412135C8" w:rsidRDefault="00DA12C3" w14:paraId="0A5F79DA" w14:textId="1FD7C289">
      <w:pPr>
        <w:pStyle w:val="NormalWeb"/>
        <w:numPr>
          <w:ilvl w:val="0"/>
          <w:numId w:val="2"/>
        </w:numPr>
        <w:rPr>
          <w:rFonts w:ascii="Aptos" w:hAnsi="Aptos" w:asciiTheme="minorAscii" w:hAnsiTheme="minorAscii"/>
          <w:color w:val="000000"/>
          <w:sz w:val="22"/>
          <w:szCs w:val="22"/>
        </w:rPr>
      </w:pPr>
      <w:r w:rsidRPr="412135C8" w:rsidR="00DA12C3">
        <w:rPr>
          <w:rFonts w:ascii="Aptos" w:hAnsi="Aptos" w:asciiTheme="minorAscii" w:hAnsiTheme="minorAscii"/>
          <w:color w:val="000000" w:themeColor="text1" w:themeTint="FF" w:themeShade="FF"/>
          <w:sz w:val="22"/>
          <w:szCs w:val="22"/>
        </w:rPr>
        <w:t xml:space="preserve">que </w:t>
      </w:r>
      <w:r w:rsidRPr="412135C8" w:rsidR="6FC0397B">
        <w:rPr>
          <w:rFonts w:ascii="Aptos" w:hAnsi="Aptos" w:asciiTheme="minorAscii" w:hAnsiTheme="minorAscii"/>
          <w:color w:val="000000" w:themeColor="text1" w:themeTint="FF" w:themeShade="FF"/>
          <w:sz w:val="22"/>
          <w:szCs w:val="22"/>
        </w:rPr>
        <w:t>l'année suivante</w:t>
      </w:r>
      <w:r w:rsidRPr="412135C8" w:rsidR="00DA12C3">
        <w:rPr>
          <w:rFonts w:ascii="Aptos" w:hAnsi="Aptos" w:asciiTheme="minorAscii" w:hAnsiTheme="minorAscii"/>
          <w:color w:val="000000" w:themeColor="text1" w:themeTint="FF" w:themeShade="FF"/>
          <w:sz w:val="22"/>
          <w:szCs w:val="22"/>
        </w:rPr>
        <w:t>, la famille d’accueil épuisée et affectée physiquement nomme à plusieurs reprises qu’elle a besoin davantage de soutien notamment dans l’adaptation de son domicile aux besoins de l’enfant;</w:t>
      </w:r>
    </w:p>
    <w:p w:rsidRPr="00DA12C3" w:rsidR="00DA12C3" w:rsidP="63AA97CC" w:rsidRDefault="00DA12C3" w14:paraId="0BD26283" w14:textId="64012529">
      <w:pPr>
        <w:pStyle w:val="NormalWeb"/>
        <w:numPr>
          <w:ilvl w:val="0"/>
          <w:numId w:val="2"/>
        </w:numPr>
        <w:rPr>
          <w:rFonts w:ascii="Aptos" w:hAnsi="Aptos" w:asciiTheme="minorAscii" w:hAnsiTheme="minorAscii"/>
          <w:color w:val="000000"/>
          <w:sz w:val="22"/>
          <w:szCs w:val="22"/>
        </w:rPr>
      </w:pPr>
      <w:r w:rsidRPr="63AA97CC" w:rsidR="00DA12C3">
        <w:rPr>
          <w:rFonts w:ascii="Aptos" w:hAnsi="Aptos" w:asciiTheme="minorAscii" w:hAnsiTheme="minorAscii"/>
          <w:color w:val="000000" w:themeColor="text1" w:themeTint="FF" w:themeShade="FF"/>
          <w:sz w:val="22"/>
          <w:szCs w:val="22"/>
        </w:rPr>
        <w:t xml:space="preserve">que </w:t>
      </w:r>
      <w:r w:rsidRPr="63AA97CC" w:rsidR="4C069A73">
        <w:rPr>
          <w:rFonts w:ascii="Aptos" w:hAnsi="Aptos" w:asciiTheme="minorAscii" w:hAnsiTheme="minorAscii"/>
          <w:color w:val="000000" w:themeColor="text1" w:themeTint="FF" w:themeShade="FF"/>
          <w:sz w:val="22"/>
          <w:szCs w:val="22"/>
        </w:rPr>
        <w:t>pendant cette année</w:t>
      </w:r>
      <w:r w:rsidRPr="63AA97CC" w:rsidR="00DA12C3">
        <w:rPr>
          <w:rFonts w:ascii="Aptos" w:hAnsi="Aptos" w:asciiTheme="minorAscii" w:hAnsiTheme="minorAscii"/>
          <w:color w:val="000000" w:themeColor="text1" w:themeTint="FF" w:themeShade="FF"/>
          <w:sz w:val="22"/>
          <w:szCs w:val="22"/>
        </w:rPr>
        <w:t>, cinq (5) personnes autorisées se sont succédé dans la situation de l’enfant et qu’un seul transfert personnalisé a eu lieu ce qui a causé des difficultés dans le transfert des informations concernant les besoins de l’enfant;</w:t>
      </w:r>
    </w:p>
    <w:p w:rsidRPr="00DA12C3" w:rsidR="00DA12C3" w:rsidP="63AA97CC" w:rsidRDefault="00DA12C3" w14:paraId="2119E58D" w14:textId="68966860">
      <w:pPr>
        <w:pStyle w:val="NormalWeb"/>
        <w:numPr>
          <w:ilvl w:val="0"/>
          <w:numId w:val="2"/>
        </w:numPr>
        <w:rPr>
          <w:rFonts w:ascii="Aptos" w:hAnsi="Aptos" w:asciiTheme="minorAscii" w:hAnsiTheme="minorAscii"/>
          <w:color w:val="000000"/>
          <w:sz w:val="22"/>
          <w:szCs w:val="22"/>
        </w:rPr>
      </w:pPr>
      <w:r w:rsidRPr="63AA97CC" w:rsidR="00DA12C3">
        <w:rPr>
          <w:rFonts w:ascii="Aptos" w:hAnsi="Aptos" w:asciiTheme="minorAscii" w:hAnsiTheme="minorAscii"/>
          <w:color w:val="000000" w:themeColor="text1" w:themeTint="FF" w:themeShade="FF"/>
          <w:sz w:val="22"/>
          <w:szCs w:val="22"/>
        </w:rPr>
        <w:t xml:space="preserve">que </w:t>
      </w:r>
      <w:r w:rsidRPr="63AA97CC" w:rsidR="71489F0F">
        <w:rPr>
          <w:rFonts w:ascii="Aptos" w:hAnsi="Aptos" w:asciiTheme="minorAscii" w:hAnsiTheme="minorAscii"/>
          <w:color w:val="000000" w:themeColor="text1" w:themeTint="FF" w:themeShade="FF"/>
          <w:sz w:val="22"/>
          <w:szCs w:val="22"/>
        </w:rPr>
        <w:t xml:space="preserve">sur </w:t>
      </w:r>
      <w:r w:rsidRPr="63AA97CC" w:rsidR="00DA12C3">
        <w:rPr>
          <w:rFonts w:ascii="Aptos" w:hAnsi="Aptos" w:asciiTheme="minorAscii" w:hAnsiTheme="minorAscii"/>
          <w:color w:val="000000" w:themeColor="text1" w:themeTint="FF" w:themeShade="FF"/>
          <w:sz w:val="22"/>
          <w:szCs w:val="22"/>
        </w:rPr>
        <w:t xml:space="preserve">une période </w:t>
      </w:r>
      <w:r w:rsidRPr="63AA97CC" w:rsidR="003779C2">
        <w:rPr>
          <w:rFonts w:ascii="Aptos" w:hAnsi="Aptos" w:asciiTheme="minorAscii" w:hAnsiTheme="minorAscii"/>
          <w:color w:val="000000" w:themeColor="text1" w:themeTint="FF" w:themeShade="FF"/>
          <w:sz w:val="22"/>
          <w:szCs w:val="22"/>
        </w:rPr>
        <w:t xml:space="preserve">de </w:t>
      </w:r>
      <w:r w:rsidRPr="63AA97CC" w:rsidR="00DA12C3">
        <w:rPr>
          <w:rFonts w:ascii="Aptos" w:hAnsi="Aptos" w:asciiTheme="minorAscii" w:hAnsiTheme="minorAscii"/>
          <w:color w:val="000000" w:themeColor="text1" w:themeTint="FF" w:themeShade="FF"/>
          <w:sz w:val="22"/>
          <w:szCs w:val="22"/>
        </w:rPr>
        <w:t>15</w:t>
      </w:r>
      <w:r w:rsidRPr="63AA97CC" w:rsidR="00DA12C3">
        <w:rPr>
          <w:rFonts w:ascii="Aptos" w:hAnsi="Aptos" w:asciiTheme="minorAscii" w:hAnsiTheme="minorAscii"/>
          <w:color w:val="000000" w:themeColor="text1" w:themeTint="FF" w:themeShade="FF"/>
          <w:sz w:val="22"/>
          <w:szCs w:val="22"/>
        </w:rPr>
        <w:t xml:space="preserve"> mois, l’enfant n’a été rencontré qu’à sept </w:t>
      </w:r>
      <w:r w:rsidRPr="63AA97CC" w:rsidR="00DA12C3">
        <w:rPr>
          <w:rFonts w:ascii="Aptos" w:hAnsi="Aptos" w:asciiTheme="minorAscii" w:hAnsiTheme="minorAscii"/>
          <w:color w:val="000000" w:themeColor="text1" w:themeTint="FF" w:themeShade="FF"/>
          <w:sz w:val="22"/>
          <w:szCs w:val="22"/>
        </w:rPr>
        <w:t xml:space="preserve"> reprises et </w:t>
      </w:r>
      <w:r w:rsidRPr="63AA97CC" w:rsidR="2853A27C">
        <w:rPr>
          <w:rFonts w:ascii="Aptos" w:hAnsi="Aptos" w:asciiTheme="minorAscii" w:hAnsiTheme="minorAscii"/>
          <w:color w:val="000000" w:themeColor="text1" w:themeTint="FF" w:themeShade="FF"/>
          <w:sz w:val="22"/>
          <w:szCs w:val="22"/>
        </w:rPr>
        <w:t>qu’</w:t>
      </w:r>
      <w:r w:rsidRPr="63AA97CC" w:rsidR="00DA12C3">
        <w:rPr>
          <w:rFonts w:ascii="Aptos" w:hAnsi="Aptos" w:asciiTheme="minorAscii" w:hAnsiTheme="minorAscii"/>
          <w:color w:val="000000" w:themeColor="text1" w:themeTint="FF" w:themeShade="FF"/>
          <w:sz w:val="22"/>
          <w:szCs w:val="22"/>
        </w:rPr>
        <w:t>il y a eu un bris de service pendant deux mois et demi</w:t>
      </w:r>
      <w:r w:rsidRPr="63AA97CC" w:rsidR="34A5D3F0">
        <w:rPr>
          <w:rFonts w:ascii="Aptos" w:hAnsi="Aptos" w:asciiTheme="minorAscii" w:hAnsiTheme="minorAscii"/>
          <w:color w:val="000000" w:themeColor="text1" w:themeTint="FF" w:themeShade="FF"/>
          <w:sz w:val="22"/>
          <w:szCs w:val="22"/>
        </w:rPr>
        <w:t>,</w:t>
      </w:r>
      <w:r w:rsidRPr="63AA97CC" w:rsidR="00DA12C3">
        <w:rPr>
          <w:rFonts w:ascii="Aptos" w:hAnsi="Aptos" w:asciiTheme="minorAscii" w:hAnsiTheme="minorAscii"/>
          <w:color w:val="000000" w:themeColor="text1" w:themeTint="FF" w:themeShade="FF"/>
          <w:sz w:val="22"/>
          <w:szCs w:val="22"/>
        </w:rPr>
        <w:t xml:space="preserve"> ce qui ne respecte pas l’obligation de communiquer régulièrement avec l’enfant en se rendant sur les lieux le plus souvent possible et l’obligation de lui offrir un suivi social adéquat;</w:t>
      </w:r>
    </w:p>
    <w:p w:rsidRPr="00DA12C3" w:rsidR="00DA12C3" w:rsidP="63AA97CC" w:rsidRDefault="00DA12C3" w14:paraId="79882145" w14:textId="4E21D3EC">
      <w:pPr>
        <w:pStyle w:val="NormalWeb"/>
        <w:numPr>
          <w:ilvl w:val="0"/>
          <w:numId w:val="2"/>
        </w:numPr>
        <w:rPr>
          <w:rFonts w:ascii="Aptos" w:hAnsi="Aptos" w:asciiTheme="minorAscii" w:hAnsiTheme="minorAscii"/>
          <w:color w:val="000000"/>
          <w:sz w:val="22"/>
          <w:szCs w:val="22"/>
        </w:rPr>
      </w:pPr>
      <w:r w:rsidRPr="63AA97CC" w:rsidR="00DA12C3">
        <w:rPr>
          <w:rFonts w:ascii="Aptos" w:hAnsi="Aptos" w:asciiTheme="minorAscii" w:hAnsiTheme="minorAscii"/>
          <w:color w:val="000000" w:themeColor="text1" w:themeTint="FF" w:themeShade="FF"/>
          <w:sz w:val="22"/>
          <w:szCs w:val="22"/>
        </w:rPr>
        <w:t>que</w:t>
      </w:r>
      <w:r w:rsidRPr="63AA97CC" w:rsidR="00DA12C3">
        <w:rPr>
          <w:rFonts w:ascii="Aptos" w:hAnsi="Aptos" w:asciiTheme="minorAscii" w:hAnsiTheme="minorAscii"/>
          <w:color w:val="000000" w:themeColor="text1" w:themeTint="FF" w:themeShade="FF"/>
          <w:sz w:val="22"/>
          <w:szCs w:val="22"/>
        </w:rPr>
        <w:t xml:space="preserve"> </w:t>
      </w:r>
      <w:r w:rsidRPr="63AA97CC" w:rsidR="00DA12C3">
        <w:rPr>
          <w:rFonts w:ascii="Aptos" w:hAnsi="Aptos" w:asciiTheme="minorAscii" w:hAnsiTheme="minorAscii"/>
          <w:color w:val="000000" w:themeColor="text1" w:themeTint="FF" w:themeShade="FF"/>
          <w:sz w:val="22"/>
          <w:szCs w:val="22"/>
        </w:rPr>
        <w:t>plusieurs discussions ont eu lieu au sein du CIUSSS MCQ concernant l’adaptation du milieu de vie aux besoins de l’enfant sans qu’il y ait de conclusion</w:t>
      </w:r>
      <w:r w:rsidRPr="63AA97CC" w:rsidR="003779C2">
        <w:rPr>
          <w:rFonts w:ascii="Aptos" w:hAnsi="Aptos" w:asciiTheme="minorAscii" w:hAnsiTheme="minorAscii"/>
          <w:color w:val="000000" w:themeColor="text1" w:themeTint="FF" w:themeShade="FF"/>
          <w:sz w:val="22"/>
          <w:szCs w:val="22"/>
        </w:rPr>
        <w:t>,</w:t>
      </w:r>
      <w:r w:rsidRPr="63AA97CC" w:rsidR="00DA12C3">
        <w:rPr>
          <w:rFonts w:ascii="Aptos" w:hAnsi="Aptos" w:asciiTheme="minorAscii" w:hAnsiTheme="minorAscii"/>
          <w:color w:val="000000" w:themeColor="text1" w:themeTint="FF" w:themeShade="FF"/>
          <w:sz w:val="22"/>
          <w:szCs w:val="22"/>
        </w:rPr>
        <w:t xml:space="preserve"> ce </w:t>
      </w:r>
      <w:r w:rsidRPr="63AA97CC" w:rsidR="00DA12C3">
        <w:rPr>
          <w:rFonts w:ascii="Aptos" w:hAnsi="Aptos" w:asciiTheme="minorAscii" w:hAnsiTheme="minorAscii"/>
          <w:color w:val="000000" w:themeColor="text1" w:themeTint="FF" w:themeShade="FF"/>
          <w:sz w:val="22"/>
          <w:szCs w:val="22"/>
        </w:rPr>
        <w:t>qui manque de diligence dans l’évaluation des conditions de vie de l’enfant et dans l’obligation de veiller à sa sécurité et son développement;</w:t>
      </w:r>
    </w:p>
    <w:p w:rsidRPr="00DA12C3" w:rsidR="00DA12C3" w:rsidP="63AA97CC" w:rsidRDefault="00DA12C3" w14:paraId="7671461B" w14:textId="45D2FC24">
      <w:pPr>
        <w:pStyle w:val="NormalWeb"/>
        <w:numPr>
          <w:ilvl w:val="0"/>
          <w:numId w:val="2"/>
        </w:numPr>
        <w:rPr>
          <w:rFonts w:ascii="Aptos" w:hAnsi="Aptos" w:asciiTheme="minorAscii" w:hAnsiTheme="minorAscii"/>
          <w:color w:val="000000"/>
          <w:sz w:val="22"/>
          <w:szCs w:val="22"/>
        </w:rPr>
      </w:pPr>
      <w:r w:rsidRPr="63AA97CC" w:rsidR="00DA12C3">
        <w:rPr>
          <w:rFonts w:ascii="Aptos" w:hAnsi="Aptos" w:asciiTheme="minorAscii" w:hAnsiTheme="minorAscii"/>
          <w:color w:val="000000" w:themeColor="text1" w:themeTint="FF" w:themeShade="FF"/>
          <w:sz w:val="22"/>
          <w:szCs w:val="22"/>
        </w:rPr>
        <w:t xml:space="preserve">qu’en </w:t>
      </w:r>
      <w:r w:rsidRPr="63AA97CC" w:rsidR="00DA12C3">
        <w:rPr>
          <w:rFonts w:ascii="Aptos" w:hAnsi="Aptos" w:asciiTheme="minorAscii" w:hAnsiTheme="minorAscii"/>
          <w:color w:val="000000" w:themeColor="text1" w:themeTint="FF" w:themeShade="FF"/>
          <w:sz w:val="22"/>
          <w:szCs w:val="22"/>
        </w:rPr>
        <w:t xml:space="preserve">l’absence de réponse à la demande d’adaptation de son domicile formulée plus d’un </w:t>
      </w:r>
      <w:r w:rsidRPr="63AA97CC" w:rsidR="00DA12C3">
        <w:rPr>
          <w:rFonts w:ascii="Aptos" w:hAnsi="Aptos" w:asciiTheme="minorAscii" w:hAnsiTheme="minorAscii"/>
          <w:color w:val="000000" w:themeColor="text1" w:themeTint="FF" w:themeShade="FF"/>
          <w:sz w:val="22"/>
          <w:szCs w:val="22"/>
        </w:rPr>
        <w:t xml:space="preserve"> an auparavant, la famille d’accueil informe la DPJ de sa décision de se désengager de la vie de l’enfant et demande son déplacement le mois suivant;</w:t>
      </w:r>
    </w:p>
    <w:p w:rsidRPr="00DA12C3" w:rsidR="00DA12C3" w:rsidP="00DA12C3" w:rsidRDefault="00DA12C3" w14:paraId="729B6554" w14:textId="1742DD6C">
      <w:pPr>
        <w:pStyle w:val="NormalWeb"/>
        <w:numPr>
          <w:ilvl w:val="0"/>
          <w:numId w:val="2"/>
        </w:numPr>
        <w:rPr>
          <w:rFonts w:asciiTheme="minorHAnsi" w:hAnsiTheme="minorHAnsi"/>
          <w:color w:val="000000"/>
          <w:sz w:val="22"/>
          <w:szCs w:val="22"/>
        </w:rPr>
      </w:pPr>
      <w:r>
        <w:rPr>
          <w:rFonts w:asciiTheme="minorHAnsi" w:hAnsiTheme="minorHAnsi"/>
          <w:color w:val="000000"/>
          <w:sz w:val="22"/>
          <w:szCs w:val="22"/>
        </w:rPr>
        <w:t>que</w:t>
      </w:r>
      <w:r w:rsidRPr="00DA12C3">
        <w:rPr>
          <w:rFonts w:asciiTheme="minorHAnsi" w:hAnsiTheme="minorHAnsi"/>
          <w:color w:val="000000"/>
          <w:sz w:val="22"/>
          <w:szCs w:val="22"/>
        </w:rPr>
        <w:t xml:space="preserve"> la DPJ reconnait qu’une confusion et un manque de communication entre les services, en lien avec la demande d’adaptation du domicile, ont mené à l’effritement de la relation avec la famille d’accueil et que son désengagement aurait pu être évité;</w:t>
      </w:r>
    </w:p>
    <w:p w:rsidRPr="00DA12C3" w:rsidR="00DA12C3" w:rsidP="63AA97CC" w:rsidRDefault="00DA12C3" w14:paraId="4E8B3A88" w14:textId="2C07F8BD">
      <w:pPr>
        <w:pStyle w:val="NormalWeb"/>
        <w:numPr>
          <w:ilvl w:val="0"/>
          <w:numId w:val="2"/>
        </w:numPr>
        <w:rPr>
          <w:rFonts w:ascii="Aptos" w:hAnsi="Aptos" w:asciiTheme="minorAscii" w:hAnsiTheme="minorAscii"/>
          <w:color w:val="000000"/>
          <w:sz w:val="22"/>
          <w:szCs w:val="22"/>
        </w:rPr>
      </w:pPr>
      <w:r w:rsidRPr="63AA97CC" w:rsidR="00DA12C3">
        <w:rPr>
          <w:rFonts w:ascii="Aptos" w:hAnsi="Aptos" w:asciiTheme="minorAscii" w:hAnsiTheme="minorAscii"/>
          <w:color w:val="000000" w:themeColor="text1" w:themeTint="FF" w:themeShade="FF"/>
          <w:sz w:val="22"/>
          <w:szCs w:val="22"/>
        </w:rPr>
        <w:t xml:space="preserve">que l’enfant a été hébergé en centre hospitalier pour une durée de huit </w:t>
      </w:r>
      <w:r w:rsidRPr="63AA97CC" w:rsidR="00DA12C3">
        <w:rPr>
          <w:rFonts w:ascii="Aptos" w:hAnsi="Aptos" w:asciiTheme="minorAscii" w:hAnsiTheme="minorAscii"/>
          <w:color w:val="000000" w:themeColor="text1" w:themeTint="FF" w:themeShade="FF"/>
          <w:sz w:val="22"/>
          <w:szCs w:val="22"/>
        </w:rPr>
        <w:t>jours à la suite de la fermeture de sa place par la famille d’accueil en attente d’un transfert vers une nouvelle famille d’accueil qui puisse répondre à ses besoins;</w:t>
      </w:r>
    </w:p>
    <w:p w:rsidRPr="00DA12C3" w:rsidR="00DA12C3" w:rsidP="5CE0C585" w:rsidRDefault="00DA12C3" w14:paraId="4E51465A" w14:textId="1071BE0D">
      <w:pPr>
        <w:pStyle w:val="NormalWeb"/>
        <w:numPr>
          <w:ilvl w:val="0"/>
          <w:numId w:val="2"/>
        </w:numPr>
        <w:rPr>
          <w:rFonts w:ascii="Aptos" w:hAnsi="Aptos" w:asciiTheme="minorAscii" w:hAnsiTheme="minorAscii"/>
          <w:color w:val="000000"/>
          <w:sz w:val="22"/>
          <w:szCs w:val="22"/>
        </w:rPr>
      </w:pPr>
      <w:r w:rsidRPr="5CE0C585" w:rsidR="00DA12C3">
        <w:rPr>
          <w:rFonts w:ascii="Aptos" w:hAnsi="Aptos" w:asciiTheme="minorAscii" w:hAnsiTheme="minorAscii"/>
          <w:color w:val="000000" w:themeColor="text1" w:themeTint="FF" w:themeShade="FF"/>
          <w:sz w:val="22"/>
          <w:szCs w:val="22"/>
        </w:rPr>
        <w:t>que ce n’est</w:t>
      </w:r>
      <w:r w:rsidRPr="5CE0C585" w:rsidR="01BA553F">
        <w:rPr>
          <w:rFonts w:ascii="Aptos" w:hAnsi="Aptos" w:asciiTheme="minorAscii" w:hAnsiTheme="minorAscii"/>
          <w:color w:val="000000" w:themeColor="text1" w:themeTint="FF" w:themeShade="FF"/>
          <w:sz w:val="22"/>
          <w:szCs w:val="22"/>
        </w:rPr>
        <w:t xml:space="preserve"> que</w:t>
      </w:r>
      <w:r w:rsidRPr="5CE0C585" w:rsidR="00DA12C3">
        <w:rPr>
          <w:rFonts w:ascii="Aptos" w:hAnsi="Aptos" w:asciiTheme="minorAscii" w:hAnsiTheme="minorAscii"/>
          <w:color w:val="000000" w:themeColor="text1" w:themeTint="FF" w:themeShade="FF"/>
          <w:sz w:val="22"/>
          <w:szCs w:val="22"/>
        </w:rPr>
        <w:t xml:space="preserve"> trois </w:t>
      </w:r>
      <w:r w:rsidRPr="5CE0C585" w:rsidR="00DA12C3">
        <w:rPr>
          <w:rFonts w:ascii="Aptos" w:hAnsi="Aptos" w:asciiTheme="minorAscii" w:hAnsiTheme="minorAscii"/>
          <w:color w:val="000000" w:themeColor="text1" w:themeTint="FF" w:themeShade="FF"/>
          <w:sz w:val="22"/>
          <w:szCs w:val="22"/>
        </w:rPr>
        <w:t>ans après le placement de l’enfant qu’une rencontre est organisée afin de mettre en place un plan de service individualisé (PSI) en regard du nombre de professionnels impliqués dans la situation de l’enfant;</w:t>
      </w:r>
    </w:p>
    <w:p w:rsidRPr="00DA12C3" w:rsidR="00DA12C3" w:rsidP="00DA12C3" w:rsidRDefault="00DA12C3" w14:paraId="1F04C775" w14:textId="3C1E0985">
      <w:pPr>
        <w:pStyle w:val="NormalWeb"/>
        <w:numPr>
          <w:ilvl w:val="0"/>
          <w:numId w:val="2"/>
        </w:numPr>
        <w:rPr>
          <w:rFonts w:asciiTheme="minorHAnsi" w:hAnsiTheme="minorHAnsi"/>
          <w:color w:val="000000"/>
          <w:sz w:val="22"/>
          <w:szCs w:val="22"/>
        </w:rPr>
      </w:pPr>
      <w:r>
        <w:rPr>
          <w:rFonts w:asciiTheme="minorHAnsi" w:hAnsiTheme="minorHAnsi"/>
          <w:color w:val="000000"/>
          <w:sz w:val="22"/>
          <w:szCs w:val="22"/>
        </w:rPr>
        <w:t>que</w:t>
      </w:r>
      <w:r w:rsidRPr="00DA12C3">
        <w:rPr>
          <w:rFonts w:asciiTheme="minorHAnsi" w:hAnsiTheme="minorHAnsi"/>
          <w:color w:val="000000"/>
          <w:sz w:val="22"/>
          <w:szCs w:val="22"/>
        </w:rPr>
        <w:t xml:space="preserve"> la DPJ reconnait qu’un PSI aurait dû être mis en place considérant les nombreux besoins de l’enfant qui rendent nécessaire la coordination de différents services à mettre en place;</w:t>
      </w:r>
    </w:p>
    <w:p w:rsidRPr="00DA12C3" w:rsidR="00731748" w:rsidP="5CE0C585" w:rsidRDefault="00DA12C3" w14:paraId="26055804" w14:textId="4A7AAEA4">
      <w:pPr>
        <w:pStyle w:val="NormalWeb"/>
        <w:numPr>
          <w:ilvl w:val="0"/>
          <w:numId w:val="2"/>
        </w:numPr>
        <w:rPr>
          <w:rFonts w:ascii="Aptos" w:hAnsi="Aptos" w:asciiTheme="minorAscii" w:hAnsiTheme="minorAscii"/>
          <w:color w:val="000000"/>
          <w:sz w:val="22"/>
          <w:szCs w:val="22"/>
        </w:rPr>
      </w:pPr>
      <w:r w:rsidRPr="5CE0C585" w:rsidR="00DA12C3">
        <w:rPr>
          <w:rFonts w:ascii="Aptos" w:hAnsi="Aptos" w:asciiTheme="minorAscii" w:hAnsiTheme="minorAscii"/>
          <w:color w:val="000000" w:themeColor="text1" w:themeTint="FF" w:themeShade="FF"/>
          <w:sz w:val="22"/>
          <w:szCs w:val="22"/>
        </w:rPr>
        <w:t xml:space="preserve">Par ailleurs, considérant </w:t>
      </w:r>
      <w:r w:rsidRPr="5CE0C585" w:rsidR="3D980FFF">
        <w:rPr>
          <w:rFonts w:ascii="Aptos" w:hAnsi="Aptos" w:asciiTheme="minorAscii" w:hAnsiTheme="minorAscii"/>
          <w:color w:val="000000" w:themeColor="text1" w:themeTint="FF" w:themeShade="FF"/>
          <w:sz w:val="22"/>
          <w:szCs w:val="22"/>
        </w:rPr>
        <w:t xml:space="preserve"> que trois ans après le placement</w:t>
      </w:r>
      <w:r w:rsidRPr="5CE0C585" w:rsidR="0056667F">
        <w:rPr>
          <w:rFonts w:ascii="Aptos" w:hAnsi="Aptos" w:asciiTheme="minorAscii" w:hAnsiTheme="minorAscii"/>
          <w:color w:val="000000" w:themeColor="text1" w:themeTint="FF" w:themeShade="FF"/>
          <w:sz w:val="22"/>
          <w:szCs w:val="22"/>
        </w:rPr>
        <w:t xml:space="preserve">, </w:t>
      </w:r>
      <w:r w:rsidRPr="5CE0C585" w:rsidR="00DA12C3">
        <w:rPr>
          <w:rFonts w:ascii="Aptos" w:hAnsi="Aptos" w:asciiTheme="minorAscii" w:hAnsiTheme="minorAscii"/>
          <w:color w:val="000000" w:themeColor="text1" w:themeTint="FF" w:themeShade="FF"/>
          <w:sz w:val="22"/>
          <w:szCs w:val="22"/>
        </w:rPr>
        <w:t xml:space="preserve"> l’enfant </w:t>
      </w:r>
      <w:r w:rsidRPr="5CE0C585" w:rsidR="2DAB13B2">
        <w:rPr>
          <w:rFonts w:ascii="Aptos" w:hAnsi="Aptos" w:asciiTheme="minorAscii" w:hAnsiTheme="minorAscii"/>
          <w:color w:val="000000" w:themeColor="text1" w:themeTint="FF" w:themeShade="FF"/>
          <w:sz w:val="22"/>
          <w:szCs w:val="22"/>
        </w:rPr>
        <w:t xml:space="preserve"> </w:t>
      </w:r>
      <w:r w:rsidRPr="5CE0C585" w:rsidR="00DA12C3">
        <w:rPr>
          <w:rFonts w:ascii="Aptos" w:hAnsi="Aptos" w:asciiTheme="minorAscii" w:hAnsiTheme="minorAscii"/>
          <w:color w:val="000000" w:themeColor="text1" w:themeTint="FF" w:themeShade="FF"/>
          <w:sz w:val="22"/>
          <w:szCs w:val="22"/>
        </w:rPr>
        <w:t xml:space="preserve">a été </w:t>
      </w:r>
      <w:r w:rsidRPr="5CE0C585" w:rsidR="4E1F23EF">
        <w:rPr>
          <w:rFonts w:ascii="Aptos" w:hAnsi="Aptos" w:asciiTheme="minorAscii" w:hAnsiTheme="minorAscii"/>
          <w:color w:val="000000" w:themeColor="text1" w:themeTint="FF" w:themeShade="FF"/>
          <w:sz w:val="22"/>
          <w:szCs w:val="22"/>
        </w:rPr>
        <w:t>re</w:t>
      </w:r>
      <w:r w:rsidRPr="5CE0C585" w:rsidR="00DA12C3">
        <w:rPr>
          <w:rFonts w:ascii="Aptos" w:hAnsi="Aptos" w:asciiTheme="minorAscii" w:hAnsiTheme="minorAscii"/>
          <w:color w:val="000000" w:themeColor="text1" w:themeTint="FF" w:themeShade="FF"/>
          <w:sz w:val="22"/>
          <w:szCs w:val="22"/>
        </w:rPr>
        <w:t>placé</w:t>
      </w:r>
      <w:r w:rsidRPr="5CE0C585" w:rsidR="00DA12C3">
        <w:rPr>
          <w:rFonts w:ascii="Aptos" w:hAnsi="Aptos" w:asciiTheme="minorAscii" w:hAnsiTheme="minorAscii"/>
          <w:color w:val="000000" w:themeColor="text1" w:themeTint="FF" w:themeShade="FF"/>
          <w:sz w:val="22"/>
          <w:szCs w:val="22"/>
        </w:rPr>
        <w:t xml:space="preserve"> dans une famille d’accueil du secteur de la déficience physique du Centre de réadaptation en déficience intellectuelle et en déficience physique (CRDI-DP) qui est adaptée à ses besoins</w:t>
      </w:r>
    </w:p>
    <w:p w:rsidRPr="003814DF" w:rsidR="00513322" w:rsidP="00513322" w:rsidRDefault="00513322" w14:paraId="1A5EF0C3" w14:textId="77777777">
      <w:pPr>
        <w:spacing w:before="180" w:after="90" w:line="260" w:lineRule="atLeast"/>
        <w:outlineLvl w:val="2"/>
        <w:rPr>
          <w:rFonts w:eastAsia="Calibri" w:cs="Aptos"/>
          <w:b/>
          <w:bCs/>
          <w:caps/>
          <w:szCs w:val="22"/>
          <w:lang w:eastAsia="fr-CA"/>
        </w:rPr>
      </w:pPr>
      <w:r w:rsidRPr="003814DF">
        <w:rPr>
          <w:rFonts w:eastAsia="Calibri" w:cs="Aptos"/>
          <w:b/>
          <w:bCs/>
          <w:caps/>
          <w:szCs w:val="22"/>
          <w:lang w:eastAsia="fr-CA"/>
        </w:rPr>
        <w:t>Pour ces motifs,</w:t>
      </w:r>
    </w:p>
    <w:p w:rsidR="003779C2" w:rsidP="00513322" w:rsidRDefault="00731748" w14:paraId="6342554C" w14:textId="006185A1">
      <w:pPr>
        <w:spacing w:after="90" w:line="280" w:lineRule="atLeast"/>
        <w:rPr>
          <w:rFonts w:eastAsia="Calibri"/>
          <w:lang w:eastAsia="fr-CA"/>
        </w:rPr>
      </w:pPr>
      <w:r w:rsidRPr="00731748">
        <w:rPr>
          <w:rFonts w:eastAsia="Calibri"/>
          <w:lang w:eastAsia="fr-CA"/>
        </w:rPr>
        <w:t xml:space="preserve">La Commission </w:t>
      </w:r>
      <w:r>
        <w:rPr>
          <w:rFonts w:eastAsia="Calibri"/>
          <w:lang w:eastAsia="fr-CA"/>
        </w:rPr>
        <w:t>a raison de croire</w:t>
      </w:r>
      <w:r w:rsidRPr="00731748">
        <w:rPr>
          <w:rFonts w:eastAsia="Calibri"/>
          <w:lang w:eastAsia="fr-CA"/>
        </w:rPr>
        <w:t xml:space="preserve"> </w:t>
      </w:r>
      <w:r w:rsidRPr="003779C2" w:rsidR="003779C2">
        <w:rPr>
          <w:rFonts w:eastAsia="Calibri"/>
          <w:lang w:eastAsia="fr-CA"/>
        </w:rPr>
        <w:t xml:space="preserve">que les droits de l’enfant prévus aux articles 4.4 al.1 b), 8 et 69 de la Loi sur la protection de la jeunesse ont été lésés par la DPJ du CIUSSS MCQ. </w:t>
      </w:r>
    </w:p>
    <w:p w:rsidRPr="00513322" w:rsidR="00513322" w:rsidP="00513322" w:rsidRDefault="003779C2" w14:paraId="10E4C0C5" w14:textId="7810ED98">
      <w:pPr>
        <w:spacing w:after="90" w:line="280" w:lineRule="atLeast"/>
        <w:rPr>
          <w:rFonts w:eastAsia="Calibri"/>
          <w:lang w:eastAsia="fr-CA"/>
        </w:rPr>
      </w:pPr>
      <w:r w:rsidRPr="003779C2">
        <w:rPr>
          <w:rFonts w:eastAsia="Calibri"/>
          <w:lang w:eastAsia="fr-CA"/>
        </w:rPr>
        <w:t xml:space="preserve">La Commission </w:t>
      </w:r>
      <w:r>
        <w:rPr>
          <w:rFonts w:eastAsia="Calibri"/>
          <w:lang w:eastAsia="fr-CA"/>
        </w:rPr>
        <w:t>a raison de croire</w:t>
      </w:r>
      <w:r w:rsidRPr="00731748">
        <w:rPr>
          <w:rFonts w:eastAsia="Calibri"/>
          <w:lang w:eastAsia="fr-CA"/>
        </w:rPr>
        <w:t xml:space="preserve"> </w:t>
      </w:r>
      <w:r w:rsidRPr="003779C2">
        <w:rPr>
          <w:rFonts w:eastAsia="Calibri"/>
          <w:lang w:eastAsia="fr-CA"/>
        </w:rPr>
        <w:t>que les droits de l’enfant prévus aux articles 3 et 11.1 de la Loi sur la protection de la jeunesse ont été lésés par la PDG du CIUSSS MCQ</w:t>
      </w:r>
      <w:r w:rsidRPr="00731748" w:rsidR="00731748">
        <w:rPr>
          <w:rFonts w:eastAsia="Calibri"/>
          <w:lang w:eastAsia="fr-CA"/>
        </w:rPr>
        <w:t>.</w:t>
      </w:r>
    </w:p>
    <w:p w:rsidRPr="00513322" w:rsidR="00513322" w:rsidP="003814DF" w:rsidRDefault="00513322" w14:paraId="32C3FE23" w14:textId="77777777">
      <w:pPr>
        <w:pStyle w:val="Titre2"/>
      </w:pPr>
      <w:r w:rsidRPr="00513322">
        <w:t>Recommandations</w:t>
      </w:r>
    </w:p>
    <w:p w:rsidR="003779C2" w:rsidP="003779C2" w:rsidRDefault="003779C2" w14:paraId="64E6E268" w14:textId="46961B3E">
      <w:pPr>
        <w:spacing w:after="90" w:line="280" w:lineRule="atLeast"/>
        <w:rPr>
          <w:rFonts w:eastAsia="Calibri"/>
        </w:rPr>
      </w:pPr>
      <w:r w:rsidRPr="003779C2">
        <w:rPr>
          <w:rFonts w:eastAsia="Calibri"/>
        </w:rPr>
        <w:t xml:space="preserve">La Commission </w:t>
      </w:r>
      <w:r w:rsidRPr="003779C2" w:rsidR="009C29E3">
        <w:rPr>
          <w:rFonts w:eastAsia="Calibri"/>
        </w:rPr>
        <w:t xml:space="preserve">recommande </w:t>
      </w:r>
      <w:r w:rsidRPr="003779C2">
        <w:rPr>
          <w:rFonts w:eastAsia="Calibri"/>
        </w:rPr>
        <w:t xml:space="preserve">à la DPJ du CIUSSS MCQ ce qui suit : </w:t>
      </w:r>
    </w:p>
    <w:p w:rsidRPr="009C29E3" w:rsidR="003779C2" w:rsidP="003779C2" w:rsidRDefault="003779C2" w14:paraId="7D72981F" w14:textId="77777777">
      <w:pPr>
        <w:spacing w:after="90" w:line="280" w:lineRule="atLeast"/>
        <w:rPr>
          <w:rFonts w:eastAsia="Calibri"/>
          <w:b/>
          <w:bCs/>
        </w:rPr>
      </w:pPr>
      <w:r w:rsidRPr="009C29E3">
        <w:rPr>
          <w:rFonts w:eastAsia="Calibri"/>
          <w:b/>
          <w:bCs/>
        </w:rPr>
        <w:t xml:space="preserve">Recommandation 1 </w:t>
      </w:r>
    </w:p>
    <w:p w:rsidRPr="009C29E3" w:rsidR="003779C2" w:rsidP="009C29E3" w:rsidRDefault="009C29E3" w14:paraId="115F02BC" w14:textId="1C7BE972">
      <w:pPr>
        <w:pStyle w:val="Paragraphedeliste"/>
        <w:numPr>
          <w:ilvl w:val="0"/>
          <w:numId w:val="2"/>
        </w:numPr>
        <w:spacing w:after="90" w:line="280" w:lineRule="atLeast"/>
        <w:rPr>
          <w:rFonts w:eastAsia="Calibri"/>
        </w:rPr>
      </w:pPr>
      <w:r w:rsidRPr="009C29E3">
        <w:rPr>
          <w:rFonts w:eastAsia="Calibri"/>
        </w:rPr>
        <w:t xml:space="preserve">De prendre les moyens afin d’assurer un suivi social aux enfants et aux parents par les intervenants sociaux conforme à la LPJ et aux orientations ministérielles. </w:t>
      </w:r>
    </w:p>
    <w:p w:rsidRPr="009C29E3" w:rsidR="003779C2" w:rsidP="003779C2" w:rsidRDefault="003779C2" w14:paraId="51D69F97" w14:textId="77777777">
      <w:pPr>
        <w:spacing w:after="90" w:line="280" w:lineRule="atLeast"/>
        <w:rPr>
          <w:rFonts w:eastAsia="Calibri"/>
          <w:b/>
          <w:bCs/>
        </w:rPr>
      </w:pPr>
      <w:r w:rsidRPr="009C29E3">
        <w:rPr>
          <w:rFonts w:eastAsia="Calibri"/>
          <w:b/>
          <w:bCs/>
        </w:rPr>
        <w:t xml:space="preserve">Recommandation 2 </w:t>
      </w:r>
    </w:p>
    <w:p w:rsidRPr="009C29E3" w:rsidR="00742562" w:rsidP="009C29E3" w:rsidRDefault="009C29E3" w14:paraId="37031A90" w14:textId="6BCDFF62">
      <w:pPr>
        <w:pStyle w:val="Paragraphedeliste"/>
        <w:numPr>
          <w:ilvl w:val="0"/>
          <w:numId w:val="2"/>
        </w:numPr>
        <w:spacing w:after="90" w:line="280" w:lineRule="atLeast"/>
        <w:rPr>
          <w:rFonts w:eastAsia="Calibri"/>
        </w:rPr>
      </w:pPr>
      <w:r w:rsidRPr="009C29E3">
        <w:rPr>
          <w:rFonts w:eastAsia="Calibri"/>
        </w:rPr>
        <w:t xml:space="preserve">De mettre en place </w:t>
      </w:r>
      <w:r w:rsidRPr="009C29E3" w:rsidR="003779C2">
        <w:rPr>
          <w:rFonts w:eastAsia="Calibri"/>
        </w:rPr>
        <w:t xml:space="preserve">des mécanismes pour éviter des ruptures de service et une continuité dans l’intervention sociale de l’intervenante à l’application des mesures auprès des jeunes hébergés en famille d’accueil et de leurs parents. </w:t>
      </w:r>
    </w:p>
    <w:p w:rsidRPr="009C29E3" w:rsidR="00742562" w:rsidP="003779C2" w:rsidRDefault="003779C2" w14:paraId="721A45E7" w14:textId="77777777">
      <w:pPr>
        <w:spacing w:after="90" w:line="280" w:lineRule="atLeast"/>
        <w:rPr>
          <w:rFonts w:eastAsia="Calibri"/>
          <w:b/>
          <w:bCs/>
        </w:rPr>
      </w:pPr>
      <w:r w:rsidRPr="009C29E3">
        <w:rPr>
          <w:rFonts w:eastAsia="Calibri"/>
          <w:b/>
          <w:bCs/>
        </w:rPr>
        <w:t xml:space="preserve">Recommandation 3 </w:t>
      </w:r>
    </w:p>
    <w:p w:rsidRPr="009C29E3" w:rsidR="00742562" w:rsidP="009C29E3" w:rsidRDefault="009C29E3" w14:paraId="1264465C" w14:textId="1FD88155">
      <w:pPr>
        <w:pStyle w:val="Paragraphedeliste"/>
        <w:numPr>
          <w:ilvl w:val="0"/>
          <w:numId w:val="2"/>
        </w:numPr>
        <w:spacing w:after="90" w:line="280" w:lineRule="atLeast"/>
        <w:rPr>
          <w:rFonts w:eastAsia="Calibri"/>
        </w:rPr>
      </w:pPr>
      <w:r w:rsidRPr="009C29E3">
        <w:rPr>
          <w:rFonts w:eastAsia="Calibri"/>
        </w:rPr>
        <w:t xml:space="preserve">De prendre </w:t>
      </w:r>
      <w:r w:rsidRPr="009C29E3" w:rsidR="003779C2">
        <w:rPr>
          <w:rFonts w:eastAsia="Calibri"/>
        </w:rPr>
        <w:t xml:space="preserve">les moyens afin de s’assurer d’offrir des services adéquats aux enfants, notamment aux enfants à besoins particuliers, par rapport à leurs besoins spécifiques, tel que l’instauration d’un plan de services individualisé (PSI), et ce, dans un délai raisonnable dans le meilleur intérêt de l’enfant. </w:t>
      </w:r>
    </w:p>
    <w:p w:rsidRPr="009C29E3" w:rsidR="00742562" w:rsidP="003779C2" w:rsidRDefault="003779C2" w14:paraId="7F5B185C" w14:textId="64C2708A">
      <w:pPr>
        <w:spacing w:after="90" w:line="280" w:lineRule="atLeast"/>
        <w:rPr>
          <w:rFonts w:eastAsia="Calibri"/>
          <w:b/>
          <w:bCs/>
        </w:rPr>
      </w:pPr>
      <w:r w:rsidRPr="009C29E3">
        <w:rPr>
          <w:rFonts w:eastAsia="Calibri"/>
          <w:b/>
          <w:bCs/>
        </w:rPr>
        <w:t xml:space="preserve">Recommandation 4 </w:t>
      </w:r>
    </w:p>
    <w:p w:rsidRPr="009C29E3" w:rsidR="00742562" w:rsidP="009C29E3" w:rsidRDefault="009C29E3" w14:paraId="186DBF63" w14:textId="728DDF6F">
      <w:pPr>
        <w:pStyle w:val="Paragraphedeliste"/>
        <w:numPr>
          <w:ilvl w:val="0"/>
          <w:numId w:val="2"/>
        </w:numPr>
        <w:spacing w:after="90" w:line="280" w:lineRule="atLeast"/>
        <w:rPr>
          <w:rFonts w:eastAsia="Calibri"/>
        </w:rPr>
      </w:pPr>
      <w:r w:rsidRPr="009C29E3">
        <w:rPr>
          <w:rFonts w:eastAsia="Calibri"/>
        </w:rPr>
        <w:t xml:space="preserve">De confirmer </w:t>
      </w:r>
      <w:r w:rsidRPr="009C29E3" w:rsidR="003779C2">
        <w:rPr>
          <w:rFonts w:eastAsia="Calibri"/>
        </w:rPr>
        <w:t xml:space="preserve">que le plan de service individualisé (PSI) est à jour dans le dossier de l’enfant. </w:t>
      </w:r>
    </w:p>
    <w:p w:rsidRPr="009C29E3" w:rsidR="00742562" w:rsidP="003779C2" w:rsidRDefault="003779C2" w14:paraId="42ECB6D5" w14:textId="77777777">
      <w:pPr>
        <w:spacing w:after="90" w:line="280" w:lineRule="atLeast"/>
        <w:rPr>
          <w:rFonts w:eastAsia="Calibri"/>
          <w:b/>
          <w:bCs/>
        </w:rPr>
      </w:pPr>
      <w:r w:rsidRPr="009C29E3">
        <w:rPr>
          <w:rFonts w:eastAsia="Calibri"/>
          <w:b/>
          <w:bCs/>
        </w:rPr>
        <w:t xml:space="preserve">Recommandation 5 </w:t>
      </w:r>
    </w:p>
    <w:p w:rsidRPr="009C29E3" w:rsidR="00742562" w:rsidP="009C29E3" w:rsidRDefault="009C29E3" w14:paraId="3503ED38" w14:textId="49001D96">
      <w:pPr>
        <w:pStyle w:val="Paragraphedeliste"/>
        <w:numPr>
          <w:ilvl w:val="0"/>
          <w:numId w:val="2"/>
        </w:numPr>
        <w:spacing w:after="90" w:line="280" w:lineRule="atLeast"/>
        <w:rPr>
          <w:rFonts w:eastAsia="Calibri"/>
        </w:rPr>
      </w:pPr>
      <w:r w:rsidRPr="009C29E3">
        <w:rPr>
          <w:rFonts w:eastAsia="Calibri"/>
        </w:rPr>
        <w:t xml:space="preserve">D’offrir </w:t>
      </w:r>
      <w:r w:rsidRPr="009C29E3" w:rsidR="003779C2">
        <w:rPr>
          <w:rFonts w:eastAsia="Calibri"/>
        </w:rPr>
        <w:t xml:space="preserve">aux membres du personnel, intervenants et gestionnaires, une formation portant sur les obligations spécifiques quant au suivi social offerts aux enfants à besoins particuliers. </w:t>
      </w:r>
    </w:p>
    <w:p w:rsidR="00742562" w:rsidP="003779C2" w:rsidRDefault="003779C2" w14:paraId="70896934" w14:textId="42103C65">
      <w:pPr>
        <w:spacing w:after="90" w:line="280" w:lineRule="atLeast"/>
        <w:rPr>
          <w:rFonts w:eastAsia="Calibri"/>
        </w:rPr>
      </w:pPr>
      <w:r w:rsidRPr="003779C2">
        <w:rPr>
          <w:rFonts w:eastAsia="Calibri"/>
        </w:rPr>
        <w:t xml:space="preserve">La Commission </w:t>
      </w:r>
      <w:r w:rsidRPr="003779C2" w:rsidR="009C29E3">
        <w:rPr>
          <w:rFonts w:eastAsia="Calibri"/>
        </w:rPr>
        <w:t xml:space="preserve">recommande </w:t>
      </w:r>
      <w:r w:rsidRPr="003779C2">
        <w:rPr>
          <w:rFonts w:eastAsia="Calibri"/>
        </w:rPr>
        <w:t xml:space="preserve">à la DPJ et au PDG du CIUSSS MCQ ce qui suit : </w:t>
      </w:r>
    </w:p>
    <w:p w:rsidRPr="009C29E3" w:rsidR="00742562" w:rsidP="003779C2" w:rsidRDefault="003779C2" w14:paraId="2A3D3C18" w14:textId="77777777">
      <w:pPr>
        <w:spacing w:after="90" w:line="280" w:lineRule="atLeast"/>
        <w:rPr>
          <w:rFonts w:eastAsia="Calibri"/>
          <w:b/>
          <w:bCs/>
        </w:rPr>
      </w:pPr>
      <w:r w:rsidRPr="009C29E3">
        <w:rPr>
          <w:rFonts w:eastAsia="Calibri"/>
          <w:b/>
          <w:bCs/>
        </w:rPr>
        <w:t xml:space="preserve">Recommandation 6 </w:t>
      </w:r>
    </w:p>
    <w:p w:rsidRPr="009C29E3" w:rsidR="00742562" w:rsidP="009C29E3" w:rsidRDefault="009C29E3" w14:paraId="7F3AA13D" w14:textId="00497775">
      <w:pPr>
        <w:pStyle w:val="Paragraphedeliste"/>
        <w:numPr>
          <w:ilvl w:val="0"/>
          <w:numId w:val="2"/>
        </w:numPr>
        <w:spacing w:after="90" w:line="280" w:lineRule="atLeast"/>
        <w:rPr>
          <w:rFonts w:eastAsia="Calibri"/>
        </w:rPr>
      </w:pPr>
      <w:r w:rsidRPr="5CE0C585" w:rsidR="009C29E3">
        <w:rPr>
          <w:rFonts w:eastAsia="Calibri"/>
        </w:rPr>
        <w:t xml:space="preserve">De confirmer </w:t>
      </w:r>
      <w:r w:rsidRPr="5CE0C585" w:rsidR="003779C2">
        <w:rPr>
          <w:rFonts w:eastAsia="Calibri"/>
        </w:rPr>
        <w:t xml:space="preserve">que l’enfant est toujours hébergée dans la même famille d’accueil </w:t>
      </w:r>
      <w:r w:rsidRPr="5CE0C585" w:rsidR="003779C2">
        <w:rPr>
          <w:rFonts w:eastAsia="Calibri"/>
        </w:rPr>
        <w:t xml:space="preserve">et </w:t>
      </w:r>
      <w:r w:rsidRPr="5CE0C585" w:rsidR="003E326E">
        <w:rPr>
          <w:rFonts w:eastAsia="Calibri"/>
        </w:rPr>
        <w:t>que l’enfant</w:t>
      </w:r>
      <w:r w:rsidRPr="5CE0C585" w:rsidR="003779C2">
        <w:rPr>
          <w:rFonts w:eastAsia="Calibri"/>
        </w:rPr>
        <w:t xml:space="preserve"> y a toujours réponse à ses besoins. </w:t>
      </w:r>
    </w:p>
    <w:p w:rsidRPr="009C29E3" w:rsidR="00742562" w:rsidP="003779C2" w:rsidRDefault="003779C2" w14:paraId="0591BEEC" w14:textId="77777777">
      <w:pPr>
        <w:spacing w:after="90" w:line="280" w:lineRule="atLeast"/>
        <w:rPr>
          <w:rFonts w:eastAsia="Calibri"/>
          <w:b/>
          <w:bCs/>
        </w:rPr>
      </w:pPr>
      <w:r w:rsidRPr="009C29E3">
        <w:rPr>
          <w:rFonts w:eastAsia="Calibri"/>
          <w:b/>
          <w:bCs/>
        </w:rPr>
        <w:t xml:space="preserve">Recommandation 7 </w:t>
      </w:r>
    </w:p>
    <w:p w:rsidRPr="009C29E3" w:rsidR="00742562" w:rsidP="009C29E3" w:rsidRDefault="009C29E3" w14:paraId="587D6785" w14:textId="62CC844E">
      <w:pPr>
        <w:pStyle w:val="Paragraphedeliste"/>
        <w:numPr>
          <w:ilvl w:val="0"/>
          <w:numId w:val="2"/>
        </w:numPr>
        <w:spacing w:after="90" w:line="280" w:lineRule="atLeast"/>
        <w:rPr>
          <w:rFonts w:eastAsia="Calibri"/>
        </w:rPr>
      </w:pPr>
      <w:r w:rsidRPr="009C29E3">
        <w:rPr>
          <w:rFonts w:eastAsia="Calibri"/>
        </w:rPr>
        <w:t xml:space="preserve">De faire </w:t>
      </w:r>
      <w:r w:rsidRPr="009C29E3" w:rsidR="003779C2">
        <w:rPr>
          <w:rFonts w:eastAsia="Calibri"/>
        </w:rPr>
        <w:t xml:space="preserve">un rappel aux intervenants sociaux, aux éducateurs, aux gestionnaires et aux coordonnateurs de plans de services que toute intervention en lien avec l’hébergement d’enfants avec des besoins particuliers ou complexes nécessite de faire appel à des ressources offrant des services adaptés à la condition spécifique de l’enfant et ce, conformément à l’article 3 de la LPJ. </w:t>
      </w:r>
    </w:p>
    <w:p w:rsidRPr="009C29E3" w:rsidR="00742562" w:rsidP="003779C2" w:rsidRDefault="003779C2" w14:paraId="400C0A96" w14:textId="77777777">
      <w:pPr>
        <w:spacing w:after="90" w:line="280" w:lineRule="atLeast"/>
        <w:rPr>
          <w:rFonts w:eastAsia="Calibri"/>
          <w:b/>
          <w:bCs/>
        </w:rPr>
      </w:pPr>
      <w:r w:rsidRPr="009C29E3">
        <w:rPr>
          <w:rFonts w:eastAsia="Calibri"/>
          <w:b/>
          <w:bCs/>
        </w:rPr>
        <w:t xml:space="preserve">Recommandation 8 </w:t>
      </w:r>
    </w:p>
    <w:p w:rsidRPr="009C29E3" w:rsidR="00731748" w:rsidP="009C29E3" w:rsidRDefault="009C29E3" w14:paraId="5805C5B6" w14:textId="4A76F674">
      <w:pPr>
        <w:pStyle w:val="Paragraphedeliste"/>
        <w:numPr>
          <w:ilvl w:val="0"/>
          <w:numId w:val="2"/>
        </w:numPr>
        <w:spacing w:after="90" w:line="280" w:lineRule="atLeast"/>
        <w:rPr>
          <w:rFonts w:eastAsia="Calibri"/>
        </w:rPr>
      </w:pPr>
      <w:r w:rsidRPr="009C29E3">
        <w:rPr>
          <w:rFonts w:eastAsia="Calibri"/>
        </w:rPr>
        <w:t xml:space="preserve">De prendre </w:t>
      </w:r>
      <w:r w:rsidRPr="009C29E3" w:rsidR="003779C2">
        <w:rPr>
          <w:rFonts w:eastAsia="Calibri"/>
        </w:rPr>
        <w:t>les moyens afin d'assurer un suivi adéquat au milieu d'hébergement, notamment lorsqu'il s'agit d'offrir les services aux enfants à besoins particuliers.</w:t>
      </w:r>
    </w:p>
    <w:p w:rsidRPr="009C29E3" w:rsidR="00731748" w:rsidP="009C29E3" w:rsidRDefault="00731748" w14:paraId="707EB1A1" w14:textId="0FEAE582">
      <w:pPr>
        <w:pStyle w:val="Paragraphedeliste"/>
        <w:numPr>
          <w:ilvl w:val="0"/>
          <w:numId w:val="2"/>
        </w:numPr>
        <w:spacing w:after="90" w:line="280" w:lineRule="atLeast"/>
        <w:rPr>
          <w:rFonts w:eastAsia="Calibri"/>
        </w:rPr>
      </w:pPr>
      <w:r w:rsidRPr="009C29E3">
        <w:rPr>
          <w:rFonts w:eastAsia="Calibri"/>
        </w:rPr>
        <w:t>Informer la commission de la mise en œuvre des recommandations, et ce, dans les trois mois de la réception des présentes recommandations.</w:t>
      </w:r>
    </w:p>
    <w:p w:rsidR="00753204" w:rsidP="00753204" w:rsidRDefault="00753204" w14:paraId="75EAB67A" w14:textId="77777777">
      <w:pPr>
        <w:spacing w:after="90" w:line="280" w:lineRule="atLeast"/>
        <w:rPr>
          <w:rFonts w:eastAsia="Calibri"/>
        </w:rPr>
      </w:pPr>
    </w:p>
    <w:p w:rsidRPr="00753204" w:rsidR="00753204" w:rsidP="00753204" w:rsidRDefault="00753204" w14:paraId="32598906" w14:textId="2D3BB83C">
      <w:pPr>
        <w:suppressAutoHyphens w:val="0"/>
        <w:autoSpaceDE/>
        <w:autoSpaceDN/>
        <w:adjustRightInd/>
        <w:spacing w:after="160" w:line="259" w:lineRule="auto"/>
        <w:textAlignment w:val="auto"/>
        <w:rPr>
          <w:rFonts w:eastAsia="Calibri"/>
        </w:rPr>
      </w:pPr>
      <w:r>
        <w:rPr>
          <w:rFonts w:eastAsia="Calibri"/>
        </w:rPr>
        <w:br w:type="page"/>
      </w:r>
    </w:p>
    <w:p w:rsidRPr="00513322" w:rsidR="00753204" w:rsidP="00753204" w:rsidRDefault="00753204" w14:paraId="2FEA6879" w14:textId="77777777">
      <w:pPr>
        <w:pStyle w:val="Titre2"/>
      </w:pPr>
      <w:r w:rsidRPr="00513322">
        <w:t>A</w:t>
      </w:r>
      <w:r>
        <w:t>NNEXE</w:t>
      </w:r>
      <w:r w:rsidRPr="00513322">
        <w:t xml:space="preserve"> </w:t>
      </w:r>
    </w:p>
    <w:p w:rsidRPr="00F360BE" w:rsidR="00753204" w:rsidP="00753204" w:rsidRDefault="00753204" w14:paraId="4EB6B3C3" w14:textId="77777777">
      <w:pPr>
        <w:spacing w:after="90" w:line="280" w:lineRule="atLeast"/>
        <w:rPr>
          <w:rFonts w:eastAsia="Calibri"/>
        </w:rPr>
      </w:pPr>
      <w:r w:rsidRPr="00513322">
        <w:rPr>
          <w:rFonts w:eastAsia="Calibri"/>
        </w:rPr>
        <w:t>chapitre</w:t>
      </w:r>
      <w:r>
        <w:rPr>
          <w:rFonts w:eastAsia="Calibri"/>
        </w:rPr>
        <w:t> </w:t>
      </w:r>
      <w:r w:rsidRPr="00513322">
        <w:rPr>
          <w:rFonts w:eastAsia="Calibri"/>
        </w:rPr>
        <w:t>P-34.1</w:t>
      </w:r>
      <w:r>
        <w:rPr>
          <w:rFonts w:eastAsia="Calibri"/>
        </w:rPr>
        <w:br/>
      </w:r>
      <w:r w:rsidRPr="00F360BE">
        <w:rPr>
          <w:rFonts w:eastAsia="Calibri" w:cs="Aptos"/>
          <w:b/>
          <w:bCs/>
          <w:caps/>
          <w:szCs w:val="22"/>
        </w:rPr>
        <w:t>LOI SUR LA PROTECTION DE LA JEUNESSE (Extraits)</w:t>
      </w:r>
    </w:p>
    <w:p w:rsidRPr="00646DB8" w:rsidR="00742562" w:rsidP="00742562" w:rsidRDefault="00742562" w14:paraId="1595DAB0" w14:textId="77777777">
      <w:pPr>
        <w:rPr>
          <w:b/>
          <w:bCs/>
          <w:lang w:eastAsia="fr-CA"/>
        </w:rPr>
      </w:pPr>
      <w:r w:rsidRPr="00646DB8">
        <w:rPr>
          <w:b/>
          <w:bCs/>
          <w:lang w:eastAsia="fr-CA"/>
        </w:rPr>
        <w:t xml:space="preserve">ANNEXE – </w:t>
      </w:r>
    </w:p>
    <w:p w:rsidRPr="00646DB8" w:rsidR="00742562" w:rsidP="00742562" w:rsidRDefault="00742562" w14:paraId="30F35380" w14:textId="77777777">
      <w:pPr>
        <w:rPr>
          <w:lang w:eastAsia="fr-CA"/>
        </w:rPr>
      </w:pPr>
      <w:bookmarkStart w:name="_Int_W0RQ9His" w:id="39"/>
      <w:r w:rsidRPr="36DA8F3B">
        <w:rPr>
          <w:lang w:eastAsia="fr-CA"/>
        </w:rPr>
        <w:t>chapitre</w:t>
      </w:r>
      <w:bookmarkEnd w:id="39"/>
      <w:r w:rsidRPr="36DA8F3B">
        <w:rPr>
          <w:lang w:eastAsia="fr-CA"/>
        </w:rPr>
        <w:t> P-34.1</w:t>
      </w:r>
    </w:p>
    <w:p w:rsidRPr="00192072" w:rsidR="00742562" w:rsidP="00742562" w:rsidRDefault="00742562" w14:paraId="01D72CDF" w14:textId="77777777">
      <w:pPr>
        <w:rPr>
          <w:rFonts w:cs="Arial"/>
          <w:b/>
          <w:caps/>
          <w:lang w:eastAsia="fr-CA"/>
        </w:rPr>
      </w:pPr>
      <w:r w:rsidRPr="00192072">
        <w:rPr>
          <w:rFonts w:cs="Arial"/>
          <w:b/>
          <w:caps/>
          <w:lang w:eastAsia="fr-CA"/>
        </w:rPr>
        <w:t>Loi sur la protection de la jeunesse</w:t>
      </w:r>
    </w:p>
    <w:p w:rsidR="00742562" w:rsidP="00742562" w:rsidRDefault="00742562" w14:paraId="36E1128C" w14:textId="77777777">
      <w:pPr>
        <w:rPr>
          <w:lang w:eastAsia="fr-CA"/>
        </w:rPr>
      </w:pPr>
      <w:r w:rsidRPr="00646DB8">
        <w:rPr>
          <w:lang w:eastAsia="fr-CA"/>
        </w:rPr>
        <w:t>(Extraits)</w:t>
      </w:r>
    </w:p>
    <w:p w:rsidR="00742562" w:rsidP="00742562" w:rsidRDefault="00742562" w14:paraId="73914CCA" w14:textId="77777777">
      <w:r w:rsidRPr="00B806B9">
        <w:rPr>
          <w:b/>
          <w:bCs/>
        </w:rPr>
        <w:t>CHAPITRE II</w:t>
      </w:r>
      <w:r>
        <w:rPr>
          <w:b/>
          <w:bCs/>
        </w:rPr>
        <w:br/>
      </w:r>
      <w:r w:rsidRPr="00B806B9">
        <w:t>PRINCIPES GÉNÉRAUX, DROITS DE L’ENFANT ET DE SES PARENTS ET RESPONSABILITÉS DES PARENTS</w:t>
      </w:r>
    </w:p>
    <w:p w:rsidRPr="00052D69" w:rsidR="00742562" w:rsidP="00742562" w:rsidRDefault="00742562" w14:paraId="283BE09D" w14:textId="77777777">
      <w:r w:rsidRPr="00052D69">
        <w:rPr>
          <w:b/>
          <w:bCs/>
        </w:rPr>
        <w:t>SECTION I</w:t>
      </w:r>
      <w:r>
        <w:rPr>
          <w:b/>
          <w:bCs/>
        </w:rPr>
        <w:br/>
      </w:r>
      <w:r w:rsidRPr="00052D69">
        <w:t>PRINCIPES GÉNÉRAUX</w:t>
      </w:r>
    </w:p>
    <w:p w:rsidR="00742562" w:rsidP="00742562" w:rsidRDefault="00742562" w14:paraId="1C24AAFF" w14:textId="77777777">
      <w:r>
        <w:t>[…]</w:t>
      </w:r>
    </w:p>
    <w:p w:rsidRPr="00C26271" w:rsidR="00742562" w:rsidP="00742562" w:rsidRDefault="00742562" w14:paraId="45C0C8CF" w14:textId="77777777">
      <w:hyperlink w:history="1" w:anchor="se:3" r:id="rId12">
        <w:r w:rsidRPr="00C26271">
          <w:rPr>
            <w:rStyle w:val="Lienhypertexte"/>
            <w:b/>
            <w:bCs/>
          </w:rPr>
          <w:t>3.</w:t>
        </w:r>
      </w:hyperlink>
      <w:r w:rsidRPr="00C26271">
        <w:t> L’intérêt de l’enfant est la considération primordiale dans l’application de la présente loi. Les décisions prises en vertu de celle-ci doivent l’être dans l’intérêt de l’enfant et dans le respect de ses droits.</w:t>
      </w:r>
    </w:p>
    <w:p w:rsidR="00742562" w:rsidP="00742562" w:rsidRDefault="00742562" w14:paraId="0FE494AE" w14:textId="77777777">
      <w:r w:rsidRPr="00C26271">
        <w:t>Sont pris en considération, outre les besoins moraux, intellectuels, affectifs et physiques de l’enfant, son âge, sa santé, son caractère, son milieu familial incluant les conditions socioéconomiques dans lesquelles il vit, et les autres aspects de sa situation.</w:t>
      </w:r>
    </w:p>
    <w:p w:rsidR="00742562" w:rsidP="00742562" w:rsidRDefault="00742562" w14:paraId="4F2884C4" w14:textId="77777777">
      <w:r>
        <w:t>[…]</w:t>
      </w:r>
    </w:p>
    <w:p w:rsidRPr="00826602" w:rsidR="00742562" w:rsidP="00742562" w:rsidRDefault="00742562" w14:paraId="607A3DD3" w14:textId="77777777">
      <w:hyperlink w:history="1" w:anchor="se:4_4" r:id="rId13">
        <w:r w:rsidRPr="00826602">
          <w:rPr>
            <w:rStyle w:val="Lienhypertexte"/>
            <w:b/>
            <w:bCs/>
          </w:rPr>
          <w:br/>
        </w:r>
        <w:r w:rsidRPr="00826602">
          <w:rPr>
            <w:rStyle w:val="Lienhypertexte"/>
            <w:b/>
            <w:bCs/>
          </w:rPr>
          <w:t>4.4.</w:t>
        </w:r>
      </w:hyperlink>
      <w:r w:rsidRPr="00826602">
        <w:t> Les personnes à qui la présente loi confie des responsabilités envers l’enfant ainsi que celles appelées à prendre des décisions à son sujet en vertu de cette loi doivent, lors de leurs interventions:</w:t>
      </w:r>
    </w:p>
    <w:p w:rsidRPr="00826602" w:rsidR="00742562" w:rsidP="00742562" w:rsidRDefault="00742562" w14:paraId="4CA2B3B3" w14:textId="77777777">
      <w:r w:rsidRPr="00826602">
        <w:rPr>
          <w:i/>
          <w:iCs/>
        </w:rPr>
        <w:t>a</w:t>
      </w:r>
      <w:r w:rsidRPr="00826602">
        <w:t>) </w:t>
      </w:r>
      <w:r w:rsidRPr="00826602">
        <w:rPr>
          <w:i/>
          <w:iCs/>
        </w:rPr>
        <w:t> </w:t>
      </w:r>
      <w:r w:rsidRPr="00826602">
        <w:t>traiter l’enfant et ses parents avec courtoisie, équité et compréhension, dans le respect de leur dignité et de leur autonomie;</w:t>
      </w:r>
    </w:p>
    <w:p w:rsidRPr="00826602" w:rsidR="00742562" w:rsidP="00742562" w:rsidRDefault="00742562" w14:paraId="18D4B106" w14:textId="77777777">
      <w:r w:rsidRPr="00826602">
        <w:rPr>
          <w:i/>
          <w:iCs/>
        </w:rPr>
        <w:t>b</w:t>
      </w:r>
      <w:r w:rsidRPr="00826602">
        <w:t>) </w:t>
      </w:r>
      <w:r w:rsidRPr="00826602">
        <w:rPr>
          <w:i/>
          <w:iCs/>
        </w:rPr>
        <w:t> </w:t>
      </w:r>
      <w:r w:rsidRPr="00826602">
        <w:t>agir avec diligence pour assurer la sécurité ou le développement de l’enfant, compte tenu que la notion de temps chez l’enfant est différente de celle des adultes;</w:t>
      </w:r>
    </w:p>
    <w:p w:rsidRPr="00826602" w:rsidR="00742562" w:rsidP="00742562" w:rsidRDefault="00742562" w14:paraId="3297E23C" w14:textId="77777777">
      <w:r w:rsidRPr="00826602">
        <w:rPr>
          <w:i/>
          <w:iCs/>
        </w:rPr>
        <w:t>c</w:t>
      </w:r>
      <w:r w:rsidRPr="00826602">
        <w:t>) </w:t>
      </w:r>
      <w:r w:rsidRPr="00826602">
        <w:rPr>
          <w:i/>
          <w:iCs/>
        </w:rPr>
        <w:t> </w:t>
      </w:r>
      <w:r w:rsidRPr="00826602">
        <w:t>prendre en considération la proximité de la ressource choisie;</w:t>
      </w:r>
    </w:p>
    <w:p w:rsidRPr="00826602" w:rsidR="00742562" w:rsidP="00742562" w:rsidRDefault="00742562" w14:paraId="07CEF456" w14:textId="77777777">
      <w:r w:rsidRPr="00826602">
        <w:rPr>
          <w:i/>
          <w:iCs/>
        </w:rPr>
        <w:t>d</w:t>
      </w:r>
      <w:r w:rsidRPr="00826602">
        <w:t>) </w:t>
      </w:r>
      <w:r w:rsidRPr="00826602">
        <w:rPr>
          <w:i/>
          <w:iCs/>
        </w:rPr>
        <w:t> </w:t>
      </w:r>
      <w:r w:rsidRPr="00826602">
        <w:t>tenir compte des caractéristiques des communautés ethnoculturelles, notamment dans le choix du milieu de vie substitut de l’enfant.</w:t>
      </w:r>
    </w:p>
    <w:p w:rsidR="00742562" w:rsidP="00742562" w:rsidRDefault="00742562" w14:paraId="2980473C" w14:textId="77777777">
      <w:r>
        <w:t>[…]</w:t>
      </w:r>
    </w:p>
    <w:p w:rsidRPr="007E16C0" w:rsidR="00742562" w:rsidP="00742562" w:rsidRDefault="00742562" w14:paraId="393980EB" w14:textId="77777777">
      <w:pPr>
        <w:spacing w:after="0" w:line="240" w:lineRule="auto"/>
        <w:rPr>
          <w:lang w:eastAsia="fr-CA"/>
        </w:rPr>
      </w:pPr>
      <w:r w:rsidRPr="007E16C0">
        <w:rPr>
          <w:b/>
          <w:bCs/>
          <w:lang w:eastAsia="fr-CA"/>
        </w:rPr>
        <w:t>SECTION II</w:t>
      </w:r>
    </w:p>
    <w:p w:rsidR="00742562" w:rsidP="00742562" w:rsidRDefault="00742562" w14:paraId="6E139315" w14:textId="77777777">
      <w:pPr>
        <w:spacing w:after="0" w:line="240" w:lineRule="auto"/>
        <w:rPr>
          <w:lang w:eastAsia="fr-CA"/>
        </w:rPr>
      </w:pPr>
      <w:r w:rsidRPr="007E16C0">
        <w:rPr>
          <w:lang w:eastAsia="fr-CA"/>
        </w:rPr>
        <w:t>DROITS DE L’ENFANT ET DE SES PARENTS</w:t>
      </w:r>
    </w:p>
    <w:p w:rsidR="00742562" w:rsidP="00742562" w:rsidRDefault="00742562" w14:paraId="7FFE730D" w14:textId="77777777">
      <w:r>
        <w:t>[…]</w:t>
      </w:r>
      <w:r>
        <w:br/>
      </w:r>
      <w:hyperlink w:history="1" w:anchor="se:8" r:id="rId14">
        <w:r w:rsidRPr="00CC1AAC">
          <w:rPr>
            <w:rStyle w:val="Lienhypertexte"/>
            <w:b/>
            <w:bCs/>
          </w:rPr>
          <w:br/>
        </w:r>
        <w:r w:rsidRPr="00CC1AAC">
          <w:rPr>
            <w:rStyle w:val="Lienhypertexte"/>
            <w:b/>
            <w:bCs/>
          </w:rPr>
          <w:t>8.</w:t>
        </w:r>
      </w:hyperlink>
      <w:r w:rsidRPr="00CC1AAC">
        <w:t> L’enfant et ses parents ont le droit de recevoir des services de santé et des services sociaux adéquats sur les plans à la fois scientifique, humain et social, avec continuité, de façon personnalisée et avec l’intensité requise, en tenant compte des dispositions législatives et réglementaires relatives à l’organisation et au fonctionnement de l’établissement qui dispense ces services ainsi que des ressources humaines, matérielles et financières dont il dispose.</w:t>
      </w:r>
    </w:p>
    <w:p w:rsidR="00742562" w:rsidP="00742562" w:rsidRDefault="00742562" w14:paraId="5F90C59D" w14:textId="77777777">
      <w:r>
        <w:t>[…]</w:t>
      </w:r>
    </w:p>
    <w:p w:rsidR="00742562" w:rsidP="00742562" w:rsidRDefault="00742562" w14:paraId="4FF9F6AB" w14:textId="77777777">
      <w:hyperlink w:history="1" w:anchor="se:11_1" r:id="rId15">
        <w:r w:rsidRPr="00ED4581">
          <w:rPr>
            <w:rStyle w:val="Lienhypertexte"/>
            <w:b/>
            <w:bCs/>
          </w:rPr>
          <w:t>11.1.</w:t>
        </w:r>
      </w:hyperlink>
      <w:r w:rsidRPr="00ED4581">
        <w:t> L’enfant, s’il est hébergé par un établissement en vertu de la présente loi, doit l’être dans un lieu approprié à ses besoins et au respect de ses droits, compte tenu des dispositions législatives et réglementaires relatives à l’organisation et au fonctionnement de l’établissement ainsi que des ressources humaines, matérielles et financières dont il dispose.</w:t>
      </w:r>
    </w:p>
    <w:p w:rsidR="00742562" w:rsidP="00742562" w:rsidRDefault="00742562" w14:paraId="4378E7C5" w14:textId="77777777">
      <w:r>
        <w:t>[…]</w:t>
      </w:r>
    </w:p>
    <w:p w:rsidR="00742562" w:rsidP="00742562" w:rsidRDefault="00742562" w14:paraId="10604EC1" w14:textId="77777777">
      <w:r w:rsidRPr="00186C05">
        <w:rPr>
          <w:b/>
          <w:bCs/>
        </w:rPr>
        <w:t>SECTION VI</w:t>
      </w:r>
      <w:r>
        <w:br/>
      </w:r>
      <w:r w:rsidRPr="00186C05">
        <w:t>CONTINUATION DES MESURES DE PROTECTION</w:t>
      </w:r>
    </w:p>
    <w:p w:rsidR="00742562" w:rsidP="00742562" w:rsidRDefault="00742562" w14:paraId="59BA01F3" w14:textId="77777777">
      <w:r>
        <w:t>[…]</w:t>
      </w:r>
    </w:p>
    <w:p w:rsidRPr="00F26414" w:rsidR="00742562" w:rsidP="00742562" w:rsidRDefault="00742562" w14:paraId="4FE9BE30" w14:textId="77777777">
      <w:hyperlink w:history="1" w:anchor="se:69" r:id="rId16">
        <w:r w:rsidRPr="00186C05">
          <w:rPr>
            <w:rStyle w:val="Lienhypertexte"/>
            <w:b/>
            <w:bCs/>
          </w:rPr>
          <w:t>69.</w:t>
        </w:r>
      </w:hyperlink>
      <w:r w:rsidRPr="00186C05">
        <w:t> Pour remplir adéquatement ses fonctions, le directeur doit communiquer régulièrement avec l’enfant et sa famille et s’assurer une connaissance des conditions de vie de l’enfant en se rendant sur les lieux le plus souvent possible.</w:t>
      </w:r>
    </w:p>
    <w:p w:rsidRPr="009B21AB" w:rsidR="00753204" w:rsidP="00753204" w:rsidRDefault="00753204" w14:paraId="24F5609F" w14:textId="792EDB09"/>
    <w:p w:rsidRPr="00F26414" w:rsidR="00753204" w:rsidP="00753204" w:rsidRDefault="00753204" w14:paraId="74886F7A" w14:textId="77777777"/>
    <w:p w:rsidRPr="00513322" w:rsidR="00513322" w:rsidP="00731748" w:rsidRDefault="00513322" w14:paraId="48C8C760" w14:textId="710AFC56">
      <w:pPr>
        <w:spacing w:after="90" w:line="280" w:lineRule="atLeast"/>
        <w:rPr>
          <w:rFonts w:eastAsia="Calibri"/>
        </w:rPr>
      </w:pPr>
    </w:p>
    <w:sectPr w:rsidRPr="00513322" w:rsidR="00513322" w:rsidSect="00513322">
      <w:headerReference w:type="default" r:id="rId17"/>
      <w:footerReference w:type="even" r:id="rId18"/>
      <w:footerReference w:type="default" r:id="rId19"/>
      <w:headerReference w:type="first" r:id="rId20"/>
      <w:pgSz w:w="12240" w:h="15840" w:orient="portrait"/>
      <w:pgMar w:top="1860" w:right="1080" w:bottom="1843" w:left="1080" w:header="7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3E49" w:rsidRDefault="00D23E49" w14:paraId="52F5E14A" w14:textId="77777777">
      <w:pPr>
        <w:spacing w:after="0" w:line="240" w:lineRule="auto"/>
      </w:pPr>
      <w:r>
        <w:separator/>
      </w:r>
    </w:p>
  </w:endnote>
  <w:endnote w:type="continuationSeparator" w:id="0">
    <w:p w:rsidR="00D23E49" w:rsidRDefault="00D23E49" w14:paraId="0CC75FCD" w14:textId="77777777">
      <w:pPr>
        <w:spacing w:after="0" w:line="240" w:lineRule="auto"/>
      </w:pPr>
      <w:r>
        <w:continuationSeparator/>
      </w:r>
    </w:p>
  </w:endnote>
  <w:endnote w:type="continuationNotice" w:id="1">
    <w:p w:rsidR="00D23E49" w:rsidRDefault="00D23E49" w14:paraId="069F90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144693274"/>
      <w:docPartObj>
        <w:docPartGallery w:val="Page Numbers (Bottom of Page)"/>
        <w:docPartUnique/>
      </w:docPartObj>
    </w:sdtPr>
    <w:sdtEndPr>
      <w:rPr>
        <w:rStyle w:val="Numrodepage"/>
      </w:rPr>
    </w:sdtEndPr>
    <w:sdtContent>
      <w:p w:rsidR="00513322" w:rsidP="005B261D" w:rsidRDefault="00513322" w14:paraId="42FCCD66" w14:textId="77777777">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13322" w:rsidP="005B261D" w:rsidRDefault="00513322" w14:paraId="77609898" w14:textId="77777777">
    <w:pPr>
      <w:pStyle w:val="Pieddepage"/>
      <w:ind w:right="360"/>
    </w:pPr>
  </w:p>
  <w:p w:rsidR="00513322" w:rsidRDefault="00513322" w14:paraId="4FCAF78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483306"/>
      <w:docPartObj>
        <w:docPartGallery w:val="Page Numbers (Bottom of Page)"/>
        <w:docPartUnique/>
      </w:docPartObj>
    </w:sdtPr>
    <w:sdtEndPr/>
    <w:sdtContent>
      <w:p w:rsidR="00513322" w:rsidP="005B261D" w:rsidRDefault="00513322" w14:paraId="4D8225E4" w14:textId="31DB5711">
        <w:pPr>
          <w:pStyle w:val="Pieddepage"/>
        </w:pPr>
        <w:r w:rsidRPr="00C71794">
          <w:t>Résumé des conclusions et recommandations</w:t>
        </w:r>
        <w:r w:rsidR="00A85364">
          <w:t xml:space="preserve"> </w:t>
        </w:r>
        <w:r w:rsidRPr="00C71794">
          <w:t xml:space="preserve">- </w:t>
        </w:r>
        <w:r w:rsidRPr="00E557D9">
          <w:t xml:space="preserve">Enquête individuelle </w:t>
        </w:r>
        <w:r>
          <w:t>–</w:t>
        </w:r>
        <w:r w:rsidRPr="00E557D9">
          <w:t xml:space="preserve"> </w:t>
        </w:r>
        <w:r w:rsidR="00742562">
          <w:t>Mauricie</w:t>
        </w:r>
      </w:p>
      <w:p w:rsidR="00513322" w:rsidP="005B261D" w:rsidRDefault="00513322" w14:paraId="14F48734" w14:textId="77777777">
        <w:pPr>
          <w:pStyle w:val="Pieddepage"/>
          <w:jc w:val="right"/>
        </w:pPr>
        <w:r>
          <w:t xml:space="preserve"> </w:t>
        </w:r>
        <w:r w:rsidRPr="00F6365B">
          <w:rPr>
            <w:sz w:val="20"/>
          </w:rPr>
          <w:fldChar w:fldCharType="begin"/>
        </w:r>
        <w:r w:rsidRPr="00F6365B">
          <w:rPr>
            <w:sz w:val="20"/>
          </w:rPr>
          <w:instrText>PAGE   \* MERGEFORMAT</w:instrText>
        </w:r>
        <w:r w:rsidRPr="00F6365B">
          <w:rPr>
            <w:sz w:val="20"/>
          </w:rPr>
          <w:fldChar w:fldCharType="separate"/>
        </w:r>
        <w:r w:rsidRPr="00F6365B">
          <w:rPr>
            <w:sz w:val="20"/>
          </w:rPr>
          <w:t>2</w:t>
        </w:r>
        <w:r w:rsidRPr="00F6365B">
          <w:rPr>
            <w:sz w:val="20"/>
          </w:rPr>
          <w:fldChar w:fldCharType="end"/>
        </w:r>
      </w:p>
    </w:sdtContent>
  </w:sdt>
  <w:p w:rsidRPr="00C71794" w:rsidR="00513322" w:rsidP="005B261D" w:rsidRDefault="00513322" w14:paraId="03F39489" w14:textId="77777777">
    <w:pPr>
      <w:pStyle w:val="Sansinterligne"/>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3E49" w:rsidRDefault="00D23E49" w14:paraId="36488293" w14:textId="77777777">
      <w:pPr>
        <w:spacing w:after="0" w:line="240" w:lineRule="auto"/>
      </w:pPr>
      <w:r>
        <w:separator/>
      </w:r>
    </w:p>
  </w:footnote>
  <w:footnote w:type="continuationSeparator" w:id="0">
    <w:p w:rsidR="00D23E49" w:rsidRDefault="00D23E49" w14:paraId="47FED77B" w14:textId="77777777">
      <w:pPr>
        <w:spacing w:after="0" w:line="240" w:lineRule="auto"/>
      </w:pPr>
      <w:r>
        <w:continuationSeparator/>
      </w:r>
    </w:p>
  </w:footnote>
  <w:footnote w:type="continuationNotice" w:id="1">
    <w:p w:rsidR="00D23E49" w:rsidRDefault="00D23E49" w14:paraId="301C70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513322" w:rsidP="005B261D" w:rsidRDefault="00513322" w14:paraId="4D8142AD" w14:textId="77777777">
    <w:pPr>
      <w:pStyle w:val="En-tte"/>
      <w:ind w:left="993"/>
    </w:pPr>
    <w:r>
      <w:rPr>
        <w:noProof/>
      </w:rPr>
      <w:drawing>
        <wp:anchor distT="0" distB="0" distL="114300" distR="114300" simplePos="0" relativeHeight="251658240" behindDoc="1" locked="0" layoutInCell="1" allowOverlap="1" wp14:anchorId="5CC9A06B" wp14:editId="5CBCB65E">
          <wp:simplePos x="0" y="0"/>
          <wp:positionH relativeFrom="margin">
            <wp:align>left</wp:align>
          </wp:positionH>
          <wp:positionV relativeFrom="paragraph">
            <wp:posOffset>10375</wp:posOffset>
          </wp:positionV>
          <wp:extent cx="331200" cy="331200"/>
          <wp:effectExtent l="0" t="0" r="0" b="0"/>
          <wp:wrapTight wrapText="bothSides">
            <wp:wrapPolygon edited="0">
              <wp:start x="6219" y="0"/>
              <wp:lineTo x="0" y="1244"/>
              <wp:lineTo x="0" y="18656"/>
              <wp:lineTo x="6219" y="19900"/>
              <wp:lineTo x="13681" y="19900"/>
              <wp:lineTo x="19900" y="18656"/>
              <wp:lineTo x="19900" y="1244"/>
              <wp:lineTo x="13681" y="0"/>
              <wp:lineTo x="6219" y="0"/>
            </wp:wrapPolygon>
          </wp:wrapTight>
          <wp:docPr id="1373785014"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85014" name="Imag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200" cy="33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A6717" w:rsidR="00513322" w:rsidP="005B261D" w:rsidRDefault="00513322" w14:paraId="3E936F63" w14:textId="77777777">
    <w:pPr>
      <w:pStyle w:val="En-tte"/>
      <w:ind w:left="-142"/>
    </w:pPr>
    <w:r>
      <w:rPr>
        <w:noProof/>
      </w:rPr>
      <w:drawing>
        <wp:inline distT="0" distB="0" distL="0" distR="0" wp14:anchorId="5721A970" wp14:editId="0F9A605E">
          <wp:extent cx="1803338" cy="724930"/>
          <wp:effectExtent l="0" t="0" r="6985" b="0"/>
          <wp:docPr id="1691250436" name="Image 2" descr="Logo de la Commission des droits de la personne et des droits de la 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50436" name="Image 2" descr="Logo de la Commission des droits de la personne et des droits de la jeunesse."/>
                  <pic:cNvPicPr/>
                </pic:nvPicPr>
                <pic:blipFill>
                  <a:blip r:embed="rId1">
                    <a:extLst>
                      <a:ext uri="{28A0092B-C50C-407E-A947-70E740481C1C}">
                        <a14:useLocalDpi xmlns:a14="http://schemas.microsoft.com/office/drawing/2010/main" val="0"/>
                      </a:ext>
                    </a:extLst>
                  </a:blip>
                  <a:stretch>
                    <a:fillRect/>
                  </a:stretch>
                </pic:blipFill>
                <pic:spPr>
                  <a:xfrm>
                    <a:off x="0" y="0"/>
                    <a:ext cx="1849792" cy="743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44D6"/>
    <w:multiLevelType w:val="hybridMultilevel"/>
    <w:tmpl w:val="8228DCD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67D22A2A"/>
    <w:multiLevelType w:val="hybridMultilevel"/>
    <w:tmpl w:val="61F8F54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72684DE0"/>
    <w:multiLevelType w:val="hybridMultilevel"/>
    <w:tmpl w:val="853AA8E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960457458">
    <w:abstractNumId w:val="0"/>
  </w:num>
  <w:num w:numId="2" w16cid:durableId="1320574884">
    <w:abstractNumId w:val="2"/>
  </w:num>
  <w:num w:numId="3" w16cid:durableId="45298921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tru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22"/>
    <w:rsid w:val="00002BBD"/>
    <w:rsid w:val="000209FD"/>
    <w:rsid w:val="00024194"/>
    <w:rsid w:val="0005768C"/>
    <w:rsid w:val="00085479"/>
    <w:rsid w:val="00085597"/>
    <w:rsid w:val="00095614"/>
    <w:rsid w:val="000B4F49"/>
    <w:rsid w:val="000D6967"/>
    <w:rsid w:val="000D6E63"/>
    <w:rsid w:val="0016660F"/>
    <w:rsid w:val="00170B0E"/>
    <w:rsid w:val="0019572F"/>
    <w:rsid w:val="001C65CF"/>
    <w:rsid w:val="0020008D"/>
    <w:rsid w:val="0021737A"/>
    <w:rsid w:val="0022762A"/>
    <w:rsid w:val="002425CE"/>
    <w:rsid w:val="002615E9"/>
    <w:rsid w:val="00282F2C"/>
    <w:rsid w:val="0031371E"/>
    <w:rsid w:val="00341AFA"/>
    <w:rsid w:val="003779C2"/>
    <w:rsid w:val="003814DF"/>
    <w:rsid w:val="003B08F5"/>
    <w:rsid w:val="003B7770"/>
    <w:rsid w:val="003E326E"/>
    <w:rsid w:val="00432411"/>
    <w:rsid w:val="00460213"/>
    <w:rsid w:val="00483647"/>
    <w:rsid w:val="00493519"/>
    <w:rsid w:val="0049729B"/>
    <w:rsid w:val="004B1FB0"/>
    <w:rsid w:val="004C60FC"/>
    <w:rsid w:val="00513322"/>
    <w:rsid w:val="0056667F"/>
    <w:rsid w:val="005B261D"/>
    <w:rsid w:val="005D129F"/>
    <w:rsid w:val="006128E8"/>
    <w:rsid w:val="00625A95"/>
    <w:rsid w:val="0066166B"/>
    <w:rsid w:val="007149B9"/>
    <w:rsid w:val="007204DB"/>
    <w:rsid w:val="00731748"/>
    <w:rsid w:val="00742562"/>
    <w:rsid w:val="00742FC8"/>
    <w:rsid w:val="00747551"/>
    <w:rsid w:val="00753204"/>
    <w:rsid w:val="007778EC"/>
    <w:rsid w:val="00787FD0"/>
    <w:rsid w:val="007B37AB"/>
    <w:rsid w:val="007C6FA8"/>
    <w:rsid w:val="007D0917"/>
    <w:rsid w:val="007E1F09"/>
    <w:rsid w:val="008D447E"/>
    <w:rsid w:val="00954D70"/>
    <w:rsid w:val="009C29E3"/>
    <w:rsid w:val="009F3472"/>
    <w:rsid w:val="00A85364"/>
    <w:rsid w:val="00B3623D"/>
    <w:rsid w:val="00B81241"/>
    <w:rsid w:val="00B91314"/>
    <w:rsid w:val="00C426F4"/>
    <w:rsid w:val="00C84D98"/>
    <w:rsid w:val="00CA7603"/>
    <w:rsid w:val="00CB0BC3"/>
    <w:rsid w:val="00D23E49"/>
    <w:rsid w:val="00D50292"/>
    <w:rsid w:val="00D800AE"/>
    <w:rsid w:val="00DA12C3"/>
    <w:rsid w:val="00E1569B"/>
    <w:rsid w:val="00E9258B"/>
    <w:rsid w:val="00EA7E9D"/>
    <w:rsid w:val="00EC1D0C"/>
    <w:rsid w:val="00EC67C7"/>
    <w:rsid w:val="00ED579E"/>
    <w:rsid w:val="00F360BE"/>
    <w:rsid w:val="00F40880"/>
    <w:rsid w:val="00F81AFC"/>
    <w:rsid w:val="00F82EDC"/>
    <w:rsid w:val="00F844F1"/>
    <w:rsid w:val="00F8749B"/>
    <w:rsid w:val="00F931F4"/>
    <w:rsid w:val="00FD0A69"/>
    <w:rsid w:val="00FD6D93"/>
    <w:rsid w:val="00FE1364"/>
    <w:rsid w:val="01BA553F"/>
    <w:rsid w:val="082F4B10"/>
    <w:rsid w:val="104D5168"/>
    <w:rsid w:val="19387FBF"/>
    <w:rsid w:val="2853A27C"/>
    <w:rsid w:val="2DAB13B2"/>
    <w:rsid w:val="333D5092"/>
    <w:rsid w:val="34A5D3F0"/>
    <w:rsid w:val="3D980FFF"/>
    <w:rsid w:val="412135C8"/>
    <w:rsid w:val="4977C1CC"/>
    <w:rsid w:val="4C069A73"/>
    <w:rsid w:val="4E1F23EF"/>
    <w:rsid w:val="5500F228"/>
    <w:rsid w:val="5CE0C585"/>
    <w:rsid w:val="63AA97CC"/>
    <w:rsid w:val="6A58012B"/>
    <w:rsid w:val="6A7145B4"/>
    <w:rsid w:val="6B8DBFEB"/>
    <w:rsid w:val="6FC0397B"/>
    <w:rsid w:val="71489F0F"/>
    <w:rsid w:val="741AD31B"/>
    <w:rsid w:val="7F4E54A9"/>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1A62"/>
  <w15:chartTrackingRefBased/>
  <w15:docId w15:val="{72451A8F-48F0-4E6C-840F-47F165970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D0C"/>
    <w:pPr>
      <w:suppressAutoHyphens/>
      <w:autoSpaceDE w:val="0"/>
      <w:autoSpaceDN w:val="0"/>
      <w:adjustRightInd w:val="0"/>
      <w:spacing w:after="120" w:line="320" w:lineRule="atLeast"/>
      <w:textAlignment w:val="center"/>
    </w:pPr>
    <w:rPr>
      <w:rFonts w:ascii="Aptos" w:hAnsi="Aptos" w:cs="Aptos Light"/>
      <w:color w:val="000000"/>
      <w:kern w:val="0"/>
      <w:szCs w:val="20"/>
    </w:rPr>
  </w:style>
  <w:style w:type="paragraph" w:styleId="Titre1">
    <w:name w:val="heading 1"/>
    <w:basedOn w:val="Normal"/>
    <w:next w:val="Normal"/>
    <w:link w:val="Titre1Car"/>
    <w:uiPriority w:val="9"/>
    <w:qFormat/>
    <w:rsid w:val="005133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unhideWhenUsed/>
    <w:qFormat/>
    <w:rsid w:val="003814DF"/>
    <w:pPr>
      <w:spacing w:before="120" w:after="90" w:line="260" w:lineRule="atLeast"/>
      <w:outlineLvl w:val="1"/>
    </w:pPr>
    <w:rPr>
      <w:rFonts w:eastAsia="Calibri" w:cs="Aptos"/>
      <w:b/>
      <w:bCs/>
      <w:color w:val="953D89"/>
      <w:sz w:val="28"/>
      <w:szCs w:val="28"/>
      <w:lang w:eastAsia="fr-CA"/>
    </w:rPr>
  </w:style>
  <w:style w:type="paragraph" w:styleId="Titre3">
    <w:name w:val="heading 3"/>
    <w:basedOn w:val="Normal"/>
    <w:next w:val="Normal"/>
    <w:link w:val="Titre3Car"/>
    <w:uiPriority w:val="9"/>
    <w:semiHidden/>
    <w:unhideWhenUsed/>
    <w:qFormat/>
    <w:rsid w:val="0051332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332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3322"/>
    <w:pPr>
      <w:keepNext/>
      <w:keepLines/>
      <w:spacing w:before="80" w:after="40"/>
      <w:outlineLvl w:val="4"/>
    </w:pPr>
    <w:rPr>
      <w:rFonts w:asciiTheme="minorHAnsi" w:hAnsiTheme="minorHAnsi"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3322"/>
    <w:pPr>
      <w:keepNext/>
      <w:keepLines/>
      <w:spacing w:before="40" w:after="0"/>
      <w:outlineLvl w:val="5"/>
    </w:pPr>
    <w:rPr>
      <w:rFonts w:asciiTheme="minorHAnsi" w:hAnsiTheme="minorHAnsi"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3322"/>
    <w:pPr>
      <w:keepNext/>
      <w:keepLines/>
      <w:spacing w:before="40" w:after="0"/>
      <w:outlineLvl w:val="6"/>
    </w:pPr>
    <w:rPr>
      <w:rFonts w:asciiTheme="minorHAnsi" w:hAnsiTheme="minorHAnsi"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3322"/>
    <w:pPr>
      <w:keepNext/>
      <w:keepLines/>
      <w:spacing w:after="0"/>
      <w:outlineLvl w:val="7"/>
    </w:pPr>
    <w:rPr>
      <w:rFonts w:asciiTheme="minorHAnsi" w:hAnsiTheme="minorHAnsi"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3322"/>
    <w:pPr>
      <w:keepNext/>
      <w:keepLines/>
      <w:spacing w:after="0"/>
      <w:outlineLvl w:val="8"/>
    </w:pPr>
    <w:rPr>
      <w:rFonts w:asciiTheme="minorHAnsi" w:hAnsiTheme="minorHAnsi"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13322"/>
    <w:rPr>
      <w:rFonts w:asciiTheme="majorHAnsi" w:hAnsiTheme="majorHAnsi" w:eastAsiaTheme="majorEastAsia" w:cstheme="majorBidi"/>
      <w:color w:val="0F4761" w:themeColor="accent1" w:themeShade="BF"/>
      <w:kern w:val="0"/>
      <w:sz w:val="40"/>
      <w:szCs w:val="40"/>
    </w:rPr>
  </w:style>
  <w:style w:type="character" w:styleId="Titre2Car" w:customStyle="1">
    <w:name w:val="Titre 2 Car"/>
    <w:basedOn w:val="Policepardfaut"/>
    <w:link w:val="Titre2"/>
    <w:uiPriority w:val="9"/>
    <w:rsid w:val="003814DF"/>
    <w:rPr>
      <w:rFonts w:ascii="Aptos" w:hAnsi="Aptos" w:eastAsia="Calibri" w:cs="Aptos"/>
      <w:b/>
      <w:bCs/>
      <w:color w:val="953D89"/>
      <w:kern w:val="0"/>
      <w:sz w:val="28"/>
      <w:szCs w:val="28"/>
      <w:lang w:eastAsia="fr-CA"/>
    </w:rPr>
  </w:style>
  <w:style w:type="character" w:styleId="Titre3Car" w:customStyle="1">
    <w:name w:val="Titre 3 Car"/>
    <w:basedOn w:val="Policepardfaut"/>
    <w:link w:val="Titre3"/>
    <w:uiPriority w:val="9"/>
    <w:semiHidden/>
    <w:rsid w:val="00513322"/>
    <w:rPr>
      <w:rFonts w:eastAsiaTheme="majorEastAsia" w:cstheme="majorBidi"/>
      <w:color w:val="0F4761" w:themeColor="accent1" w:themeShade="BF"/>
      <w:kern w:val="0"/>
      <w:sz w:val="28"/>
      <w:szCs w:val="28"/>
    </w:rPr>
  </w:style>
  <w:style w:type="character" w:styleId="Titre4Car" w:customStyle="1">
    <w:name w:val="Titre 4 Car"/>
    <w:basedOn w:val="Policepardfaut"/>
    <w:link w:val="Titre4"/>
    <w:uiPriority w:val="9"/>
    <w:semiHidden/>
    <w:rsid w:val="00513322"/>
    <w:rPr>
      <w:rFonts w:eastAsiaTheme="majorEastAsia" w:cstheme="majorBidi"/>
      <w:i/>
      <w:iCs/>
      <w:color w:val="0F4761" w:themeColor="accent1" w:themeShade="BF"/>
      <w:kern w:val="0"/>
      <w:szCs w:val="20"/>
    </w:rPr>
  </w:style>
  <w:style w:type="character" w:styleId="Titre5Car" w:customStyle="1">
    <w:name w:val="Titre 5 Car"/>
    <w:basedOn w:val="Policepardfaut"/>
    <w:link w:val="Titre5"/>
    <w:uiPriority w:val="9"/>
    <w:semiHidden/>
    <w:rsid w:val="00513322"/>
    <w:rPr>
      <w:rFonts w:eastAsiaTheme="majorEastAsia" w:cstheme="majorBidi"/>
      <w:color w:val="0F4761" w:themeColor="accent1" w:themeShade="BF"/>
      <w:kern w:val="0"/>
      <w:szCs w:val="20"/>
    </w:rPr>
  </w:style>
  <w:style w:type="character" w:styleId="Titre6Car" w:customStyle="1">
    <w:name w:val="Titre 6 Car"/>
    <w:basedOn w:val="Policepardfaut"/>
    <w:link w:val="Titre6"/>
    <w:uiPriority w:val="9"/>
    <w:semiHidden/>
    <w:rsid w:val="00513322"/>
    <w:rPr>
      <w:rFonts w:eastAsiaTheme="majorEastAsia" w:cstheme="majorBidi"/>
      <w:i/>
      <w:iCs/>
      <w:color w:val="595959" w:themeColor="text1" w:themeTint="A6"/>
      <w:kern w:val="0"/>
      <w:szCs w:val="20"/>
    </w:rPr>
  </w:style>
  <w:style w:type="character" w:styleId="Titre7Car" w:customStyle="1">
    <w:name w:val="Titre 7 Car"/>
    <w:basedOn w:val="Policepardfaut"/>
    <w:link w:val="Titre7"/>
    <w:uiPriority w:val="9"/>
    <w:semiHidden/>
    <w:rsid w:val="00513322"/>
    <w:rPr>
      <w:rFonts w:eastAsiaTheme="majorEastAsia" w:cstheme="majorBidi"/>
      <w:color w:val="595959" w:themeColor="text1" w:themeTint="A6"/>
      <w:kern w:val="0"/>
      <w:szCs w:val="20"/>
    </w:rPr>
  </w:style>
  <w:style w:type="character" w:styleId="Titre8Car" w:customStyle="1">
    <w:name w:val="Titre 8 Car"/>
    <w:basedOn w:val="Policepardfaut"/>
    <w:link w:val="Titre8"/>
    <w:uiPriority w:val="9"/>
    <w:semiHidden/>
    <w:rsid w:val="00513322"/>
    <w:rPr>
      <w:rFonts w:eastAsiaTheme="majorEastAsia" w:cstheme="majorBidi"/>
      <w:i/>
      <w:iCs/>
      <w:color w:val="272727" w:themeColor="text1" w:themeTint="D8"/>
      <w:kern w:val="0"/>
      <w:szCs w:val="20"/>
    </w:rPr>
  </w:style>
  <w:style w:type="character" w:styleId="Titre9Car" w:customStyle="1">
    <w:name w:val="Titre 9 Car"/>
    <w:basedOn w:val="Policepardfaut"/>
    <w:link w:val="Titre9"/>
    <w:uiPriority w:val="9"/>
    <w:semiHidden/>
    <w:rsid w:val="00513322"/>
    <w:rPr>
      <w:rFonts w:eastAsiaTheme="majorEastAsia" w:cstheme="majorBidi"/>
      <w:color w:val="272727" w:themeColor="text1" w:themeTint="D8"/>
      <w:kern w:val="0"/>
      <w:szCs w:val="20"/>
    </w:rPr>
  </w:style>
  <w:style w:type="paragraph" w:styleId="Titre">
    <w:name w:val="Title"/>
    <w:basedOn w:val="Normal"/>
    <w:next w:val="Normal"/>
    <w:link w:val="TitreCar"/>
    <w:uiPriority w:val="10"/>
    <w:qFormat/>
    <w:rsid w:val="003814DF"/>
    <w:pPr>
      <w:spacing w:before="240" w:after="300" w:line="540" w:lineRule="atLeast"/>
      <w:outlineLvl w:val="0"/>
    </w:pPr>
    <w:rPr>
      <w:rFonts w:eastAsia="Calibri" w:cs="Aptos"/>
      <w:b/>
      <w:bCs/>
      <w:color w:val="00002B"/>
      <w:sz w:val="40"/>
      <w:szCs w:val="40"/>
    </w:rPr>
  </w:style>
  <w:style w:type="character" w:styleId="TitreCar" w:customStyle="1">
    <w:name w:val="Titre Car"/>
    <w:basedOn w:val="Policepardfaut"/>
    <w:link w:val="Titre"/>
    <w:uiPriority w:val="10"/>
    <w:rsid w:val="003814DF"/>
    <w:rPr>
      <w:rFonts w:ascii="Aptos" w:hAnsi="Aptos" w:eastAsia="Calibri" w:cs="Aptos"/>
      <w:b/>
      <w:bCs/>
      <w:color w:val="00002B"/>
      <w:kern w:val="0"/>
      <w:sz w:val="40"/>
      <w:szCs w:val="40"/>
    </w:rPr>
  </w:style>
  <w:style w:type="paragraph" w:styleId="Sous-titre">
    <w:name w:val="Subtitle"/>
    <w:basedOn w:val="Normal"/>
    <w:next w:val="Normal"/>
    <w:link w:val="Sous-titreCar"/>
    <w:uiPriority w:val="11"/>
    <w:qFormat/>
    <w:rsid w:val="00513322"/>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513322"/>
    <w:rPr>
      <w:rFonts w:eastAsiaTheme="majorEastAsia" w:cstheme="majorBidi"/>
      <w:color w:val="595959" w:themeColor="text1" w:themeTint="A6"/>
      <w:spacing w:val="15"/>
      <w:kern w:val="0"/>
      <w:sz w:val="28"/>
      <w:szCs w:val="28"/>
    </w:rPr>
  </w:style>
  <w:style w:type="paragraph" w:styleId="Citation">
    <w:name w:val="Quote"/>
    <w:basedOn w:val="Normal"/>
    <w:next w:val="Normal"/>
    <w:link w:val="CitationCar"/>
    <w:uiPriority w:val="29"/>
    <w:qFormat/>
    <w:rsid w:val="00513322"/>
    <w:pPr>
      <w:spacing w:before="160" w:after="160"/>
      <w:jc w:val="center"/>
    </w:pPr>
    <w:rPr>
      <w:i/>
      <w:iCs/>
      <w:color w:val="404040" w:themeColor="text1" w:themeTint="BF"/>
    </w:rPr>
  </w:style>
  <w:style w:type="character" w:styleId="CitationCar" w:customStyle="1">
    <w:name w:val="Citation Car"/>
    <w:basedOn w:val="Policepardfaut"/>
    <w:link w:val="Citation"/>
    <w:uiPriority w:val="29"/>
    <w:rsid w:val="00513322"/>
    <w:rPr>
      <w:rFonts w:ascii="Aptos" w:hAnsi="Aptos" w:cs="Aptos Light"/>
      <w:i/>
      <w:iCs/>
      <w:color w:val="404040" w:themeColor="text1" w:themeTint="BF"/>
      <w:kern w:val="0"/>
      <w:szCs w:val="20"/>
    </w:rPr>
  </w:style>
  <w:style w:type="paragraph" w:styleId="Paragraphedeliste">
    <w:name w:val="List Paragraph"/>
    <w:basedOn w:val="Normal"/>
    <w:uiPriority w:val="34"/>
    <w:qFormat/>
    <w:rsid w:val="00513322"/>
    <w:pPr>
      <w:ind w:left="720"/>
      <w:contextualSpacing/>
    </w:pPr>
  </w:style>
  <w:style w:type="character" w:styleId="Accentuationintense">
    <w:name w:val="Intense Emphasis"/>
    <w:basedOn w:val="Policepardfaut"/>
    <w:uiPriority w:val="21"/>
    <w:qFormat/>
    <w:rsid w:val="00513322"/>
    <w:rPr>
      <w:i/>
      <w:iCs/>
      <w:color w:val="0F4761" w:themeColor="accent1" w:themeShade="BF"/>
    </w:rPr>
  </w:style>
  <w:style w:type="paragraph" w:styleId="Citationintense">
    <w:name w:val="Intense Quote"/>
    <w:basedOn w:val="Normal"/>
    <w:next w:val="Normal"/>
    <w:link w:val="CitationintenseCar"/>
    <w:uiPriority w:val="30"/>
    <w:qFormat/>
    <w:rsid w:val="005133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513322"/>
    <w:rPr>
      <w:rFonts w:ascii="Aptos" w:hAnsi="Aptos" w:cs="Aptos Light"/>
      <w:i/>
      <w:iCs/>
      <w:color w:val="0F4761" w:themeColor="accent1" w:themeShade="BF"/>
      <w:kern w:val="0"/>
      <w:szCs w:val="20"/>
    </w:rPr>
  </w:style>
  <w:style w:type="character" w:styleId="Rfrenceintense">
    <w:name w:val="Intense Reference"/>
    <w:basedOn w:val="Policepardfaut"/>
    <w:uiPriority w:val="32"/>
    <w:qFormat/>
    <w:rsid w:val="00513322"/>
    <w:rPr>
      <w:b/>
      <w:bCs/>
      <w:smallCaps/>
      <w:color w:val="0F4761" w:themeColor="accent1" w:themeShade="BF"/>
      <w:spacing w:val="5"/>
    </w:rPr>
  </w:style>
  <w:style w:type="paragraph" w:styleId="En-tte">
    <w:name w:val="header"/>
    <w:basedOn w:val="Normal"/>
    <w:link w:val="En-tteCar"/>
    <w:uiPriority w:val="99"/>
    <w:unhideWhenUsed/>
    <w:rsid w:val="00513322"/>
    <w:pPr>
      <w:tabs>
        <w:tab w:val="center" w:pos="4320"/>
        <w:tab w:val="right" w:pos="8640"/>
      </w:tabs>
      <w:spacing w:after="0" w:line="240" w:lineRule="auto"/>
    </w:pPr>
  </w:style>
  <w:style w:type="character" w:styleId="En-tteCar" w:customStyle="1">
    <w:name w:val="En-tête Car"/>
    <w:basedOn w:val="Policepardfaut"/>
    <w:link w:val="En-tte"/>
    <w:uiPriority w:val="99"/>
    <w:rsid w:val="00513322"/>
    <w:rPr>
      <w:rFonts w:ascii="Aptos" w:hAnsi="Aptos" w:cs="Aptos Light"/>
      <w:color w:val="000000"/>
      <w:kern w:val="0"/>
      <w:szCs w:val="20"/>
    </w:rPr>
  </w:style>
  <w:style w:type="paragraph" w:styleId="Pieddepage">
    <w:name w:val="footer"/>
    <w:basedOn w:val="Normal"/>
    <w:link w:val="PieddepageCar"/>
    <w:uiPriority w:val="99"/>
    <w:unhideWhenUsed/>
    <w:rsid w:val="00513322"/>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513322"/>
    <w:rPr>
      <w:rFonts w:ascii="Aptos" w:hAnsi="Aptos" w:cs="Aptos Light"/>
      <w:color w:val="000000"/>
      <w:kern w:val="0"/>
      <w:szCs w:val="20"/>
    </w:rPr>
  </w:style>
  <w:style w:type="character" w:styleId="Numrodepage">
    <w:name w:val="page number"/>
    <w:basedOn w:val="Policepardfaut"/>
    <w:uiPriority w:val="99"/>
    <w:semiHidden/>
    <w:unhideWhenUsed/>
    <w:rsid w:val="00513322"/>
  </w:style>
  <w:style w:type="paragraph" w:styleId="Sansinterligne">
    <w:name w:val="No Spacing"/>
    <w:uiPriority w:val="1"/>
    <w:qFormat/>
    <w:rsid w:val="00513322"/>
    <w:pPr>
      <w:suppressAutoHyphens/>
      <w:autoSpaceDE w:val="0"/>
      <w:autoSpaceDN w:val="0"/>
      <w:adjustRightInd w:val="0"/>
      <w:spacing w:after="0" w:line="240" w:lineRule="auto"/>
      <w:textAlignment w:val="center"/>
    </w:pPr>
    <w:rPr>
      <w:rFonts w:ascii="Aptos Light" w:hAnsi="Aptos Light" w:cs="Aptos Light"/>
      <w:color w:val="000000"/>
      <w:kern w:val="0"/>
      <w:szCs w:val="20"/>
    </w:rPr>
  </w:style>
  <w:style w:type="character" w:styleId="Lienhypertexte">
    <w:name w:val="Hyperlink"/>
    <w:basedOn w:val="Policepardfaut"/>
    <w:uiPriority w:val="99"/>
    <w:unhideWhenUsed/>
    <w:rsid w:val="007204DB"/>
    <w:rPr>
      <w:color w:val="467886" w:themeColor="hyperlink"/>
      <w:u w:val="single"/>
    </w:rPr>
  </w:style>
  <w:style w:type="character" w:styleId="Mentionnonrsolue">
    <w:name w:val="Unresolved Mention"/>
    <w:basedOn w:val="Policepardfaut"/>
    <w:uiPriority w:val="99"/>
    <w:semiHidden/>
    <w:unhideWhenUsed/>
    <w:rsid w:val="007204DB"/>
    <w:rPr>
      <w:color w:val="605E5C"/>
      <w:shd w:val="clear" w:color="auto" w:fill="E1DFDD"/>
    </w:rPr>
  </w:style>
  <w:style w:type="paragraph" w:styleId="NormalWeb">
    <w:name w:val="Normal (Web)"/>
    <w:basedOn w:val="Normal"/>
    <w:uiPriority w:val="99"/>
    <w:unhideWhenUsed/>
    <w:rsid w:val="00085597"/>
    <w:pPr>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 w:val="24"/>
      <w:szCs w:val="24"/>
      <w:lang w:eastAsia="fr-CA"/>
      <w14:ligatures w14:val="none"/>
    </w:rPr>
  </w:style>
  <w:style w:type="paragraph" w:styleId="Rvision">
    <w:name w:val="Revision"/>
    <w:hidden/>
    <w:uiPriority w:val="99"/>
    <w:semiHidden/>
    <w:rsid w:val="00002BBD"/>
    <w:pPr>
      <w:spacing w:after="0" w:line="240" w:lineRule="auto"/>
    </w:pPr>
    <w:rPr>
      <w:rFonts w:ascii="Aptos" w:hAnsi="Aptos" w:cs="Aptos Light"/>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06525">
      <w:bodyDiv w:val="1"/>
      <w:marLeft w:val="0"/>
      <w:marRight w:val="0"/>
      <w:marTop w:val="0"/>
      <w:marBottom w:val="0"/>
      <w:divBdr>
        <w:top w:val="none" w:sz="0" w:space="0" w:color="auto"/>
        <w:left w:val="none" w:sz="0" w:space="0" w:color="auto"/>
        <w:bottom w:val="none" w:sz="0" w:space="0" w:color="auto"/>
        <w:right w:val="none" w:sz="0" w:space="0" w:color="auto"/>
      </w:divBdr>
    </w:div>
    <w:div w:id="328946048">
      <w:bodyDiv w:val="1"/>
      <w:marLeft w:val="0"/>
      <w:marRight w:val="0"/>
      <w:marTop w:val="0"/>
      <w:marBottom w:val="0"/>
      <w:divBdr>
        <w:top w:val="none" w:sz="0" w:space="0" w:color="auto"/>
        <w:left w:val="none" w:sz="0" w:space="0" w:color="auto"/>
        <w:bottom w:val="none" w:sz="0" w:space="0" w:color="auto"/>
        <w:right w:val="none" w:sz="0" w:space="0" w:color="auto"/>
      </w:divBdr>
    </w:div>
    <w:div w:id="452670545">
      <w:bodyDiv w:val="1"/>
      <w:marLeft w:val="0"/>
      <w:marRight w:val="0"/>
      <w:marTop w:val="0"/>
      <w:marBottom w:val="0"/>
      <w:divBdr>
        <w:top w:val="none" w:sz="0" w:space="0" w:color="auto"/>
        <w:left w:val="none" w:sz="0" w:space="0" w:color="auto"/>
        <w:bottom w:val="none" w:sz="0" w:space="0" w:color="auto"/>
        <w:right w:val="none" w:sz="0" w:space="0" w:color="auto"/>
      </w:divBdr>
    </w:div>
    <w:div w:id="484443451">
      <w:bodyDiv w:val="1"/>
      <w:marLeft w:val="0"/>
      <w:marRight w:val="0"/>
      <w:marTop w:val="0"/>
      <w:marBottom w:val="0"/>
      <w:divBdr>
        <w:top w:val="none" w:sz="0" w:space="0" w:color="auto"/>
        <w:left w:val="none" w:sz="0" w:space="0" w:color="auto"/>
        <w:bottom w:val="none" w:sz="0" w:space="0" w:color="auto"/>
        <w:right w:val="none" w:sz="0" w:space="0" w:color="auto"/>
      </w:divBdr>
    </w:div>
    <w:div w:id="1705785698">
      <w:bodyDiv w:val="1"/>
      <w:marLeft w:val="0"/>
      <w:marRight w:val="0"/>
      <w:marTop w:val="0"/>
      <w:marBottom w:val="0"/>
      <w:divBdr>
        <w:top w:val="none" w:sz="0" w:space="0" w:color="auto"/>
        <w:left w:val="none" w:sz="0" w:space="0" w:color="auto"/>
        <w:bottom w:val="none" w:sz="0" w:space="0" w:color="auto"/>
        <w:right w:val="none" w:sz="0" w:space="0" w:color="auto"/>
      </w:divBdr>
    </w:div>
    <w:div w:id="1836148953">
      <w:bodyDiv w:val="1"/>
      <w:marLeft w:val="0"/>
      <w:marRight w:val="0"/>
      <w:marTop w:val="0"/>
      <w:marBottom w:val="0"/>
      <w:divBdr>
        <w:top w:val="none" w:sz="0" w:space="0" w:color="auto"/>
        <w:left w:val="none" w:sz="0" w:space="0" w:color="auto"/>
        <w:bottom w:val="none" w:sz="0" w:space="0" w:color="auto"/>
        <w:right w:val="none" w:sz="0" w:space="0" w:color="auto"/>
      </w:divBdr>
    </w:div>
    <w:div w:id="19498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legisquebec.gouv.qc.ca/fr/document/lc/P-34.1"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legisquebec.gouv.qc.ca/fr/document/lc/P-34.1?langCont=fr"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legisquebec.gouv.qc.ca/fr/document/lc/P-34.1?langCont=f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legisquebec.gouv.qc.ca/fr/document/lc/P-34.1?langCont=fr"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legisquebec.gouv.qc.ca/fr/document/lc/P-34.1" TargetMode="External" Id="rId14" /><Relationship Type="http://schemas.microsoft.com/office/2011/relationships/people" Target="peop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Publications" ma:contentTypeID="0x0101005B31C1E327F24A4395DD83803DF5CBECC20099919CE2F4AC0447A66C2705E1F8CB8F" ma:contentTypeVersion="10" ma:contentTypeDescription="" ma:contentTypeScope="" ma:versionID="a0b951ee5aae52e1d9869a851bf31793">
  <xsd:schema xmlns:xsd="http://www.w3.org/2001/XMLSchema" xmlns:xs="http://www.w3.org/2001/XMLSchema" xmlns:p="http://schemas.microsoft.com/office/2006/metadata/properties" xmlns:ns2="3cc706f8-daeb-4c57-a93c-fdf45da762a7" targetNamespace="http://schemas.microsoft.com/office/2006/metadata/properties" ma:root="true" ma:fieldsID="53a2b0b95aca4a07a4ea4f44f812eab5" ns2:_="">
    <xsd:import namespace="3cc706f8-daeb-4c57-a93c-fdf45da762a7"/>
    <xsd:element name="properties">
      <xsd:complexType>
        <xsd:sequence>
          <xsd:element name="documentManagement">
            <xsd:complexType>
              <xsd:all>
                <xsd:element ref="ns2:m676632b177a439a97fe6d7269451e6d" minOccurs="0"/>
                <xsd:element ref="ns2:TaxCatchAll" minOccurs="0"/>
                <xsd:element ref="ns2:TaxCatchAllLabel" minOccurs="0"/>
                <xsd:element ref="ns2:if89c33f4f2c46ec9c8e5a9ac91380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706f8-daeb-4c57-a93c-fdf45da762a7" elementFormDefault="qualified">
    <xsd:import namespace="http://schemas.microsoft.com/office/2006/documentManagement/types"/>
    <xsd:import namespace="http://schemas.microsoft.com/office/infopath/2007/PartnerControls"/>
    <xsd:element name="m676632b177a439a97fe6d7269451e6d" ma:index="8" nillable="true" ma:taxonomy="true" ma:internalName="m676632b177a439a97fe6d7269451e6d" ma:taxonomyFieldName="TypeDocument" ma:displayName="Type de documents" ma:default="" ma:fieldId="{6676632b-177a-439a-97fe-6d7269451e6d}" ma:sspId="3b66c5a5-9349-45f3-a35d-93d4de43bb68" ma:termSetId="00195338-892d-401b-b201-ba0dd3a2ce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ab6ff4-4c65-4c2b-8b33-eb04d6bf87db}" ma:internalName="TaxCatchAll" ma:showField="CatchAllData"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ab6ff4-4c65-4c2b-8b33-eb04d6bf87db}" ma:internalName="TaxCatchAllLabel" ma:readOnly="true" ma:showField="CatchAllDataLabel"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if89c33f4f2c46ec9c8e5a9ac9138037" ma:index="12" nillable="true" ma:taxonomy="true" ma:internalName="if89c33f4f2c46ec9c8e5a9ac9138037" ma:taxonomyFieldName="HUBClassification" ma:displayName="Plan de classification" ma:default="" ma:fieldId="{2f89c33f-4f2c-46ec-9c8e-5a9ac9138037}" ma:sspId="3b66c5a5-9349-45f3-a35d-93d4de43bb68" ma:termSetId="06a8b823-5712-4f5e-9153-4f9a0e87a97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676632b177a439a97fe6d7269451e6d xmlns="3cc706f8-daeb-4c57-a93c-fdf45da762a7">
      <Terms xmlns="http://schemas.microsoft.com/office/infopath/2007/PartnerControls"/>
    </m676632b177a439a97fe6d7269451e6d>
    <if89c33f4f2c46ec9c8e5a9ac9138037 xmlns="3cc706f8-daeb-4c57-a93c-fdf45da762a7">
      <Terms xmlns="http://schemas.microsoft.com/office/infopath/2007/PartnerControls">
        <TermInfo xmlns="http://schemas.microsoft.com/office/infopath/2007/PartnerControls">
          <TermName xmlns="http://schemas.microsoft.com/office/infopath/2007/PartnerControls">05540 Publications</TermName>
          <TermId xmlns="http://schemas.microsoft.com/office/infopath/2007/PartnerControls">827bc47f-7d09-4c7e-a290-0638818232c6</TermId>
        </TermInfo>
      </Terms>
    </if89c33f4f2c46ec9c8e5a9ac9138037>
    <TaxCatchAll xmlns="3cc706f8-daeb-4c57-a93c-fdf45da762a7">
      <Value>2077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b66c5a5-9349-45f3-a35d-93d4de43bb68" ContentTypeId="0x0101005B31C1E327F24A4395DD83803DF5CBECC2" PreviousValue="false"/>
</file>

<file path=customXml/itemProps1.xml><?xml version="1.0" encoding="utf-8"?>
<ds:datastoreItem xmlns:ds="http://schemas.openxmlformats.org/officeDocument/2006/customXml" ds:itemID="{275B8689-39B5-49B7-9BA8-CBAF4198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706f8-daeb-4c57-a93c-fdf45da7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FA4BC-7973-4C73-941E-48C469DAD9C7}">
  <ds:schemaRefs>
    <ds:schemaRef ds:uri="http://schemas.openxmlformats.org/officeDocument/2006/bibliography"/>
  </ds:schemaRefs>
</ds:datastoreItem>
</file>

<file path=customXml/itemProps3.xml><?xml version="1.0" encoding="utf-8"?>
<ds:datastoreItem xmlns:ds="http://schemas.openxmlformats.org/officeDocument/2006/customXml" ds:itemID="{3030352C-C84C-4D98-9E4E-333EAF30ADB1}">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3cc706f8-daeb-4c57-a93c-fdf45da762a7"/>
    <ds:schemaRef ds:uri="http://www.w3.org/XML/1998/namespace"/>
    <ds:schemaRef ds:uri="http://purl.org/dc/dcmitype/"/>
  </ds:schemaRefs>
</ds:datastoreItem>
</file>

<file path=customXml/itemProps4.xml><?xml version="1.0" encoding="utf-8"?>
<ds:datastoreItem xmlns:ds="http://schemas.openxmlformats.org/officeDocument/2006/customXml" ds:itemID="{FDAA5B99-BD33-4EA3-8A41-004C44A72519}">
  <ds:schemaRefs>
    <ds:schemaRef ds:uri="http://schemas.microsoft.com/sharepoint/v3/contenttype/forms"/>
  </ds:schemaRefs>
</ds:datastoreItem>
</file>

<file path=customXml/itemProps5.xml><?xml version="1.0" encoding="utf-8"?>
<ds:datastoreItem xmlns:ds="http://schemas.openxmlformats.org/officeDocument/2006/customXml" ds:itemID="{7E586829-C757-4439-AF17-74ADDF4882E7}">
  <ds:schemaRefs>
    <ds:schemaRef ds:uri="Microsoft.SharePoint.Taxonomy.ContentTypeSync"/>
  </ds:schemaRefs>
</ds:datastoreItem>
</file>

<file path=docMetadata/LabelInfo.xml><?xml version="1.0" encoding="utf-8"?>
<clbl:labelList xmlns:clbl="http://schemas.microsoft.com/office/2020/mipLabelMetadata">
  <clbl:label id="{1b52fca3-c468-4eac-a85f-e8bf21f0fb3d}" enabled="0" method="" siteId="{1b52fca3-c468-4eac-a85f-e8bf21f0fb3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conclusions et recommandations - Enquête individuelle – Nord-du-Québec</dc:title>
  <dc:subject/>
  <dc:creator>Commission des droits de la personne et des droits de la jeunesse</dc:creator>
  <cp:keywords>Lésion de droits; Enquête; LPJ, Loi sur la protection de la jeunesse; Enfant; Jeune;</cp:keywords>
  <dc:description/>
  <cp:lastModifiedBy>Dalia Alachi</cp:lastModifiedBy>
  <cp:revision>27</cp:revision>
  <dcterms:created xsi:type="dcterms:W3CDTF">2025-07-15T00:24:00Z</dcterms:created>
  <dcterms:modified xsi:type="dcterms:W3CDTF">2025-08-12T02:23:06Z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0x0101005B31C1E327F24A4395DD83803DF5CBECC20099919CE2F4AC0447A66C2705E1F8CB8F</vt:lpwstr>
  </property>
  <property fmtid="{D5CDD505-2E9C-101B-9397-08002B2CF9AE}" pid="3" name="MediaServiceImageTags">
    <vt:lpwstr/>
  </property>
  <property fmtid="{D5CDD505-2E9C-101B-9397-08002B2CF9AE}" pid="4" name="lcf76f155ced4ddcb4097134ff3c332f">
    <vt:lpwstr/>
  </property>
  <property fmtid="{D5CDD505-2E9C-101B-9397-08002B2CF9AE}" pid="5" name="TypeDocument">
    <vt:lpwstr/>
  </property>
  <property fmtid="{D5CDD505-2E9C-101B-9397-08002B2CF9AE}" pid="6" name="HUBClassification">
    <vt:lpwstr>2077;#05540 Publications|827bc47f-7d09-4c7e-a290-0638818232c6</vt:lpwstr>
  </property>
  <property fmtid="{D5CDD505-2E9C-101B-9397-08002B2CF9AE}" pid="7" name="Support">
    <vt:lpwstr/>
  </property>
  <property fmtid="{D5CDD505-2E9C-101B-9397-08002B2CF9AE}" pid="8" name="e9ece69abe164a1095a5fd7a129dbff3">
    <vt:lpwstr/>
  </property>
</Properties>
</file>