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1773D" w14:textId="4C0311DF" w:rsidR="00CC6FFB" w:rsidRDefault="00E55BD6" w:rsidP="0060720A">
      <w:pPr>
        <w:pStyle w:val="Titredummoire"/>
        <w:ind w:right="3734"/>
        <w:rPr>
          <w:rFonts w:ascii="Times New Roman" w:eastAsia="Times New Roman" w:hAnsi="Times New Roman" w:cs="Times New Roman"/>
          <w:noProof/>
          <w:sz w:val="24"/>
          <w:szCs w:val="24"/>
          <w:lang w:eastAsia="fr-CA"/>
        </w:rPr>
      </w:pPr>
      <w:r w:rsidRPr="00B01FF7">
        <w:rPr>
          <w:rFonts w:ascii="Times New Roman" w:eastAsia="Times New Roman" w:hAnsi="Times New Roman" w:cs="Times New Roman"/>
          <w:noProof/>
          <w:sz w:val="24"/>
          <w:szCs w:val="24"/>
          <w:lang w:eastAsia="fr-CA"/>
        </w:rPr>
        <w:drawing>
          <wp:anchor distT="0" distB="0" distL="114300" distR="114300" simplePos="0" relativeHeight="251658240" behindDoc="1" locked="0" layoutInCell="1" allowOverlap="1" wp14:anchorId="3E0968F2" wp14:editId="369ADD00">
            <wp:simplePos x="0" y="0"/>
            <wp:positionH relativeFrom="column">
              <wp:posOffset>-884374</wp:posOffset>
            </wp:positionH>
            <wp:positionV relativeFrom="paragraph">
              <wp:posOffset>-1275116</wp:posOffset>
            </wp:positionV>
            <wp:extent cx="7772400" cy="1005840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54C91" w14:textId="4C2895AE" w:rsidR="00CC6FFB" w:rsidRDefault="00CC6FFB" w:rsidP="002A60C5">
      <w:pPr>
        <w:pStyle w:val="Titredummoire"/>
        <w:rPr>
          <w:rFonts w:ascii="Times New Roman" w:eastAsia="Times New Roman" w:hAnsi="Times New Roman" w:cs="Times New Roman"/>
          <w:noProof/>
          <w:sz w:val="24"/>
          <w:szCs w:val="24"/>
          <w:lang w:eastAsia="fr-CA"/>
        </w:rPr>
      </w:pPr>
    </w:p>
    <w:p w14:paraId="3223383D" w14:textId="3D99E6DC" w:rsidR="00260366" w:rsidRDefault="00260366" w:rsidP="00E55BD6">
      <w:pPr>
        <w:pStyle w:val="Titredummoire"/>
        <w:tabs>
          <w:tab w:val="left" w:pos="1234"/>
        </w:tabs>
        <w:rPr>
          <w:rFonts w:ascii="Times New Roman" w:eastAsia="Times New Roman" w:hAnsi="Times New Roman" w:cs="Times New Roman"/>
          <w:sz w:val="24"/>
          <w:szCs w:val="24"/>
          <w:lang w:eastAsia="fr-CA"/>
        </w:rPr>
      </w:pPr>
    </w:p>
    <w:p w14:paraId="2E132F94" w14:textId="49838D9D" w:rsidR="00E55BD6" w:rsidRDefault="00E55BD6" w:rsidP="00E55BD6">
      <w:pPr>
        <w:pStyle w:val="Titredummoire"/>
        <w:tabs>
          <w:tab w:val="left" w:pos="1234"/>
        </w:tabs>
        <w:rPr>
          <w:rFonts w:ascii="Times New Roman" w:eastAsia="Times New Roman" w:hAnsi="Times New Roman" w:cs="Times New Roman"/>
          <w:noProof/>
          <w:sz w:val="24"/>
          <w:szCs w:val="24"/>
          <w:lang w:eastAsia="fr-CA"/>
        </w:rPr>
      </w:pPr>
    </w:p>
    <w:p w14:paraId="0CBF76A1" w14:textId="79B4A204" w:rsidR="00E55BD6" w:rsidRDefault="00E55BD6" w:rsidP="00E55BD6">
      <w:pPr>
        <w:pStyle w:val="Titredummoire"/>
        <w:tabs>
          <w:tab w:val="left" w:pos="1234"/>
        </w:tabs>
        <w:rPr>
          <w:rFonts w:ascii="Times New Roman" w:eastAsia="Times New Roman" w:hAnsi="Times New Roman" w:cs="Times New Roman"/>
          <w:noProof/>
          <w:sz w:val="24"/>
          <w:szCs w:val="24"/>
          <w:lang w:eastAsia="fr-CA"/>
        </w:rPr>
      </w:pPr>
    </w:p>
    <w:p w14:paraId="4FFD5E7A" w14:textId="3248A611" w:rsidR="0055533B" w:rsidRPr="00473EA3" w:rsidRDefault="0080521E" w:rsidP="008C0744">
      <w:pPr>
        <w:pStyle w:val="Titredummoire"/>
        <w:rPr>
          <w:rFonts w:eastAsia="Times New Roman" w:cs="Segoe UI"/>
          <w:b/>
          <w:sz w:val="40"/>
          <w:szCs w:val="40"/>
          <w:lang w:eastAsia="fr-CA"/>
        </w:rPr>
      </w:pPr>
      <w:r w:rsidRPr="00473EA3">
        <w:rPr>
          <w:rFonts w:eastAsia="Times New Roman" w:cs="Segoe UI"/>
          <w:b/>
          <w:sz w:val="40"/>
          <w:szCs w:val="40"/>
          <w:lang w:eastAsia="fr-CA"/>
        </w:rPr>
        <w:t>Projet de loi n°</w:t>
      </w:r>
      <w:r w:rsidR="009B32FB" w:rsidRPr="00473EA3">
        <w:rPr>
          <w:rFonts w:eastAsia="Times New Roman" w:cs="Segoe UI"/>
          <w:b/>
          <w:sz w:val="40"/>
          <w:szCs w:val="40"/>
          <w:lang w:eastAsia="fr-CA"/>
        </w:rPr>
        <w:t> </w:t>
      </w:r>
      <w:r w:rsidRPr="00473EA3">
        <w:rPr>
          <w:rFonts w:eastAsia="Times New Roman" w:cs="Segoe UI"/>
          <w:b/>
          <w:sz w:val="40"/>
          <w:szCs w:val="40"/>
          <w:lang w:eastAsia="fr-CA"/>
        </w:rPr>
        <w:t xml:space="preserve">23, </w:t>
      </w:r>
      <w:r w:rsidRPr="00473EA3">
        <w:rPr>
          <w:rFonts w:eastAsia="Times New Roman" w:cs="Segoe UI"/>
          <w:b/>
          <w:i/>
          <w:sz w:val="40"/>
          <w:szCs w:val="40"/>
          <w:lang w:eastAsia="fr-CA"/>
        </w:rPr>
        <w:t>Loi visant principalement</w:t>
      </w:r>
      <w:r w:rsidR="00D93121" w:rsidRPr="00473EA3">
        <w:rPr>
          <w:rFonts w:eastAsia="Times New Roman" w:cs="Segoe UI"/>
          <w:b/>
          <w:i/>
          <w:sz w:val="40"/>
          <w:szCs w:val="40"/>
          <w:lang w:eastAsia="fr-CA"/>
        </w:rPr>
        <w:br/>
      </w:r>
      <w:r w:rsidRPr="00473EA3">
        <w:rPr>
          <w:rFonts w:eastAsia="Times New Roman" w:cs="Segoe UI"/>
          <w:b/>
          <w:i/>
          <w:sz w:val="40"/>
          <w:szCs w:val="40"/>
          <w:lang w:eastAsia="fr-CA"/>
        </w:rPr>
        <w:t>à mieux accompagner les personnes dont</w:t>
      </w:r>
      <w:r w:rsidR="00D93121" w:rsidRPr="00473EA3">
        <w:rPr>
          <w:rFonts w:eastAsia="Times New Roman" w:cs="Segoe UI"/>
          <w:b/>
          <w:i/>
          <w:sz w:val="40"/>
          <w:szCs w:val="40"/>
          <w:lang w:eastAsia="fr-CA"/>
        </w:rPr>
        <w:br/>
      </w:r>
      <w:r w:rsidR="00473EA3">
        <w:rPr>
          <w:rFonts w:eastAsia="Times New Roman" w:cs="Segoe UI"/>
          <w:b/>
          <w:bCs/>
          <w:i/>
          <w:iCs/>
          <w:sz w:val="40"/>
          <w:szCs w:val="40"/>
          <w:lang w:eastAsia="fr-CA"/>
        </w:rPr>
        <w:t>l</w:t>
      </w:r>
      <w:r w:rsidRPr="00473EA3">
        <w:rPr>
          <w:rFonts w:eastAsia="Times New Roman" w:cs="Segoe UI"/>
          <w:b/>
          <w:bCs/>
          <w:i/>
          <w:iCs/>
          <w:sz w:val="40"/>
          <w:szCs w:val="40"/>
          <w:lang w:eastAsia="fr-CA"/>
        </w:rPr>
        <w:t>’état</w:t>
      </w:r>
      <w:r w:rsidRPr="00473EA3">
        <w:rPr>
          <w:rFonts w:eastAsia="Times New Roman" w:cs="Segoe UI"/>
          <w:b/>
          <w:i/>
          <w:sz w:val="40"/>
          <w:szCs w:val="40"/>
          <w:lang w:eastAsia="fr-CA"/>
        </w:rPr>
        <w:t xml:space="preserve"> mental pourrait représenter un risque</w:t>
      </w:r>
      <w:r w:rsidR="00D93121" w:rsidRPr="00473EA3">
        <w:rPr>
          <w:rFonts w:eastAsia="Times New Roman" w:cs="Segoe UI"/>
          <w:b/>
          <w:i/>
          <w:sz w:val="40"/>
          <w:szCs w:val="40"/>
          <w:lang w:eastAsia="fr-CA"/>
        </w:rPr>
        <w:br/>
      </w:r>
      <w:r w:rsidRPr="00473EA3">
        <w:rPr>
          <w:rFonts w:eastAsia="Times New Roman" w:cs="Segoe UI"/>
          <w:b/>
          <w:i/>
          <w:sz w:val="40"/>
          <w:szCs w:val="40"/>
          <w:lang w:eastAsia="fr-CA"/>
        </w:rPr>
        <w:t>pour leur propre sécurité ou celle d’autrui</w:t>
      </w:r>
      <w:r w:rsidRPr="00473EA3">
        <w:rPr>
          <w:rFonts w:eastAsia="Times New Roman" w:cs="Segoe UI"/>
          <w:b/>
          <w:sz w:val="40"/>
          <w:szCs w:val="40"/>
          <w:lang w:eastAsia="fr-CA"/>
        </w:rPr>
        <w:t xml:space="preserve"> </w:t>
      </w:r>
    </w:p>
    <w:p w14:paraId="5A0C42D4" w14:textId="46796729" w:rsidR="000973BC" w:rsidRDefault="000973BC" w:rsidP="002A60C5">
      <w:pPr>
        <w:suppressAutoHyphens w:val="0"/>
        <w:autoSpaceDE/>
        <w:autoSpaceDN/>
        <w:adjustRightInd/>
        <w:textAlignment w:val="auto"/>
      </w:pPr>
    </w:p>
    <w:p w14:paraId="3A4D2ECE" w14:textId="3FAA7367" w:rsidR="00F00767" w:rsidRPr="00F00767" w:rsidRDefault="00F00767" w:rsidP="002A60C5">
      <w:pPr>
        <w:suppressAutoHyphens w:val="0"/>
        <w:autoSpaceDE/>
        <w:autoSpaceDN/>
        <w:adjustRightInd/>
        <w:textAlignment w:val="auto"/>
        <w:rPr>
          <w:rFonts w:ascii="Times New Roman" w:eastAsia="Times New Roman" w:hAnsi="Times New Roman" w:cs="Times New Roman"/>
          <w:sz w:val="24"/>
          <w:szCs w:val="24"/>
          <w:lang w:eastAsia="fr-CA"/>
        </w:rPr>
      </w:pPr>
    </w:p>
    <w:p w14:paraId="1D2456D3" w14:textId="77777777" w:rsidR="00F165FE" w:rsidRDefault="00F165FE" w:rsidP="002A60C5">
      <w:pPr>
        <w:suppressAutoHyphens w:val="0"/>
        <w:autoSpaceDE/>
        <w:autoSpaceDN/>
        <w:adjustRightInd/>
        <w:textAlignment w:val="auto"/>
        <w:rPr>
          <w:rFonts w:ascii="Times New Roman" w:eastAsia="Times New Roman" w:hAnsi="Times New Roman" w:cs="Times New Roman"/>
          <w:sz w:val="24"/>
          <w:szCs w:val="24"/>
          <w:lang w:eastAsia="fr-CA"/>
        </w:rPr>
      </w:pPr>
    </w:p>
    <w:p w14:paraId="236C1FBB" w14:textId="77777777" w:rsidR="00F165FE" w:rsidRPr="00F00767" w:rsidRDefault="00F165FE" w:rsidP="002A60C5">
      <w:pPr>
        <w:suppressAutoHyphens w:val="0"/>
        <w:autoSpaceDE/>
        <w:autoSpaceDN/>
        <w:adjustRightInd/>
        <w:textAlignment w:val="auto"/>
        <w:rPr>
          <w:rFonts w:ascii="Times New Roman" w:eastAsia="Times New Roman" w:hAnsi="Times New Roman" w:cs="Times New Roman"/>
          <w:sz w:val="24"/>
          <w:szCs w:val="24"/>
          <w:lang w:eastAsia="fr-CA"/>
        </w:rPr>
      </w:pPr>
    </w:p>
    <w:p w14:paraId="33446AB2" w14:textId="212E252F" w:rsidR="0060720A" w:rsidRPr="006976EF" w:rsidRDefault="00FD1F47" w:rsidP="0060720A">
      <w:pPr>
        <w:pStyle w:val="Titredummoire"/>
        <w:pBdr>
          <w:top w:val="single" w:sz="4" w:space="1" w:color="auto"/>
          <w:bottom w:val="single" w:sz="4" w:space="1" w:color="auto"/>
        </w:pBdr>
        <w:ind w:right="4301"/>
        <w:rPr>
          <w:sz w:val="40"/>
          <w:szCs w:val="40"/>
        </w:rPr>
      </w:pPr>
      <w:r>
        <w:rPr>
          <w:sz w:val="40"/>
          <w:szCs w:val="40"/>
        </w:rPr>
        <w:t>Mémoire p</w:t>
      </w:r>
      <w:r w:rsidRPr="006976EF">
        <w:rPr>
          <w:sz w:val="40"/>
          <w:szCs w:val="40"/>
        </w:rPr>
        <w:t xml:space="preserve">résenté </w:t>
      </w:r>
      <w:r w:rsidR="0060720A" w:rsidRPr="006976EF">
        <w:rPr>
          <w:sz w:val="40"/>
          <w:szCs w:val="40"/>
        </w:rPr>
        <w:t>à la Commission</w:t>
      </w:r>
      <w:r w:rsidR="00AB5DAB">
        <w:rPr>
          <w:sz w:val="40"/>
          <w:szCs w:val="40"/>
        </w:rPr>
        <w:t xml:space="preserve"> </w:t>
      </w:r>
      <w:r w:rsidR="0060720A" w:rsidRPr="006976EF">
        <w:rPr>
          <w:sz w:val="40"/>
          <w:szCs w:val="40"/>
        </w:rPr>
        <w:t>de la santé</w:t>
      </w:r>
      <w:r w:rsidR="00F165FE">
        <w:rPr>
          <w:sz w:val="40"/>
          <w:szCs w:val="40"/>
        </w:rPr>
        <w:br/>
      </w:r>
      <w:r w:rsidR="0060720A" w:rsidRPr="006976EF">
        <w:rPr>
          <w:sz w:val="40"/>
          <w:szCs w:val="40"/>
        </w:rPr>
        <w:t>et des services</w:t>
      </w:r>
      <w:r w:rsidR="00AB5DAB" w:rsidRPr="006976EF">
        <w:rPr>
          <w:sz w:val="40"/>
          <w:szCs w:val="40"/>
        </w:rPr>
        <w:t xml:space="preserve"> </w:t>
      </w:r>
      <w:r w:rsidR="0060720A" w:rsidRPr="006976EF">
        <w:rPr>
          <w:sz w:val="40"/>
          <w:szCs w:val="40"/>
        </w:rPr>
        <w:t>sociaux</w:t>
      </w:r>
    </w:p>
    <w:p w14:paraId="57BEA291" w14:textId="72D68BBE" w:rsidR="000973BC" w:rsidRDefault="000973BC" w:rsidP="002A60C5">
      <w:pPr>
        <w:suppressAutoHyphens w:val="0"/>
        <w:autoSpaceDE/>
        <w:autoSpaceDN/>
        <w:adjustRightInd/>
        <w:textAlignment w:val="auto"/>
      </w:pPr>
    </w:p>
    <w:p w14:paraId="1CDDA25D" w14:textId="3C70DA4C" w:rsidR="000973BC" w:rsidRDefault="000973BC" w:rsidP="002A60C5">
      <w:pPr>
        <w:suppressAutoHyphens w:val="0"/>
        <w:autoSpaceDE/>
        <w:autoSpaceDN/>
        <w:adjustRightInd/>
        <w:textAlignment w:val="auto"/>
      </w:pPr>
    </w:p>
    <w:p w14:paraId="12D32B26" w14:textId="5B10FF27" w:rsidR="000973BC" w:rsidRDefault="000973BC" w:rsidP="002A60C5">
      <w:pPr>
        <w:suppressAutoHyphens w:val="0"/>
        <w:autoSpaceDE/>
        <w:autoSpaceDN/>
        <w:adjustRightInd/>
        <w:textAlignment w:val="auto"/>
      </w:pPr>
    </w:p>
    <w:p w14:paraId="45690919" w14:textId="1E17223E" w:rsidR="000973BC" w:rsidRDefault="000973BC" w:rsidP="002A60C5">
      <w:pPr>
        <w:suppressAutoHyphens w:val="0"/>
        <w:autoSpaceDE/>
        <w:autoSpaceDN/>
        <w:adjustRightInd/>
        <w:textAlignment w:val="auto"/>
      </w:pPr>
    </w:p>
    <w:p w14:paraId="27A286E4" w14:textId="7D2F1B6C" w:rsidR="000973BC" w:rsidRDefault="000973BC" w:rsidP="002A60C5">
      <w:pPr>
        <w:suppressAutoHyphens w:val="0"/>
        <w:autoSpaceDE/>
        <w:autoSpaceDN/>
        <w:adjustRightInd/>
        <w:textAlignment w:val="auto"/>
      </w:pPr>
    </w:p>
    <w:p w14:paraId="0B78DA81" w14:textId="2F290C1F" w:rsidR="000973BC" w:rsidRDefault="000973BC" w:rsidP="002A60C5">
      <w:pPr>
        <w:suppressAutoHyphens w:val="0"/>
        <w:autoSpaceDE/>
        <w:autoSpaceDN/>
        <w:adjustRightInd/>
        <w:textAlignment w:val="auto"/>
      </w:pPr>
    </w:p>
    <w:p w14:paraId="174372F8" w14:textId="0FEC0579" w:rsidR="000973BC" w:rsidRDefault="000973BC" w:rsidP="002A60C5">
      <w:pPr>
        <w:suppressAutoHyphens w:val="0"/>
        <w:autoSpaceDE/>
        <w:autoSpaceDN/>
        <w:adjustRightInd/>
        <w:textAlignment w:val="auto"/>
      </w:pPr>
    </w:p>
    <w:p w14:paraId="1038A9D9" w14:textId="77777777" w:rsidR="003E42B3" w:rsidRDefault="003E42B3" w:rsidP="002A60C5">
      <w:pPr>
        <w:suppressAutoHyphens w:val="0"/>
        <w:autoSpaceDE/>
        <w:autoSpaceDN/>
        <w:adjustRightInd/>
        <w:textAlignment w:val="auto"/>
      </w:pPr>
    </w:p>
    <w:p w14:paraId="5A0086E5" w14:textId="77777777" w:rsidR="003E42B3" w:rsidRDefault="003E42B3" w:rsidP="002A60C5">
      <w:pPr>
        <w:suppressAutoHyphens w:val="0"/>
        <w:autoSpaceDE/>
        <w:autoSpaceDN/>
        <w:adjustRightInd/>
        <w:textAlignment w:val="auto"/>
      </w:pPr>
    </w:p>
    <w:p w14:paraId="04906692" w14:textId="77777777" w:rsidR="003E42B3" w:rsidRDefault="003E42B3" w:rsidP="002A60C5">
      <w:pPr>
        <w:suppressAutoHyphens w:val="0"/>
        <w:autoSpaceDE/>
        <w:autoSpaceDN/>
        <w:adjustRightInd/>
        <w:textAlignment w:val="auto"/>
      </w:pPr>
    </w:p>
    <w:p w14:paraId="6478C690" w14:textId="77777777" w:rsidR="003E42B3" w:rsidRDefault="003E42B3" w:rsidP="002A60C5">
      <w:pPr>
        <w:suppressAutoHyphens w:val="0"/>
        <w:autoSpaceDE/>
        <w:autoSpaceDN/>
        <w:adjustRightInd/>
        <w:textAlignment w:val="auto"/>
      </w:pPr>
    </w:p>
    <w:p w14:paraId="5AB62CA8" w14:textId="77777777" w:rsidR="003E42B3" w:rsidRDefault="003E42B3" w:rsidP="002A60C5">
      <w:pPr>
        <w:suppressAutoHyphens w:val="0"/>
        <w:autoSpaceDE/>
        <w:autoSpaceDN/>
        <w:adjustRightInd/>
        <w:textAlignment w:val="auto"/>
      </w:pPr>
    </w:p>
    <w:p w14:paraId="2A7ABEC3" w14:textId="77777777" w:rsidR="003E42B3" w:rsidRDefault="003E42B3" w:rsidP="002A60C5">
      <w:pPr>
        <w:suppressAutoHyphens w:val="0"/>
        <w:autoSpaceDE/>
        <w:autoSpaceDN/>
        <w:adjustRightInd/>
        <w:textAlignment w:val="auto"/>
      </w:pPr>
    </w:p>
    <w:p w14:paraId="6DAA7777" w14:textId="77777777" w:rsidR="003E42B3" w:rsidRDefault="003E42B3" w:rsidP="002A60C5">
      <w:pPr>
        <w:suppressAutoHyphens w:val="0"/>
        <w:autoSpaceDE/>
        <w:autoSpaceDN/>
        <w:adjustRightInd/>
        <w:textAlignment w:val="auto"/>
      </w:pPr>
    </w:p>
    <w:p w14:paraId="449EBB25" w14:textId="77777777" w:rsidR="003E42B3" w:rsidRDefault="003E42B3" w:rsidP="002A60C5">
      <w:pPr>
        <w:suppressAutoHyphens w:val="0"/>
        <w:autoSpaceDE/>
        <w:autoSpaceDN/>
        <w:adjustRightInd/>
        <w:textAlignment w:val="auto"/>
      </w:pPr>
    </w:p>
    <w:p w14:paraId="42B33179" w14:textId="77777777" w:rsidR="003E42B3" w:rsidRDefault="003E42B3" w:rsidP="002A60C5">
      <w:pPr>
        <w:suppressAutoHyphens w:val="0"/>
        <w:autoSpaceDE/>
        <w:autoSpaceDN/>
        <w:adjustRightInd/>
        <w:textAlignment w:val="auto"/>
      </w:pPr>
    </w:p>
    <w:p w14:paraId="47EBE783" w14:textId="77777777" w:rsidR="003E42B3" w:rsidRDefault="003E42B3" w:rsidP="002A60C5">
      <w:pPr>
        <w:suppressAutoHyphens w:val="0"/>
        <w:autoSpaceDE/>
        <w:autoSpaceDN/>
        <w:adjustRightInd/>
        <w:textAlignment w:val="auto"/>
      </w:pPr>
    </w:p>
    <w:p w14:paraId="2F2C20CB" w14:textId="77777777" w:rsidR="00A6445E" w:rsidRDefault="00A6445E" w:rsidP="002A60C5">
      <w:pPr>
        <w:suppressAutoHyphens w:val="0"/>
        <w:autoSpaceDE/>
        <w:autoSpaceDN/>
        <w:adjustRightInd/>
        <w:textAlignment w:val="auto"/>
      </w:pPr>
    </w:p>
    <w:p w14:paraId="547D6F35" w14:textId="77777777" w:rsidR="00A6445E" w:rsidRDefault="00A6445E" w:rsidP="002A60C5">
      <w:pPr>
        <w:suppressAutoHyphens w:val="0"/>
        <w:autoSpaceDE/>
        <w:autoSpaceDN/>
        <w:adjustRightInd/>
        <w:textAlignment w:val="auto"/>
      </w:pPr>
    </w:p>
    <w:p w14:paraId="705C911E" w14:textId="77777777" w:rsidR="00A6445E" w:rsidRDefault="00A6445E" w:rsidP="002A60C5">
      <w:pPr>
        <w:suppressAutoHyphens w:val="0"/>
        <w:autoSpaceDE/>
        <w:autoSpaceDN/>
        <w:adjustRightInd/>
        <w:textAlignment w:val="auto"/>
      </w:pPr>
    </w:p>
    <w:p w14:paraId="34FB535B" w14:textId="1FC69950" w:rsidR="00A6445E" w:rsidRDefault="00A6445E" w:rsidP="002A60C5">
      <w:pPr>
        <w:suppressAutoHyphens w:val="0"/>
        <w:autoSpaceDE/>
        <w:autoSpaceDN/>
        <w:adjustRightInd/>
        <w:textAlignment w:val="auto"/>
        <w:sectPr w:rsidR="00A6445E" w:rsidSect="00FB315B">
          <w:headerReference w:type="even" r:id="rId13"/>
          <w:headerReference w:type="default" r:id="rId14"/>
          <w:footerReference w:type="default" r:id="rId15"/>
          <w:headerReference w:type="first" r:id="rId16"/>
          <w:footerReference w:type="first" r:id="rId17"/>
          <w:pgSz w:w="12240" w:h="15840" w:code="1"/>
          <w:pgMar w:top="1985" w:right="1134" w:bottom="1418" w:left="1418" w:header="709" w:footer="709" w:gutter="0"/>
          <w:pgNumType w:fmt="lowerRoman"/>
          <w:cols w:space="708"/>
          <w:titlePg/>
          <w:docGrid w:linePitch="360"/>
        </w:sectPr>
      </w:pPr>
    </w:p>
    <w:p w14:paraId="45EFCAFD" w14:textId="77777777" w:rsidR="00A6445E" w:rsidRDefault="00A6445E" w:rsidP="002A60C5">
      <w:pPr>
        <w:suppressAutoHyphens w:val="0"/>
        <w:autoSpaceDE/>
        <w:autoSpaceDN/>
        <w:adjustRightInd/>
        <w:textAlignment w:val="auto"/>
      </w:pPr>
    </w:p>
    <w:p w14:paraId="7441C208" w14:textId="77777777" w:rsidR="00103BCB" w:rsidRDefault="00103BCB" w:rsidP="002A60C5"/>
    <w:p w14:paraId="5A9FF50C" w14:textId="77777777" w:rsidR="00103BCB" w:rsidRDefault="00103BCB" w:rsidP="002A60C5"/>
    <w:p w14:paraId="502457FC" w14:textId="77777777" w:rsidR="00103BCB" w:rsidRDefault="00103BCB" w:rsidP="002A60C5"/>
    <w:p w14:paraId="4AFA1C05" w14:textId="77777777" w:rsidR="00473EA3" w:rsidRDefault="00473EA3" w:rsidP="002A60C5"/>
    <w:p w14:paraId="4BD22E55" w14:textId="77777777" w:rsidR="00473EA3" w:rsidRDefault="00473EA3" w:rsidP="002A60C5"/>
    <w:p w14:paraId="7AE55321" w14:textId="77777777" w:rsidR="00E55BD6" w:rsidRDefault="00E55BD6" w:rsidP="002A60C5"/>
    <w:p w14:paraId="068B552C" w14:textId="185E0460" w:rsidR="00B555F2" w:rsidRDefault="00B555F2" w:rsidP="002A60C5">
      <w:r>
        <w:t xml:space="preserve">Document adopté à la </w:t>
      </w:r>
      <w:r w:rsidR="003B28AB">
        <w:t>743</w:t>
      </w:r>
      <w:r w:rsidR="001F38B1" w:rsidRPr="001F38B1">
        <w:rPr>
          <w:vertAlign w:val="superscript"/>
        </w:rPr>
        <w:t>e</w:t>
      </w:r>
      <w:r w:rsidR="00D62D62">
        <w:rPr>
          <w:vertAlign w:val="superscript"/>
        </w:rPr>
        <w:t> </w:t>
      </w:r>
      <w:r>
        <w:t>séance de la Commission,</w:t>
      </w:r>
    </w:p>
    <w:p w14:paraId="3C039E09" w14:textId="5AD7D4E1" w:rsidR="00024748" w:rsidRDefault="00B555F2" w:rsidP="002A60C5">
      <w:proofErr w:type="gramStart"/>
      <w:r>
        <w:t>tenue</w:t>
      </w:r>
      <w:proofErr w:type="gramEnd"/>
      <w:r>
        <w:t xml:space="preserve"> le </w:t>
      </w:r>
      <w:r w:rsidR="003B28AB">
        <w:t>22</w:t>
      </w:r>
      <w:r w:rsidR="004C3343">
        <w:t> </w:t>
      </w:r>
      <w:r w:rsidR="003B28AB">
        <w:t>mai</w:t>
      </w:r>
      <w:r w:rsidR="009B32FB">
        <w:t> </w:t>
      </w:r>
      <w:r w:rsidR="001F38B1">
        <w:t>202</w:t>
      </w:r>
      <w:r w:rsidR="00777A03">
        <w:t>6</w:t>
      </w:r>
      <w:r>
        <w:t>, par sa résolution</w:t>
      </w:r>
      <w:r w:rsidR="00BF0943">
        <w:t> </w:t>
      </w:r>
      <w:r>
        <w:t>COM</w:t>
      </w:r>
      <w:r w:rsidR="00E33CCD" w:rsidRPr="00E33CCD">
        <w:t>-743-4.1</w:t>
      </w:r>
    </w:p>
    <w:p w14:paraId="411718D5" w14:textId="77777777" w:rsidR="00070C28" w:rsidRDefault="00070C28" w:rsidP="002A60C5"/>
    <w:p w14:paraId="2DFDCFB3" w14:textId="77777777" w:rsidR="00070C28" w:rsidRDefault="00070C28" w:rsidP="002A60C5"/>
    <w:p w14:paraId="4A570389" w14:textId="77777777" w:rsidR="00070C28" w:rsidRDefault="00070C28" w:rsidP="002A60C5"/>
    <w:p w14:paraId="45F02ACA" w14:textId="77777777" w:rsidR="00070C28" w:rsidRDefault="00070C28" w:rsidP="002A60C5"/>
    <w:p w14:paraId="6DA4E81F" w14:textId="77777777" w:rsidR="00070C28" w:rsidRDefault="00070C28" w:rsidP="002A60C5"/>
    <w:p w14:paraId="5A44717B" w14:textId="17C986C1" w:rsidR="00070C28" w:rsidRPr="001659F8" w:rsidRDefault="00070C28" w:rsidP="002A60C5">
      <w:pPr>
        <w:rPr>
          <w:rFonts w:cs="Arial"/>
          <w:b/>
          <w:bCs/>
        </w:rPr>
      </w:pPr>
      <w:r w:rsidRPr="001659F8">
        <w:rPr>
          <w:rFonts w:cs="Arial"/>
        </w:rPr>
        <w:t xml:space="preserve">Jean-François </w:t>
      </w:r>
      <w:r w:rsidR="00285551" w:rsidRPr="001659F8">
        <w:rPr>
          <w:rFonts w:cs="Arial"/>
        </w:rPr>
        <w:t>TRUDEL</w:t>
      </w:r>
    </w:p>
    <w:p w14:paraId="0EC25527" w14:textId="77777777" w:rsidR="00070C28" w:rsidRPr="001659F8" w:rsidRDefault="00070C28" w:rsidP="002A60C5">
      <w:pPr>
        <w:rPr>
          <w:rFonts w:cs="Arial"/>
          <w:b/>
          <w:bCs/>
        </w:rPr>
      </w:pPr>
      <w:r w:rsidRPr="001659F8">
        <w:rPr>
          <w:rFonts w:cs="Arial"/>
        </w:rPr>
        <w:t>Secrétaire de la Commission</w:t>
      </w:r>
    </w:p>
    <w:p w14:paraId="504967FF" w14:textId="77777777" w:rsidR="00070C28" w:rsidRPr="00195F0C" w:rsidRDefault="00070C28" w:rsidP="002A60C5">
      <w:pPr>
        <w:rPr>
          <w:rFonts w:cs="Arial"/>
        </w:rPr>
      </w:pPr>
    </w:p>
    <w:p w14:paraId="2B278FA2" w14:textId="77777777" w:rsidR="00070C28" w:rsidRPr="00195F0C" w:rsidRDefault="00070C28" w:rsidP="002A60C5">
      <w:pPr>
        <w:rPr>
          <w:rFonts w:cs="Arial"/>
        </w:rPr>
      </w:pPr>
    </w:p>
    <w:p w14:paraId="46478A55" w14:textId="77777777" w:rsidR="00026E92" w:rsidRPr="00195F0C" w:rsidRDefault="00026E92" w:rsidP="002A60C5">
      <w:pPr>
        <w:rPr>
          <w:rFonts w:cs="Arial"/>
        </w:rPr>
      </w:pPr>
    </w:p>
    <w:p w14:paraId="17BE2872" w14:textId="77777777" w:rsidR="00E55BD6" w:rsidRDefault="00E55BD6" w:rsidP="002A60C5">
      <w:pPr>
        <w:rPr>
          <w:rFonts w:cs="Arial"/>
        </w:rPr>
      </w:pPr>
    </w:p>
    <w:p w14:paraId="4032B040" w14:textId="77777777" w:rsidR="00E55BD6" w:rsidRPr="00195F0C" w:rsidRDefault="00E55BD6" w:rsidP="002A60C5">
      <w:pPr>
        <w:rPr>
          <w:rFonts w:cs="Arial"/>
        </w:rPr>
      </w:pPr>
    </w:p>
    <w:p w14:paraId="62297AB1" w14:textId="77777777" w:rsidR="001060B5" w:rsidRPr="00195F0C" w:rsidRDefault="001060B5" w:rsidP="002A60C5">
      <w:pPr>
        <w:rPr>
          <w:rFonts w:cs="Arial"/>
        </w:rPr>
      </w:pPr>
    </w:p>
    <w:p w14:paraId="5535A0C3" w14:textId="77777777" w:rsidR="00103BCB" w:rsidRDefault="00103BCB" w:rsidP="002A60C5">
      <w:pPr>
        <w:rPr>
          <w:rFonts w:cs="Arial"/>
        </w:rPr>
      </w:pPr>
    </w:p>
    <w:p w14:paraId="31EC5E0E" w14:textId="77777777" w:rsidR="00473EA3" w:rsidRDefault="00473EA3" w:rsidP="002A60C5">
      <w:pPr>
        <w:rPr>
          <w:rFonts w:cs="Arial"/>
        </w:rPr>
      </w:pPr>
    </w:p>
    <w:p w14:paraId="432DB0F2" w14:textId="77777777" w:rsidR="00473EA3" w:rsidRDefault="00473EA3" w:rsidP="002A60C5">
      <w:pPr>
        <w:rPr>
          <w:rFonts w:cs="Arial"/>
        </w:rPr>
      </w:pPr>
    </w:p>
    <w:p w14:paraId="0DBA3256" w14:textId="77777777" w:rsidR="00473EA3" w:rsidRDefault="00473EA3" w:rsidP="002A60C5">
      <w:pPr>
        <w:rPr>
          <w:rFonts w:cs="Arial"/>
        </w:rPr>
      </w:pPr>
    </w:p>
    <w:p w14:paraId="373CC19C" w14:textId="77777777" w:rsidR="00473EA3" w:rsidRDefault="00473EA3" w:rsidP="002A60C5">
      <w:pPr>
        <w:rPr>
          <w:rFonts w:cs="Arial"/>
        </w:rPr>
      </w:pPr>
    </w:p>
    <w:p w14:paraId="0ED6FC9F" w14:textId="77777777" w:rsidR="00473EA3" w:rsidRDefault="00473EA3" w:rsidP="002A60C5">
      <w:pPr>
        <w:rPr>
          <w:rFonts w:cs="Arial"/>
        </w:rPr>
      </w:pPr>
    </w:p>
    <w:p w14:paraId="43502AAB" w14:textId="77777777" w:rsidR="00473EA3" w:rsidRDefault="00473EA3" w:rsidP="002A60C5">
      <w:pPr>
        <w:rPr>
          <w:rFonts w:cs="Arial"/>
        </w:rPr>
      </w:pPr>
    </w:p>
    <w:p w14:paraId="6B54BA0B" w14:textId="77777777" w:rsidR="00E55BD6" w:rsidRDefault="00E55BD6" w:rsidP="002A60C5">
      <w:pPr>
        <w:rPr>
          <w:rFonts w:cs="Arial"/>
        </w:rPr>
      </w:pPr>
    </w:p>
    <w:p w14:paraId="30370413" w14:textId="77777777" w:rsidR="00E55BD6" w:rsidRDefault="00E55BD6" w:rsidP="002A60C5">
      <w:pPr>
        <w:rPr>
          <w:rFonts w:cs="Arial"/>
        </w:rPr>
      </w:pPr>
    </w:p>
    <w:p w14:paraId="0BB8CDB1" w14:textId="77777777" w:rsidR="00473EA3" w:rsidRDefault="00473EA3" w:rsidP="002A60C5">
      <w:pPr>
        <w:rPr>
          <w:rFonts w:cs="Arial"/>
        </w:rPr>
      </w:pPr>
    </w:p>
    <w:p w14:paraId="4F835012" w14:textId="77777777" w:rsidR="00103BCB" w:rsidRDefault="00103BCB" w:rsidP="002A60C5">
      <w:pPr>
        <w:rPr>
          <w:rFonts w:cs="Arial"/>
        </w:rPr>
      </w:pPr>
    </w:p>
    <w:p w14:paraId="56852F91" w14:textId="77777777" w:rsidR="00103BCB" w:rsidRDefault="00103BCB" w:rsidP="002A60C5">
      <w:pPr>
        <w:rPr>
          <w:rFonts w:cs="Arial"/>
        </w:rPr>
      </w:pPr>
    </w:p>
    <w:p w14:paraId="7BF8BADC" w14:textId="77777777" w:rsidR="00026E92" w:rsidRPr="00195F0C" w:rsidRDefault="00026E92" w:rsidP="002A60C5">
      <w:pPr>
        <w:rPr>
          <w:rFonts w:cs="Arial"/>
        </w:rPr>
      </w:pPr>
    </w:p>
    <w:p w14:paraId="0B619D1A" w14:textId="77777777" w:rsidR="00026E92" w:rsidRPr="00195F0C" w:rsidRDefault="00026E92" w:rsidP="002A60C5">
      <w:pPr>
        <w:rPr>
          <w:rFonts w:cs="Arial"/>
        </w:rPr>
      </w:pPr>
    </w:p>
    <w:p w14:paraId="4000D640" w14:textId="77777777" w:rsidR="00070C28" w:rsidRPr="0071137E" w:rsidRDefault="00070C28" w:rsidP="002A60C5">
      <w:pPr>
        <w:rPr>
          <w:rFonts w:cs="Arial"/>
          <w:color w:val="953D89"/>
        </w:rPr>
      </w:pPr>
      <w:r w:rsidRPr="00136A12">
        <w:rPr>
          <w:rFonts w:cs="Arial"/>
          <w:color w:val="953D89"/>
        </w:rPr>
        <w:t xml:space="preserve">Recherche, analyse et rédaction </w:t>
      </w:r>
    </w:p>
    <w:p w14:paraId="49F72AC8" w14:textId="2320082E" w:rsidR="00070C28" w:rsidRPr="00914355" w:rsidRDefault="00070C28" w:rsidP="002A60C5">
      <w:pPr>
        <w:tabs>
          <w:tab w:val="left" w:pos="709"/>
        </w:tabs>
        <w:ind w:left="709" w:hanging="709"/>
        <w:rPr>
          <w:rFonts w:cs="Arial"/>
        </w:rPr>
      </w:pPr>
      <w:r w:rsidRPr="007C4BE0">
        <w:rPr>
          <w:rFonts w:cs="Arial"/>
          <w:i/>
          <w:iCs/>
        </w:rPr>
        <w:tab/>
      </w:r>
      <w:r w:rsidR="006A2402" w:rsidRPr="00914355">
        <w:rPr>
          <w:rFonts w:cs="Arial"/>
        </w:rPr>
        <w:t>Mathieu FORCIER, chercheur</w:t>
      </w:r>
    </w:p>
    <w:p w14:paraId="17395BC7" w14:textId="21FD0BEC" w:rsidR="006A2402" w:rsidRPr="007C4BE0" w:rsidRDefault="006A2402" w:rsidP="002A60C5">
      <w:pPr>
        <w:tabs>
          <w:tab w:val="left" w:pos="709"/>
        </w:tabs>
        <w:ind w:left="709" w:hanging="709"/>
        <w:rPr>
          <w:rFonts w:cs="Arial"/>
          <w:b/>
          <w:bCs/>
        </w:rPr>
      </w:pPr>
      <w:r w:rsidRPr="00914355">
        <w:rPr>
          <w:rFonts w:cs="Arial"/>
        </w:rPr>
        <w:tab/>
        <w:t>M</w:t>
      </w:r>
      <w:r w:rsidRPr="00914355">
        <w:rPr>
          <w:rFonts w:cs="Arial"/>
          <w:vertAlign w:val="superscript"/>
        </w:rPr>
        <w:t>e</w:t>
      </w:r>
      <w:r w:rsidRPr="00914355">
        <w:rPr>
          <w:rFonts w:cs="Arial"/>
        </w:rPr>
        <w:t xml:space="preserve"> Evelyne PEDNEAULT, conseillère juridique</w:t>
      </w:r>
    </w:p>
    <w:p w14:paraId="39C0A8BB" w14:textId="694E2F88" w:rsidR="00070C28" w:rsidRPr="001659F8" w:rsidRDefault="00070C28" w:rsidP="00F17607">
      <w:pPr>
        <w:tabs>
          <w:tab w:val="left" w:pos="709"/>
        </w:tabs>
        <w:ind w:left="709" w:hanging="709"/>
        <w:rPr>
          <w:rFonts w:cs="Arial"/>
          <w:b/>
          <w:bCs/>
        </w:rPr>
      </w:pPr>
      <w:r w:rsidRPr="007C4BE0">
        <w:rPr>
          <w:rFonts w:cs="Arial"/>
        </w:rPr>
        <w:tab/>
        <w:t>Direction de la recherche</w:t>
      </w:r>
    </w:p>
    <w:p w14:paraId="3351FB12" w14:textId="77777777" w:rsidR="00070C28" w:rsidRDefault="00070C28" w:rsidP="00F17607">
      <w:pPr>
        <w:tabs>
          <w:tab w:val="left" w:pos="709"/>
        </w:tabs>
        <w:rPr>
          <w:rFonts w:cs="Arial"/>
          <w:b/>
          <w:bCs/>
        </w:rPr>
      </w:pPr>
    </w:p>
    <w:p w14:paraId="7F322D05" w14:textId="2D9EACF4" w:rsidR="006E57F6" w:rsidRDefault="00056614" w:rsidP="00976307">
      <w:pPr>
        <w:rPr>
          <w:rFonts w:cs="Arial"/>
          <w:color w:val="953D89"/>
        </w:rPr>
      </w:pPr>
      <w:r w:rsidRPr="003D4C2B">
        <w:rPr>
          <w:rFonts w:cs="Arial"/>
          <w:color w:val="953D89"/>
        </w:rPr>
        <w:t>Collaboration à l’analyse</w:t>
      </w:r>
    </w:p>
    <w:p w14:paraId="52451707" w14:textId="7C73D439" w:rsidR="00976307" w:rsidRPr="003D4C2B" w:rsidRDefault="003D4C2B" w:rsidP="003D4C2B">
      <w:pPr>
        <w:tabs>
          <w:tab w:val="left" w:pos="709"/>
        </w:tabs>
        <w:ind w:left="709" w:hanging="709"/>
        <w:rPr>
          <w:rFonts w:cs="Arial"/>
        </w:rPr>
      </w:pPr>
      <w:r w:rsidRPr="003D4C2B">
        <w:rPr>
          <w:rFonts w:cs="Arial"/>
        </w:rPr>
        <w:tab/>
        <w:t>Samuel BLOUIN, chercheur</w:t>
      </w:r>
    </w:p>
    <w:p w14:paraId="6E89252B" w14:textId="7C071C3C" w:rsidR="003D4C2B" w:rsidRPr="003D4C2B" w:rsidRDefault="003D4C2B" w:rsidP="003D4C2B">
      <w:pPr>
        <w:tabs>
          <w:tab w:val="left" w:pos="709"/>
        </w:tabs>
        <w:ind w:left="709" w:hanging="709"/>
        <w:rPr>
          <w:rFonts w:cs="Arial"/>
        </w:rPr>
      </w:pPr>
      <w:r w:rsidRPr="003D4C2B">
        <w:rPr>
          <w:rFonts w:cs="Arial"/>
        </w:rPr>
        <w:tab/>
        <w:t>Direction de la recherche</w:t>
      </w:r>
    </w:p>
    <w:p w14:paraId="5310ADAE" w14:textId="77777777" w:rsidR="00976307" w:rsidRPr="003D4C2B" w:rsidRDefault="00976307" w:rsidP="003D4C2B">
      <w:pPr>
        <w:rPr>
          <w:rFonts w:cs="Arial"/>
          <w:color w:val="953D89"/>
        </w:rPr>
      </w:pPr>
    </w:p>
    <w:p w14:paraId="1D5E2D9A" w14:textId="37EC37A0" w:rsidR="00070C28" w:rsidRPr="002B4081" w:rsidRDefault="00070C28" w:rsidP="002A60C5">
      <w:pPr>
        <w:rPr>
          <w:rFonts w:cs="Arial"/>
          <w:color w:val="953D89"/>
        </w:rPr>
      </w:pPr>
      <w:r w:rsidRPr="002B4081">
        <w:rPr>
          <w:rFonts w:cs="Arial"/>
          <w:color w:val="953D89"/>
        </w:rPr>
        <w:t>Révision de texte et mise en page</w:t>
      </w:r>
    </w:p>
    <w:p w14:paraId="30891638" w14:textId="17376AD5" w:rsidR="00B442DE" w:rsidRPr="007C4BE0" w:rsidRDefault="00070C28" w:rsidP="002A60C5">
      <w:pPr>
        <w:tabs>
          <w:tab w:val="left" w:pos="709"/>
        </w:tabs>
        <w:ind w:left="709" w:hanging="709"/>
        <w:rPr>
          <w:rFonts w:cs="Arial"/>
        </w:rPr>
      </w:pPr>
      <w:r w:rsidRPr="001659F8">
        <w:rPr>
          <w:rFonts w:cs="Arial"/>
        </w:rPr>
        <w:tab/>
      </w:r>
      <w:r w:rsidR="00914355">
        <w:rPr>
          <w:rFonts w:cs="Arial"/>
        </w:rPr>
        <w:t>Sylvie DURAND</w:t>
      </w:r>
    </w:p>
    <w:p w14:paraId="4B3F9653" w14:textId="77777777" w:rsidR="001060B5" w:rsidRDefault="00070C28" w:rsidP="002A60C5">
      <w:pPr>
        <w:tabs>
          <w:tab w:val="left" w:pos="709"/>
        </w:tabs>
        <w:ind w:left="709" w:hanging="709"/>
        <w:rPr>
          <w:rFonts w:cs="Arial"/>
        </w:rPr>
      </w:pPr>
      <w:r w:rsidRPr="007C4BE0">
        <w:rPr>
          <w:rFonts w:cs="Arial"/>
        </w:rPr>
        <w:tab/>
        <w:t>Direction de la recherche</w:t>
      </w:r>
    </w:p>
    <w:p w14:paraId="2A4DFEFC" w14:textId="77777777" w:rsidR="00103BCB" w:rsidRPr="00E55BD6" w:rsidRDefault="00103BCB" w:rsidP="00E55BD6">
      <w:pPr>
        <w:rPr>
          <w:rFonts w:cs="Arial"/>
        </w:rPr>
      </w:pPr>
    </w:p>
    <w:p w14:paraId="63227B95" w14:textId="77777777" w:rsidR="00F816FC" w:rsidRDefault="00F816FC" w:rsidP="002A60C5"/>
    <w:p w14:paraId="72E3B85C" w14:textId="77777777" w:rsidR="00F816FC" w:rsidRDefault="00F816FC" w:rsidP="002A60C5">
      <w:pPr>
        <w:sectPr w:rsidR="00F816FC" w:rsidSect="00FB315B">
          <w:headerReference w:type="first" r:id="rId18"/>
          <w:footerReference w:type="first" r:id="rId19"/>
          <w:type w:val="continuous"/>
          <w:pgSz w:w="12240" w:h="15840" w:code="1"/>
          <w:pgMar w:top="1985" w:right="1134" w:bottom="1418" w:left="1418" w:header="709" w:footer="709" w:gutter="0"/>
          <w:pgNumType w:fmt="lowerRoman"/>
          <w:cols w:space="708"/>
          <w:titlePg/>
          <w:docGrid w:linePitch="360"/>
        </w:sectPr>
      </w:pPr>
    </w:p>
    <w:p w14:paraId="1084C4B9" w14:textId="77777777" w:rsidR="00FA5D00" w:rsidRPr="002C7C1F" w:rsidRDefault="00FA5D00" w:rsidP="00504673">
      <w:pPr>
        <w:pStyle w:val="Titre"/>
      </w:pPr>
      <w:bookmarkStart w:id="1" w:name="_Toc194313963"/>
      <w:bookmarkStart w:id="2" w:name="_Toc230955472"/>
      <w:bookmarkStart w:id="3" w:name="_Toc231222086"/>
      <w:r w:rsidRPr="002C7C1F">
        <w:lastRenderedPageBreak/>
        <w:t>À PROPOS DE LA COMMISSION DES DROITS</w:t>
      </w:r>
      <w:bookmarkEnd w:id="1"/>
      <w:bookmarkEnd w:id="2"/>
      <w:bookmarkEnd w:id="3"/>
    </w:p>
    <w:p w14:paraId="507BA208" w14:textId="77777777" w:rsidR="00FA5D00" w:rsidRPr="00A23CA5" w:rsidRDefault="00FA5D00" w:rsidP="002A60C5">
      <w:pPr>
        <w:rPr>
          <w:b/>
          <w:bCs/>
          <w:color w:val="953D89"/>
          <w:szCs w:val="24"/>
        </w:rPr>
      </w:pPr>
    </w:p>
    <w:p w14:paraId="3203E8EB" w14:textId="77777777" w:rsidR="00FA5D00" w:rsidRPr="00A23CA5" w:rsidRDefault="00FA5D00" w:rsidP="002A60C5">
      <w:pPr>
        <w:rPr>
          <w:b/>
          <w:bCs/>
          <w:color w:val="953D89"/>
          <w:szCs w:val="24"/>
        </w:rPr>
      </w:pPr>
    </w:p>
    <w:p w14:paraId="5B0B5B4F" w14:textId="77777777" w:rsidR="00FA5D00" w:rsidRPr="00A23CA5" w:rsidRDefault="00FA5D00" w:rsidP="00504673">
      <w:pPr>
        <w:pStyle w:val="Titre"/>
      </w:pPr>
      <w:bookmarkStart w:id="4" w:name="_Toc194313964"/>
      <w:bookmarkStart w:id="5" w:name="_Toc230955473"/>
      <w:bookmarkStart w:id="6" w:name="_Toc231114990"/>
      <w:bookmarkStart w:id="7" w:name="_Toc231222087"/>
      <w:r w:rsidRPr="00A23CA5">
        <w:t xml:space="preserve">Mission et </w:t>
      </w:r>
      <w:r w:rsidRPr="006B1D79">
        <w:t>responsabilités</w:t>
      </w:r>
      <w:bookmarkEnd w:id="4"/>
      <w:bookmarkEnd w:id="5"/>
      <w:bookmarkEnd w:id="6"/>
      <w:bookmarkEnd w:id="7"/>
    </w:p>
    <w:p w14:paraId="76C1935A" w14:textId="77777777" w:rsidR="00EB484D" w:rsidRDefault="00EB484D" w:rsidP="00A872C4">
      <w:pPr>
        <w:pStyle w:val="Paragraphe"/>
      </w:pPr>
      <w:r w:rsidRPr="00EB484D">
        <w:t xml:space="preserve">La Commission des droits de la personne et des droits de la jeunesse est constituée par </w:t>
      </w:r>
      <w:r w:rsidRPr="005C1E3D">
        <w:rPr>
          <w:i/>
        </w:rPr>
        <w:t>la Charte des droits et libertés de la personne</w:t>
      </w:r>
      <w:r w:rsidRPr="00EB484D">
        <w:t xml:space="preserve">. La Commission des droits est un organisme indépendant du gouvernement et remplit sa mission au seul bénéfice de la population et dans l’intérêt du public. </w:t>
      </w:r>
    </w:p>
    <w:p w14:paraId="7B3EE28C" w14:textId="40B98AF9" w:rsidR="00EB484D" w:rsidRDefault="00EB484D" w:rsidP="00A872C4">
      <w:pPr>
        <w:pStyle w:val="Paragraphe"/>
      </w:pPr>
      <w:r w:rsidRPr="00EB484D">
        <w:t xml:space="preserve">Forte de son indépendance et de son expertise, la Commission des droits a pour mission de veiller au respect des principes énoncés dans la </w:t>
      </w:r>
      <w:r w:rsidRPr="00031F1C">
        <w:rPr>
          <w:i/>
        </w:rPr>
        <w:t>Charte des droits et libertés de la personne</w:t>
      </w:r>
      <w:r w:rsidRPr="00EB484D">
        <w:t xml:space="preserve"> du Québec et d’en assurer la promotion. Elle assure aussi la protection de l’intérêt de l’enfant, ainsi que le respect et la promotion des droits qui lui sont reconnus par la </w:t>
      </w:r>
      <w:r w:rsidRPr="005C1E3D">
        <w:rPr>
          <w:i/>
        </w:rPr>
        <w:t>Loi sur la protection de la jeunesse</w:t>
      </w:r>
      <w:r w:rsidRPr="00EB484D">
        <w:t xml:space="preserve">. Elle veille également à l’application de la </w:t>
      </w:r>
      <w:r w:rsidRPr="005C1E3D">
        <w:rPr>
          <w:i/>
        </w:rPr>
        <w:t>Loi sur l’accès à l’égalité en emploi dans des organismes publics</w:t>
      </w:r>
      <w:r w:rsidRPr="00EB484D">
        <w:t>.</w:t>
      </w:r>
    </w:p>
    <w:p w14:paraId="18D85498" w14:textId="368602A1" w:rsidR="00F816FC" w:rsidRDefault="00EB484D" w:rsidP="00A872C4">
      <w:pPr>
        <w:pStyle w:val="Paragraphe"/>
      </w:pPr>
      <w:r w:rsidRPr="00EB484D">
        <w:t>La Commission des droits est l’institution clé pour la défense d’une société juste et égalitaire. Elle assure des services accessibles et efficaces et ses actions visent des retombées concrètes et des impacts significatifs pour toutes et tous, dans une perspective de cohésion sociale.</w:t>
      </w:r>
    </w:p>
    <w:p w14:paraId="4240A889" w14:textId="77777777" w:rsidR="00FA5D00" w:rsidRDefault="00FA5D00" w:rsidP="002A60C5">
      <w:pPr>
        <w:sectPr w:rsidR="00FA5D00" w:rsidSect="00FB315B">
          <w:pgSz w:w="12240" w:h="15840" w:code="1"/>
          <w:pgMar w:top="1985" w:right="1134" w:bottom="1418" w:left="1418" w:header="709" w:footer="709" w:gutter="0"/>
          <w:pgNumType w:fmt="lowerRoman"/>
          <w:cols w:space="708"/>
          <w:docGrid w:linePitch="360"/>
        </w:sectPr>
      </w:pPr>
    </w:p>
    <w:p w14:paraId="21A56613" w14:textId="77777777" w:rsidR="00F816FC" w:rsidRDefault="00F816FC" w:rsidP="002A60C5"/>
    <w:p w14:paraId="3F04CFCC" w14:textId="719A1BE8" w:rsidR="00FA5D00" w:rsidRPr="00C44640" w:rsidRDefault="00A76AE1" w:rsidP="00A76AE1">
      <w:pPr>
        <w:pStyle w:val="Titre"/>
        <w:pBdr>
          <w:bottom w:val="single" w:sz="4" w:space="1" w:color="auto"/>
        </w:pBdr>
      </w:pPr>
      <w:bookmarkStart w:id="8" w:name="_Toc194313965"/>
      <w:bookmarkStart w:id="9" w:name="_Toc230955474"/>
      <w:bookmarkStart w:id="10" w:name="_Toc231114991"/>
      <w:bookmarkStart w:id="11" w:name="_Toc231222088"/>
      <w:r w:rsidRPr="00C44640">
        <w:t>Table des matières</w:t>
      </w:r>
      <w:bookmarkEnd w:id="8"/>
      <w:bookmarkEnd w:id="9"/>
      <w:bookmarkEnd w:id="10"/>
      <w:bookmarkEnd w:id="11"/>
    </w:p>
    <w:p w14:paraId="64999486" w14:textId="77777777" w:rsidR="00F816FC" w:rsidRDefault="00F816FC" w:rsidP="002A60C5"/>
    <w:p w14:paraId="7CABA8F0" w14:textId="77777777" w:rsidR="00480299" w:rsidRDefault="00480299" w:rsidP="002A60C5"/>
    <w:p w14:paraId="79B1829E" w14:textId="77777777" w:rsidR="00480299" w:rsidRPr="00480299" w:rsidRDefault="00480299" w:rsidP="002A60C5">
      <w:pPr>
        <w:rPr>
          <w:rFonts w:asciiTheme="minorHAnsi" w:hAnsiTheme="minorHAnsi"/>
        </w:rPr>
      </w:pPr>
    </w:p>
    <w:p w14:paraId="054CAD88" w14:textId="130E178D" w:rsidR="00EB6763" w:rsidRPr="000C1572" w:rsidRDefault="00EB6763">
      <w:pPr>
        <w:pStyle w:val="TM1"/>
        <w:rPr>
          <w:rFonts w:eastAsiaTheme="minorEastAsia"/>
          <w:b w:val="0"/>
          <w:bCs w:val="0"/>
          <w:caps w:val="0"/>
          <w:color w:val="auto"/>
          <w:kern w:val="2"/>
          <w:lang w:eastAsia="fr-CA"/>
          <w14:ligatures w14:val="standardContextual"/>
        </w:rPr>
      </w:pPr>
      <w:r w:rsidRPr="000C1572">
        <w:rPr>
          <w:b w:val="0"/>
          <w:bCs w:val="0"/>
          <w:caps w:val="0"/>
        </w:rPr>
        <w:fldChar w:fldCharType="begin"/>
      </w:r>
      <w:r w:rsidRPr="000C1572">
        <w:rPr>
          <w:b w:val="0"/>
          <w:bCs w:val="0"/>
          <w:caps w:val="0"/>
        </w:rPr>
        <w:instrText xml:space="preserve"> TOC \o "1-5" \h \z \u </w:instrText>
      </w:r>
      <w:r w:rsidRPr="000C1572">
        <w:rPr>
          <w:b w:val="0"/>
          <w:bCs w:val="0"/>
          <w:caps w:val="0"/>
        </w:rPr>
        <w:fldChar w:fldCharType="separate"/>
      </w:r>
      <w:hyperlink w:anchor="_Toc231222086" w:history="1">
        <w:r w:rsidRPr="000C1572">
          <w:rPr>
            <w:rStyle w:val="Lienhypertexte"/>
            <w:caps w:val="0"/>
          </w:rPr>
          <w:t>À propos de la commission des droits</w:t>
        </w:r>
        <w:r w:rsidRPr="000C1572">
          <w:rPr>
            <w:b w:val="0"/>
            <w:bCs w:val="0"/>
            <w:webHidden/>
          </w:rPr>
          <w:tab/>
        </w:r>
        <w:r w:rsidRPr="000C1572">
          <w:rPr>
            <w:b w:val="0"/>
            <w:bCs w:val="0"/>
            <w:webHidden/>
          </w:rPr>
          <w:fldChar w:fldCharType="begin"/>
        </w:r>
        <w:r w:rsidRPr="000C1572">
          <w:rPr>
            <w:b w:val="0"/>
            <w:bCs w:val="0"/>
            <w:webHidden/>
          </w:rPr>
          <w:instrText xml:space="preserve"> PAGEREF _Toc231222086 \h </w:instrText>
        </w:r>
        <w:r w:rsidRPr="000C1572">
          <w:rPr>
            <w:b w:val="0"/>
            <w:bCs w:val="0"/>
            <w:webHidden/>
          </w:rPr>
        </w:r>
        <w:r w:rsidRPr="000C1572">
          <w:rPr>
            <w:b w:val="0"/>
            <w:bCs w:val="0"/>
            <w:webHidden/>
          </w:rPr>
          <w:fldChar w:fldCharType="separate"/>
        </w:r>
        <w:r w:rsidRPr="000C1572">
          <w:rPr>
            <w:b w:val="0"/>
            <w:bCs w:val="0"/>
            <w:webHidden/>
          </w:rPr>
          <w:t>iii</w:t>
        </w:r>
        <w:r w:rsidRPr="000C1572">
          <w:rPr>
            <w:b w:val="0"/>
            <w:bCs w:val="0"/>
            <w:webHidden/>
          </w:rPr>
          <w:fldChar w:fldCharType="end"/>
        </w:r>
      </w:hyperlink>
    </w:p>
    <w:p w14:paraId="665A041B" w14:textId="77777777" w:rsidR="00EB6763" w:rsidRPr="000C1572" w:rsidRDefault="00EB6763">
      <w:pPr>
        <w:pStyle w:val="TM1"/>
        <w:rPr>
          <w:rStyle w:val="Lienhypertexte"/>
        </w:rPr>
      </w:pPr>
    </w:p>
    <w:p w14:paraId="0485D512" w14:textId="048ED470" w:rsidR="00EB6763" w:rsidRPr="000C1572" w:rsidRDefault="00EB6763">
      <w:pPr>
        <w:pStyle w:val="TM1"/>
        <w:rPr>
          <w:rFonts w:eastAsiaTheme="minorEastAsia"/>
          <w:b w:val="0"/>
          <w:bCs w:val="0"/>
          <w:caps w:val="0"/>
          <w:color w:val="auto"/>
          <w:kern w:val="2"/>
          <w:lang w:eastAsia="fr-CA"/>
          <w14:ligatures w14:val="standardContextual"/>
        </w:rPr>
      </w:pPr>
      <w:hyperlink w:anchor="_Toc231222089" w:history="1">
        <w:r w:rsidRPr="000C1572">
          <w:rPr>
            <w:rStyle w:val="Lienhypertexte"/>
            <w:caps w:val="0"/>
          </w:rPr>
          <w:t>Sommaire</w:t>
        </w:r>
        <w:r w:rsidRPr="000C1572">
          <w:rPr>
            <w:b w:val="0"/>
            <w:bCs w:val="0"/>
            <w:webHidden/>
          </w:rPr>
          <w:tab/>
        </w:r>
        <w:r w:rsidRPr="000C1572">
          <w:rPr>
            <w:b w:val="0"/>
            <w:bCs w:val="0"/>
            <w:webHidden/>
          </w:rPr>
          <w:fldChar w:fldCharType="begin"/>
        </w:r>
        <w:r w:rsidRPr="000C1572">
          <w:rPr>
            <w:b w:val="0"/>
            <w:bCs w:val="0"/>
            <w:webHidden/>
          </w:rPr>
          <w:instrText xml:space="preserve"> PAGEREF _Toc231222089 \h </w:instrText>
        </w:r>
        <w:r w:rsidRPr="000C1572">
          <w:rPr>
            <w:b w:val="0"/>
            <w:bCs w:val="0"/>
            <w:webHidden/>
          </w:rPr>
        </w:r>
        <w:r w:rsidRPr="000C1572">
          <w:rPr>
            <w:b w:val="0"/>
            <w:bCs w:val="0"/>
            <w:webHidden/>
          </w:rPr>
          <w:fldChar w:fldCharType="separate"/>
        </w:r>
        <w:r w:rsidRPr="000C1572">
          <w:rPr>
            <w:b w:val="0"/>
            <w:bCs w:val="0"/>
            <w:caps w:val="0"/>
            <w:webHidden/>
          </w:rPr>
          <w:t>vii</w:t>
        </w:r>
        <w:r w:rsidRPr="000C1572">
          <w:rPr>
            <w:b w:val="0"/>
            <w:bCs w:val="0"/>
            <w:webHidden/>
          </w:rPr>
          <w:fldChar w:fldCharType="end"/>
        </w:r>
      </w:hyperlink>
    </w:p>
    <w:p w14:paraId="3A643495" w14:textId="77777777" w:rsidR="00EB6763" w:rsidRPr="000C1572" w:rsidRDefault="00EB6763" w:rsidP="00EB6763">
      <w:pPr>
        <w:rPr>
          <w:lang w:eastAsia="fr-CA"/>
        </w:rPr>
      </w:pPr>
    </w:p>
    <w:p w14:paraId="6077AD59" w14:textId="638E35FF" w:rsidR="00EB6763" w:rsidRPr="000C1572" w:rsidRDefault="00EB6763">
      <w:pPr>
        <w:pStyle w:val="TM1"/>
        <w:rPr>
          <w:rStyle w:val="Lienhypertexte"/>
        </w:rPr>
      </w:pPr>
      <w:hyperlink w:anchor="_Toc231222097" w:history="1">
        <w:r w:rsidRPr="000C1572">
          <w:rPr>
            <w:rStyle w:val="Lienhypertexte"/>
            <w:caps w:val="0"/>
          </w:rPr>
          <w:t>Liste des acronymes et des sigles</w:t>
        </w:r>
        <w:r w:rsidRPr="000C1572">
          <w:rPr>
            <w:b w:val="0"/>
            <w:bCs w:val="0"/>
            <w:webHidden/>
          </w:rPr>
          <w:tab/>
        </w:r>
        <w:r w:rsidRPr="000C1572">
          <w:rPr>
            <w:b w:val="0"/>
            <w:bCs w:val="0"/>
            <w:webHidden/>
          </w:rPr>
          <w:fldChar w:fldCharType="begin"/>
        </w:r>
        <w:r w:rsidRPr="000C1572">
          <w:rPr>
            <w:b w:val="0"/>
            <w:bCs w:val="0"/>
            <w:webHidden/>
          </w:rPr>
          <w:instrText xml:space="preserve"> PAGEREF _Toc231222097 \h </w:instrText>
        </w:r>
        <w:r w:rsidRPr="000C1572">
          <w:rPr>
            <w:b w:val="0"/>
            <w:bCs w:val="0"/>
            <w:webHidden/>
          </w:rPr>
        </w:r>
        <w:r w:rsidRPr="000C1572">
          <w:rPr>
            <w:b w:val="0"/>
            <w:bCs w:val="0"/>
            <w:webHidden/>
          </w:rPr>
          <w:fldChar w:fldCharType="separate"/>
        </w:r>
        <w:r w:rsidRPr="000C1572">
          <w:rPr>
            <w:b w:val="0"/>
            <w:bCs w:val="0"/>
            <w:caps w:val="0"/>
            <w:webHidden/>
          </w:rPr>
          <w:t>viii</w:t>
        </w:r>
        <w:r w:rsidRPr="000C1572">
          <w:rPr>
            <w:b w:val="0"/>
            <w:bCs w:val="0"/>
            <w:webHidden/>
          </w:rPr>
          <w:fldChar w:fldCharType="end"/>
        </w:r>
      </w:hyperlink>
    </w:p>
    <w:p w14:paraId="3F9DB613" w14:textId="77777777" w:rsidR="00EB6763" w:rsidRPr="000C1572" w:rsidRDefault="00EB6763" w:rsidP="00EB6763">
      <w:pPr>
        <w:rPr>
          <w:lang w:eastAsia="fr-CA"/>
        </w:rPr>
      </w:pPr>
    </w:p>
    <w:p w14:paraId="6A4221AC" w14:textId="48C54E17" w:rsidR="00EB6763" w:rsidRPr="000C1572" w:rsidRDefault="00EB6763">
      <w:pPr>
        <w:pStyle w:val="TM1"/>
        <w:rPr>
          <w:rStyle w:val="Lienhypertexte"/>
        </w:rPr>
      </w:pPr>
      <w:hyperlink w:anchor="_Toc231222098" w:history="1">
        <w:r w:rsidRPr="000C1572">
          <w:rPr>
            <w:rStyle w:val="Lienhypertexte"/>
            <w:caps w:val="0"/>
          </w:rPr>
          <w:t>Introduction</w:t>
        </w:r>
        <w:r w:rsidRPr="000C1572">
          <w:rPr>
            <w:b w:val="0"/>
            <w:bCs w:val="0"/>
            <w:webHidden/>
          </w:rPr>
          <w:tab/>
        </w:r>
        <w:r w:rsidRPr="000C1572">
          <w:rPr>
            <w:b w:val="0"/>
            <w:bCs w:val="0"/>
            <w:webHidden/>
          </w:rPr>
          <w:fldChar w:fldCharType="begin"/>
        </w:r>
        <w:r w:rsidRPr="000C1572">
          <w:rPr>
            <w:b w:val="0"/>
            <w:bCs w:val="0"/>
            <w:webHidden/>
          </w:rPr>
          <w:instrText xml:space="preserve"> PAGEREF _Toc231222098 \h </w:instrText>
        </w:r>
        <w:r w:rsidRPr="000C1572">
          <w:rPr>
            <w:b w:val="0"/>
            <w:bCs w:val="0"/>
            <w:webHidden/>
          </w:rPr>
        </w:r>
        <w:r w:rsidRPr="000C1572">
          <w:rPr>
            <w:b w:val="0"/>
            <w:bCs w:val="0"/>
            <w:webHidden/>
          </w:rPr>
          <w:fldChar w:fldCharType="separate"/>
        </w:r>
        <w:r w:rsidRPr="000C1572">
          <w:rPr>
            <w:b w:val="0"/>
            <w:bCs w:val="0"/>
            <w:webHidden/>
          </w:rPr>
          <w:t>1</w:t>
        </w:r>
        <w:r w:rsidRPr="000C1572">
          <w:rPr>
            <w:b w:val="0"/>
            <w:bCs w:val="0"/>
            <w:webHidden/>
          </w:rPr>
          <w:fldChar w:fldCharType="end"/>
        </w:r>
      </w:hyperlink>
    </w:p>
    <w:p w14:paraId="44CFEA9A" w14:textId="77777777" w:rsidR="000C1572" w:rsidRPr="000C1572" w:rsidRDefault="000C1572" w:rsidP="000C1572"/>
    <w:p w14:paraId="72B12137" w14:textId="77777777" w:rsidR="00EB6763" w:rsidRPr="000C1572" w:rsidRDefault="00EB6763" w:rsidP="00EB6763">
      <w:pPr>
        <w:rPr>
          <w:lang w:eastAsia="fr-CA"/>
        </w:rPr>
      </w:pPr>
    </w:p>
    <w:p w14:paraId="0612A45F" w14:textId="6AC853C8" w:rsidR="00EB6763" w:rsidRPr="000C1572" w:rsidRDefault="00EB6763">
      <w:pPr>
        <w:pStyle w:val="TM1"/>
        <w:rPr>
          <w:rStyle w:val="Lienhypertexte"/>
        </w:rPr>
      </w:pPr>
      <w:hyperlink w:anchor="_Toc231222099" w:history="1">
        <w:r w:rsidRPr="000C1572">
          <w:rPr>
            <w:rStyle w:val="Lienhypertexte"/>
          </w:rPr>
          <w:t>1</w:t>
        </w:r>
        <w:r w:rsidRPr="000C1572">
          <w:rPr>
            <w:rFonts w:eastAsiaTheme="minorEastAsia"/>
            <w:b w:val="0"/>
            <w:bCs w:val="0"/>
            <w:caps w:val="0"/>
            <w:color w:val="auto"/>
            <w:kern w:val="2"/>
            <w:lang w:eastAsia="fr-CA"/>
            <w14:ligatures w14:val="standardContextual"/>
          </w:rPr>
          <w:tab/>
        </w:r>
        <w:r w:rsidRPr="000C1572">
          <w:rPr>
            <w:rStyle w:val="Lienhypertexte"/>
          </w:rPr>
          <w:t>L</w:t>
        </w:r>
        <w:r w:rsidRPr="000C1572">
          <w:rPr>
            <w:rStyle w:val="Lienhypertexte"/>
            <w:caps w:val="0"/>
          </w:rPr>
          <w:t xml:space="preserve">a garde en établissement, un régime d’exception aux droits et libertés garantis par la </w:t>
        </w:r>
        <w:r w:rsidR="000C1572" w:rsidRPr="000C1572">
          <w:rPr>
            <w:rStyle w:val="Lienhypertexte"/>
            <w:caps w:val="0"/>
          </w:rPr>
          <w:t>C</w:t>
        </w:r>
        <w:r w:rsidRPr="000C1572">
          <w:rPr>
            <w:rStyle w:val="Lienhypertexte"/>
            <w:caps w:val="0"/>
          </w:rPr>
          <w:t>harte</w:t>
        </w:r>
        <w:r w:rsidRPr="000C1572">
          <w:rPr>
            <w:b w:val="0"/>
            <w:bCs w:val="0"/>
            <w:webHidden/>
          </w:rPr>
          <w:tab/>
        </w:r>
        <w:r w:rsidRPr="000C1572">
          <w:rPr>
            <w:b w:val="0"/>
            <w:bCs w:val="0"/>
            <w:webHidden/>
          </w:rPr>
          <w:fldChar w:fldCharType="begin"/>
        </w:r>
        <w:r w:rsidRPr="000C1572">
          <w:rPr>
            <w:b w:val="0"/>
            <w:bCs w:val="0"/>
            <w:webHidden/>
          </w:rPr>
          <w:instrText xml:space="preserve"> PAGEREF _Toc231222099 \h </w:instrText>
        </w:r>
        <w:r w:rsidRPr="000C1572">
          <w:rPr>
            <w:b w:val="0"/>
            <w:bCs w:val="0"/>
            <w:webHidden/>
          </w:rPr>
        </w:r>
        <w:r w:rsidRPr="000C1572">
          <w:rPr>
            <w:b w:val="0"/>
            <w:bCs w:val="0"/>
            <w:webHidden/>
          </w:rPr>
          <w:fldChar w:fldCharType="separate"/>
        </w:r>
        <w:r w:rsidRPr="000C1572">
          <w:rPr>
            <w:b w:val="0"/>
            <w:bCs w:val="0"/>
            <w:webHidden/>
          </w:rPr>
          <w:t>3</w:t>
        </w:r>
        <w:r w:rsidRPr="000C1572">
          <w:rPr>
            <w:b w:val="0"/>
            <w:bCs w:val="0"/>
            <w:webHidden/>
          </w:rPr>
          <w:fldChar w:fldCharType="end"/>
        </w:r>
      </w:hyperlink>
    </w:p>
    <w:p w14:paraId="096F7769" w14:textId="77777777" w:rsidR="00EB6763" w:rsidRPr="000C1572" w:rsidRDefault="00EB6763" w:rsidP="00EB6763">
      <w:pPr>
        <w:rPr>
          <w:lang w:eastAsia="fr-CA"/>
        </w:rPr>
      </w:pPr>
    </w:p>
    <w:p w14:paraId="14387EAC" w14:textId="15DA90B8" w:rsidR="00EB6763" w:rsidRPr="000C1572" w:rsidRDefault="00EB6763">
      <w:pPr>
        <w:pStyle w:val="TM2"/>
        <w:rPr>
          <w:rFonts w:ascii="Aptos" w:eastAsiaTheme="minorEastAsia" w:hAnsi="Aptos"/>
          <w:bCs w:val="0"/>
          <w:color w:val="auto"/>
          <w:kern w:val="2"/>
          <w:lang w:eastAsia="fr-CA"/>
          <w14:ligatures w14:val="standardContextual"/>
        </w:rPr>
      </w:pPr>
      <w:hyperlink w:anchor="_Toc231222100" w:history="1">
        <w:r w:rsidRPr="000C1572">
          <w:rPr>
            <w:rStyle w:val="Lienhypertexte"/>
            <w:rFonts w:ascii="Aptos" w:hAnsi="Aptos"/>
          </w:rPr>
          <w:t>1.1</w:t>
        </w:r>
        <w:r w:rsidRPr="000C1572">
          <w:rPr>
            <w:rFonts w:ascii="Aptos" w:eastAsiaTheme="minorEastAsia" w:hAnsi="Aptos"/>
            <w:bCs w:val="0"/>
            <w:color w:val="auto"/>
            <w:kern w:val="2"/>
            <w:lang w:eastAsia="fr-CA"/>
            <w14:ligatures w14:val="standardContextual"/>
          </w:rPr>
          <w:tab/>
        </w:r>
        <w:r w:rsidRPr="000C1572">
          <w:rPr>
            <w:rStyle w:val="Lienhypertexte"/>
            <w:rFonts w:ascii="Aptos" w:hAnsi="Aptos"/>
          </w:rPr>
          <w:t>Le cadre juridique de la Charte des droits et libertés de la personne</w:t>
        </w:r>
        <w:r w:rsidRPr="000C1572">
          <w:rPr>
            <w:rFonts w:ascii="Aptos" w:hAnsi="Aptos"/>
            <w:webHidden/>
          </w:rPr>
          <w:tab/>
        </w:r>
        <w:r w:rsidRPr="000C1572">
          <w:rPr>
            <w:rFonts w:ascii="Aptos" w:hAnsi="Aptos"/>
            <w:webHidden/>
          </w:rPr>
          <w:fldChar w:fldCharType="begin"/>
        </w:r>
        <w:r w:rsidRPr="000C1572">
          <w:rPr>
            <w:rFonts w:ascii="Aptos" w:hAnsi="Aptos"/>
            <w:webHidden/>
          </w:rPr>
          <w:instrText xml:space="preserve"> PAGEREF _Toc231222100 \h </w:instrText>
        </w:r>
        <w:r w:rsidRPr="000C1572">
          <w:rPr>
            <w:rFonts w:ascii="Aptos" w:hAnsi="Aptos"/>
            <w:webHidden/>
          </w:rPr>
        </w:r>
        <w:r w:rsidRPr="000C1572">
          <w:rPr>
            <w:rFonts w:ascii="Aptos" w:hAnsi="Aptos"/>
            <w:webHidden/>
          </w:rPr>
          <w:fldChar w:fldCharType="separate"/>
        </w:r>
        <w:r w:rsidRPr="000C1572">
          <w:rPr>
            <w:rFonts w:ascii="Aptos" w:hAnsi="Aptos"/>
            <w:webHidden/>
          </w:rPr>
          <w:t>3</w:t>
        </w:r>
        <w:r w:rsidRPr="000C1572">
          <w:rPr>
            <w:rFonts w:ascii="Aptos" w:hAnsi="Aptos"/>
            <w:webHidden/>
          </w:rPr>
          <w:fldChar w:fldCharType="end"/>
        </w:r>
      </w:hyperlink>
    </w:p>
    <w:p w14:paraId="56603BC3" w14:textId="6996479D" w:rsidR="00EB6763" w:rsidRPr="000C1572" w:rsidRDefault="00EB6763">
      <w:pPr>
        <w:pStyle w:val="TM3"/>
        <w:rPr>
          <w:rFonts w:eastAsiaTheme="minorEastAsia"/>
          <w:noProof/>
          <w:color w:val="auto"/>
          <w:kern w:val="2"/>
          <w:lang w:eastAsia="fr-CA"/>
          <w14:ligatures w14:val="standardContextual"/>
        </w:rPr>
      </w:pPr>
      <w:hyperlink w:anchor="_Toc231222101" w:history="1">
        <w:r w:rsidRPr="000C1572">
          <w:rPr>
            <w:rStyle w:val="Lienhypertexte"/>
            <w:noProof/>
          </w:rPr>
          <w:t>1.1.1</w:t>
        </w:r>
        <w:r w:rsidRPr="000C1572">
          <w:rPr>
            <w:rFonts w:eastAsiaTheme="minorEastAsia"/>
            <w:noProof/>
            <w:color w:val="auto"/>
            <w:kern w:val="2"/>
            <w:lang w:eastAsia="fr-CA"/>
            <w14:ligatures w14:val="standardContextual"/>
          </w:rPr>
          <w:tab/>
        </w:r>
        <w:r w:rsidRPr="000C1572">
          <w:rPr>
            <w:rStyle w:val="Lienhypertexte"/>
            <w:noProof/>
          </w:rPr>
          <w:t>Une loi qui fait exception à de nombreux droits et libertés</w:t>
        </w:r>
        <w:r w:rsidRPr="000C1572">
          <w:rPr>
            <w:noProof/>
            <w:webHidden/>
          </w:rPr>
          <w:tab/>
        </w:r>
        <w:r w:rsidRPr="000C1572">
          <w:rPr>
            <w:noProof/>
            <w:webHidden/>
          </w:rPr>
          <w:fldChar w:fldCharType="begin"/>
        </w:r>
        <w:r w:rsidRPr="000C1572">
          <w:rPr>
            <w:noProof/>
            <w:webHidden/>
          </w:rPr>
          <w:instrText xml:space="preserve"> PAGEREF _Toc231222101 \h </w:instrText>
        </w:r>
        <w:r w:rsidRPr="000C1572">
          <w:rPr>
            <w:noProof/>
            <w:webHidden/>
          </w:rPr>
        </w:r>
        <w:r w:rsidRPr="000C1572">
          <w:rPr>
            <w:noProof/>
            <w:webHidden/>
          </w:rPr>
          <w:fldChar w:fldCharType="separate"/>
        </w:r>
        <w:r w:rsidRPr="000C1572">
          <w:rPr>
            <w:noProof/>
            <w:webHidden/>
          </w:rPr>
          <w:t>3</w:t>
        </w:r>
        <w:r w:rsidRPr="000C1572">
          <w:rPr>
            <w:noProof/>
            <w:webHidden/>
          </w:rPr>
          <w:fldChar w:fldCharType="end"/>
        </w:r>
      </w:hyperlink>
    </w:p>
    <w:p w14:paraId="44E19948" w14:textId="30FF772F" w:rsidR="00EB6763" w:rsidRPr="000C1572" w:rsidRDefault="00EB6763">
      <w:pPr>
        <w:pStyle w:val="TM3"/>
        <w:rPr>
          <w:rFonts w:eastAsiaTheme="minorEastAsia"/>
          <w:noProof/>
          <w:color w:val="auto"/>
          <w:kern w:val="2"/>
          <w:lang w:eastAsia="fr-CA"/>
          <w14:ligatures w14:val="standardContextual"/>
        </w:rPr>
      </w:pPr>
      <w:hyperlink w:anchor="_Toc231222102" w:history="1">
        <w:r w:rsidRPr="000C1572">
          <w:rPr>
            <w:rStyle w:val="Lienhypertexte"/>
            <w:noProof/>
          </w:rPr>
          <w:t>1.1.2</w:t>
        </w:r>
        <w:r w:rsidRPr="000C1572">
          <w:rPr>
            <w:rFonts w:eastAsiaTheme="minorEastAsia"/>
            <w:noProof/>
            <w:color w:val="auto"/>
            <w:kern w:val="2"/>
            <w:lang w:eastAsia="fr-CA"/>
            <w14:ligatures w14:val="standardContextual"/>
          </w:rPr>
          <w:tab/>
        </w:r>
        <w:r w:rsidRPr="000C1572">
          <w:rPr>
            <w:rStyle w:val="Lienhypertexte"/>
            <w:noProof/>
          </w:rPr>
          <w:t>Une attention particulière à porter au droit à l’égalité et à la lutte contre les préjugés</w:t>
        </w:r>
        <w:r w:rsidRPr="000C1572">
          <w:rPr>
            <w:noProof/>
            <w:webHidden/>
          </w:rPr>
          <w:tab/>
        </w:r>
        <w:r w:rsidRPr="000C1572">
          <w:rPr>
            <w:noProof/>
            <w:webHidden/>
          </w:rPr>
          <w:fldChar w:fldCharType="begin"/>
        </w:r>
        <w:r w:rsidRPr="000C1572">
          <w:rPr>
            <w:noProof/>
            <w:webHidden/>
          </w:rPr>
          <w:instrText xml:space="preserve"> PAGEREF _Toc231222102 \h </w:instrText>
        </w:r>
        <w:r w:rsidRPr="000C1572">
          <w:rPr>
            <w:noProof/>
            <w:webHidden/>
          </w:rPr>
        </w:r>
        <w:r w:rsidRPr="000C1572">
          <w:rPr>
            <w:noProof/>
            <w:webHidden/>
          </w:rPr>
          <w:fldChar w:fldCharType="separate"/>
        </w:r>
        <w:r w:rsidRPr="000C1572">
          <w:rPr>
            <w:noProof/>
            <w:webHidden/>
          </w:rPr>
          <w:t>4</w:t>
        </w:r>
        <w:r w:rsidRPr="000C1572">
          <w:rPr>
            <w:noProof/>
            <w:webHidden/>
          </w:rPr>
          <w:fldChar w:fldCharType="end"/>
        </w:r>
      </w:hyperlink>
    </w:p>
    <w:p w14:paraId="1DC23926" w14:textId="417D6802" w:rsidR="00EB6763" w:rsidRPr="000C1572" w:rsidRDefault="00EB6763">
      <w:pPr>
        <w:pStyle w:val="TM3"/>
        <w:rPr>
          <w:rFonts w:eastAsiaTheme="minorEastAsia"/>
          <w:noProof/>
          <w:color w:val="auto"/>
          <w:kern w:val="2"/>
          <w:lang w:eastAsia="fr-CA"/>
          <w14:ligatures w14:val="standardContextual"/>
        </w:rPr>
      </w:pPr>
      <w:hyperlink w:anchor="_Toc231222103" w:history="1">
        <w:r w:rsidRPr="000C1572">
          <w:rPr>
            <w:rStyle w:val="Lienhypertexte"/>
            <w:noProof/>
          </w:rPr>
          <w:t>1.1.3</w:t>
        </w:r>
        <w:r w:rsidRPr="000C1572">
          <w:rPr>
            <w:rFonts w:eastAsiaTheme="minorEastAsia"/>
            <w:noProof/>
            <w:color w:val="auto"/>
            <w:kern w:val="2"/>
            <w:lang w:eastAsia="fr-CA"/>
            <w14:ligatures w14:val="standardContextual"/>
          </w:rPr>
          <w:tab/>
        </w:r>
        <w:r w:rsidRPr="000C1572">
          <w:rPr>
            <w:rStyle w:val="Lienhypertexte"/>
            <w:noProof/>
          </w:rPr>
          <w:t>Le cadre permettant de limiter l’exercice des droits et libertés</w:t>
        </w:r>
        <w:r w:rsidRPr="000C1572">
          <w:rPr>
            <w:noProof/>
            <w:webHidden/>
          </w:rPr>
          <w:tab/>
        </w:r>
        <w:r w:rsidRPr="000C1572">
          <w:rPr>
            <w:noProof/>
            <w:webHidden/>
          </w:rPr>
          <w:fldChar w:fldCharType="begin"/>
        </w:r>
        <w:r w:rsidRPr="000C1572">
          <w:rPr>
            <w:noProof/>
            <w:webHidden/>
          </w:rPr>
          <w:instrText xml:space="preserve"> PAGEREF _Toc231222103 \h </w:instrText>
        </w:r>
        <w:r w:rsidRPr="000C1572">
          <w:rPr>
            <w:noProof/>
            <w:webHidden/>
          </w:rPr>
        </w:r>
        <w:r w:rsidRPr="000C1572">
          <w:rPr>
            <w:noProof/>
            <w:webHidden/>
          </w:rPr>
          <w:fldChar w:fldCharType="separate"/>
        </w:r>
        <w:r w:rsidRPr="000C1572">
          <w:rPr>
            <w:noProof/>
            <w:webHidden/>
          </w:rPr>
          <w:t>5</w:t>
        </w:r>
        <w:r w:rsidRPr="000C1572">
          <w:rPr>
            <w:noProof/>
            <w:webHidden/>
          </w:rPr>
          <w:fldChar w:fldCharType="end"/>
        </w:r>
      </w:hyperlink>
    </w:p>
    <w:p w14:paraId="3F17200D" w14:textId="7B590784" w:rsidR="00EB6763" w:rsidRPr="000C1572" w:rsidRDefault="00EB6763">
      <w:pPr>
        <w:pStyle w:val="TM3"/>
        <w:rPr>
          <w:rFonts w:eastAsiaTheme="minorEastAsia"/>
          <w:noProof/>
          <w:color w:val="auto"/>
          <w:kern w:val="2"/>
          <w:lang w:eastAsia="fr-CA"/>
          <w14:ligatures w14:val="standardContextual"/>
        </w:rPr>
      </w:pPr>
      <w:hyperlink w:anchor="_Toc231222104" w:history="1">
        <w:r w:rsidRPr="000C1572">
          <w:rPr>
            <w:rStyle w:val="Lienhypertexte"/>
            <w:noProof/>
          </w:rPr>
          <w:t>1.1.4</w:t>
        </w:r>
        <w:r w:rsidRPr="000C1572">
          <w:rPr>
            <w:rFonts w:eastAsiaTheme="minorEastAsia"/>
            <w:noProof/>
            <w:color w:val="auto"/>
            <w:kern w:val="2"/>
            <w:lang w:eastAsia="fr-CA"/>
            <w14:ligatures w14:val="standardContextual"/>
          </w:rPr>
          <w:tab/>
        </w:r>
        <w:r w:rsidRPr="000C1572">
          <w:rPr>
            <w:rStyle w:val="Lienhypertexte"/>
            <w:noProof/>
          </w:rPr>
          <w:t>Un défi d’équilibre des droits</w:t>
        </w:r>
        <w:r w:rsidRPr="000C1572">
          <w:rPr>
            <w:noProof/>
            <w:webHidden/>
          </w:rPr>
          <w:tab/>
        </w:r>
        <w:r w:rsidRPr="000C1572">
          <w:rPr>
            <w:noProof/>
            <w:webHidden/>
          </w:rPr>
          <w:fldChar w:fldCharType="begin"/>
        </w:r>
        <w:r w:rsidRPr="000C1572">
          <w:rPr>
            <w:noProof/>
            <w:webHidden/>
          </w:rPr>
          <w:instrText xml:space="preserve"> PAGEREF _Toc231222104 \h </w:instrText>
        </w:r>
        <w:r w:rsidRPr="000C1572">
          <w:rPr>
            <w:noProof/>
            <w:webHidden/>
          </w:rPr>
        </w:r>
        <w:r w:rsidRPr="000C1572">
          <w:rPr>
            <w:noProof/>
            <w:webHidden/>
          </w:rPr>
          <w:fldChar w:fldCharType="separate"/>
        </w:r>
        <w:r w:rsidRPr="000C1572">
          <w:rPr>
            <w:noProof/>
            <w:webHidden/>
          </w:rPr>
          <w:t>6</w:t>
        </w:r>
        <w:r w:rsidRPr="000C1572">
          <w:rPr>
            <w:noProof/>
            <w:webHidden/>
          </w:rPr>
          <w:fldChar w:fldCharType="end"/>
        </w:r>
      </w:hyperlink>
    </w:p>
    <w:p w14:paraId="753563DE" w14:textId="2160BB54" w:rsidR="00EB6763" w:rsidRPr="000C1572" w:rsidRDefault="00EB6763">
      <w:pPr>
        <w:pStyle w:val="TM2"/>
        <w:rPr>
          <w:rFonts w:ascii="Aptos" w:eastAsiaTheme="minorEastAsia" w:hAnsi="Aptos"/>
          <w:bCs w:val="0"/>
          <w:color w:val="auto"/>
          <w:kern w:val="2"/>
          <w:lang w:eastAsia="fr-CA"/>
          <w14:ligatures w14:val="standardContextual"/>
        </w:rPr>
      </w:pPr>
      <w:hyperlink w:anchor="_Toc231222105" w:history="1">
        <w:r w:rsidRPr="000C1572">
          <w:rPr>
            <w:rStyle w:val="Lienhypertexte"/>
            <w:rFonts w:ascii="Aptos" w:hAnsi="Aptos"/>
          </w:rPr>
          <w:t>1.2</w:t>
        </w:r>
        <w:r w:rsidRPr="000C1572">
          <w:rPr>
            <w:rFonts w:ascii="Aptos" w:eastAsiaTheme="minorEastAsia" w:hAnsi="Aptos"/>
            <w:bCs w:val="0"/>
            <w:color w:val="auto"/>
            <w:kern w:val="2"/>
            <w:lang w:eastAsia="fr-CA"/>
            <w14:ligatures w14:val="standardContextual"/>
          </w:rPr>
          <w:tab/>
        </w:r>
        <w:r w:rsidRPr="000C1572">
          <w:rPr>
            <w:rStyle w:val="Lienhypertexte"/>
            <w:rFonts w:ascii="Aptos" w:hAnsi="Aptos"/>
          </w:rPr>
          <w:t>Le droit international et les obligations du Québec quant à la protection de la santé et de la sécurité des personnes visées par le projet loi</w:t>
        </w:r>
        <w:r w:rsidRPr="000C1572">
          <w:rPr>
            <w:rFonts w:ascii="Aptos" w:hAnsi="Aptos"/>
            <w:webHidden/>
          </w:rPr>
          <w:tab/>
        </w:r>
        <w:r w:rsidRPr="000C1572">
          <w:rPr>
            <w:rFonts w:ascii="Aptos" w:hAnsi="Aptos"/>
            <w:webHidden/>
          </w:rPr>
          <w:fldChar w:fldCharType="begin"/>
        </w:r>
        <w:r w:rsidRPr="000C1572">
          <w:rPr>
            <w:rFonts w:ascii="Aptos" w:hAnsi="Aptos"/>
            <w:webHidden/>
          </w:rPr>
          <w:instrText xml:space="preserve"> PAGEREF _Toc231222105 \h </w:instrText>
        </w:r>
        <w:r w:rsidRPr="000C1572">
          <w:rPr>
            <w:rFonts w:ascii="Aptos" w:hAnsi="Aptos"/>
            <w:webHidden/>
          </w:rPr>
        </w:r>
        <w:r w:rsidRPr="000C1572">
          <w:rPr>
            <w:rFonts w:ascii="Aptos" w:hAnsi="Aptos"/>
            <w:webHidden/>
          </w:rPr>
          <w:fldChar w:fldCharType="separate"/>
        </w:r>
        <w:r w:rsidRPr="000C1572">
          <w:rPr>
            <w:rFonts w:ascii="Aptos" w:hAnsi="Aptos"/>
            <w:webHidden/>
          </w:rPr>
          <w:t>6</w:t>
        </w:r>
        <w:r w:rsidRPr="000C1572">
          <w:rPr>
            <w:rFonts w:ascii="Aptos" w:hAnsi="Aptos"/>
            <w:webHidden/>
          </w:rPr>
          <w:fldChar w:fldCharType="end"/>
        </w:r>
      </w:hyperlink>
    </w:p>
    <w:p w14:paraId="1C4530FD" w14:textId="589ED56B" w:rsidR="00EB6763" w:rsidRPr="000C1572" w:rsidRDefault="00EB6763">
      <w:pPr>
        <w:pStyle w:val="TM3"/>
        <w:rPr>
          <w:rFonts w:eastAsiaTheme="minorEastAsia"/>
          <w:noProof/>
          <w:color w:val="auto"/>
          <w:kern w:val="2"/>
          <w:lang w:eastAsia="fr-CA"/>
          <w14:ligatures w14:val="standardContextual"/>
        </w:rPr>
      </w:pPr>
      <w:hyperlink w:anchor="_Toc231222106" w:history="1">
        <w:r w:rsidRPr="000C1572">
          <w:rPr>
            <w:rStyle w:val="Lienhypertexte"/>
            <w:noProof/>
          </w:rPr>
          <w:t>1.2.1</w:t>
        </w:r>
        <w:r w:rsidRPr="000C1572">
          <w:rPr>
            <w:rFonts w:eastAsiaTheme="minorEastAsia"/>
            <w:noProof/>
            <w:color w:val="auto"/>
            <w:kern w:val="2"/>
            <w:lang w:eastAsia="fr-CA"/>
            <w14:ligatures w14:val="standardContextual"/>
          </w:rPr>
          <w:tab/>
        </w:r>
        <w:r w:rsidRPr="000C1572">
          <w:rPr>
            <w:rStyle w:val="Lienhypertexte"/>
            <w:noProof/>
          </w:rPr>
          <w:t>Le droit à la santé</w:t>
        </w:r>
        <w:r w:rsidRPr="000C1572">
          <w:rPr>
            <w:noProof/>
            <w:webHidden/>
          </w:rPr>
          <w:tab/>
        </w:r>
        <w:r w:rsidRPr="000C1572">
          <w:rPr>
            <w:noProof/>
            <w:webHidden/>
          </w:rPr>
          <w:fldChar w:fldCharType="begin"/>
        </w:r>
        <w:r w:rsidRPr="000C1572">
          <w:rPr>
            <w:noProof/>
            <w:webHidden/>
          </w:rPr>
          <w:instrText xml:space="preserve"> PAGEREF _Toc231222106 \h </w:instrText>
        </w:r>
        <w:r w:rsidRPr="000C1572">
          <w:rPr>
            <w:noProof/>
            <w:webHidden/>
          </w:rPr>
        </w:r>
        <w:r w:rsidRPr="000C1572">
          <w:rPr>
            <w:noProof/>
            <w:webHidden/>
          </w:rPr>
          <w:fldChar w:fldCharType="separate"/>
        </w:r>
        <w:r w:rsidRPr="000C1572">
          <w:rPr>
            <w:noProof/>
            <w:webHidden/>
          </w:rPr>
          <w:t>7</w:t>
        </w:r>
        <w:r w:rsidRPr="000C1572">
          <w:rPr>
            <w:noProof/>
            <w:webHidden/>
          </w:rPr>
          <w:fldChar w:fldCharType="end"/>
        </w:r>
      </w:hyperlink>
    </w:p>
    <w:p w14:paraId="25751EC5" w14:textId="0278BFA9" w:rsidR="00EB6763" w:rsidRPr="000C1572" w:rsidRDefault="00EB6763">
      <w:pPr>
        <w:pStyle w:val="TM3"/>
        <w:rPr>
          <w:rStyle w:val="Lienhypertexte"/>
          <w:noProof/>
        </w:rPr>
      </w:pPr>
      <w:hyperlink w:anchor="_Toc231222107" w:history="1">
        <w:r w:rsidRPr="000C1572">
          <w:rPr>
            <w:rStyle w:val="Lienhypertexte"/>
            <w:noProof/>
          </w:rPr>
          <w:t>1.2.2</w:t>
        </w:r>
        <w:r w:rsidRPr="000C1572">
          <w:rPr>
            <w:rFonts w:eastAsiaTheme="minorEastAsia"/>
            <w:noProof/>
            <w:color w:val="auto"/>
            <w:kern w:val="2"/>
            <w:lang w:eastAsia="fr-CA"/>
            <w14:ligatures w14:val="standardContextual"/>
          </w:rPr>
          <w:tab/>
        </w:r>
        <w:r w:rsidRPr="000C1572">
          <w:rPr>
            <w:rStyle w:val="Lienhypertexte"/>
            <w:noProof/>
          </w:rPr>
          <w:t>Le droit à la sécurité</w:t>
        </w:r>
        <w:r w:rsidRPr="000C1572">
          <w:rPr>
            <w:noProof/>
            <w:webHidden/>
          </w:rPr>
          <w:tab/>
        </w:r>
        <w:r w:rsidRPr="000C1572">
          <w:rPr>
            <w:noProof/>
            <w:webHidden/>
          </w:rPr>
          <w:fldChar w:fldCharType="begin"/>
        </w:r>
        <w:r w:rsidRPr="000C1572">
          <w:rPr>
            <w:noProof/>
            <w:webHidden/>
          </w:rPr>
          <w:instrText xml:space="preserve"> PAGEREF _Toc231222107 \h </w:instrText>
        </w:r>
        <w:r w:rsidRPr="000C1572">
          <w:rPr>
            <w:noProof/>
            <w:webHidden/>
          </w:rPr>
        </w:r>
        <w:r w:rsidRPr="000C1572">
          <w:rPr>
            <w:noProof/>
            <w:webHidden/>
          </w:rPr>
          <w:fldChar w:fldCharType="separate"/>
        </w:r>
        <w:r w:rsidRPr="000C1572">
          <w:rPr>
            <w:noProof/>
            <w:webHidden/>
          </w:rPr>
          <w:t>8</w:t>
        </w:r>
        <w:r w:rsidRPr="000C1572">
          <w:rPr>
            <w:noProof/>
            <w:webHidden/>
          </w:rPr>
          <w:fldChar w:fldCharType="end"/>
        </w:r>
      </w:hyperlink>
    </w:p>
    <w:p w14:paraId="28D10D41" w14:textId="77777777" w:rsidR="00EB6763" w:rsidRPr="000C1572" w:rsidRDefault="00EB6763" w:rsidP="00EB6763">
      <w:pPr>
        <w:rPr>
          <w:lang w:eastAsia="fr-CA"/>
        </w:rPr>
      </w:pPr>
    </w:p>
    <w:p w14:paraId="192A42A3" w14:textId="755DF9C8" w:rsidR="00EB6763" w:rsidRPr="000C1572" w:rsidRDefault="00EB6763">
      <w:pPr>
        <w:pStyle w:val="TM1"/>
        <w:rPr>
          <w:rStyle w:val="Lienhypertexte"/>
        </w:rPr>
      </w:pPr>
      <w:hyperlink w:anchor="_Toc231222108" w:history="1">
        <w:r w:rsidRPr="000C1572">
          <w:rPr>
            <w:rStyle w:val="Lienhypertexte"/>
          </w:rPr>
          <w:t>2</w:t>
        </w:r>
        <w:r w:rsidRPr="000C1572">
          <w:rPr>
            <w:rFonts w:eastAsiaTheme="minorEastAsia"/>
            <w:b w:val="0"/>
            <w:bCs w:val="0"/>
            <w:caps w:val="0"/>
            <w:color w:val="auto"/>
            <w:kern w:val="2"/>
            <w:lang w:eastAsia="fr-CA"/>
            <w14:ligatures w14:val="standardContextual"/>
          </w:rPr>
          <w:tab/>
        </w:r>
        <w:r w:rsidRPr="000C1572">
          <w:rPr>
            <w:rStyle w:val="Lienhypertexte"/>
          </w:rPr>
          <w:t>L’</w:t>
        </w:r>
        <w:r w:rsidRPr="000C1572">
          <w:rPr>
            <w:rStyle w:val="Lienhypertexte"/>
            <w:caps w:val="0"/>
          </w:rPr>
          <w:t>assouplissement du critère de dangerosité permettant le transport et la garde en établissement</w:t>
        </w:r>
        <w:r w:rsidRPr="000C1572">
          <w:rPr>
            <w:b w:val="0"/>
            <w:bCs w:val="0"/>
            <w:webHidden/>
          </w:rPr>
          <w:tab/>
        </w:r>
        <w:r w:rsidRPr="000C1572">
          <w:rPr>
            <w:b w:val="0"/>
            <w:bCs w:val="0"/>
            <w:webHidden/>
          </w:rPr>
          <w:fldChar w:fldCharType="begin"/>
        </w:r>
        <w:r w:rsidRPr="000C1572">
          <w:rPr>
            <w:b w:val="0"/>
            <w:bCs w:val="0"/>
            <w:webHidden/>
          </w:rPr>
          <w:instrText xml:space="preserve"> PAGEREF _Toc231222108 \h </w:instrText>
        </w:r>
        <w:r w:rsidRPr="000C1572">
          <w:rPr>
            <w:b w:val="0"/>
            <w:bCs w:val="0"/>
            <w:webHidden/>
          </w:rPr>
        </w:r>
        <w:r w:rsidRPr="000C1572">
          <w:rPr>
            <w:b w:val="0"/>
            <w:bCs w:val="0"/>
            <w:webHidden/>
          </w:rPr>
          <w:fldChar w:fldCharType="separate"/>
        </w:r>
        <w:r w:rsidRPr="000C1572">
          <w:rPr>
            <w:b w:val="0"/>
            <w:bCs w:val="0"/>
            <w:webHidden/>
          </w:rPr>
          <w:t>10</w:t>
        </w:r>
        <w:r w:rsidRPr="000C1572">
          <w:rPr>
            <w:b w:val="0"/>
            <w:bCs w:val="0"/>
            <w:webHidden/>
          </w:rPr>
          <w:fldChar w:fldCharType="end"/>
        </w:r>
      </w:hyperlink>
    </w:p>
    <w:p w14:paraId="6173AF94" w14:textId="77777777" w:rsidR="00EB6763" w:rsidRPr="000C1572" w:rsidRDefault="00EB6763" w:rsidP="00EB6763">
      <w:pPr>
        <w:rPr>
          <w:lang w:eastAsia="fr-CA"/>
        </w:rPr>
      </w:pPr>
    </w:p>
    <w:p w14:paraId="054B1D3E" w14:textId="730D58D8" w:rsidR="00EB6763" w:rsidRPr="000C1572" w:rsidRDefault="00EB6763">
      <w:pPr>
        <w:pStyle w:val="TM2"/>
        <w:rPr>
          <w:rFonts w:ascii="Aptos" w:eastAsiaTheme="minorEastAsia" w:hAnsi="Aptos"/>
          <w:bCs w:val="0"/>
          <w:color w:val="auto"/>
          <w:kern w:val="2"/>
          <w:lang w:eastAsia="fr-CA"/>
          <w14:ligatures w14:val="standardContextual"/>
        </w:rPr>
      </w:pPr>
      <w:hyperlink w:anchor="_Toc231222109" w:history="1">
        <w:r w:rsidRPr="000C1572">
          <w:rPr>
            <w:rStyle w:val="Lienhypertexte"/>
            <w:rFonts w:ascii="Aptos" w:hAnsi="Aptos"/>
          </w:rPr>
          <w:t>2.1</w:t>
        </w:r>
        <w:r w:rsidRPr="000C1572">
          <w:rPr>
            <w:rFonts w:ascii="Aptos" w:eastAsiaTheme="minorEastAsia" w:hAnsi="Aptos"/>
            <w:bCs w:val="0"/>
            <w:color w:val="auto"/>
            <w:kern w:val="2"/>
            <w:lang w:eastAsia="fr-CA"/>
            <w14:ligatures w14:val="standardContextual"/>
          </w:rPr>
          <w:tab/>
        </w:r>
        <w:r w:rsidRPr="000C1572">
          <w:rPr>
            <w:rStyle w:val="Lienhypertexte"/>
            <w:rFonts w:ascii="Aptos" w:hAnsi="Aptos"/>
          </w:rPr>
          <w:t>Un assouplissement contraire au cadre des droits de la personne et du droit international</w:t>
        </w:r>
        <w:r w:rsidRPr="000C1572">
          <w:rPr>
            <w:rFonts w:ascii="Aptos" w:hAnsi="Aptos"/>
            <w:webHidden/>
          </w:rPr>
          <w:tab/>
        </w:r>
        <w:r w:rsidRPr="000C1572">
          <w:rPr>
            <w:rFonts w:ascii="Aptos" w:hAnsi="Aptos"/>
            <w:webHidden/>
          </w:rPr>
          <w:fldChar w:fldCharType="begin"/>
        </w:r>
        <w:r w:rsidRPr="000C1572">
          <w:rPr>
            <w:rFonts w:ascii="Aptos" w:hAnsi="Aptos"/>
            <w:webHidden/>
          </w:rPr>
          <w:instrText xml:space="preserve"> PAGEREF _Toc231222109 \h </w:instrText>
        </w:r>
        <w:r w:rsidRPr="000C1572">
          <w:rPr>
            <w:rFonts w:ascii="Aptos" w:hAnsi="Aptos"/>
            <w:webHidden/>
          </w:rPr>
        </w:r>
        <w:r w:rsidRPr="000C1572">
          <w:rPr>
            <w:rFonts w:ascii="Aptos" w:hAnsi="Aptos"/>
            <w:webHidden/>
          </w:rPr>
          <w:fldChar w:fldCharType="separate"/>
        </w:r>
        <w:r w:rsidRPr="000C1572">
          <w:rPr>
            <w:rFonts w:ascii="Aptos" w:hAnsi="Aptos"/>
            <w:webHidden/>
          </w:rPr>
          <w:t>10</w:t>
        </w:r>
        <w:r w:rsidRPr="000C1572">
          <w:rPr>
            <w:rFonts w:ascii="Aptos" w:hAnsi="Aptos"/>
            <w:webHidden/>
          </w:rPr>
          <w:fldChar w:fldCharType="end"/>
        </w:r>
      </w:hyperlink>
    </w:p>
    <w:p w14:paraId="2DAD8594" w14:textId="0D8F1BAB" w:rsidR="00EB6763" w:rsidRPr="000C1572" w:rsidRDefault="00EB6763">
      <w:pPr>
        <w:pStyle w:val="TM2"/>
        <w:rPr>
          <w:rFonts w:ascii="Aptos" w:eastAsiaTheme="minorEastAsia" w:hAnsi="Aptos"/>
          <w:bCs w:val="0"/>
          <w:color w:val="auto"/>
          <w:kern w:val="2"/>
          <w:lang w:eastAsia="fr-CA"/>
          <w14:ligatures w14:val="standardContextual"/>
        </w:rPr>
      </w:pPr>
      <w:hyperlink w:anchor="_Toc231222110" w:history="1">
        <w:r w:rsidRPr="000C1572">
          <w:rPr>
            <w:rStyle w:val="Lienhypertexte"/>
            <w:rFonts w:ascii="Aptos" w:hAnsi="Aptos"/>
          </w:rPr>
          <w:t>2.2</w:t>
        </w:r>
        <w:r w:rsidRPr="000C1572">
          <w:rPr>
            <w:rFonts w:ascii="Aptos" w:eastAsiaTheme="minorEastAsia" w:hAnsi="Aptos"/>
            <w:bCs w:val="0"/>
            <w:color w:val="auto"/>
            <w:kern w:val="2"/>
            <w:lang w:eastAsia="fr-CA"/>
            <w14:ligatures w14:val="standardContextual"/>
          </w:rPr>
          <w:tab/>
        </w:r>
        <w:r w:rsidRPr="000C1572">
          <w:rPr>
            <w:rStyle w:val="Lienhypertexte"/>
            <w:rFonts w:ascii="Aptos" w:hAnsi="Aptos"/>
          </w:rPr>
          <w:t>Des préoccupations quant aux effets pratiques de la modification du critère d’intervention</w:t>
        </w:r>
        <w:r w:rsidRPr="000C1572">
          <w:rPr>
            <w:rFonts w:ascii="Aptos" w:hAnsi="Aptos"/>
            <w:webHidden/>
          </w:rPr>
          <w:tab/>
        </w:r>
        <w:r w:rsidRPr="000C1572">
          <w:rPr>
            <w:rFonts w:ascii="Aptos" w:hAnsi="Aptos"/>
            <w:webHidden/>
          </w:rPr>
          <w:fldChar w:fldCharType="begin"/>
        </w:r>
        <w:r w:rsidRPr="000C1572">
          <w:rPr>
            <w:rFonts w:ascii="Aptos" w:hAnsi="Aptos"/>
            <w:webHidden/>
          </w:rPr>
          <w:instrText xml:space="preserve"> PAGEREF _Toc231222110 \h </w:instrText>
        </w:r>
        <w:r w:rsidRPr="000C1572">
          <w:rPr>
            <w:rFonts w:ascii="Aptos" w:hAnsi="Aptos"/>
            <w:webHidden/>
          </w:rPr>
        </w:r>
        <w:r w:rsidRPr="000C1572">
          <w:rPr>
            <w:rFonts w:ascii="Aptos" w:hAnsi="Aptos"/>
            <w:webHidden/>
          </w:rPr>
          <w:fldChar w:fldCharType="separate"/>
        </w:r>
        <w:r w:rsidRPr="000C1572">
          <w:rPr>
            <w:rFonts w:ascii="Aptos" w:hAnsi="Aptos"/>
            <w:webHidden/>
          </w:rPr>
          <w:t>11</w:t>
        </w:r>
        <w:r w:rsidRPr="000C1572">
          <w:rPr>
            <w:rFonts w:ascii="Aptos" w:hAnsi="Aptos"/>
            <w:webHidden/>
          </w:rPr>
          <w:fldChar w:fldCharType="end"/>
        </w:r>
      </w:hyperlink>
    </w:p>
    <w:p w14:paraId="74EA3F20" w14:textId="17D88E56" w:rsidR="00EB6763" w:rsidRPr="000C1572" w:rsidRDefault="00EB6763" w:rsidP="000C1572">
      <w:pPr>
        <w:pStyle w:val="TM3"/>
        <w:ind w:left="1276" w:hanging="709"/>
        <w:rPr>
          <w:rFonts w:eastAsiaTheme="minorEastAsia"/>
          <w:noProof/>
          <w:color w:val="auto"/>
          <w:kern w:val="2"/>
          <w:lang w:eastAsia="fr-CA"/>
          <w14:ligatures w14:val="standardContextual"/>
        </w:rPr>
      </w:pPr>
      <w:hyperlink w:anchor="_Toc231222111" w:history="1">
        <w:r w:rsidRPr="000C1572">
          <w:rPr>
            <w:rStyle w:val="Lienhypertexte"/>
            <w:noProof/>
          </w:rPr>
          <w:t>2.2.1</w:t>
        </w:r>
        <w:r w:rsidRPr="000C1572">
          <w:rPr>
            <w:rFonts w:eastAsiaTheme="minorEastAsia"/>
            <w:noProof/>
            <w:color w:val="auto"/>
            <w:kern w:val="2"/>
            <w:lang w:eastAsia="fr-CA"/>
            <w14:ligatures w14:val="standardContextual"/>
          </w:rPr>
          <w:tab/>
        </w:r>
        <w:r w:rsidRPr="000C1572">
          <w:rPr>
            <w:rStyle w:val="Lienhypertexte"/>
            <w:noProof/>
          </w:rPr>
          <w:t>L’importance de traduire dans la pratique le caractère exceptionnel de l’hospitalisation forcée</w:t>
        </w:r>
        <w:r w:rsidRPr="000C1572">
          <w:rPr>
            <w:noProof/>
            <w:webHidden/>
          </w:rPr>
          <w:tab/>
        </w:r>
        <w:r w:rsidRPr="000C1572">
          <w:rPr>
            <w:noProof/>
            <w:webHidden/>
          </w:rPr>
          <w:fldChar w:fldCharType="begin"/>
        </w:r>
        <w:r w:rsidRPr="000C1572">
          <w:rPr>
            <w:noProof/>
            <w:webHidden/>
          </w:rPr>
          <w:instrText xml:space="preserve"> PAGEREF _Toc231222111 \h </w:instrText>
        </w:r>
        <w:r w:rsidRPr="000C1572">
          <w:rPr>
            <w:noProof/>
            <w:webHidden/>
          </w:rPr>
        </w:r>
        <w:r w:rsidRPr="000C1572">
          <w:rPr>
            <w:noProof/>
            <w:webHidden/>
          </w:rPr>
          <w:fldChar w:fldCharType="separate"/>
        </w:r>
        <w:r w:rsidRPr="000C1572">
          <w:rPr>
            <w:noProof/>
            <w:webHidden/>
          </w:rPr>
          <w:t>11</w:t>
        </w:r>
        <w:r w:rsidRPr="000C1572">
          <w:rPr>
            <w:noProof/>
            <w:webHidden/>
          </w:rPr>
          <w:fldChar w:fldCharType="end"/>
        </w:r>
      </w:hyperlink>
    </w:p>
    <w:p w14:paraId="5984AFF3" w14:textId="4E725F89" w:rsidR="00EB6763" w:rsidRPr="000C1572" w:rsidRDefault="00EB6763" w:rsidP="000C1572">
      <w:pPr>
        <w:pStyle w:val="TM3"/>
        <w:ind w:left="1276" w:hanging="709"/>
        <w:rPr>
          <w:rFonts w:eastAsiaTheme="minorEastAsia"/>
          <w:noProof/>
          <w:color w:val="auto"/>
          <w:kern w:val="2"/>
          <w:lang w:eastAsia="fr-CA"/>
          <w14:ligatures w14:val="standardContextual"/>
        </w:rPr>
      </w:pPr>
      <w:hyperlink w:anchor="_Toc231222112" w:history="1">
        <w:r w:rsidRPr="000C1572">
          <w:rPr>
            <w:rStyle w:val="Lienhypertexte"/>
            <w:noProof/>
          </w:rPr>
          <w:t>2.2.2</w:t>
        </w:r>
        <w:r w:rsidRPr="000C1572">
          <w:rPr>
            <w:rFonts w:eastAsiaTheme="minorEastAsia"/>
            <w:noProof/>
            <w:color w:val="auto"/>
            <w:kern w:val="2"/>
            <w:lang w:eastAsia="fr-CA"/>
            <w14:ligatures w14:val="standardContextual"/>
          </w:rPr>
          <w:tab/>
        </w:r>
        <w:r w:rsidRPr="000C1572">
          <w:rPr>
            <w:rStyle w:val="Lienhypertexte"/>
            <w:noProof/>
          </w:rPr>
          <w:t>La disponibilité des intervenants sociaux et professionnels de la santé adéquatement formés, un incontournable</w:t>
        </w:r>
        <w:r w:rsidRPr="000C1572">
          <w:rPr>
            <w:noProof/>
            <w:webHidden/>
          </w:rPr>
          <w:tab/>
        </w:r>
        <w:r w:rsidRPr="000C1572">
          <w:rPr>
            <w:noProof/>
            <w:webHidden/>
          </w:rPr>
          <w:fldChar w:fldCharType="begin"/>
        </w:r>
        <w:r w:rsidRPr="000C1572">
          <w:rPr>
            <w:noProof/>
            <w:webHidden/>
          </w:rPr>
          <w:instrText xml:space="preserve"> PAGEREF _Toc231222112 \h </w:instrText>
        </w:r>
        <w:r w:rsidRPr="000C1572">
          <w:rPr>
            <w:noProof/>
            <w:webHidden/>
          </w:rPr>
        </w:r>
        <w:r w:rsidRPr="000C1572">
          <w:rPr>
            <w:noProof/>
            <w:webHidden/>
          </w:rPr>
          <w:fldChar w:fldCharType="separate"/>
        </w:r>
        <w:r w:rsidRPr="000C1572">
          <w:rPr>
            <w:noProof/>
            <w:webHidden/>
          </w:rPr>
          <w:t>12</w:t>
        </w:r>
        <w:r w:rsidRPr="000C1572">
          <w:rPr>
            <w:noProof/>
            <w:webHidden/>
          </w:rPr>
          <w:fldChar w:fldCharType="end"/>
        </w:r>
      </w:hyperlink>
    </w:p>
    <w:p w14:paraId="525EEAE6" w14:textId="5706BEE6" w:rsidR="00EB6763" w:rsidRPr="000C1572" w:rsidRDefault="00EB6763" w:rsidP="000C1572">
      <w:pPr>
        <w:pStyle w:val="TM3"/>
        <w:ind w:left="1277" w:hanging="710"/>
        <w:rPr>
          <w:rFonts w:eastAsiaTheme="minorEastAsia"/>
          <w:noProof/>
          <w:color w:val="auto"/>
          <w:kern w:val="2"/>
          <w:lang w:eastAsia="fr-CA"/>
          <w14:ligatures w14:val="standardContextual"/>
        </w:rPr>
      </w:pPr>
      <w:hyperlink w:anchor="_Toc231222113" w:history="1">
        <w:r w:rsidRPr="000C1572">
          <w:rPr>
            <w:rStyle w:val="Lienhypertexte"/>
            <w:noProof/>
          </w:rPr>
          <w:t>2.2.3</w:t>
        </w:r>
        <w:r w:rsidRPr="000C1572">
          <w:rPr>
            <w:rFonts w:eastAsiaTheme="minorEastAsia"/>
            <w:noProof/>
            <w:color w:val="auto"/>
            <w:kern w:val="2"/>
            <w:lang w:eastAsia="fr-CA"/>
            <w14:ligatures w14:val="standardContextual"/>
          </w:rPr>
          <w:tab/>
        </w:r>
        <w:r w:rsidRPr="000C1572">
          <w:rPr>
            <w:rStyle w:val="Lienhypertexte"/>
            <w:noProof/>
          </w:rPr>
          <w:t>Le risque accru de discrimination et de profilage discriminatoire à l’endroit de certains groupes</w:t>
        </w:r>
        <w:r w:rsidRPr="000C1572">
          <w:rPr>
            <w:noProof/>
            <w:webHidden/>
          </w:rPr>
          <w:tab/>
        </w:r>
        <w:r w:rsidRPr="000C1572">
          <w:rPr>
            <w:noProof/>
            <w:webHidden/>
          </w:rPr>
          <w:fldChar w:fldCharType="begin"/>
        </w:r>
        <w:r w:rsidRPr="000C1572">
          <w:rPr>
            <w:noProof/>
            <w:webHidden/>
          </w:rPr>
          <w:instrText xml:space="preserve"> PAGEREF _Toc231222113 \h </w:instrText>
        </w:r>
        <w:r w:rsidRPr="000C1572">
          <w:rPr>
            <w:noProof/>
            <w:webHidden/>
          </w:rPr>
        </w:r>
        <w:r w:rsidRPr="000C1572">
          <w:rPr>
            <w:noProof/>
            <w:webHidden/>
          </w:rPr>
          <w:fldChar w:fldCharType="separate"/>
        </w:r>
        <w:r w:rsidRPr="000C1572">
          <w:rPr>
            <w:noProof/>
            <w:webHidden/>
          </w:rPr>
          <w:t>14</w:t>
        </w:r>
        <w:r w:rsidRPr="000C1572">
          <w:rPr>
            <w:noProof/>
            <w:webHidden/>
          </w:rPr>
          <w:fldChar w:fldCharType="end"/>
        </w:r>
      </w:hyperlink>
    </w:p>
    <w:p w14:paraId="1E66496E" w14:textId="132E207E" w:rsidR="00EB6763" w:rsidRPr="000C1572" w:rsidRDefault="00EB6763">
      <w:pPr>
        <w:pStyle w:val="TM3"/>
        <w:rPr>
          <w:rStyle w:val="Lienhypertexte"/>
          <w:noProof/>
        </w:rPr>
      </w:pPr>
      <w:hyperlink w:anchor="_Toc231222114" w:history="1">
        <w:r w:rsidRPr="000C1572">
          <w:rPr>
            <w:rStyle w:val="Lienhypertexte"/>
            <w:noProof/>
          </w:rPr>
          <w:t>2.2.4</w:t>
        </w:r>
        <w:r w:rsidRPr="000C1572">
          <w:rPr>
            <w:rFonts w:eastAsiaTheme="minorEastAsia"/>
            <w:noProof/>
            <w:color w:val="auto"/>
            <w:kern w:val="2"/>
            <w:lang w:eastAsia="fr-CA"/>
            <w14:ligatures w14:val="standardContextual"/>
          </w:rPr>
          <w:tab/>
        </w:r>
        <w:r w:rsidRPr="000C1572">
          <w:rPr>
            <w:rStyle w:val="Lienhypertexte"/>
            <w:noProof/>
          </w:rPr>
          <w:t>Des préoccupations quant aux effets sur les jeunes</w:t>
        </w:r>
        <w:r w:rsidRPr="000C1572">
          <w:rPr>
            <w:noProof/>
            <w:webHidden/>
          </w:rPr>
          <w:tab/>
        </w:r>
        <w:r w:rsidRPr="000C1572">
          <w:rPr>
            <w:noProof/>
            <w:webHidden/>
          </w:rPr>
          <w:fldChar w:fldCharType="begin"/>
        </w:r>
        <w:r w:rsidRPr="000C1572">
          <w:rPr>
            <w:noProof/>
            <w:webHidden/>
          </w:rPr>
          <w:instrText xml:space="preserve"> PAGEREF _Toc231222114 \h </w:instrText>
        </w:r>
        <w:r w:rsidRPr="000C1572">
          <w:rPr>
            <w:noProof/>
            <w:webHidden/>
          </w:rPr>
        </w:r>
        <w:r w:rsidRPr="000C1572">
          <w:rPr>
            <w:noProof/>
            <w:webHidden/>
          </w:rPr>
          <w:fldChar w:fldCharType="separate"/>
        </w:r>
        <w:r w:rsidRPr="000C1572">
          <w:rPr>
            <w:noProof/>
            <w:webHidden/>
          </w:rPr>
          <w:t>16</w:t>
        </w:r>
        <w:r w:rsidRPr="000C1572">
          <w:rPr>
            <w:noProof/>
            <w:webHidden/>
          </w:rPr>
          <w:fldChar w:fldCharType="end"/>
        </w:r>
      </w:hyperlink>
    </w:p>
    <w:p w14:paraId="2B55CB49" w14:textId="77777777" w:rsidR="00EB6763" w:rsidRPr="000C1572" w:rsidRDefault="00EB6763" w:rsidP="00EB6763">
      <w:pPr>
        <w:rPr>
          <w:lang w:eastAsia="fr-CA"/>
        </w:rPr>
      </w:pPr>
    </w:p>
    <w:p w14:paraId="551BCC90" w14:textId="274EB8A8" w:rsidR="00EB6763" w:rsidRPr="000C1572" w:rsidRDefault="00EB6763">
      <w:pPr>
        <w:pStyle w:val="TM1"/>
        <w:rPr>
          <w:rStyle w:val="Lienhypertexte"/>
        </w:rPr>
      </w:pPr>
      <w:hyperlink w:anchor="_Toc231222115" w:history="1">
        <w:r w:rsidRPr="000C1572">
          <w:rPr>
            <w:rStyle w:val="Lienhypertexte"/>
          </w:rPr>
          <w:t>3</w:t>
        </w:r>
        <w:r w:rsidRPr="000C1572">
          <w:rPr>
            <w:rFonts w:eastAsiaTheme="minorEastAsia"/>
            <w:b w:val="0"/>
            <w:bCs w:val="0"/>
            <w:caps w:val="0"/>
            <w:color w:val="auto"/>
            <w:kern w:val="2"/>
            <w:lang w:eastAsia="fr-CA"/>
            <w14:ligatures w14:val="standardContextual"/>
          </w:rPr>
          <w:tab/>
        </w:r>
        <w:r w:rsidRPr="000C1572">
          <w:rPr>
            <w:rStyle w:val="Lienhypertexte"/>
          </w:rPr>
          <w:t>L</w:t>
        </w:r>
        <w:r w:rsidRPr="000C1572">
          <w:rPr>
            <w:rStyle w:val="Lienhypertexte"/>
            <w:caps w:val="0"/>
          </w:rPr>
          <w:t>a nécessité de mettre en œuvre des alternatives non coercitives dans la prévention et la gestion des situations de crise</w:t>
        </w:r>
        <w:r w:rsidRPr="000C1572">
          <w:rPr>
            <w:b w:val="0"/>
            <w:bCs w:val="0"/>
            <w:webHidden/>
          </w:rPr>
          <w:tab/>
        </w:r>
        <w:r w:rsidRPr="000C1572">
          <w:rPr>
            <w:b w:val="0"/>
            <w:bCs w:val="0"/>
            <w:webHidden/>
          </w:rPr>
          <w:fldChar w:fldCharType="begin"/>
        </w:r>
        <w:r w:rsidRPr="000C1572">
          <w:rPr>
            <w:b w:val="0"/>
            <w:bCs w:val="0"/>
            <w:webHidden/>
          </w:rPr>
          <w:instrText xml:space="preserve"> PAGEREF _Toc231222115 \h </w:instrText>
        </w:r>
        <w:r w:rsidRPr="000C1572">
          <w:rPr>
            <w:b w:val="0"/>
            <w:bCs w:val="0"/>
            <w:webHidden/>
          </w:rPr>
        </w:r>
        <w:r w:rsidRPr="000C1572">
          <w:rPr>
            <w:b w:val="0"/>
            <w:bCs w:val="0"/>
            <w:webHidden/>
          </w:rPr>
          <w:fldChar w:fldCharType="separate"/>
        </w:r>
        <w:r w:rsidRPr="000C1572">
          <w:rPr>
            <w:b w:val="0"/>
            <w:bCs w:val="0"/>
            <w:webHidden/>
          </w:rPr>
          <w:t>17</w:t>
        </w:r>
        <w:r w:rsidRPr="000C1572">
          <w:rPr>
            <w:b w:val="0"/>
            <w:bCs w:val="0"/>
            <w:webHidden/>
          </w:rPr>
          <w:fldChar w:fldCharType="end"/>
        </w:r>
      </w:hyperlink>
    </w:p>
    <w:p w14:paraId="4C44281D" w14:textId="77777777" w:rsidR="00EB6763" w:rsidRPr="000C1572" w:rsidRDefault="00EB6763" w:rsidP="00EB6763">
      <w:pPr>
        <w:rPr>
          <w:lang w:eastAsia="fr-CA"/>
        </w:rPr>
      </w:pPr>
    </w:p>
    <w:p w14:paraId="268394B8" w14:textId="7591F79E" w:rsidR="00EB6763" w:rsidRPr="000C1572" w:rsidRDefault="00EB6763">
      <w:pPr>
        <w:pStyle w:val="TM2"/>
        <w:rPr>
          <w:rFonts w:ascii="Aptos" w:eastAsiaTheme="minorEastAsia" w:hAnsi="Aptos"/>
          <w:bCs w:val="0"/>
          <w:color w:val="auto"/>
          <w:kern w:val="2"/>
          <w:lang w:eastAsia="fr-CA"/>
          <w14:ligatures w14:val="standardContextual"/>
        </w:rPr>
      </w:pPr>
      <w:hyperlink w:anchor="_Toc231222116" w:history="1">
        <w:r w:rsidRPr="000C1572">
          <w:rPr>
            <w:rStyle w:val="Lienhypertexte"/>
            <w:rFonts w:ascii="Aptos" w:hAnsi="Aptos"/>
          </w:rPr>
          <w:t>3.1</w:t>
        </w:r>
        <w:r w:rsidRPr="000C1572">
          <w:rPr>
            <w:rFonts w:ascii="Aptos" w:eastAsiaTheme="minorEastAsia" w:hAnsi="Aptos"/>
            <w:bCs w:val="0"/>
            <w:color w:val="auto"/>
            <w:kern w:val="2"/>
            <w:lang w:eastAsia="fr-CA"/>
            <w14:ligatures w14:val="standardContextual"/>
          </w:rPr>
          <w:tab/>
        </w:r>
        <w:r w:rsidRPr="000C1572">
          <w:rPr>
            <w:rStyle w:val="Lienhypertexte"/>
            <w:rFonts w:ascii="Aptos" w:hAnsi="Aptos"/>
          </w:rPr>
          <w:t>Le nécessaire renforcement du continuum de services fondé sur les droits et adapté aux besoins</w:t>
        </w:r>
        <w:r w:rsidRPr="000C1572">
          <w:rPr>
            <w:rFonts w:ascii="Aptos" w:hAnsi="Aptos"/>
            <w:webHidden/>
          </w:rPr>
          <w:tab/>
        </w:r>
        <w:r w:rsidRPr="000C1572">
          <w:rPr>
            <w:rFonts w:ascii="Aptos" w:hAnsi="Aptos"/>
            <w:webHidden/>
          </w:rPr>
          <w:fldChar w:fldCharType="begin"/>
        </w:r>
        <w:r w:rsidRPr="000C1572">
          <w:rPr>
            <w:rFonts w:ascii="Aptos" w:hAnsi="Aptos"/>
            <w:webHidden/>
          </w:rPr>
          <w:instrText xml:space="preserve"> PAGEREF _Toc231222116 \h </w:instrText>
        </w:r>
        <w:r w:rsidRPr="000C1572">
          <w:rPr>
            <w:rFonts w:ascii="Aptos" w:hAnsi="Aptos"/>
            <w:webHidden/>
          </w:rPr>
        </w:r>
        <w:r w:rsidRPr="000C1572">
          <w:rPr>
            <w:rFonts w:ascii="Aptos" w:hAnsi="Aptos"/>
            <w:webHidden/>
          </w:rPr>
          <w:fldChar w:fldCharType="separate"/>
        </w:r>
        <w:r w:rsidRPr="000C1572">
          <w:rPr>
            <w:rFonts w:ascii="Aptos" w:hAnsi="Aptos"/>
            <w:webHidden/>
          </w:rPr>
          <w:t>18</w:t>
        </w:r>
        <w:r w:rsidRPr="000C1572">
          <w:rPr>
            <w:rFonts w:ascii="Aptos" w:hAnsi="Aptos"/>
            <w:webHidden/>
          </w:rPr>
          <w:fldChar w:fldCharType="end"/>
        </w:r>
      </w:hyperlink>
    </w:p>
    <w:p w14:paraId="20ED199B" w14:textId="43548220" w:rsidR="00EB6763" w:rsidRPr="000C1572" w:rsidRDefault="00EB6763">
      <w:pPr>
        <w:pStyle w:val="TM3"/>
        <w:rPr>
          <w:rFonts w:eastAsiaTheme="minorEastAsia"/>
          <w:noProof/>
          <w:color w:val="auto"/>
          <w:kern w:val="2"/>
          <w:lang w:eastAsia="fr-CA"/>
          <w14:ligatures w14:val="standardContextual"/>
        </w:rPr>
      </w:pPr>
      <w:hyperlink w:anchor="_Toc231222117" w:history="1">
        <w:r w:rsidRPr="000C1572">
          <w:rPr>
            <w:rStyle w:val="Lienhypertexte"/>
            <w:noProof/>
          </w:rPr>
          <w:t>3.1.1</w:t>
        </w:r>
        <w:r w:rsidRPr="000C1572">
          <w:rPr>
            <w:rFonts w:eastAsiaTheme="minorEastAsia"/>
            <w:noProof/>
            <w:color w:val="auto"/>
            <w:kern w:val="2"/>
            <w:lang w:eastAsia="fr-CA"/>
            <w14:ligatures w14:val="standardContextual"/>
          </w:rPr>
          <w:tab/>
        </w:r>
        <w:r w:rsidRPr="000C1572">
          <w:rPr>
            <w:rStyle w:val="Lienhypertexte"/>
            <w:noProof/>
          </w:rPr>
          <w:t>Une approche misant sur des services adaptés pour les jeunes</w:t>
        </w:r>
        <w:r w:rsidRPr="000C1572">
          <w:rPr>
            <w:noProof/>
            <w:webHidden/>
          </w:rPr>
          <w:tab/>
        </w:r>
        <w:r w:rsidRPr="000C1572">
          <w:rPr>
            <w:noProof/>
            <w:webHidden/>
          </w:rPr>
          <w:fldChar w:fldCharType="begin"/>
        </w:r>
        <w:r w:rsidRPr="000C1572">
          <w:rPr>
            <w:noProof/>
            <w:webHidden/>
          </w:rPr>
          <w:instrText xml:space="preserve"> PAGEREF _Toc231222117 \h </w:instrText>
        </w:r>
        <w:r w:rsidRPr="000C1572">
          <w:rPr>
            <w:noProof/>
            <w:webHidden/>
          </w:rPr>
        </w:r>
        <w:r w:rsidRPr="000C1572">
          <w:rPr>
            <w:noProof/>
            <w:webHidden/>
          </w:rPr>
          <w:fldChar w:fldCharType="separate"/>
        </w:r>
        <w:r w:rsidRPr="000C1572">
          <w:rPr>
            <w:noProof/>
            <w:webHidden/>
          </w:rPr>
          <w:t>19</w:t>
        </w:r>
        <w:r w:rsidRPr="000C1572">
          <w:rPr>
            <w:noProof/>
            <w:webHidden/>
          </w:rPr>
          <w:fldChar w:fldCharType="end"/>
        </w:r>
      </w:hyperlink>
    </w:p>
    <w:p w14:paraId="42FC2314" w14:textId="4F2E6055" w:rsidR="00EB6763" w:rsidRPr="000C1572" w:rsidRDefault="00EB6763">
      <w:pPr>
        <w:pStyle w:val="TM3"/>
        <w:rPr>
          <w:rFonts w:eastAsiaTheme="minorEastAsia"/>
          <w:noProof/>
          <w:color w:val="auto"/>
          <w:kern w:val="2"/>
          <w:lang w:eastAsia="fr-CA"/>
          <w14:ligatures w14:val="standardContextual"/>
        </w:rPr>
      </w:pPr>
      <w:hyperlink w:anchor="_Toc231222118" w:history="1">
        <w:r w:rsidRPr="000C1572">
          <w:rPr>
            <w:rStyle w:val="Lienhypertexte"/>
            <w:noProof/>
          </w:rPr>
          <w:t>3.1.2</w:t>
        </w:r>
        <w:r w:rsidRPr="000C1572">
          <w:rPr>
            <w:rFonts w:eastAsiaTheme="minorEastAsia"/>
            <w:noProof/>
            <w:color w:val="auto"/>
            <w:kern w:val="2"/>
            <w:lang w:eastAsia="fr-CA"/>
            <w14:ligatures w14:val="standardContextual"/>
          </w:rPr>
          <w:tab/>
        </w:r>
        <w:r w:rsidRPr="000C1572">
          <w:rPr>
            <w:rStyle w:val="Lienhypertexte"/>
            <w:noProof/>
          </w:rPr>
          <w:t>Une approche misant sur une pluralité de solutions non coercitives, y compris lors de situations de crise</w:t>
        </w:r>
        <w:r w:rsidRPr="000C1572">
          <w:rPr>
            <w:noProof/>
            <w:webHidden/>
          </w:rPr>
          <w:tab/>
        </w:r>
        <w:r w:rsidRPr="000C1572">
          <w:rPr>
            <w:noProof/>
            <w:webHidden/>
          </w:rPr>
          <w:fldChar w:fldCharType="begin"/>
        </w:r>
        <w:r w:rsidRPr="000C1572">
          <w:rPr>
            <w:noProof/>
            <w:webHidden/>
          </w:rPr>
          <w:instrText xml:space="preserve"> PAGEREF _Toc231222118 \h </w:instrText>
        </w:r>
        <w:r w:rsidRPr="000C1572">
          <w:rPr>
            <w:noProof/>
            <w:webHidden/>
          </w:rPr>
        </w:r>
        <w:r w:rsidRPr="000C1572">
          <w:rPr>
            <w:noProof/>
            <w:webHidden/>
          </w:rPr>
          <w:fldChar w:fldCharType="separate"/>
        </w:r>
        <w:r w:rsidRPr="000C1572">
          <w:rPr>
            <w:noProof/>
            <w:webHidden/>
          </w:rPr>
          <w:t>19</w:t>
        </w:r>
        <w:r w:rsidRPr="000C1572">
          <w:rPr>
            <w:noProof/>
            <w:webHidden/>
          </w:rPr>
          <w:fldChar w:fldCharType="end"/>
        </w:r>
      </w:hyperlink>
    </w:p>
    <w:p w14:paraId="5DDA92F3" w14:textId="483ABFEE" w:rsidR="00EB6763" w:rsidRPr="000C1572" w:rsidRDefault="00EB6763">
      <w:pPr>
        <w:pStyle w:val="TM3"/>
        <w:rPr>
          <w:rFonts w:eastAsiaTheme="minorEastAsia"/>
          <w:noProof/>
          <w:color w:val="auto"/>
          <w:kern w:val="2"/>
          <w:lang w:eastAsia="fr-CA"/>
          <w14:ligatures w14:val="standardContextual"/>
        </w:rPr>
      </w:pPr>
      <w:hyperlink w:anchor="_Toc231222119" w:history="1">
        <w:r w:rsidRPr="000C1572">
          <w:rPr>
            <w:rStyle w:val="Lienhypertexte"/>
            <w:noProof/>
          </w:rPr>
          <w:t>3.1.3</w:t>
        </w:r>
        <w:r w:rsidRPr="000C1572">
          <w:rPr>
            <w:rFonts w:eastAsiaTheme="minorEastAsia"/>
            <w:noProof/>
            <w:color w:val="auto"/>
            <w:kern w:val="2"/>
            <w:lang w:eastAsia="fr-CA"/>
            <w14:ligatures w14:val="standardContextual"/>
          </w:rPr>
          <w:tab/>
        </w:r>
        <w:r w:rsidRPr="000C1572">
          <w:rPr>
            <w:rStyle w:val="Lienhypertexte"/>
            <w:noProof/>
          </w:rPr>
          <w:t>Une approche non coercitive misant sur le rôle des proches de la personne concernée</w:t>
        </w:r>
        <w:r w:rsidRPr="000C1572">
          <w:rPr>
            <w:noProof/>
            <w:webHidden/>
          </w:rPr>
          <w:tab/>
        </w:r>
        <w:r w:rsidRPr="000C1572">
          <w:rPr>
            <w:noProof/>
            <w:webHidden/>
          </w:rPr>
          <w:fldChar w:fldCharType="begin"/>
        </w:r>
        <w:r w:rsidRPr="000C1572">
          <w:rPr>
            <w:noProof/>
            <w:webHidden/>
          </w:rPr>
          <w:instrText xml:space="preserve"> PAGEREF _Toc231222119 \h </w:instrText>
        </w:r>
        <w:r w:rsidRPr="000C1572">
          <w:rPr>
            <w:noProof/>
            <w:webHidden/>
          </w:rPr>
        </w:r>
        <w:r w:rsidRPr="000C1572">
          <w:rPr>
            <w:noProof/>
            <w:webHidden/>
          </w:rPr>
          <w:fldChar w:fldCharType="separate"/>
        </w:r>
        <w:r w:rsidRPr="000C1572">
          <w:rPr>
            <w:noProof/>
            <w:webHidden/>
          </w:rPr>
          <w:t>20</w:t>
        </w:r>
        <w:r w:rsidRPr="000C1572">
          <w:rPr>
            <w:noProof/>
            <w:webHidden/>
          </w:rPr>
          <w:fldChar w:fldCharType="end"/>
        </w:r>
      </w:hyperlink>
    </w:p>
    <w:p w14:paraId="25446891" w14:textId="44879140" w:rsidR="00EB6763" w:rsidRPr="000C1572" w:rsidRDefault="00EB6763">
      <w:pPr>
        <w:pStyle w:val="TM2"/>
        <w:rPr>
          <w:rFonts w:ascii="Aptos" w:eastAsiaTheme="minorEastAsia" w:hAnsi="Aptos"/>
          <w:bCs w:val="0"/>
          <w:color w:val="auto"/>
          <w:kern w:val="2"/>
          <w:lang w:eastAsia="fr-CA"/>
          <w14:ligatures w14:val="standardContextual"/>
        </w:rPr>
      </w:pPr>
      <w:hyperlink w:anchor="_Toc231222120" w:history="1">
        <w:r w:rsidRPr="000C1572">
          <w:rPr>
            <w:rStyle w:val="Lienhypertexte"/>
            <w:rFonts w:ascii="Aptos" w:hAnsi="Aptos"/>
          </w:rPr>
          <w:t>3.2</w:t>
        </w:r>
        <w:r w:rsidRPr="000C1572">
          <w:rPr>
            <w:rFonts w:ascii="Aptos" w:eastAsiaTheme="minorEastAsia" w:hAnsi="Aptos"/>
            <w:bCs w:val="0"/>
            <w:color w:val="auto"/>
            <w:kern w:val="2"/>
            <w:lang w:eastAsia="fr-CA"/>
            <w14:ligatures w14:val="standardContextual"/>
          </w:rPr>
          <w:tab/>
        </w:r>
        <w:r w:rsidRPr="000C1572">
          <w:rPr>
            <w:rStyle w:val="Lienhypertexte"/>
            <w:rFonts w:ascii="Aptos" w:hAnsi="Aptos"/>
          </w:rPr>
          <w:t>La possibilité d’énoncer des directives psychiatriques anticipées</w:t>
        </w:r>
        <w:r w:rsidRPr="000C1572">
          <w:rPr>
            <w:rFonts w:ascii="Aptos" w:hAnsi="Aptos"/>
            <w:webHidden/>
          </w:rPr>
          <w:tab/>
        </w:r>
        <w:r w:rsidRPr="000C1572">
          <w:rPr>
            <w:rFonts w:ascii="Aptos" w:hAnsi="Aptos"/>
            <w:webHidden/>
          </w:rPr>
          <w:fldChar w:fldCharType="begin"/>
        </w:r>
        <w:r w:rsidRPr="000C1572">
          <w:rPr>
            <w:rFonts w:ascii="Aptos" w:hAnsi="Aptos"/>
            <w:webHidden/>
          </w:rPr>
          <w:instrText xml:space="preserve"> PAGEREF _Toc231222120 \h </w:instrText>
        </w:r>
        <w:r w:rsidRPr="000C1572">
          <w:rPr>
            <w:rFonts w:ascii="Aptos" w:hAnsi="Aptos"/>
            <w:webHidden/>
          </w:rPr>
        </w:r>
        <w:r w:rsidRPr="000C1572">
          <w:rPr>
            <w:rFonts w:ascii="Aptos" w:hAnsi="Aptos"/>
            <w:webHidden/>
          </w:rPr>
          <w:fldChar w:fldCharType="separate"/>
        </w:r>
        <w:r w:rsidRPr="000C1572">
          <w:rPr>
            <w:rFonts w:ascii="Aptos" w:hAnsi="Aptos"/>
            <w:webHidden/>
          </w:rPr>
          <w:t>21</w:t>
        </w:r>
        <w:r w:rsidRPr="000C1572">
          <w:rPr>
            <w:rFonts w:ascii="Aptos" w:hAnsi="Aptos"/>
            <w:webHidden/>
          </w:rPr>
          <w:fldChar w:fldCharType="end"/>
        </w:r>
      </w:hyperlink>
    </w:p>
    <w:p w14:paraId="4C6C58EB" w14:textId="5950377A" w:rsidR="00EB6763" w:rsidRPr="000C1572" w:rsidRDefault="00EB6763">
      <w:pPr>
        <w:pStyle w:val="TM3"/>
        <w:rPr>
          <w:rFonts w:eastAsiaTheme="minorEastAsia"/>
          <w:noProof/>
          <w:color w:val="auto"/>
          <w:kern w:val="2"/>
          <w:lang w:eastAsia="fr-CA"/>
          <w14:ligatures w14:val="standardContextual"/>
        </w:rPr>
      </w:pPr>
      <w:hyperlink w:anchor="_Toc231222121" w:history="1">
        <w:r w:rsidRPr="000C1572">
          <w:rPr>
            <w:rStyle w:val="Lienhypertexte"/>
            <w:noProof/>
          </w:rPr>
          <w:t>3.2.1</w:t>
        </w:r>
        <w:r w:rsidRPr="000C1572">
          <w:rPr>
            <w:rFonts w:eastAsiaTheme="minorEastAsia"/>
            <w:noProof/>
            <w:color w:val="auto"/>
            <w:kern w:val="2"/>
            <w:lang w:eastAsia="fr-CA"/>
            <w14:ligatures w14:val="standardContextual"/>
          </w:rPr>
          <w:tab/>
        </w:r>
        <w:r w:rsidRPr="000C1572">
          <w:rPr>
            <w:rStyle w:val="Lienhypertexte"/>
            <w:noProof/>
          </w:rPr>
          <w:t>La nécessité de préciser la temporalité d’application d’une DPA</w:t>
        </w:r>
        <w:r w:rsidRPr="000C1572">
          <w:rPr>
            <w:noProof/>
            <w:webHidden/>
          </w:rPr>
          <w:tab/>
        </w:r>
        <w:r w:rsidRPr="000C1572">
          <w:rPr>
            <w:noProof/>
            <w:webHidden/>
          </w:rPr>
          <w:fldChar w:fldCharType="begin"/>
        </w:r>
        <w:r w:rsidRPr="000C1572">
          <w:rPr>
            <w:noProof/>
            <w:webHidden/>
          </w:rPr>
          <w:instrText xml:space="preserve"> PAGEREF _Toc231222121 \h </w:instrText>
        </w:r>
        <w:r w:rsidRPr="000C1572">
          <w:rPr>
            <w:noProof/>
            <w:webHidden/>
          </w:rPr>
        </w:r>
        <w:r w:rsidRPr="000C1572">
          <w:rPr>
            <w:noProof/>
            <w:webHidden/>
          </w:rPr>
          <w:fldChar w:fldCharType="separate"/>
        </w:r>
        <w:r w:rsidRPr="000C1572">
          <w:rPr>
            <w:noProof/>
            <w:webHidden/>
          </w:rPr>
          <w:t>22</w:t>
        </w:r>
        <w:r w:rsidRPr="000C1572">
          <w:rPr>
            <w:noProof/>
            <w:webHidden/>
          </w:rPr>
          <w:fldChar w:fldCharType="end"/>
        </w:r>
      </w:hyperlink>
    </w:p>
    <w:p w14:paraId="739C0BD4" w14:textId="76F034F5" w:rsidR="00EB6763" w:rsidRPr="000C1572" w:rsidRDefault="00EB6763">
      <w:pPr>
        <w:pStyle w:val="TM3"/>
        <w:rPr>
          <w:rFonts w:eastAsiaTheme="minorEastAsia"/>
          <w:noProof/>
          <w:color w:val="auto"/>
          <w:kern w:val="2"/>
          <w:lang w:eastAsia="fr-CA"/>
          <w14:ligatures w14:val="standardContextual"/>
        </w:rPr>
      </w:pPr>
      <w:hyperlink w:anchor="_Toc231222122" w:history="1">
        <w:r w:rsidRPr="000C1572">
          <w:rPr>
            <w:rStyle w:val="Lienhypertexte"/>
            <w:noProof/>
          </w:rPr>
          <w:t>3.2.2</w:t>
        </w:r>
        <w:r w:rsidRPr="000C1572">
          <w:rPr>
            <w:rFonts w:eastAsiaTheme="minorEastAsia"/>
            <w:noProof/>
            <w:color w:val="auto"/>
            <w:kern w:val="2"/>
            <w:lang w:eastAsia="fr-CA"/>
            <w14:ligatures w14:val="standardContextual"/>
          </w:rPr>
          <w:tab/>
        </w:r>
        <w:r w:rsidRPr="000C1572">
          <w:rPr>
            <w:rStyle w:val="Lienhypertexte"/>
            <w:noProof/>
          </w:rPr>
          <w:t>L’importance de la recherche de consentement pour chaque soin</w:t>
        </w:r>
        <w:r w:rsidRPr="000C1572">
          <w:rPr>
            <w:noProof/>
            <w:webHidden/>
          </w:rPr>
          <w:tab/>
        </w:r>
        <w:r w:rsidRPr="000C1572">
          <w:rPr>
            <w:noProof/>
            <w:webHidden/>
          </w:rPr>
          <w:fldChar w:fldCharType="begin"/>
        </w:r>
        <w:r w:rsidRPr="000C1572">
          <w:rPr>
            <w:noProof/>
            <w:webHidden/>
          </w:rPr>
          <w:instrText xml:space="preserve"> PAGEREF _Toc231222122 \h </w:instrText>
        </w:r>
        <w:r w:rsidRPr="000C1572">
          <w:rPr>
            <w:noProof/>
            <w:webHidden/>
          </w:rPr>
        </w:r>
        <w:r w:rsidRPr="000C1572">
          <w:rPr>
            <w:noProof/>
            <w:webHidden/>
          </w:rPr>
          <w:fldChar w:fldCharType="separate"/>
        </w:r>
        <w:r w:rsidRPr="000C1572">
          <w:rPr>
            <w:noProof/>
            <w:webHidden/>
          </w:rPr>
          <w:t>22</w:t>
        </w:r>
        <w:r w:rsidRPr="000C1572">
          <w:rPr>
            <w:noProof/>
            <w:webHidden/>
          </w:rPr>
          <w:fldChar w:fldCharType="end"/>
        </w:r>
      </w:hyperlink>
    </w:p>
    <w:p w14:paraId="447EC9C3" w14:textId="6353861A" w:rsidR="00EB6763" w:rsidRPr="000C1572" w:rsidRDefault="00EB6763">
      <w:pPr>
        <w:pStyle w:val="TM3"/>
        <w:rPr>
          <w:rFonts w:eastAsiaTheme="minorEastAsia"/>
          <w:noProof/>
          <w:color w:val="auto"/>
          <w:kern w:val="2"/>
          <w:lang w:eastAsia="fr-CA"/>
          <w14:ligatures w14:val="standardContextual"/>
        </w:rPr>
      </w:pPr>
      <w:hyperlink w:anchor="_Toc231222123" w:history="1">
        <w:r w:rsidRPr="000C1572">
          <w:rPr>
            <w:rStyle w:val="Lienhypertexte"/>
            <w:noProof/>
          </w:rPr>
          <w:t>3.2.3</w:t>
        </w:r>
        <w:r w:rsidRPr="000C1572">
          <w:rPr>
            <w:rFonts w:eastAsiaTheme="minorEastAsia"/>
            <w:noProof/>
            <w:color w:val="auto"/>
            <w:kern w:val="2"/>
            <w:lang w:eastAsia="fr-CA"/>
            <w14:ligatures w14:val="standardContextual"/>
          </w:rPr>
          <w:tab/>
        </w:r>
        <w:r w:rsidRPr="000C1572">
          <w:rPr>
            <w:rStyle w:val="Lienhypertexte"/>
            <w:noProof/>
          </w:rPr>
          <w:t>La mise en œuvre des DPA et la détermination d’un refus catégorique</w:t>
        </w:r>
        <w:r w:rsidRPr="000C1572">
          <w:rPr>
            <w:noProof/>
            <w:webHidden/>
          </w:rPr>
          <w:tab/>
        </w:r>
        <w:r w:rsidRPr="000C1572">
          <w:rPr>
            <w:noProof/>
            <w:webHidden/>
          </w:rPr>
          <w:fldChar w:fldCharType="begin"/>
        </w:r>
        <w:r w:rsidRPr="000C1572">
          <w:rPr>
            <w:noProof/>
            <w:webHidden/>
          </w:rPr>
          <w:instrText xml:space="preserve"> PAGEREF _Toc231222123 \h </w:instrText>
        </w:r>
        <w:r w:rsidRPr="000C1572">
          <w:rPr>
            <w:noProof/>
            <w:webHidden/>
          </w:rPr>
        </w:r>
        <w:r w:rsidRPr="000C1572">
          <w:rPr>
            <w:noProof/>
            <w:webHidden/>
          </w:rPr>
          <w:fldChar w:fldCharType="separate"/>
        </w:r>
        <w:r w:rsidRPr="000C1572">
          <w:rPr>
            <w:noProof/>
            <w:webHidden/>
          </w:rPr>
          <w:t>23</w:t>
        </w:r>
        <w:r w:rsidRPr="000C1572">
          <w:rPr>
            <w:noProof/>
            <w:webHidden/>
          </w:rPr>
          <w:fldChar w:fldCharType="end"/>
        </w:r>
      </w:hyperlink>
    </w:p>
    <w:p w14:paraId="4F0F2085" w14:textId="0EB2C80E" w:rsidR="00EB6763" w:rsidRPr="000C1572" w:rsidRDefault="00EB6763">
      <w:pPr>
        <w:pStyle w:val="TM3"/>
        <w:rPr>
          <w:rFonts w:eastAsiaTheme="minorEastAsia"/>
          <w:noProof/>
          <w:color w:val="auto"/>
          <w:kern w:val="2"/>
          <w:lang w:eastAsia="fr-CA"/>
          <w14:ligatures w14:val="standardContextual"/>
        </w:rPr>
      </w:pPr>
      <w:hyperlink w:anchor="_Toc231222124" w:history="1">
        <w:r w:rsidRPr="000C1572">
          <w:rPr>
            <w:rStyle w:val="Lienhypertexte"/>
            <w:noProof/>
          </w:rPr>
          <w:t>3.2.4</w:t>
        </w:r>
        <w:r w:rsidRPr="000C1572">
          <w:rPr>
            <w:rFonts w:eastAsiaTheme="minorEastAsia"/>
            <w:noProof/>
            <w:color w:val="auto"/>
            <w:kern w:val="2"/>
            <w:lang w:eastAsia="fr-CA"/>
            <w14:ligatures w14:val="standardContextual"/>
          </w:rPr>
          <w:tab/>
        </w:r>
        <w:r w:rsidRPr="000C1572">
          <w:rPr>
            <w:rStyle w:val="Lienhypertexte"/>
            <w:noProof/>
          </w:rPr>
          <w:t>Les personnes pouvant prêter assistance dans l’énonciation de DPA</w:t>
        </w:r>
        <w:r w:rsidRPr="000C1572">
          <w:rPr>
            <w:noProof/>
            <w:webHidden/>
          </w:rPr>
          <w:tab/>
        </w:r>
        <w:r w:rsidRPr="000C1572">
          <w:rPr>
            <w:noProof/>
            <w:webHidden/>
          </w:rPr>
          <w:fldChar w:fldCharType="begin"/>
        </w:r>
        <w:r w:rsidRPr="000C1572">
          <w:rPr>
            <w:noProof/>
            <w:webHidden/>
          </w:rPr>
          <w:instrText xml:space="preserve"> PAGEREF _Toc231222124 \h </w:instrText>
        </w:r>
        <w:r w:rsidRPr="000C1572">
          <w:rPr>
            <w:noProof/>
            <w:webHidden/>
          </w:rPr>
        </w:r>
        <w:r w:rsidRPr="000C1572">
          <w:rPr>
            <w:noProof/>
            <w:webHidden/>
          </w:rPr>
          <w:fldChar w:fldCharType="separate"/>
        </w:r>
        <w:r w:rsidRPr="000C1572">
          <w:rPr>
            <w:noProof/>
            <w:webHidden/>
          </w:rPr>
          <w:t>25</w:t>
        </w:r>
        <w:r w:rsidRPr="000C1572">
          <w:rPr>
            <w:noProof/>
            <w:webHidden/>
          </w:rPr>
          <w:fldChar w:fldCharType="end"/>
        </w:r>
      </w:hyperlink>
    </w:p>
    <w:p w14:paraId="125F70A0" w14:textId="6255C409" w:rsidR="00EB6763" w:rsidRPr="000C1572" w:rsidRDefault="00EB6763">
      <w:pPr>
        <w:pStyle w:val="TM3"/>
        <w:rPr>
          <w:rFonts w:eastAsiaTheme="minorEastAsia"/>
          <w:noProof/>
          <w:color w:val="auto"/>
          <w:kern w:val="2"/>
          <w:lang w:eastAsia="fr-CA"/>
          <w14:ligatures w14:val="standardContextual"/>
        </w:rPr>
      </w:pPr>
      <w:hyperlink w:anchor="_Toc231222125" w:history="1">
        <w:r w:rsidRPr="000C1572">
          <w:rPr>
            <w:rStyle w:val="Lienhypertexte"/>
            <w:noProof/>
          </w:rPr>
          <w:t>3.2.5</w:t>
        </w:r>
        <w:r w:rsidRPr="000C1572">
          <w:rPr>
            <w:rFonts w:eastAsiaTheme="minorEastAsia"/>
            <w:noProof/>
            <w:color w:val="auto"/>
            <w:kern w:val="2"/>
            <w:lang w:eastAsia="fr-CA"/>
            <w14:ligatures w14:val="standardContextual"/>
          </w:rPr>
          <w:tab/>
        </w:r>
        <w:r w:rsidRPr="000C1572">
          <w:rPr>
            <w:rStyle w:val="Lienhypertexte"/>
            <w:noProof/>
          </w:rPr>
          <w:t>La possibilité d’énoncer des DPA pour les personnes mineures de 14 ans et plus</w:t>
        </w:r>
        <w:r w:rsidRPr="000C1572">
          <w:rPr>
            <w:noProof/>
            <w:webHidden/>
          </w:rPr>
          <w:tab/>
        </w:r>
        <w:r w:rsidRPr="000C1572">
          <w:rPr>
            <w:noProof/>
            <w:webHidden/>
          </w:rPr>
          <w:fldChar w:fldCharType="begin"/>
        </w:r>
        <w:r w:rsidRPr="000C1572">
          <w:rPr>
            <w:noProof/>
            <w:webHidden/>
          </w:rPr>
          <w:instrText xml:space="preserve"> PAGEREF _Toc231222125 \h </w:instrText>
        </w:r>
        <w:r w:rsidRPr="000C1572">
          <w:rPr>
            <w:noProof/>
            <w:webHidden/>
          </w:rPr>
        </w:r>
        <w:r w:rsidRPr="000C1572">
          <w:rPr>
            <w:noProof/>
            <w:webHidden/>
          </w:rPr>
          <w:fldChar w:fldCharType="separate"/>
        </w:r>
        <w:r w:rsidRPr="000C1572">
          <w:rPr>
            <w:noProof/>
            <w:webHidden/>
          </w:rPr>
          <w:t>26</w:t>
        </w:r>
        <w:r w:rsidRPr="000C1572">
          <w:rPr>
            <w:noProof/>
            <w:webHidden/>
          </w:rPr>
          <w:fldChar w:fldCharType="end"/>
        </w:r>
      </w:hyperlink>
    </w:p>
    <w:p w14:paraId="72706996" w14:textId="4E1B6BBD" w:rsidR="00EB6763" w:rsidRPr="000C1572" w:rsidRDefault="00EB6763">
      <w:pPr>
        <w:pStyle w:val="TM3"/>
        <w:rPr>
          <w:rFonts w:eastAsiaTheme="minorEastAsia"/>
          <w:noProof/>
          <w:color w:val="auto"/>
          <w:kern w:val="2"/>
          <w:lang w:eastAsia="fr-CA"/>
          <w14:ligatures w14:val="standardContextual"/>
        </w:rPr>
      </w:pPr>
      <w:hyperlink w:anchor="_Toc231222126" w:history="1">
        <w:r w:rsidRPr="000C1572">
          <w:rPr>
            <w:rStyle w:val="Lienhypertexte"/>
            <w:noProof/>
          </w:rPr>
          <w:t>3.2.6</w:t>
        </w:r>
        <w:r w:rsidRPr="000C1572">
          <w:rPr>
            <w:rFonts w:eastAsiaTheme="minorEastAsia"/>
            <w:noProof/>
            <w:color w:val="auto"/>
            <w:kern w:val="2"/>
            <w:lang w:eastAsia="fr-CA"/>
            <w14:ligatures w14:val="standardContextual"/>
          </w:rPr>
          <w:tab/>
        </w:r>
        <w:r w:rsidRPr="000C1572">
          <w:rPr>
            <w:rStyle w:val="Lienhypertexte"/>
            <w:noProof/>
          </w:rPr>
          <w:t>Des obstacles à la capacité d’émettre des DPA</w:t>
        </w:r>
        <w:r w:rsidRPr="000C1572">
          <w:rPr>
            <w:noProof/>
            <w:webHidden/>
          </w:rPr>
          <w:tab/>
        </w:r>
        <w:r w:rsidRPr="000C1572">
          <w:rPr>
            <w:noProof/>
            <w:webHidden/>
          </w:rPr>
          <w:fldChar w:fldCharType="begin"/>
        </w:r>
        <w:r w:rsidRPr="000C1572">
          <w:rPr>
            <w:noProof/>
            <w:webHidden/>
          </w:rPr>
          <w:instrText xml:space="preserve"> PAGEREF _Toc231222126 \h </w:instrText>
        </w:r>
        <w:r w:rsidRPr="000C1572">
          <w:rPr>
            <w:noProof/>
            <w:webHidden/>
          </w:rPr>
        </w:r>
        <w:r w:rsidRPr="000C1572">
          <w:rPr>
            <w:noProof/>
            <w:webHidden/>
          </w:rPr>
          <w:fldChar w:fldCharType="separate"/>
        </w:r>
        <w:r w:rsidRPr="000C1572">
          <w:rPr>
            <w:noProof/>
            <w:webHidden/>
          </w:rPr>
          <w:t>28</w:t>
        </w:r>
        <w:r w:rsidRPr="000C1572">
          <w:rPr>
            <w:noProof/>
            <w:webHidden/>
          </w:rPr>
          <w:fldChar w:fldCharType="end"/>
        </w:r>
      </w:hyperlink>
    </w:p>
    <w:p w14:paraId="5D8F99EC" w14:textId="7E7EA403" w:rsidR="00EB6763" w:rsidRPr="000C1572" w:rsidRDefault="00EB6763">
      <w:pPr>
        <w:pStyle w:val="TM2"/>
        <w:rPr>
          <w:rFonts w:ascii="Aptos" w:eastAsiaTheme="minorEastAsia" w:hAnsi="Aptos"/>
          <w:bCs w:val="0"/>
          <w:color w:val="auto"/>
          <w:kern w:val="2"/>
          <w:lang w:eastAsia="fr-CA"/>
          <w14:ligatures w14:val="standardContextual"/>
        </w:rPr>
      </w:pPr>
      <w:hyperlink w:anchor="_Toc231222127" w:history="1">
        <w:r w:rsidRPr="000C1572">
          <w:rPr>
            <w:rStyle w:val="Lienhypertexte"/>
            <w:rFonts w:ascii="Aptos" w:hAnsi="Aptos"/>
          </w:rPr>
          <w:t>3.3</w:t>
        </w:r>
        <w:r w:rsidRPr="000C1572">
          <w:rPr>
            <w:rFonts w:ascii="Aptos" w:eastAsiaTheme="minorEastAsia" w:hAnsi="Aptos"/>
            <w:bCs w:val="0"/>
            <w:color w:val="auto"/>
            <w:kern w:val="2"/>
            <w:lang w:eastAsia="fr-CA"/>
            <w14:ligatures w14:val="standardContextual"/>
          </w:rPr>
          <w:tab/>
        </w:r>
        <w:r w:rsidRPr="000C1572">
          <w:rPr>
            <w:rStyle w:val="Lienhypertexte"/>
            <w:rFonts w:ascii="Aptos" w:hAnsi="Aptos"/>
          </w:rPr>
          <w:t>Les processus d’action concertés (PAC)</w:t>
        </w:r>
        <w:r w:rsidRPr="000C1572">
          <w:rPr>
            <w:rFonts w:ascii="Aptos" w:hAnsi="Aptos"/>
            <w:webHidden/>
          </w:rPr>
          <w:tab/>
        </w:r>
        <w:r w:rsidRPr="000C1572">
          <w:rPr>
            <w:rFonts w:ascii="Aptos" w:hAnsi="Aptos"/>
            <w:webHidden/>
          </w:rPr>
          <w:fldChar w:fldCharType="begin"/>
        </w:r>
        <w:r w:rsidRPr="000C1572">
          <w:rPr>
            <w:rFonts w:ascii="Aptos" w:hAnsi="Aptos"/>
            <w:webHidden/>
          </w:rPr>
          <w:instrText xml:space="preserve"> PAGEREF _Toc231222127 \h </w:instrText>
        </w:r>
        <w:r w:rsidRPr="000C1572">
          <w:rPr>
            <w:rFonts w:ascii="Aptos" w:hAnsi="Aptos"/>
            <w:webHidden/>
          </w:rPr>
        </w:r>
        <w:r w:rsidRPr="000C1572">
          <w:rPr>
            <w:rFonts w:ascii="Aptos" w:hAnsi="Aptos"/>
            <w:webHidden/>
          </w:rPr>
          <w:fldChar w:fldCharType="separate"/>
        </w:r>
        <w:r w:rsidRPr="000C1572">
          <w:rPr>
            <w:rFonts w:ascii="Aptos" w:hAnsi="Aptos"/>
            <w:webHidden/>
          </w:rPr>
          <w:t>29</w:t>
        </w:r>
        <w:r w:rsidRPr="000C1572">
          <w:rPr>
            <w:rFonts w:ascii="Aptos" w:hAnsi="Aptos"/>
            <w:webHidden/>
          </w:rPr>
          <w:fldChar w:fldCharType="end"/>
        </w:r>
      </w:hyperlink>
    </w:p>
    <w:p w14:paraId="6910EB71" w14:textId="17483FC2" w:rsidR="00EB6763" w:rsidRPr="000C1572" w:rsidRDefault="00EB6763">
      <w:pPr>
        <w:pStyle w:val="TM3"/>
        <w:rPr>
          <w:rFonts w:eastAsiaTheme="minorEastAsia"/>
          <w:noProof/>
          <w:color w:val="auto"/>
          <w:kern w:val="2"/>
          <w:lang w:eastAsia="fr-CA"/>
          <w14:ligatures w14:val="standardContextual"/>
        </w:rPr>
      </w:pPr>
      <w:hyperlink w:anchor="_Toc231222128" w:history="1">
        <w:r w:rsidRPr="000C1572">
          <w:rPr>
            <w:rStyle w:val="Lienhypertexte"/>
            <w:noProof/>
          </w:rPr>
          <w:t>3.3.1</w:t>
        </w:r>
        <w:r w:rsidRPr="000C1572">
          <w:rPr>
            <w:rFonts w:eastAsiaTheme="minorEastAsia"/>
            <w:noProof/>
            <w:color w:val="auto"/>
            <w:kern w:val="2"/>
            <w:lang w:eastAsia="fr-CA"/>
            <w14:ligatures w14:val="standardContextual"/>
          </w:rPr>
          <w:tab/>
        </w:r>
        <w:r w:rsidRPr="000C1572">
          <w:rPr>
            <w:rStyle w:val="Lienhypertexte"/>
            <w:noProof/>
          </w:rPr>
          <w:t>Les conditions de déclenchement d’un PAC et la nécessaire recherche préalable de consentement</w:t>
        </w:r>
        <w:r w:rsidRPr="000C1572">
          <w:rPr>
            <w:noProof/>
            <w:webHidden/>
          </w:rPr>
          <w:tab/>
        </w:r>
        <w:r w:rsidRPr="000C1572">
          <w:rPr>
            <w:noProof/>
            <w:webHidden/>
          </w:rPr>
          <w:fldChar w:fldCharType="begin"/>
        </w:r>
        <w:r w:rsidRPr="000C1572">
          <w:rPr>
            <w:noProof/>
            <w:webHidden/>
          </w:rPr>
          <w:instrText xml:space="preserve"> PAGEREF _Toc231222128 \h </w:instrText>
        </w:r>
        <w:r w:rsidRPr="000C1572">
          <w:rPr>
            <w:noProof/>
            <w:webHidden/>
          </w:rPr>
        </w:r>
        <w:r w:rsidRPr="000C1572">
          <w:rPr>
            <w:noProof/>
            <w:webHidden/>
          </w:rPr>
          <w:fldChar w:fldCharType="separate"/>
        </w:r>
        <w:r w:rsidRPr="000C1572">
          <w:rPr>
            <w:noProof/>
            <w:webHidden/>
          </w:rPr>
          <w:t>29</w:t>
        </w:r>
        <w:r w:rsidRPr="000C1572">
          <w:rPr>
            <w:noProof/>
            <w:webHidden/>
          </w:rPr>
          <w:fldChar w:fldCharType="end"/>
        </w:r>
      </w:hyperlink>
    </w:p>
    <w:p w14:paraId="49253FCB" w14:textId="4EEEE6BF" w:rsidR="00EB6763" w:rsidRPr="000C1572" w:rsidRDefault="00EB6763">
      <w:pPr>
        <w:pStyle w:val="TM3"/>
        <w:rPr>
          <w:rFonts w:eastAsiaTheme="minorEastAsia"/>
          <w:noProof/>
          <w:color w:val="auto"/>
          <w:kern w:val="2"/>
          <w:lang w:eastAsia="fr-CA"/>
          <w14:ligatures w14:val="standardContextual"/>
        </w:rPr>
      </w:pPr>
      <w:hyperlink w:anchor="_Toc231222129" w:history="1">
        <w:r w:rsidRPr="000C1572">
          <w:rPr>
            <w:rStyle w:val="Lienhypertexte"/>
            <w:noProof/>
          </w:rPr>
          <w:t>3.3.2</w:t>
        </w:r>
        <w:r w:rsidRPr="000C1572">
          <w:rPr>
            <w:rFonts w:eastAsiaTheme="minorEastAsia"/>
            <w:noProof/>
            <w:color w:val="auto"/>
            <w:kern w:val="2"/>
            <w:lang w:eastAsia="fr-CA"/>
            <w14:ligatures w14:val="standardContextual"/>
          </w:rPr>
          <w:tab/>
        </w:r>
        <w:r w:rsidRPr="000C1572">
          <w:rPr>
            <w:rStyle w:val="Lienhypertexte"/>
            <w:noProof/>
          </w:rPr>
          <w:t>Les PAC et le critère de la réticence à solliciter des services</w:t>
        </w:r>
        <w:r w:rsidRPr="000C1572">
          <w:rPr>
            <w:noProof/>
            <w:webHidden/>
          </w:rPr>
          <w:tab/>
        </w:r>
        <w:r w:rsidRPr="000C1572">
          <w:rPr>
            <w:noProof/>
            <w:webHidden/>
          </w:rPr>
          <w:fldChar w:fldCharType="begin"/>
        </w:r>
        <w:r w:rsidRPr="000C1572">
          <w:rPr>
            <w:noProof/>
            <w:webHidden/>
          </w:rPr>
          <w:instrText xml:space="preserve"> PAGEREF _Toc231222129 \h </w:instrText>
        </w:r>
        <w:r w:rsidRPr="000C1572">
          <w:rPr>
            <w:noProof/>
            <w:webHidden/>
          </w:rPr>
        </w:r>
        <w:r w:rsidRPr="000C1572">
          <w:rPr>
            <w:noProof/>
            <w:webHidden/>
          </w:rPr>
          <w:fldChar w:fldCharType="separate"/>
        </w:r>
        <w:r w:rsidRPr="000C1572">
          <w:rPr>
            <w:noProof/>
            <w:webHidden/>
          </w:rPr>
          <w:t>30</w:t>
        </w:r>
        <w:r w:rsidRPr="000C1572">
          <w:rPr>
            <w:noProof/>
            <w:webHidden/>
          </w:rPr>
          <w:fldChar w:fldCharType="end"/>
        </w:r>
      </w:hyperlink>
    </w:p>
    <w:p w14:paraId="350D1E3F" w14:textId="170F5021" w:rsidR="00EB6763" w:rsidRPr="000C1572" w:rsidRDefault="00EB6763">
      <w:pPr>
        <w:pStyle w:val="TM3"/>
        <w:rPr>
          <w:rFonts w:eastAsiaTheme="minorEastAsia"/>
          <w:noProof/>
          <w:color w:val="auto"/>
          <w:kern w:val="2"/>
          <w:lang w:eastAsia="fr-CA"/>
          <w14:ligatures w14:val="standardContextual"/>
        </w:rPr>
      </w:pPr>
      <w:hyperlink w:anchor="_Toc231222130" w:history="1">
        <w:r w:rsidRPr="000C1572">
          <w:rPr>
            <w:rStyle w:val="Lienhypertexte"/>
            <w:noProof/>
          </w:rPr>
          <w:t>3.3.3</w:t>
        </w:r>
        <w:r w:rsidRPr="000C1572">
          <w:rPr>
            <w:rFonts w:eastAsiaTheme="minorEastAsia"/>
            <w:noProof/>
            <w:color w:val="auto"/>
            <w:kern w:val="2"/>
            <w:lang w:eastAsia="fr-CA"/>
            <w14:ligatures w14:val="standardContextual"/>
          </w:rPr>
          <w:tab/>
        </w:r>
        <w:r w:rsidRPr="000C1572">
          <w:rPr>
            <w:rStyle w:val="Lienhypertexte"/>
            <w:noProof/>
          </w:rPr>
          <w:t>La participation de la Commission des droits aux PAC</w:t>
        </w:r>
        <w:r w:rsidRPr="000C1572">
          <w:rPr>
            <w:noProof/>
            <w:webHidden/>
          </w:rPr>
          <w:tab/>
        </w:r>
        <w:r w:rsidRPr="000C1572">
          <w:rPr>
            <w:noProof/>
            <w:webHidden/>
          </w:rPr>
          <w:fldChar w:fldCharType="begin"/>
        </w:r>
        <w:r w:rsidRPr="000C1572">
          <w:rPr>
            <w:noProof/>
            <w:webHidden/>
          </w:rPr>
          <w:instrText xml:space="preserve"> PAGEREF _Toc231222130 \h </w:instrText>
        </w:r>
        <w:r w:rsidRPr="000C1572">
          <w:rPr>
            <w:noProof/>
            <w:webHidden/>
          </w:rPr>
        </w:r>
        <w:r w:rsidRPr="000C1572">
          <w:rPr>
            <w:noProof/>
            <w:webHidden/>
          </w:rPr>
          <w:fldChar w:fldCharType="separate"/>
        </w:r>
        <w:r w:rsidRPr="000C1572">
          <w:rPr>
            <w:noProof/>
            <w:webHidden/>
          </w:rPr>
          <w:t>31</w:t>
        </w:r>
        <w:r w:rsidRPr="000C1572">
          <w:rPr>
            <w:noProof/>
            <w:webHidden/>
          </w:rPr>
          <w:fldChar w:fldCharType="end"/>
        </w:r>
      </w:hyperlink>
    </w:p>
    <w:p w14:paraId="534E2603" w14:textId="2A576E2B" w:rsidR="00EB6763" w:rsidRPr="000C1572" w:rsidRDefault="00EB6763">
      <w:pPr>
        <w:pStyle w:val="TM2"/>
        <w:rPr>
          <w:rStyle w:val="Lienhypertexte"/>
          <w:rFonts w:ascii="Aptos" w:hAnsi="Aptos"/>
        </w:rPr>
      </w:pPr>
      <w:hyperlink w:anchor="_Toc231222131" w:history="1">
        <w:r w:rsidRPr="000C1572">
          <w:rPr>
            <w:rStyle w:val="Lienhypertexte"/>
            <w:rFonts w:ascii="Aptos" w:hAnsi="Aptos"/>
          </w:rPr>
          <w:t>3.4</w:t>
        </w:r>
        <w:r w:rsidRPr="000C1572">
          <w:rPr>
            <w:rFonts w:ascii="Aptos" w:eastAsiaTheme="minorEastAsia" w:hAnsi="Aptos"/>
            <w:bCs w:val="0"/>
            <w:color w:val="auto"/>
            <w:kern w:val="2"/>
            <w:lang w:eastAsia="fr-CA"/>
            <w14:ligatures w14:val="standardContextual"/>
          </w:rPr>
          <w:tab/>
        </w:r>
        <w:r w:rsidRPr="000C1572">
          <w:rPr>
            <w:rStyle w:val="Lienhypertexte"/>
            <w:rFonts w:ascii="Aptos" w:hAnsi="Aptos"/>
          </w:rPr>
          <w:t>La sortie d’établissement</w:t>
        </w:r>
        <w:r w:rsidRPr="000C1572">
          <w:rPr>
            <w:rFonts w:ascii="Aptos" w:hAnsi="Aptos"/>
            <w:webHidden/>
          </w:rPr>
          <w:tab/>
        </w:r>
        <w:r w:rsidRPr="000C1572">
          <w:rPr>
            <w:rFonts w:ascii="Aptos" w:hAnsi="Aptos"/>
            <w:webHidden/>
          </w:rPr>
          <w:fldChar w:fldCharType="begin"/>
        </w:r>
        <w:r w:rsidRPr="000C1572">
          <w:rPr>
            <w:rFonts w:ascii="Aptos" w:hAnsi="Aptos"/>
            <w:webHidden/>
          </w:rPr>
          <w:instrText xml:space="preserve"> PAGEREF _Toc231222131 \h </w:instrText>
        </w:r>
        <w:r w:rsidRPr="000C1572">
          <w:rPr>
            <w:rFonts w:ascii="Aptos" w:hAnsi="Aptos"/>
            <w:webHidden/>
          </w:rPr>
        </w:r>
        <w:r w:rsidRPr="000C1572">
          <w:rPr>
            <w:rFonts w:ascii="Aptos" w:hAnsi="Aptos"/>
            <w:webHidden/>
          </w:rPr>
          <w:fldChar w:fldCharType="separate"/>
        </w:r>
        <w:r w:rsidRPr="000C1572">
          <w:rPr>
            <w:rFonts w:ascii="Aptos" w:hAnsi="Aptos"/>
            <w:webHidden/>
          </w:rPr>
          <w:t>31</w:t>
        </w:r>
        <w:r w:rsidRPr="000C1572">
          <w:rPr>
            <w:rFonts w:ascii="Aptos" w:hAnsi="Aptos"/>
            <w:webHidden/>
          </w:rPr>
          <w:fldChar w:fldCharType="end"/>
        </w:r>
      </w:hyperlink>
    </w:p>
    <w:p w14:paraId="06CC5DD4" w14:textId="77777777" w:rsidR="00EB6763" w:rsidRPr="000C1572" w:rsidRDefault="00EB6763" w:rsidP="00EB6763">
      <w:pPr>
        <w:rPr>
          <w:lang w:eastAsia="fr-CA"/>
        </w:rPr>
      </w:pPr>
    </w:p>
    <w:p w14:paraId="781513BC" w14:textId="5C446851" w:rsidR="00EB6763" w:rsidRPr="000C1572" w:rsidRDefault="00EB6763">
      <w:pPr>
        <w:pStyle w:val="TM1"/>
        <w:rPr>
          <w:rStyle w:val="Lienhypertexte"/>
        </w:rPr>
      </w:pPr>
      <w:hyperlink w:anchor="_Toc231222132" w:history="1">
        <w:r w:rsidRPr="000C1572">
          <w:rPr>
            <w:rStyle w:val="Lienhypertexte"/>
          </w:rPr>
          <w:t>4</w:t>
        </w:r>
        <w:r w:rsidRPr="000C1572">
          <w:rPr>
            <w:rFonts w:eastAsiaTheme="minorEastAsia"/>
            <w:b w:val="0"/>
            <w:bCs w:val="0"/>
            <w:caps w:val="0"/>
            <w:color w:val="auto"/>
            <w:kern w:val="2"/>
            <w:lang w:eastAsia="fr-CA"/>
            <w14:ligatures w14:val="standardContextual"/>
          </w:rPr>
          <w:tab/>
        </w:r>
        <w:r w:rsidRPr="000C1572">
          <w:rPr>
            <w:rStyle w:val="Lienhypertexte"/>
          </w:rPr>
          <w:t>S</w:t>
        </w:r>
        <w:r w:rsidRPr="000C1572">
          <w:rPr>
            <w:rStyle w:val="Lienhypertexte"/>
            <w:caps w:val="0"/>
          </w:rPr>
          <w:t>e donner les moyens d’assurer la mise en œuvre de la loi</w:t>
        </w:r>
        <w:r w:rsidRPr="000C1572">
          <w:rPr>
            <w:b w:val="0"/>
            <w:bCs w:val="0"/>
            <w:webHidden/>
          </w:rPr>
          <w:tab/>
        </w:r>
        <w:r w:rsidRPr="000C1572">
          <w:rPr>
            <w:b w:val="0"/>
            <w:bCs w:val="0"/>
            <w:webHidden/>
          </w:rPr>
          <w:fldChar w:fldCharType="begin"/>
        </w:r>
        <w:r w:rsidRPr="000C1572">
          <w:rPr>
            <w:b w:val="0"/>
            <w:bCs w:val="0"/>
            <w:webHidden/>
          </w:rPr>
          <w:instrText xml:space="preserve"> PAGEREF _Toc231222132 \h </w:instrText>
        </w:r>
        <w:r w:rsidRPr="000C1572">
          <w:rPr>
            <w:b w:val="0"/>
            <w:bCs w:val="0"/>
            <w:webHidden/>
          </w:rPr>
        </w:r>
        <w:r w:rsidRPr="000C1572">
          <w:rPr>
            <w:b w:val="0"/>
            <w:bCs w:val="0"/>
            <w:webHidden/>
          </w:rPr>
          <w:fldChar w:fldCharType="separate"/>
        </w:r>
        <w:r w:rsidRPr="000C1572">
          <w:rPr>
            <w:b w:val="0"/>
            <w:bCs w:val="0"/>
            <w:webHidden/>
          </w:rPr>
          <w:t>33</w:t>
        </w:r>
        <w:r w:rsidRPr="000C1572">
          <w:rPr>
            <w:b w:val="0"/>
            <w:bCs w:val="0"/>
            <w:webHidden/>
          </w:rPr>
          <w:fldChar w:fldCharType="end"/>
        </w:r>
      </w:hyperlink>
    </w:p>
    <w:p w14:paraId="30183AB8" w14:textId="77777777" w:rsidR="00EB6763" w:rsidRPr="000C1572" w:rsidRDefault="00EB6763" w:rsidP="00EB6763">
      <w:pPr>
        <w:rPr>
          <w:lang w:eastAsia="fr-CA"/>
        </w:rPr>
      </w:pPr>
    </w:p>
    <w:p w14:paraId="5BA2FA8C" w14:textId="19173A6D" w:rsidR="00EB6763" w:rsidRPr="000C1572" w:rsidRDefault="00EB6763">
      <w:pPr>
        <w:pStyle w:val="TM2"/>
        <w:rPr>
          <w:rFonts w:ascii="Aptos" w:eastAsiaTheme="minorEastAsia" w:hAnsi="Aptos"/>
          <w:bCs w:val="0"/>
          <w:color w:val="auto"/>
          <w:kern w:val="2"/>
          <w:lang w:eastAsia="fr-CA"/>
          <w14:ligatures w14:val="standardContextual"/>
        </w:rPr>
      </w:pPr>
      <w:hyperlink w:anchor="_Toc231222133" w:history="1">
        <w:r w:rsidRPr="000C1572">
          <w:rPr>
            <w:rStyle w:val="Lienhypertexte"/>
            <w:rFonts w:ascii="Aptos" w:hAnsi="Aptos"/>
          </w:rPr>
          <w:t>4.1</w:t>
        </w:r>
        <w:r w:rsidRPr="000C1572">
          <w:rPr>
            <w:rFonts w:ascii="Aptos" w:eastAsiaTheme="minorEastAsia" w:hAnsi="Aptos"/>
            <w:bCs w:val="0"/>
            <w:color w:val="auto"/>
            <w:kern w:val="2"/>
            <w:lang w:eastAsia="fr-CA"/>
            <w14:ligatures w14:val="standardContextual"/>
          </w:rPr>
          <w:tab/>
        </w:r>
        <w:r w:rsidRPr="000C1572">
          <w:rPr>
            <w:rStyle w:val="Lienhypertexte"/>
            <w:rFonts w:ascii="Aptos" w:hAnsi="Aptos"/>
          </w:rPr>
          <w:t>Le droit à la représentation par avocat</w:t>
        </w:r>
        <w:r w:rsidRPr="000C1572">
          <w:rPr>
            <w:rFonts w:ascii="Aptos" w:hAnsi="Aptos"/>
            <w:webHidden/>
          </w:rPr>
          <w:tab/>
        </w:r>
        <w:r w:rsidRPr="000C1572">
          <w:rPr>
            <w:rFonts w:ascii="Aptos" w:hAnsi="Aptos"/>
            <w:webHidden/>
          </w:rPr>
          <w:fldChar w:fldCharType="begin"/>
        </w:r>
        <w:r w:rsidRPr="000C1572">
          <w:rPr>
            <w:rFonts w:ascii="Aptos" w:hAnsi="Aptos"/>
            <w:webHidden/>
          </w:rPr>
          <w:instrText xml:space="preserve"> PAGEREF _Toc231222133 \h </w:instrText>
        </w:r>
        <w:r w:rsidRPr="000C1572">
          <w:rPr>
            <w:rFonts w:ascii="Aptos" w:hAnsi="Aptos"/>
            <w:webHidden/>
          </w:rPr>
        </w:r>
        <w:r w:rsidRPr="000C1572">
          <w:rPr>
            <w:rFonts w:ascii="Aptos" w:hAnsi="Aptos"/>
            <w:webHidden/>
          </w:rPr>
          <w:fldChar w:fldCharType="separate"/>
        </w:r>
        <w:r w:rsidRPr="000C1572">
          <w:rPr>
            <w:rFonts w:ascii="Aptos" w:hAnsi="Aptos"/>
            <w:webHidden/>
          </w:rPr>
          <w:t>33</w:t>
        </w:r>
        <w:r w:rsidRPr="000C1572">
          <w:rPr>
            <w:rFonts w:ascii="Aptos" w:hAnsi="Aptos"/>
            <w:webHidden/>
          </w:rPr>
          <w:fldChar w:fldCharType="end"/>
        </w:r>
      </w:hyperlink>
    </w:p>
    <w:p w14:paraId="1672B264" w14:textId="678F8511" w:rsidR="00EB6763" w:rsidRPr="000C1572" w:rsidRDefault="00EB6763">
      <w:pPr>
        <w:pStyle w:val="TM2"/>
        <w:rPr>
          <w:rFonts w:ascii="Aptos" w:eastAsiaTheme="minorEastAsia" w:hAnsi="Aptos"/>
          <w:bCs w:val="0"/>
          <w:color w:val="auto"/>
          <w:kern w:val="2"/>
          <w:lang w:eastAsia="fr-CA"/>
          <w14:ligatures w14:val="standardContextual"/>
        </w:rPr>
      </w:pPr>
      <w:hyperlink w:anchor="_Toc231222134" w:history="1">
        <w:r w:rsidRPr="000C1572">
          <w:rPr>
            <w:rStyle w:val="Lienhypertexte"/>
            <w:rFonts w:ascii="Aptos" w:hAnsi="Aptos"/>
          </w:rPr>
          <w:t>4.2</w:t>
        </w:r>
        <w:r w:rsidRPr="000C1572">
          <w:rPr>
            <w:rFonts w:ascii="Aptos" w:eastAsiaTheme="minorEastAsia" w:hAnsi="Aptos"/>
            <w:bCs w:val="0"/>
            <w:color w:val="auto"/>
            <w:kern w:val="2"/>
            <w:lang w:eastAsia="fr-CA"/>
            <w14:ligatures w14:val="standardContextual"/>
          </w:rPr>
          <w:tab/>
        </w:r>
        <w:r w:rsidRPr="000C1572">
          <w:rPr>
            <w:rStyle w:val="Lienhypertexte"/>
            <w:rFonts w:ascii="Aptos" w:hAnsi="Aptos"/>
          </w:rPr>
          <w:t>La proposition de réforme des compétences juridictionnelles et l’importance d’assurer un recours effectif, adapté aux réalités des personnes visées par la Loi P-38</w:t>
        </w:r>
        <w:r w:rsidRPr="000C1572">
          <w:rPr>
            <w:rFonts w:ascii="Aptos" w:hAnsi="Aptos"/>
            <w:webHidden/>
          </w:rPr>
          <w:tab/>
        </w:r>
        <w:r w:rsidRPr="000C1572">
          <w:rPr>
            <w:rFonts w:ascii="Aptos" w:hAnsi="Aptos"/>
            <w:webHidden/>
          </w:rPr>
          <w:fldChar w:fldCharType="begin"/>
        </w:r>
        <w:r w:rsidRPr="000C1572">
          <w:rPr>
            <w:rFonts w:ascii="Aptos" w:hAnsi="Aptos"/>
            <w:webHidden/>
          </w:rPr>
          <w:instrText xml:space="preserve"> PAGEREF _Toc231222134 \h </w:instrText>
        </w:r>
        <w:r w:rsidRPr="000C1572">
          <w:rPr>
            <w:rFonts w:ascii="Aptos" w:hAnsi="Aptos"/>
            <w:webHidden/>
          </w:rPr>
        </w:r>
        <w:r w:rsidRPr="000C1572">
          <w:rPr>
            <w:rFonts w:ascii="Aptos" w:hAnsi="Aptos"/>
            <w:webHidden/>
          </w:rPr>
          <w:fldChar w:fldCharType="separate"/>
        </w:r>
        <w:r w:rsidRPr="000C1572">
          <w:rPr>
            <w:rFonts w:ascii="Aptos" w:hAnsi="Aptos"/>
            <w:webHidden/>
          </w:rPr>
          <w:t>34</w:t>
        </w:r>
        <w:r w:rsidRPr="000C1572">
          <w:rPr>
            <w:rFonts w:ascii="Aptos" w:hAnsi="Aptos"/>
            <w:webHidden/>
          </w:rPr>
          <w:fldChar w:fldCharType="end"/>
        </w:r>
      </w:hyperlink>
    </w:p>
    <w:p w14:paraId="49325E86" w14:textId="3AD1CD4C" w:rsidR="00EB6763" w:rsidRPr="000C1572" w:rsidRDefault="00EB6763">
      <w:pPr>
        <w:pStyle w:val="TM2"/>
        <w:rPr>
          <w:rStyle w:val="Lienhypertexte"/>
          <w:rFonts w:ascii="Aptos" w:hAnsi="Aptos"/>
        </w:rPr>
      </w:pPr>
      <w:hyperlink w:anchor="_Toc231222135" w:history="1">
        <w:r w:rsidRPr="000C1572">
          <w:rPr>
            <w:rStyle w:val="Lienhypertexte"/>
            <w:rFonts w:ascii="Aptos" w:hAnsi="Aptos"/>
          </w:rPr>
          <w:t>4.3</w:t>
        </w:r>
        <w:r w:rsidRPr="000C1572">
          <w:rPr>
            <w:rFonts w:ascii="Aptos" w:eastAsiaTheme="minorEastAsia" w:hAnsi="Aptos"/>
            <w:bCs w:val="0"/>
            <w:color w:val="auto"/>
            <w:kern w:val="2"/>
            <w:lang w:eastAsia="fr-CA"/>
            <w14:ligatures w14:val="standardContextual"/>
          </w:rPr>
          <w:tab/>
        </w:r>
        <w:r w:rsidRPr="000C1572">
          <w:rPr>
            <w:rStyle w:val="Lienhypertexte"/>
            <w:rFonts w:ascii="Aptos" w:hAnsi="Aptos"/>
          </w:rPr>
          <w:t>L’évaluation de la mise en œuvre de la Loi P-38 et des modifications qui y seront apportées</w:t>
        </w:r>
        <w:r w:rsidRPr="000C1572">
          <w:rPr>
            <w:rFonts w:ascii="Aptos" w:hAnsi="Aptos"/>
            <w:webHidden/>
          </w:rPr>
          <w:tab/>
        </w:r>
        <w:r w:rsidRPr="000C1572">
          <w:rPr>
            <w:rFonts w:ascii="Aptos" w:hAnsi="Aptos"/>
            <w:webHidden/>
          </w:rPr>
          <w:fldChar w:fldCharType="begin"/>
        </w:r>
        <w:r w:rsidRPr="000C1572">
          <w:rPr>
            <w:rFonts w:ascii="Aptos" w:hAnsi="Aptos"/>
            <w:webHidden/>
          </w:rPr>
          <w:instrText xml:space="preserve"> PAGEREF _Toc231222135 \h </w:instrText>
        </w:r>
        <w:r w:rsidRPr="000C1572">
          <w:rPr>
            <w:rFonts w:ascii="Aptos" w:hAnsi="Aptos"/>
            <w:webHidden/>
          </w:rPr>
        </w:r>
        <w:r w:rsidRPr="000C1572">
          <w:rPr>
            <w:rFonts w:ascii="Aptos" w:hAnsi="Aptos"/>
            <w:webHidden/>
          </w:rPr>
          <w:fldChar w:fldCharType="separate"/>
        </w:r>
        <w:r w:rsidRPr="000C1572">
          <w:rPr>
            <w:rFonts w:ascii="Aptos" w:hAnsi="Aptos"/>
            <w:webHidden/>
          </w:rPr>
          <w:t>36</w:t>
        </w:r>
        <w:r w:rsidRPr="000C1572">
          <w:rPr>
            <w:rFonts w:ascii="Aptos" w:hAnsi="Aptos"/>
            <w:webHidden/>
          </w:rPr>
          <w:fldChar w:fldCharType="end"/>
        </w:r>
      </w:hyperlink>
    </w:p>
    <w:p w14:paraId="19632A8D" w14:textId="77777777" w:rsidR="000C1572" w:rsidRPr="000C1572" w:rsidRDefault="000C1572" w:rsidP="000C1572">
      <w:pPr>
        <w:rPr>
          <w:lang w:eastAsia="fr-CA"/>
        </w:rPr>
      </w:pPr>
    </w:p>
    <w:p w14:paraId="2C611D5D" w14:textId="34A3A2F4" w:rsidR="00EB6763" w:rsidRPr="000C1572" w:rsidRDefault="00EB6763">
      <w:pPr>
        <w:pStyle w:val="TM1"/>
        <w:rPr>
          <w:rStyle w:val="Lienhypertexte"/>
        </w:rPr>
      </w:pPr>
      <w:hyperlink w:anchor="_Toc231222136" w:history="1">
        <w:r w:rsidRPr="000C1572">
          <w:rPr>
            <w:rStyle w:val="Lienhypertexte"/>
          </w:rPr>
          <w:t>5</w:t>
        </w:r>
        <w:r w:rsidRPr="000C1572">
          <w:rPr>
            <w:rFonts w:eastAsiaTheme="minorEastAsia"/>
            <w:b w:val="0"/>
            <w:bCs w:val="0"/>
            <w:caps w:val="0"/>
            <w:color w:val="auto"/>
            <w:kern w:val="2"/>
            <w:lang w:eastAsia="fr-CA"/>
            <w14:ligatures w14:val="standardContextual"/>
          </w:rPr>
          <w:tab/>
        </w:r>
        <w:r w:rsidRPr="000C1572">
          <w:rPr>
            <w:rStyle w:val="Lienhypertexte"/>
          </w:rPr>
          <w:t>L</w:t>
        </w:r>
        <w:r w:rsidRPr="000C1572">
          <w:rPr>
            <w:rStyle w:val="Lienhypertexte"/>
            <w:caps w:val="0"/>
          </w:rPr>
          <w:t>a vérification d’absence d’empêchement</w:t>
        </w:r>
        <w:r w:rsidRPr="000C1572">
          <w:rPr>
            <w:b w:val="0"/>
            <w:bCs w:val="0"/>
            <w:webHidden/>
          </w:rPr>
          <w:tab/>
        </w:r>
        <w:r w:rsidRPr="000C1572">
          <w:rPr>
            <w:b w:val="0"/>
            <w:bCs w:val="0"/>
            <w:webHidden/>
          </w:rPr>
          <w:fldChar w:fldCharType="begin"/>
        </w:r>
        <w:r w:rsidRPr="000C1572">
          <w:rPr>
            <w:b w:val="0"/>
            <w:bCs w:val="0"/>
            <w:webHidden/>
          </w:rPr>
          <w:instrText xml:space="preserve"> PAGEREF _Toc231222136 \h </w:instrText>
        </w:r>
        <w:r w:rsidRPr="000C1572">
          <w:rPr>
            <w:b w:val="0"/>
            <w:bCs w:val="0"/>
            <w:webHidden/>
          </w:rPr>
        </w:r>
        <w:r w:rsidRPr="000C1572">
          <w:rPr>
            <w:b w:val="0"/>
            <w:bCs w:val="0"/>
            <w:webHidden/>
          </w:rPr>
          <w:fldChar w:fldCharType="separate"/>
        </w:r>
        <w:r w:rsidRPr="000C1572">
          <w:rPr>
            <w:b w:val="0"/>
            <w:bCs w:val="0"/>
            <w:webHidden/>
          </w:rPr>
          <w:t>37</w:t>
        </w:r>
        <w:r w:rsidRPr="000C1572">
          <w:rPr>
            <w:b w:val="0"/>
            <w:bCs w:val="0"/>
            <w:webHidden/>
          </w:rPr>
          <w:fldChar w:fldCharType="end"/>
        </w:r>
      </w:hyperlink>
    </w:p>
    <w:p w14:paraId="7876CF4C" w14:textId="77777777" w:rsidR="000C1572" w:rsidRPr="000C1572" w:rsidRDefault="000C1572" w:rsidP="000C1572">
      <w:pPr>
        <w:rPr>
          <w:lang w:eastAsia="fr-CA"/>
        </w:rPr>
      </w:pPr>
    </w:p>
    <w:p w14:paraId="24B034BB" w14:textId="330681BF" w:rsidR="00EB6763" w:rsidRPr="000C1572" w:rsidRDefault="00EB6763">
      <w:pPr>
        <w:pStyle w:val="TM2"/>
        <w:rPr>
          <w:rFonts w:ascii="Aptos" w:eastAsiaTheme="minorEastAsia" w:hAnsi="Aptos"/>
          <w:bCs w:val="0"/>
          <w:color w:val="auto"/>
          <w:kern w:val="2"/>
          <w:lang w:eastAsia="fr-CA"/>
          <w14:ligatures w14:val="standardContextual"/>
        </w:rPr>
      </w:pPr>
      <w:hyperlink w:anchor="_Toc231222137" w:history="1">
        <w:r w:rsidRPr="000C1572">
          <w:rPr>
            <w:rStyle w:val="Lienhypertexte"/>
            <w:rFonts w:ascii="Aptos" w:hAnsi="Aptos"/>
          </w:rPr>
          <w:t>5.1</w:t>
        </w:r>
        <w:r w:rsidRPr="000C1572">
          <w:rPr>
            <w:rFonts w:ascii="Aptos" w:eastAsiaTheme="minorEastAsia" w:hAnsi="Aptos"/>
            <w:bCs w:val="0"/>
            <w:color w:val="auto"/>
            <w:kern w:val="2"/>
            <w:lang w:eastAsia="fr-CA"/>
            <w14:ligatures w14:val="standardContextual"/>
          </w:rPr>
          <w:tab/>
        </w:r>
        <w:r w:rsidRPr="000C1572">
          <w:rPr>
            <w:rStyle w:val="Lienhypertexte"/>
            <w:rFonts w:ascii="Aptos" w:hAnsi="Aptos"/>
          </w:rPr>
          <w:t>Le droit de l’enfant à la sécurité et à l’intégrité</w:t>
        </w:r>
        <w:r w:rsidRPr="000C1572">
          <w:rPr>
            <w:rFonts w:ascii="Aptos" w:hAnsi="Aptos"/>
            <w:webHidden/>
          </w:rPr>
          <w:tab/>
        </w:r>
        <w:r w:rsidRPr="000C1572">
          <w:rPr>
            <w:rFonts w:ascii="Aptos" w:hAnsi="Aptos"/>
            <w:webHidden/>
          </w:rPr>
          <w:fldChar w:fldCharType="begin"/>
        </w:r>
        <w:r w:rsidRPr="000C1572">
          <w:rPr>
            <w:rFonts w:ascii="Aptos" w:hAnsi="Aptos"/>
            <w:webHidden/>
          </w:rPr>
          <w:instrText xml:space="preserve"> PAGEREF _Toc231222137 \h </w:instrText>
        </w:r>
        <w:r w:rsidRPr="000C1572">
          <w:rPr>
            <w:rFonts w:ascii="Aptos" w:hAnsi="Aptos"/>
            <w:webHidden/>
          </w:rPr>
        </w:r>
        <w:r w:rsidRPr="000C1572">
          <w:rPr>
            <w:rFonts w:ascii="Aptos" w:hAnsi="Aptos"/>
            <w:webHidden/>
          </w:rPr>
          <w:fldChar w:fldCharType="separate"/>
        </w:r>
        <w:r w:rsidRPr="000C1572">
          <w:rPr>
            <w:rFonts w:ascii="Aptos" w:hAnsi="Aptos"/>
            <w:webHidden/>
          </w:rPr>
          <w:t>38</w:t>
        </w:r>
        <w:r w:rsidRPr="000C1572">
          <w:rPr>
            <w:rFonts w:ascii="Aptos" w:hAnsi="Aptos"/>
            <w:webHidden/>
          </w:rPr>
          <w:fldChar w:fldCharType="end"/>
        </w:r>
      </w:hyperlink>
    </w:p>
    <w:p w14:paraId="16E3A967" w14:textId="3AEB1DF8" w:rsidR="00EB6763" w:rsidRPr="000C1572" w:rsidRDefault="00EB6763">
      <w:pPr>
        <w:pStyle w:val="TM2"/>
        <w:rPr>
          <w:rStyle w:val="Lienhypertexte"/>
          <w:rFonts w:ascii="Aptos" w:hAnsi="Aptos"/>
        </w:rPr>
      </w:pPr>
      <w:hyperlink w:anchor="_Toc231222138" w:history="1">
        <w:r w:rsidRPr="000C1572">
          <w:rPr>
            <w:rStyle w:val="Lienhypertexte"/>
            <w:rFonts w:ascii="Aptos" w:hAnsi="Aptos"/>
          </w:rPr>
          <w:t>5.2</w:t>
        </w:r>
        <w:r w:rsidRPr="000C1572">
          <w:rPr>
            <w:rFonts w:ascii="Aptos" w:eastAsiaTheme="minorEastAsia" w:hAnsi="Aptos"/>
            <w:bCs w:val="0"/>
            <w:color w:val="auto"/>
            <w:kern w:val="2"/>
            <w:lang w:eastAsia="fr-CA"/>
            <w14:ligatures w14:val="standardContextual"/>
          </w:rPr>
          <w:tab/>
        </w:r>
        <w:r w:rsidRPr="000C1572">
          <w:rPr>
            <w:rStyle w:val="Lienhypertexte"/>
            <w:rFonts w:ascii="Aptos" w:hAnsi="Aptos"/>
          </w:rPr>
          <w:t>Le renvoi au pouvoir réglementaire</w:t>
        </w:r>
        <w:r w:rsidRPr="000C1572">
          <w:rPr>
            <w:rFonts w:ascii="Aptos" w:hAnsi="Aptos"/>
            <w:webHidden/>
          </w:rPr>
          <w:tab/>
        </w:r>
        <w:r w:rsidRPr="000C1572">
          <w:rPr>
            <w:rFonts w:ascii="Aptos" w:hAnsi="Aptos"/>
            <w:webHidden/>
          </w:rPr>
          <w:fldChar w:fldCharType="begin"/>
        </w:r>
        <w:r w:rsidRPr="000C1572">
          <w:rPr>
            <w:rFonts w:ascii="Aptos" w:hAnsi="Aptos"/>
            <w:webHidden/>
          </w:rPr>
          <w:instrText xml:space="preserve"> PAGEREF _Toc231222138 \h </w:instrText>
        </w:r>
        <w:r w:rsidRPr="000C1572">
          <w:rPr>
            <w:rFonts w:ascii="Aptos" w:hAnsi="Aptos"/>
            <w:webHidden/>
          </w:rPr>
        </w:r>
        <w:r w:rsidRPr="000C1572">
          <w:rPr>
            <w:rFonts w:ascii="Aptos" w:hAnsi="Aptos"/>
            <w:webHidden/>
          </w:rPr>
          <w:fldChar w:fldCharType="separate"/>
        </w:r>
        <w:r w:rsidRPr="000C1572">
          <w:rPr>
            <w:rFonts w:ascii="Aptos" w:hAnsi="Aptos"/>
            <w:webHidden/>
          </w:rPr>
          <w:t>38</w:t>
        </w:r>
        <w:r w:rsidRPr="000C1572">
          <w:rPr>
            <w:rFonts w:ascii="Aptos" w:hAnsi="Aptos"/>
            <w:webHidden/>
          </w:rPr>
          <w:fldChar w:fldCharType="end"/>
        </w:r>
      </w:hyperlink>
    </w:p>
    <w:p w14:paraId="4E1D8396" w14:textId="77777777" w:rsidR="000C1572" w:rsidRPr="000C1572" w:rsidRDefault="000C1572" w:rsidP="000C1572">
      <w:pPr>
        <w:rPr>
          <w:lang w:eastAsia="fr-CA"/>
        </w:rPr>
      </w:pPr>
    </w:p>
    <w:p w14:paraId="118C160B" w14:textId="77777777" w:rsidR="000C1572" w:rsidRPr="000C1572" w:rsidRDefault="000C1572" w:rsidP="000C1572">
      <w:pPr>
        <w:rPr>
          <w:lang w:eastAsia="fr-CA"/>
        </w:rPr>
      </w:pPr>
    </w:p>
    <w:p w14:paraId="36E68220" w14:textId="4F1FFFAE" w:rsidR="00EB6763" w:rsidRPr="000C1572" w:rsidRDefault="00EB6763">
      <w:pPr>
        <w:pStyle w:val="TM1"/>
        <w:rPr>
          <w:rFonts w:eastAsiaTheme="minorEastAsia"/>
          <w:b w:val="0"/>
          <w:bCs w:val="0"/>
          <w:caps w:val="0"/>
          <w:color w:val="auto"/>
          <w:kern w:val="2"/>
          <w:lang w:eastAsia="fr-CA"/>
          <w14:ligatures w14:val="standardContextual"/>
        </w:rPr>
      </w:pPr>
      <w:hyperlink w:anchor="_Toc231222139" w:history="1">
        <w:r w:rsidRPr="000C1572">
          <w:rPr>
            <w:rStyle w:val="Lienhypertexte"/>
          </w:rPr>
          <w:t>L</w:t>
        </w:r>
        <w:r w:rsidRPr="000C1572">
          <w:rPr>
            <w:rStyle w:val="Lienhypertexte"/>
            <w:caps w:val="0"/>
          </w:rPr>
          <w:t>iste des recommandations</w:t>
        </w:r>
        <w:r w:rsidRPr="000C1572">
          <w:rPr>
            <w:b w:val="0"/>
            <w:bCs w:val="0"/>
            <w:webHidden/>
          </w:rPr>
          <w:tab/>
        </w:r>
        <w:r w:rsidRPr="000C1572">
          <w:rPr>
            <w:b w:val="0"/>
            <w:bCs w:val="0"/>
            <w:webHidden/>
          </w:rPr>
          <w:fldChar w:fldCharType="begin"/>
        </w:r>
        <w:r w:rsidRPr="000C1572">
          <w:rPr>
            <w:b w:val="0"/>
            <w:bCs w:val="0"/>
            <w:webHidden/>
          </w:rPr>
          <w:instrText xml:space="preserve"> PAGEREF _Toc231222139 \h </w:instrText>
        </w:r>
        <w:r w:rsidRPr="000C1572">
          <w:rPr>
            <w:b w:val="0"/>
            <w:bCs w:val="0"/>
            <w:webHidden/>
          </w:rPr>
        </w:r>
        <w:r w:rsidRPr="000C1572">
          <w:rPr>
            <w:b w:val="0"/>
            <w:bCs w:val="0"/>
            <w:webHidden/>
          </w:rPr>
          <w:fldChar w:fldCharType="separate"/>
        </w:r>
        <w:r w:rsidRPr="000C1572">
          <w:rPr>
            <w:b w:val="0"/>
            <w:bCs w:val="0"/>
            <w:webHidden/>
          </w:rPr>
          <w:t>39</w:t>
        </w:r>
        <w:r w:rsidRPr="000C1572">
          <w:rPr>
            <w:b w:val="0"/>
            <w:bCs w:val="0"/>
            <w:webHidden/>
          </w:rPr>
          <w:fldChar w:fldCharType="end"/>
        </w:r>
      </w:hyperlink>
    </w:p>
    <w:p w14:paraId="6BF63302" w14:textId="441AD7D2" w:rsidR="001D198A" w:rsidRDefault="00EB6763" w:rsidP="0098108A">
      <w:r w:rsidRPr="000C1572">
        <w:rPr>
          <w:b/>
          <w:bCs/>
          <w:caps/>
          <w:noProof/>
        </w:rPr>
        <w:fldChar w:fldCharType="end"/>
      </w:r>
    </w:p>
    <w:p w14:paraId="78B037C4" w14:textId="77777777" w:rsidR="001D198A" w:rsidRDefault="001D198A" w:rsidP="0098108A"/>
    <w:p w14:paraId="0245A50E" w14:textId="550EF6A4" w:rsidR="00FA5D00" w:rsidRDefault="00FA5D00" w:rsidP="0098108A"/>
    <w:p w14:paraId="7271F627" w14:textId="77777777" w:rsidR="00FA5D00" w:rsidRDefault="00FA5D00" w:rsidP="0098108A"/>
    <w:p w14:paraId="44E50EA4" w14:textId="77777777" w:rsidR="00FA5D00" w:rsidRDefault="00FA5D00" w:rsidP="0098108A"/>
    <w:p w14:paraId="72E60B0E" w14:textId="77777777" w:rsidR="00FA5D00" w:rsidRDefault="00FA5D00" w:rsidP="0098108A"/>
    <w:p w14:paraId="6B084EAB" w14:textId="77777777" w:rsidR="00FA5D00" w:rsidRDefault="00FA5D00" w:rsidP="0098108A"/>
    <w:p w14:paraId="0D9E46B3" w14:textId="77777777" w:rsidR="00FA5D00" w:rsidRDefault="00FA5D00" w:rsidP="0098108A"/>
    <w:p w14:paraId="1D9A5049" w14:textId="77777777" w:rsidR="00FA5D00" w:rsidRDefault="00FA5D00" w:rsidP="002A60C5"/>
    <w:p w14:paraId="7A97E319" w14:textId="77777777" w:rsidR="00FA5D00" w:rsidRDefault="00FA5D00" w:rsidP="002A60C5">
      <w:pPr>
        <w:pStyle w:val="TM2"/>
        <w:ind w:left="1276"/>
        <w:sectPr w:rsidR="00FA5D00" w:rsidSect="00FB315B">
          <w:headerReference w:type="default" r:id="rId20"/>
          <w:pgSz w:w="12240" w:h="15840" w:code="1"/>
          <w:pgMar w:top="1985" w:right="1134" w:bottom="1418" w:left="1418" w:header="709" w:footer="709" w:gutter="0"/>
          <w:pgNumType w:fmt="lowerRoman"/>
          <w:cols w:space="708"/>
          <w:docGrid w:linePitch="360"/>
        </w:sectPr>
      </w:pPr>
    </w:p>
    <w:p w14:paraId="4635975C" w14:textId="095EF234" w:rsidR="00001A60" w:rsidRPr="0045257B" w:rsidRDefault="0045257B" w:rsidP="00504673">
      <w:pPr>
        <w:pStyle w:val="Titre"/>
        <w:rPr>
          <w:sz w:val="28"/>
        </w:rPr>
      </w:pPr>
      <w:bookmarkStart w:id="12" w:name="_Toc230955475"/>
      <w:bookmarkStart w:id="13" w:name="_Toc231222089"/>
      <w:r>
        <w:lastRenderedPageBreak/>
        <w:t>Sommaire</w:t>
      </w:r>
      <w:bookmarkEnd w:id="12"/>
      <w:bookmarkEnd w:id="13"/>
    </w:p>
    <w:p w14:paraId="4AC116EE" w14:textId="5051912E" w:rsidR="009D0D01" w:rsidRDefault="009D0D01" w:rsidP="004641AC">
      <w:pPr>
        <w:pStyle w:val="Titre4"/>
      </w:pPr>
      <w:bookmarkStart w:id="14" w:name="_Toc231222090"/>
      <w:r w:rsidRPr="002135FE">
        <w:t>La Loi</w:t>
      </w:r>
      <w:r w:rsidR="00161A08">
        <w:t> </w:t>
      </w:r>
      <w:r w:rsidRPr="002135FE">
        <w:t>P-38 : une loi d’exception aux droits et libertés garantis par la Charte québécoise</w:t>
      </w:r>
      <w:bookmarkEnd w:id="14"/>
    </w:p>
    <w:p w14:paraId="07EAC7A8" w14:textId="0710B78D" w:rsidR="008D1B01" w:rsidRPr="008D1B01" w:rsidRDefault="008D1B01" w:rsidP="00BD30EA">
      <w:pPr>
        <w:pStyle w:val="puces"/>
      </w:pPr>
      <w:r w:rsidRPr="008D1B01">
        <w:t xml:space="preserve">La </w:t>
      </w:r>
      <w:r w:rsidRPr="008D1B01">
        <w:rPr>
          <w:i/>
          <w:iCs/>
        </w:rPr>
        <w:t>Loi sur la protection des personnes dont l’état mental présente un danger pour elles-mêmes ou pour autrui</w:t>
      </w:r>
      <w:r w:rsidR="00C925A2">
        <w:t xml:space="preserve"> (</w:t>
      </w:r>
      <w:r w:rsidRPr="008D1B01">
        <w:t>Loi P-38</w:t>
      </w:r>
      <w:r w:rsidR="00C925A2">
        <w:t>)</w:t>
      </w:r>
      <w:r w:rsidRPr="008D1B01">
        <w:t xml:space="preserve">, constitue une exception à plusieurs droits et libertés garantis par la Charte. À ce titre, elle doit être bien encadrée et interprétée restrictivement. </w:t>
      </w:r>
    </w:p>
    <w:p w14:paraId="0B364A15" w14:textId="77777777" w:rsidR="00C464D5" w:rsidRDefault="008D1B01" w:rsidP="00BD30EA">
      <w:pPr>
        <w:pStyle w:val="puces"/>
        <w:rPr>
          <w:noProof/>
        </w:rPr>
      </w:pPr>
      <w:r>
        <w:t>L</w:t>
      </w:r>
      <w:r w:rsidRPr="008D1B01">
        <w:t>a Commission</w:t>
      </w:r>
      <w:r w:rsidR="007511CC">
        <w:t xml:space="preserve"> des droits</w:t>
      </w:r>
      <w:r w:rsidRPr="008D1B01">
        <w:t xml:space="preserve"> salue la volonté du législateur d’inscrire dans le préambule de la Loi P-38 </w:t>
      </w:r>
      <w:r w:rsidR="003C443F">
        <w:t>des</w:t>
      </w:r>
      <w:r w:rsidR="003C443F" w:rsidRPr="008D1B01">
        <w:t xml:space="preserve"> </w:t>
      </w:r>
      <w:r w:rsidRPr="008D1B01">
        <w:t>référence</w:t>
      </w:r>
      <w:r w:rsidR="003C443F">
        <w:t>s</w:t>
      </w:r>
      <w:r w:rsidRPr="008D1B01">
        <w:t xml:space="preserve"> à la Charte, à l’importance de lutter contre la stigmatisation liée aux troubles mentaux ainsi qu’au caractère exceptionnel de la prise de mesure</w:t>
      </w:r>
      <w:r w:rsidR="00606F5C">
        <w:t>s</w:t>
      </w:r>
      <w:r w:rsidRPr="008D1B01">
        <w:t xml:space="preserve"> coercitive</w:t>
      </w:r>
      <w:r w:rsidR="00606F5C">
        <w:t>s</w:t>
      </w:r>
      <w:r w:rsidRPr="008D1B01">
        <w:t xml:space="preserve"> à l’égard d’une personne présentant une altération de son état mental. Elle souligne toutefois l’importance de traduire cette volonté à travers </w:t>
      </w:r>
      <w:r w:rsidR="009F53C7">
        <w:t>l’ensemble de la loi</w:t>
      </w:r>
      <w:r w:rsidRPr="008D1B01">
        <w:t xml:space="preserve">. </w:t>
      </w:r>
    </w:p>
    <w:p w14:paraId="1D38A255" w14:textId="66E8C765" w:rsidR="008D1B01" w:rsidRPr="008D1B01" w:rsidRDefault="008D1B01" w:rsidP="00BD30EA">
      <w:pPr>
        <w:pStyle w:val="puces"/>
      </w:pPr>
      <w:r w:rsidRPr="008D1B01">
        <w:t xml:space="preserve">L’État doit prévenir le recours </w:t>
      </w:r>
      <w:r w:rsidR="00B75D0D">
        <w:t>aux mesures coercitives</w:t>
      </w:r>
      <w:r w:rsidRPr="008D1B01">
        <w:t xml:space="preserve"> en garantissant l’accès à des soins de santé et des services sociaux adéquats et adaptés à la situation des personnes. Dans un État de droit guidé par la Charte, l’insuffisance de ces services ne peut justifier une surutilisation de mesures d’exception attentatoires aux droits et libertés de la personne.</w:t>
      </w:r>
    </w:p>
    <w:p w14:paraId="5942D425" w14:textId="32B62129" w:rsidR="008D1B01" w:rsidRPr="008D1B01" w:rsidRDefault="008D1B01" w:rsidP="00BD30EA">
      <w:pPr>
        <w:pStyle w:val="puces"/>
      </w:pPr>
      <w:r w:rsidRPr="008D1B01">
        <w:t xml:space="preserve">C’est ce que rappelle la Commission des droits dans la première partie de son mémoire, soulignant notamment l’attention particulière qu’il faut porter au droit à l’égalité et à l’interdiction de discrimination énoncés à l’article 10 de la Charte. </w:t>
      </w:r>
      <w:r w:rsidR="00C117E0">
        <w:t>L</w:t>
      </w:r>
      <w:r w:rsidRPr="008D1B01">
        <w:t xml:space="preserve">es personnes ayant un problème de santé mentale sont victimes de nombreux préjugés, notamment ceux qui associent </w:t>
      </w:r>
      <w:r w:rsidR="00533442" w:rsidRPr="009650F2">
        <w:t xml:space="preserve">la santé mentale au danger et </w:t>
      </w:r>
      <w:r w:rsidRPr="008D1B01">
        <w:t xml:space="preserve">à </w:t>
      </w:r>
      <w:r w:rsidR="00533442" w:rsidRPr="009650F2">
        <w:t>la violence</w:t>
      </w:r>
      <w:r w:rsidRPr="008D1B01">
        <w:t>. Des comportements socialement «</w:t>
      </w:r>
      <w:r w:rsidRPr="008D1B01">
        <w:rPr>
          <w:rFonts w:ascii="Arial" w:hAnsi="Arial" w:cs="Arial"/>
        </w:rPr>
        <w:t> </w:t>
      </w:r>
      <w:r w:rsidRPr="008D1B01">
        <w:t>d</w:t>
      </w:r>
      <w:r w:rsidRPr="008D1B01">
        <w:rPr>
          <w:rFonts w:cs="Aptos"/>
        </w:rPr>
        <w:t>é</w:t>
      </w:r>
      <w:r w:rsidRPr="008D1B01">
        <w:t>rangeants</w:t>
      </w:r>
      <w:r w:rsidRPr="008D1B01">
        <w:rPr>
          <w:rFonts w:ascii="Arial" w:hAnsi="Arial" w:cs="Arial"/>
        </w:rPr>
        <w:t> </w:t>
      </w:r>
      <w:r w:rsidRPr="008D1B01">
        <w:rPr>
          <w:rFonts w:cs="Aptos"/>
        </w:rPr>
        <w:t>»</w:t>
      </w:r>
      <w:r w:rsidRPr="008D1B01">
        <w:t xml:space="preserve"> sont également assimilés à des comportements «</w:t>
      </w:r>
      <w:r w:rsidRPr="008D1B01">
        <w:rPr>
          <w:rFonts w:ascii="Arial" w:hAnsi="Arial" w:cs="Arial"/>
        </w:rPr>
        <w:t> </w:t>
      </w:r>
      <w:r w:rsidRPr="008D1B01">
        <w:t>dangereux</w:t>
      </w:r>
      <w:r w:rsidRPr="008D1B01">
        <w:rPr>
          <w:rFonts w:ascii="Arial" w:hAnsi="Arial" w:cs="Arial"/>
        </w:rPr>
        <w:t> </w:t>
      </w:r>
      <w:r w:rsidRPr="008D1B01">
        <w:rPr>
          <w:rFonts w:cs="Aptos"/>
        </w:rPr>
        <w:t>»</w:t>
      </w:r>
      <w:r w:rsidRPr="008D1B01">
        <w:t xml:space="preserve">, ce qui peut donner lieu </w:t>
      </w:r>
      <w:r w:rsidRPr="008D1B01">
        <w:rPr>
          <w:rFonts w:cs="Aptos"/>
        </w:rPr>
        <w:t>à</w:t>
      </w:r>
      <w:r w:rsidRPr="008D1B01">
        <w:t xml:space="preserve"> de la discrimination et du profilage discriminatoire sur la base du handicap ou du croisement de ce celui-ci avec d</w:t>
      </w:r>
      <w:r w:rsidRPr="008D1B01">
        <w:rPr>
          <w:rFonts w:cs="Aptos"/>
        </w:rPr>
        <w:t>’</w:t>
      </w:r>
      <w:r w:rsidRPr="008D1B01">
        <w:t xml:space="preserve">autres motifs de discrimination telles la </w:t>
      </w:r>
      <w:r w:rsidRPr="008D1B01">
        <w:rPr>
          <w:rFonts w:cs="Aptos"/>
        </w:rPr>
        <w:t>«</w:t>
      </w:r>
      <w:r w:rsidR="001B6D9E">
        <w:rPr>
          <w:rFonts w:ascii="Arial" w:hAnsi="Arial" w:cs="Arial"/>
        </w:rPr>
        <w:t> </w:t>
      </w:r>
      <w:r w:rsidRPr="008D1B01">
        <w:t>race</w:t>
      </w:r>
      <w:r w:rsidR="001B6D9E">
        <w:rPr>
          <w:rFonts w:ascii="Arial" w:hAnsi="Arial" w:cs="Arial"/>
        </w:rPr>
        <w:t> </w:t>
      </w:r>
      <w:r w:rsidRPr="008D1B01">
        <w:rPr>
          <w:rFonts w:cs="Aptos"/>
        </w:rPr>
        <w:t>»</w:t>
      </w:r>
      <w:r w:rsidRPr="008D1B01">
        <w:t>, l</w:t>
      </w:r>
      <w:r w:rsidRPr="008D1B01">
        <w:rPr>
          <w:rFonts w:cs="Aptos"/>
        </w:rPr>
        <w:t>’</w:t>
      </w:r>
      <w:r w:rsidRPr="008D1B01">
        <w:t xml:space="preserve">origine ethnique ou nationale ou la condition sociale. </w:t>
      </w:r>
    </w:p>
    <w:p w14:paraId="42D50B6F" w14:textId="77777777" w:rsidR="008D1B01" w:rsidRDefault="008D1B01" w:rsidP="00BD30EA">
      <w:pPr>
        <w:pStyle w:val="puces"/>
      </w:pPr>
      <w:r w:rsidRPr="008D1B01">
        <w:t xml:space="preserve">Certes, les droits garantis par la Charte ne sont pas absolus. Celle-ci inclut les mécanismes permettant d’assurer l’équilibre des droits qu’elle énonce ou d’en aménager l’exercice lorsque nécessaire. C’est ce défi d’équilibre que pose la Loi P-38 : permettre le plus grand exercice possible des droits et libertés des personnes visées par la loi, tout en assurant le respect des droits d’autrui et de l’ordre public. </w:t>
      </w:r>
    </w:p>
    <w:p w14:paraId="1C65BB5E" w14:textId="79CFF5AC" w:rsidR="00AE5766" w:rsidRPr="008D1B01" w:rsidRDefault="00AE5766" w:rsidP="004641AC">
      <w:pPr>
        <w:pStyle w:val="Titre4"/>
      </w:pPr>
      <w:bookmarkStart w:id="15" w:name="_Toc231222091"/>
      <w:r w:rsidRPr="002135FE">
        <w:t>Des préoccupations quant à l’assouplissement du critère de dangerosité</w:t>
      </w:r>
      <w:bookmarkEnd w:id="15"/>
    </w:p>
    <w:p w14:paraId="4B6AD961" w14:textId="09E44B92" w:rsidR="008D1B01" w:rsidRPr="008D1B01" w:rsidRDefault="008D1B01">
      <w:pPr>
        <w:pStyle w:val="puces"/>
      </w:pPr>
      <w:r w:rsidRPr="008D1B01">
        <w:t xml:space="preserve">Or, comme le </w:t>
      </w:r>
      <w:r w:rsidR="003B592B">
        <w:t>souligne</w:t>
      </w:r>
      <w:r w:rsidR="003B592B" w:rsidRPr="008D1B01">
        <w:t xml:space="preserve"> </w:t>
      </w:r>
      <w:r w:rsidRPr="008D1B01">
        <w:t xml:space="preserve">la Commission </w:t>
      </w:r>
      <w:r w:rsidR="00987D37">
        <w:t xml:space="preserve">des droits </w:t>
      </w:r>
      <w:r w:rsidRPr="008D1B01">
        <w:t>dans la deuxième partie de son mémoire, la mise en œuvre de la Loi P-38 et du PL 23 soulève d’importantes préoccupations quant au maintien de cet équilibre, particulièrement en regard de l’assouplissement du critère de dangerosité fondant une intervention sans le consentement de la personne concernée. Un tel assouplissement risque aussi de positionner le Québec en porte-à-faux avec ses engagements internationaux, notamment ceux pris en vertu de la Convention relative aux droits des personnes handicapées (CRDPH).</w:t>
      </w:r>
    </w:p>
    <w:p w14:paraId="4257ACBD" w14:textId="77777777" w:rsidR="00D03E2A" w:rsidRDefault="008D1B01" w:rsidP="00232F27">
      <w:pPr>
        <w:pStyle w:val="puces"/>
      </w:pPr>
      <w:r w:rsidRPr="008D1B01">
        <w:lastRenderedPageBreak/>
        <w:t>Les préoccupations de la Commission des droits à</w:t>
      </w:r>
      <w:r w:rsidR="00BA4759">
        <w:t xml:space="preserve"> cet</w:t>
      </w:r>
      <w:r w:rsidR="00BD0116">
        <w:t xml:space="preserve"> </w:t>
      </w:r>
      <w:r w:rsidRPr="008D1B01">
        <w:t xml:space="preserve">égard sont d’autant plus grandes </w:t>
      </w:r>
      <w:r w:rsidR="00BA4759">
        <w:t>qu’</w:t>
      </w:r>
      <w:r w:rsidRPr="008D1B01">
        <w:t xml:space="preserve">on a observé, au cours des dernières années, une tendance à la hausse </w:t>
      </w:r>
      <w:r w:rsidR="0049775A">
        <w:t>du</w:t>
      </w:r>
      <w:r w:rsidRPr="008D1B01">
        <w:t xml:space="preserve"> nombre de demandes de garde sans consentement. </w:t>
      </w:r>
    </w:p>
    <w:p w14:paraId="01FD2829" w14:textId="22A843E9" w:rsidR="00D03E2A" w:rsidRDefault="008D1B01" w:rsidP="00232F27">
      <w:pPr>
        <w:pStyle w:val="puces"/>
      </w:pPr>
      <w:r w:rsidRPr="008D1B01">
        <w:t xml:space="preserve">La Commission </w:t>
      </w:r>
      <w:r w:rsidR="001E4BB7">
        <w:t xml:space="preserve">des droits </w:t>
      </w:r>
      <w:r w:rsidRPr="008D1B01">
        <w:t>s’interroge en outre sur les impacts que pourra avoir l’assouplissement du critère de dangerosité sur les groupes historiquement discriminés ou victimes de profilage discriminatoire</w:t>
      </w:r>
      <w:r w:rsidR="003335FE">
        <w:t>.</w:t>
      </w:r>
      <w:r w:rsidRPr="008D1B01">
        <w:t xml:space="preserve"> </w:t>
      </w:r>
    </w:p>
    <w:p w14:paraId="05B9F557" w14:textId="6B1BA7C7" w:rsidR="008D1B01" w:rsidRDefault="008D1B01" w:rsidP="00232F27">
      <w:pPr>
        <w:pStyle w:val="puces"/>
      </w:pPr>
      <w:r w:rsidRPr="008D1B01">
        <w:t>Quelles cons</w:t>
      </w:r>
      <w:r w:rsidRPr="008D1B01">
        <w:rPr>
          <w:rFonts w:cs="Aptos"/>
        </w:rPr>
        <w:t>é</w:t>
      </w:r>
      <w:r w:rsidRPr="008D1B01">
        <w:t xml:space="preserve">quences peut-on </w:t>
      </w:r>
      <w:r w:rsidRPr="008D1B01">
        <w:rPr>
          <w:rFonts w:cs="Aptos"/>
        </w:rPr>
        <w:t>é</w:t>
      </w:r>
      <w:r w:rsidRPr="008D1B01">
        <w:t>galement craindre sur le nombre de jeunes hospitalisés contre leur gré, incluant dans des centres de réadaptation déjà surpeuplés et qui ne sont pas adaptés pour offrir des services spécialisés en santé mentale</w:t>
      </w:r>
      <w:r w:rsidRPr="008D1B01">
        <w:rPr>
          <w:rFonts w:ascii="Arial" w:hAnsi="Arial" w:cs="Arial"/>
        </w:rPr>
        <w:t> </w:t>
      </w:r>
      <w:r w:rsidRPr="008D1B01">
        <w:t>?</w:t>
      </w:r>
    </w:p>
    <w:p w14:paraId="4C4C00BF" w14:textId="459E037D" w:rsidR="00E4287C" w:rsidRPr="008D1B01" w:rsidRDefault="00E4287C" w:rsidP="004641AC">
      <w:pPr>
        <w:pStyle w:val="Titre4"/>
      </w:pPr>
      <w:bookmarkStart w:id="16" w:name="_Toc231222092"/>
      <w:r w:rsidRPr="002135FE">
        <w:t>La nécessaire mise en place d’alternative</w:t>
      </w:r>
      <w:r w:rsidR="00942826">
        <w:t>s</w:t>
      </w:r>
      <w:r w:rsidRPr="002135FE">
        <w:t xml:space="preserve"> non coer</w:t>
      </w:r>
      <w:r w:rsidR="00EA0159">
        <w:t>c</w:t>
      </w:r>
      <w:r w:rsidRPr="002135FE">
        <w:t>itives permettant d’accompagner et de soigner</w:t>
      </w:r>
      <w:bookmarkEnd w:id="16"/>
    </w:p>
    <w:p w14:paraId="2D5EC028" w14:textId="77777777" w:rsidR="00D03E2A" w:rsidRPr="009E6425" w:rsidRDefault="00AB06C6" w:rsidP="00232F27">
      <w:pPr>
        <w:pStyle w:val="puces"/>
      </w:pPr>
      <w:r>
        <w:t>L</w:t>
      </w:r>
      <w:r w:rsidR="008D1B01" w:rsidRPr="008D1B01">
        <w:t>a Commission consacre ensuite la troisième partie de son mémoire à la nécessaire mise en place d’alternatives non coercitives permettant d’accompagner et de soigner les personnes qui présentent des besoins en matière de santé mentale</w:t>
      </w:r>
      <w:r w:rsidR="008D1B01" w:rsidRPr="009E6425">
        <w:t xml:space="preserve">. </w:t>
      </w:r>
    </w:p>
    <w:p w14:paraId="09DB0533" w14:textId="77777777" w:rsidR="00D03E2A" w:rsidRDefault="008D1B01" w:rsidP="00232F27">
      <w:pPr>
        <w:pStyle w:val="puces"/>
      </w:pPr>
      <w:r w:rsidRPr="009E6425">
        <w:t>Éviter l’hospitalisation forcée est nécessaire non seulement parce qu’elle est attentatoire</w:t>
      </w:r>
      <w:r w:rsidRPr="008D1B01">
        <w:t xml:space="preserve"> aux droits, mais aussi parce qu’elle peut entrainer des effets négatifs non négligeables, notamment en regard de la stigmatisation, de l’affaiblissement de l’estime de soi, de la méfiance à l’endroit du système susceptible de décourager la recherche d’aide, de l’enclenchement d’un cycle d’interventions coercitives, du risque de suicide, du risque de précarisation et du risque de perte de logement et d’emploi. </w:t>
      </w:r>
    </w:p>
    <w:p w14:paraId="240D83F7" w14:textId="77777777" w:rsidR="00D03E2A" w:rsidRDefault="00453C24" w:rsidP="00232F27">
      <w:pPr>
        <w:pStyle w:val="puces"/>
      </w:pPr>
      <w:r>
        <w:t>L</w:t>
      </w:r>
      <w:r w:rsidR="008D1B01" w:rsidRPr="008D1B01">
        <w:t xml:space="preserve">a Commission des droits y formule différentes recommandations relatives au nécessaire renforcement du continuum de services fondé sur les droits et adaptés aux besoins des personnes concernées. </w:t>
      </w:r>
    </w:p>
    <w:p w14:paraId="0C44EA6B" w14:textId="6AB53428" w:rsidR="00F64A48" w:rsidRDefault="00B6524D" w:rsidP="00232F27">
      <w:pPr>
        <w:pStyle w:val="puces"/>
      </w:pPr>
      <w:r>
        <w:t>C</w:t>
      </w:r>
      <w:r w:rsidRPr="008D1B01">
        <w:t xml:space="preserve">es </w:t>
      </w:r>
      <w:r w:rsidR="008D1B01" w:rsidRPr="008D1B01">
        <w:t xml:space="preserve">recommandations </w:t>
      </w:r>
      <w:r w:rsidR="0046770C">
        <w:t>visent</w:t>
      </w:r>
      <w:r w:rsidR="008D1B01" w:rsidRPr="008D1B01">
        <w:t xml:space="preserve"> également à inscrire les soins de santé mentale dans une approche misant sur des services adaptés pour les jeunes</w:t>
      </w:r>
      <w:r w:rsidR="00263021">
        <w:rPr>
          <w:rFonts w:ascii="Arial" w:hAnsi="Arial" w:cs="Arial"/>
        </w:rPr>
        <w:t> </w:t>
      </w:r>
      <w:r w:rsidR="008D1B01" w:rsidRPr="008D1B01">
        <w:t>; sur une pluralité de solutions non coercitives, y compris lors de situations de crise</w:t>
      </w:r>
      <w:r w:rsidR="00263021">
        <w:rPr>
          <w:rFonts w:ascii="Arial" w:hAnsi="Arial" w:cs="Arial"/>
        </w:rPr>
        <w:t> </w:t>
      </w:r>
      <w:r w:rsidR="008D1B01" w:rsidRPr="008D1B01">
        <w:t xml:space="preserve">; et sur le rôle des proches de la personne concernée. </w:t>
      </w:r>
    </w:p>
    <w:p w14:paraId="0A071174" w14:textId="5E6B4BDC" w:rsidR="00E4287C" w:rsidRDefault="00E4287C" w:rsidP="004641AC">
      <w:pPr>
        <w:pStyle w:val="Titre4"/>
      </w:pPr>
      <w:bookmarkStart w:id="17" w:name="_Toc231222093"/>
      <w:r w:rsidRPr="002135FE">
        <w:t>Les directives psychiatriques anticipées</w:t>
      </w:r>
      <w:bookmarkEnd w:id="17"/>
    </w:p>
    <w:p w14:paraId="3A81BC73" w14:textId="6FE45D38" w:rsidR="00C26A4E" w:rsidRDefault="008D1B01" w:rsidP="00C464D5">
      <w:pPr>
        <w:pStyle w:val="puces"/>
      </w:pPr>
      <w:r w:rsidRPr="008D1B01">
        <w:t xml:space="preserve">À ce chapitre, la Commission </w:t>
      </w:r>
      <w:r w:rsidR="00987D37">
        <w:t xml:space="preserve">des </w:t>
      </w:r>
      <w:r w:rsidRPr="008D1B01">
        <w:t xml:space="preserve">droits salue également la volonté du législateur de mettre à la disposition des personnes la possibilité d’énoncer des directives psychiatriques anticipées (DPA). </w:t>
      </w:r>
    </w:p>
    <w:p w14:paraId="3D5E9A25" w14:textId="77777777" w:rsidR="00C26A4E" w:rsidRDefault="008D1B01" w:rsidP="00C464D5">
      <w:pPr>
        <w:pStyle w:val="puces"/>
      </w:pPr>
      <w:r w:rsidRPr="008D1B01">
        <w:t xml:space="preserve">Bien que des modifications soient nécessaires afin d’assurer la conformité du régime des DPA à la Charte et de respecter le cadre de la CRDPH, il s’agit d’un mécanisme </w:t>
      </w:r>
      <w:r w:rsidR="009435B1">
        <w:t>sus</w:t>
      </w:r>
      <w:r w:rsidR="00DD19A4">
        <w:t xml:space="preserve">ceptible de </w:t>
      </w:r>
      <w:r w:rsidRPr="008D1B01">
        <w:t>favoris</w:t>
      </w:r>
      <w:r w:rsidR="00DD19A4">
        <w:t>er</w:t>
      </w:r>
      <w:r w:rsidRPr="008D1B01">
        <w:t xml:space="preserve"> leur participation et le respect de leur autonomie décisionnelle. </w:t>
      </w:r>
    </w:p>
    <w:p w14:paraId="0C744422" w14:textId="5A2AF750" w:rsidR="008D1B01" w:rsidRDefault="008D1B01" w:rsidP="00C464D5">
      <w:pPr>
        <w:pStyle w:val="puces"/>
      </w:pPr>
      <w:r w:rsidRPr="008D1B01">
        <w:t xml:space="preserve">La Commission recommande notamment de modifier le projet de loi afin de permettre à une personne mineure de 14 ans et plus d’émettre des directives psychiatriques anticipées, et ce, en tenant compte des adaptations nécessaires et en conformité des règles du </w:t>
      </w:r>
      <w:proofErr w:type="spellStart"/>
      <w:r w:rsidRPr="008D1B01">
        <w:t>CcQ</w:t>
      </w:r>
      <w:proofErr w:type="spellEnd"/>
      <w:r w:rsidRPr="008D1B01">
        <w:t>.</w:t>
      </w:r>
    </w:p>
    <w:p w14:paraId="07A435E7" w14:textId="38AD5D12" w:rsidR="00E4287C" w:rsidRPr="008D1B01" w:rsidRDefault="00E4287C" w:rsidP="004641AC">
      <w:pPr>
        <w:pStyle w:val="Titre4"/>
      </w:pPr>
      <w:bookmarkStart w:id="18" w:name="_Toc231222094"/>
      <w:r w:rsidRPr="002135FE">
        <w:lastRenderedPageBreak/>
        <w:t>Les processus d’action concertés</w:t>
      </w:r>
      <w:bookmarkEnd w:id="18"/>
    </w:p>
    <w:p w14:paraId="6FF7A607" w14:textId="5776FC54" w:rsidR="008D1B01" w:rsidRPr="008D1B01" w:rsidRDefault="008D1B01" w:rsidP="00C464D5">
      <w:pPr>
        <w:pStyle w:val="puces"/>
      </w:pPr>
      <w:r w:rsidRPr="008D1B01">
        <w:t xml:space="preserve">De même, la Commission des droits accueille favorablement l’introduction des processus d’action concertés (PAC), mécanisme inspiré des processus d’intervention concertés (PIC) en matière de maltraitance, mais elle a des réserves concernant les conditions de déclenchement </w:t>
      </w:r>
      <w:proofErr w:type="gramStart"/>
      <w:r w:rsidRPr="008D1B01">
        <w:t>d’un PAC</w:t>
      </w:r>
      <w:proofErr w:type="gramEnd"/>
      <w:r w:rsidR="00337377">
        <w:t>, particulière</w:t>
      </w:r>
      <w:r w:rsidR="00E3295B">
        <w:t>ment</w:t>
      </w:r>
      <w:r w:rsidR="00337377">
        <w:t xml:space="preserve"> </w:t>
      </w:r>
      <w:r w:rsidR="00D44C56">
        <w:t xml:space="preserve">lorsque le déclenchement a lieu </w:t>
      </w:r>
      <w:r w:rsidR="004F15E9">
        <w:t>sans le consentement de la personne</w:t>
      </w:r>
      <w:r w:rsidRPr="008D1B01">
        <w:t xml:space="preserve">. </w:t>
      </w:r>
    </w:p>
    <w:p w14:paraId="0CC511C3" w14:textId="515DEF48" w:rsidR="00721BBA" w:rsidRDefault="00A47A98" w:rsidP="004641AC">
      <w:pPr>
        <w:pStyle w:val="Titre4"/>
      </w:pPr>
      <w:bookmarkStart w:id="19" w:name="_Toc231222095"/>
      <w:r>
        <w:t>Se donner les moyens d’assurer l</w:t>
      </w:r>
      <w:r w:rsidR="00721BBA" w:rsidRPr="002135FE">
        <w:t xml:space="preserve">a mise en œuvre de la </w:t>
      </w:r>
      <w:r w:rsidR="00944802" w:rsidRPr="002135FE">
        <w:t>Loi</w:t>
      </w:r>
      <w:r w:rsidR="00A1634D">
        <w:t> </w:t>
      </w:r>
      <w:r w:rsidR="00944802" w:rsidRPr="002135FE">
        <w:t>P-38</w:t>
      </w:r>
      <w:bookmarkEnd w:id="19"/>
    </w:p>
    <w:p w14:paraId="33591545" w14:textId="50DAE7B0" w:rsidR="000759A5" w:rsidRDefault="008D1B01" w:rsidP="00C464D5">
      <w:pPr>
        <w:pStyle w:val="puces"/>
      </w:pPr>
      <w:r w:rsidRPr="008D1B01">
        <w:t xml:space="preserve">Dans la quatrième partie de son mémoire, la Commission des droits s’attarde ensuite aux balises procédurales applicables en matière de garde en établissement ainsi qu’à l’accès à la justice, essentiels à la protection des droits fondamentaux de la personne. </w:t>
      </w:r>
    </w:p>
    <w:p w14:paraId="1C16F9A4" w14:textId="3C16020A" w:rsidR="008D1B01" w:rsidRPr="008D1B01" w:rsidRDefault="008D1B01" w:rsidP="00C464D5">
      <w:pPr>
        <w:pStyle w:val="puces"/>
      </w:pPr>
      <w:r w:rsidRPr="008D1B01">
        <w:t xml:space="preserve">S’agissant aussi de la mise en œuvre de la Loi, la Commission recommande notamment de modifier le projet de loi afin de prévoir à la Loi P-38 un mécanisme de surveillance et d’évaluation quant à l’application de celle-ci, incluant une reddition de compte publique au plus tard trois ans après l’adoption du PL 23, puis régulièrement par la suite. Ce mécanisme devrait nécessairement se pencher sur les impacts que sa mise en œuvre pourrait avoir sur les droits et libertés protégés par la Charte et les droits énoncés en vertu de la Loi sur la protection de la jeunesse. </w:t>
      </w:r>
    </w:p>
    <w:p w14:paraId="774ECD7F" w14:textId="764523A1" w:rsidR="003E226A" w:rsidRPr="008D1B01" w:rsidRDefault="003E226A" w:rsidP="004641AC">
      <w:pPr>
        <w:pStyle w:val="Titre4"/>
      </w:pPr>
      <w:bookmarkStart w:id="20" w:name="_Toc231222096"/>
      <w:r w:rsidRPr="002135FE">
        <w:t>La vérification d’absen</w:t>
      </w:r>
      <w:r w:rsidR="00D22269">
        <w:t>c</w:t>
      </w:r>
      <w:r w:rsidRPr="002135FE">
        <w:t>e d’empêchement</w:t>
      </w:r>
      <w:bookmarkEnd w:id="20"/>
    </w:p>
    <w:p w14:paraId="311E2730" w14:textId="47586CCA" w:rsidR="002D7C1C" w:rsidRDefault="008D1B01" w:rsidP="00C464D5">
      <w:pPr>
        <w:pStyle w:val="puces"/>
        <w:rPr>
          <w:noProof/>
        </w:rPr>
      </w:pPr>
      <w:r w:rsidRPr="008D1B01">
        <w:t>Enfin, dans la cinquième et dernière partie de son mémoire, la Commission des droits salue l’objectif poursuivi par le législateur en vertu des articles 30 et 32 du projet de loi relatif à la vérification d’absence d’empêchement de membres du personnel exerçant certaines fonction</w:t>
      </w:r>
      <w:r w:rsidR="00665ED8">
        <w:t>s</w:t>
      </w:r>
      <w:r w:rsidRPr="008D1B01">
        <w:t xml:space="preserve"> en matière de protection de la jeunesse ainsi que dans l’utilisation, par un établissement de Santé Québec, des services d’une ressource intermédiaire offrant de l’hébergement à des enfants en situation de vulnérabilité.</w:t>
      </w:r>
      <w:r w:rsidR="005E1E66">
        <w:t xml:space="preserve"> </w:t>
      </w:r>
    </w:p>
    <w:p w14:paraId="18BA997B" w14:textId="42A78ECD" w:rsidR="008D1B01" w:rsidRPr="008D1B01" w:rsidRDefault="008D1B01" w:rsidP="00C464D5">
      <w:pPr>
        <w:pStyle w:val="puces"/>
      </w:pPr>
      <w:r w:rsidRPr="008D1B01">
        <w:t>Il va sans dire que la Commission des droits accueille positivement l’objectif du PL 23 d’améliorer la protection des enfants se trouvant sous la protection de la jeunesse. Dans la mesure où la vérification d’absence d’empêchement peut mettre en cause d’autres droits garantis par la Charte, il convient néanmoins de s’assurer que les moyens choisis pour atteindre l’objectif de protection des enfants ne portent pas atteinte de manière injustifiée à d’autres droits garantis par la Charte. Ce sera le cas s’ils respectent les critères de rationalité et de proportionnalité bien établis par la jurisprudence en vertu de l’article 9.1 de la Charte.</w:t>
      </w:r>
    </w:p>
    <w:p w14:paraId="4D46F16D" w14:textId="28B510DA" w:rsidR="00104D45" w:rsidRPr="00104D45" w:rsidRDefault="00104D45" w:rsidP="00A872C4">
      <w:pPr>
        <w:pStyle w:val="Paragraphe"/>
      </w:pPr>
    </w:p>
    <w:p w14:paraId="70E56AFB" w14:textId="77777777" w:rsidR="00E7792E" w:rsidRDefault="00E7792E" w:rsidP="00A872C4">
      <w:pPr>
        <w:pStyle w:val="Paragraphe"/>
      </w:pPr>
    </w:p>
    <w:p w14:paraId="73CE26C5" w14:textId="77777777" w:rsidR="00E7792E" w:rsidRDefault="00E7792E" w:rsidP="002A60C5"/>
    <w:p w14:paraId="764335E6" w14:textId="77777777" w:rsidR="00E7792E" w:rsidRDefault="00E7792E" w:rsidP="002A60C5">
      <w:pPr>
        <w:sectPr w:rsidR="00E7792E" w:rsidSect="00FB315B">
          <w:headerReference w:type="default" r:id="rId21"/>
          <w:pgSz w:w="12240" w:h="15840" w:code="1"/>
          <w:pgMar w:top="1985" w:right="1134" w:bottom="1418" w:left="1418" w:header="709" w:footer="709" w:gutter="0"/>
          <w:pgNumType w:fmt="lowerRoman" w:start="7"/>
          <w:cols w:space="708"/>
          <w:docGrid w:linePitch="360"/>
        </w:sectPr>
      </w:pPr>
    </w:p>
    <w:p w14:paraId="1489B540" w14:textId="77777777" w:rsidR="006A5AD3" w:rsidRDefault="006A5AD3" w:rsidP="00504673">
      <w:pPr>
        <w:pStyle w:val="Titre"/>
      </w:pPr>
      <w:bookmarkStart w:id="21" w:name="_Toc174709138"/>
      <w:bookmarkStart w:id="22" w:name="_Toc174710668"/>
      <w:bookmarkStart w:id="23" w:name="_Toc174712235"/>
      <w:bookmarkStart w:id="24" w:name="_Toc174713085"/>
      <w:bookmarkStart w:id="25" w:name="_Toc174713450"/>
      <w:bookmarkStart w:id="26" w:name="_Toc174714080"/>
      <w:bookmarkStart w:id="27" w:name="_Toc194313967"/>
      <w:bookmarkStart w:id="28" w:name="_Toc230955476"/>
      <w:bookmarkStart w:id="29" w:name="_Toc231222097"/>
      <w:r w:rsidRPr="007C2FDF">
        <w:lastRenderedPageBreak/>
        <w:t>Liste des acronymes et des sigles</w:t>
      </w:r>
      <w:bookmarkEnd w:id="21"/>
      <w:bookmarkEnd w:id="22"/>
      <w:bookmarkEnd w:id="23"/>
      <w:bookmarkEnd w:id="24"/>
      <w:bookmarkEnd w:id="25"/>
      <w:bookmarkEnd w:id="26"/>
      <w:bookmarkEnd w:id="27"/>
      <w:bookmarkEnd w:id="28"/>
      <w:bookmarkEnd w:id="29"/>
    </w:p>
    <w:p w14:paraId="13389A66" w14:textId="77777777" w:rsidR="008C2E48" w:rsidRPr="008C2E48" w:rsidRDefault="008C2E48" w:rsidP="002A60C5"/>
    <w:tbl>
      <w:tblPr>
        <w:tblStyle w:val="Grilledutableau"/>
        <w:tblW w:w="5000" w:type="pct"/>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1595"/>
        <w:gridCol w:w="8083"/>
      </w:tblGrid>
      <w:tr w:rsidR="0088546F" w:rsidRPr="00E86184" w14:paraId="732CE6B1" w14:textId="77777777" w:rsidTr="00C93660">
        <w:trPr>
          <w:trHeight w:val="510"/>
        </w:trPr>
        <w:tc>
          <w:tcPr>
            <w:tcW w:w="824" w:type="pct"/>
            <w:vAlign w:val="center"/>
          </w:tcPr>
          <w:p w14:paraId="69F2FADF" w14:textId="41E74ECE" w:rsidR="0088546F" w:rsidRPr="008E4D09" w:rsidRDefault="002C068A" w:rsidP="00C93660">
            <w:pPr>
              <w:spacing w:before="120"/>
            </w:pPr>
            <w:proofErr w:type="spellStart"/>
            <w:r w:rsidRPr="008E4D09">
              <w:t>CcQ</w:t>
            </w:r>
            <w:proofErr w:type="spellEnd"/>
          </w:p>
        </w:tc>
        <w:tc>
          <w:tcPr>
            <w:tcW w:w="4176" w:type="pct"/>
            <w:vAlign w:val="center"/>
          </w:tcPr>
          <w:p w14:paraId="298F228B" w14:textId="49E23BF6" w:rsidR="0088546F" w:rsidRPr="008E4D09" w:rsidRDefault="002C068A" w:rsidP="002A60C5">
            <w:pPr>
              <w:spacing w:before="120"/>
              <w:rPr>
                <w:i/>
                <w:iCs/>
              </w:rPr>
            </w:pPr>
            <w:r w:rsidRPr="008E4D09">
              <w:rPr>
                <w:i/>
                <w:iCs/>
              </w:rPr>
              <w:t>Code civil du Québec</w:t>
            </w:r>
          </w:p>
        </w:tc>
      </w:tr>
      <w:tr w:rsidR="00C93660" w:rsidRPr="00E86184" w14:paraId="07331790" w14:textId="77777777" w:rsidTr="00C93660">
        <w:trPr>
          <w:trHeight w:val="510"/>
        </w:trPr>
        <w:tc>
          <w:tcPr>
            <w:tcW w:w="824" w:type="pct"/>
            <w:vAlign w:val="center"/>
          </w:tcPr>
          <w:p w14:paraId="16AD33DE" w14:textId="5C198F97" w:rsidR="00C93660" w:rsidRPr="00C93660" w:rsidRDefault="009E775E" w:rsidP="00C93660">
            <w:pPr>
              <w:spacing w:before="120"/>
              <w:rPr>
                <w:b/>
                <w:bCs/>
              </w:rPr>
            </w:pPr>
            <w:r w:rsidRPr="009E775E">
              <w:t>CRDPH</w:t>
            </w:r>
          </w:p>
        </w:tc>
        <w:tc>
          <w:tcPr>
            <w:tcW w:w="4176" w:type="pct"/>
          </w:tcPr>
          <w:p w14:paraId="0DAB7EFB" w14:textId="17A37261" w:rsidR="00C93660" w:rsidRPr="00E86184" w:rsidRDefault="009E775E" w:rsidP="00C93660">
            <w:pPr>
              <w:spacing w:before="120"/>
            </w:pPr>
            <w:r w:rsidRPr="009E775E">
              <w:t>Convention des Nations Unies relative aux droits des personnes handicapées</w:t>
            </w:r>
          </w:p>
        </w:tc>
      </w:tr>
      <w:tr w:rsidR="004702C4" w:rsidRPr="00E86184" w14:paraId="0B469868" w14:textId="77777777" w:rsidTr="00C93660">
        <w:trPr>
          <w:trHeight w:val="510"/>
        </w:trPr>
        <w:tc>
          <w:tcPr>
            <w:tcW w:w="824" w:type="pct"/>
            <w:vAlign w:val="center"/>
          </w:tcPr>
          <w:p w14:paraId="10046B2F" w14:textId="4FD5882B" w:rsidR="004702C4" w:rsidRDefault="001E3329" w:rsidP="00C93660">
            <w:pPr>
              <w:spacing w:before="120"/>
            </w:pPr>
            <w:r>
              <w:t>DPA</w:t>
            </w:r>
          </w:p>
        </w:tc>
        <w:tc>
          <w:tcPr>
            <w:tcW w:w="4176" w:type="pct"/>
          </w:tcPr>
          <w:p w14:paraId="14909F93" w14:textId="772E8EC0" w:rsidR="004702C4" w:rsidRDefault="001E3329" w:rsidP="00C93660">
            <w:pPr>
              <w:spacing w:before="120"/>
            </w:pPr>
            <w:r>
              <w:t xml:space="preserve">Directives </w:t>
            </w:r>
            <w:r w:rsidRPr="004500C1">
              <w:t>p</w:t>
            </w:r>
            <w:r>
              <w:t>sy</w:t>
            </w:r>
            <w:r w:rsidRPr="004500C1">
              <w:t>chiatriques</w:t>
            </w:r>
            <w:r>
              <w:t xml:space="preserve"> anticipées </w:t>
            </w:r>
          </w:p>
        </w:tc>
      </w:tr>
      <w:tr w:rsidR="00C93660" w:rsidRPr="00E86184" w14:paraId="24BF7756" w14:textId="77777777" w:rsidTr="00C93660">
        <w:trPr>
          <w:trHeight w:val="510"/>
        </w:trPr>
        <w:tc>
          <w:tcPr>
            <w:tcW w:w="824" w:type="pct"/>
            <w:vAlign w:val="center"/>
          </w:tcPr>
          <w:p w14:paraId="4E1BA184" w14:textId="274E9791" w:rsidR="00C93660" w:rsidRPr="00C93660" w:rsidRDefault="002B7132" w:rsidP="00C93660">
            <w:pPr>
              <w:spacing w:before="120"/>
              <w:rPr>
                <w:b/>
                <w:bCs/>
              </w:rPr>
            </w:pPr>
            <w:r>
              <w:t>IQRDJ</w:t>
            </w:r>
          </w:p>
        </w:tc>
        <w:tc>
          <w:tcPr>
            <w:tcW w:w="4176" w:type="pct"/>
          </w:tcPr>
          <w:p w14:paraId="15101342" w14:textId="7E7D7AD5" w:rsidR="00C93660" w:rsidRPr="00E86184" w:rsidRDefault="00C73832" w:rsidP="00C93660">
            <w:pPr>
              <w:spacing w:before="120"/>
            </w:pPr>
            <w:r>
              <w:t xml:space="preserve">Institut québécois de réforme du droit et de la justice </w:t>
            </w:r>
          </w:p>
        </w:tc>
      </w:tr>
      <w:tr w:rsidR="00C93660" w:rsidRPr="00E86184" w14:paraId="0F4713E7" w14:textId="77777777" w:rsidTr="00C93660">
        <w:trPr>
          <w:trHeight w:val="510"/>
        </w:trPr>
        <w:tc>
          <w:tcPr>
            <w:tcW w:w="824" w:type="pct"/>
            <w:vAlign w:val="center"/>
          </w:tcPr>
          <w:p w14:paraId="481A72F6" w14:textId="57F7E8B1" w:rsidR="00C93660" w:rsidRPr="00C93660" w:rsidRDefault="007E7589" w:rsidP="00C93660">
            <w:pPr>
              <w:spacing w:before="120"/>
              <w:rPr>
                <w:b/>
                <w:bCs/>
              </w:rPr>
            </w:pPr>
            <w:r w:rsidRPr="00B37CAA">
              <w:rPr>
                <w:lang w:eastAsia="ja-JP"/>
              </w:rPr>
              <w:t>INSPQ</w:t>
            </w:r>
          </w:p>
        </w:tc>
        <w:tc>
          <w:tcPr>
            <w:tcW w:w="4176" w:type="pct"/>
          </w:tcPr>
          <w:p w14:paraId="39B9282D" w14:textId="63C4FD61" w:rsidR="00C93660" w:rsidRPr="00B772F4" w:rsidRDefault="002A41BF" w:rsidP="00C93660">
            <w:pPr>
              <w:spacing w:before="120"/>
            </w:pPr>
            <w:r w:rsidRPr="00B37CAA">
              <w:rPr>
                <w:lang w:eastAsia="ja-JP"/>
              </w:rPr>
              <w:t>Institut national de santé publique du Québec</w:t>
            </w:r>
          </w:p>
        </w:tc>
      </w:tr>
      <w:tr w:rsidR="00C93660" w:rsidRPr="00E86184" w14:paraId="2E1DB13E" w14:textId="77777777" w:rsidTr="00C93660">
        <w:trPr>
          <w:trHeight w:val="510"/>
        </w:trPr>
        <w:tc>
          <w:tcPr>
            <w:tcW w:w="824" w:type="pct"/>
            <w:vAlign w:val="center"/>
          </w:tcPr>
          <w:p w14:paraId="29083CD5" w14:textId="7BEF4507" w:rsidR="00C93660" w:rsidRPr="008E4D09" w:rsidRDefault="007E3F18" w:rsidP="00C93660">
            <w:pPr>
              <w:spacing w:before="120"/>
            </w:pPr>
            <w:r w:rsidRPr="008E4D09">
              <w:t>OMS</w:t>
            </w:r>
          </w:p>
        </w:tc>
        <w:tc>
          <w:tcPr>
            <w:tcW w:w="4176" w:type="pct"/>
          </w:tcPr>
          <w:p w14:paraId="3C1288FA" w14:textId="373157BB" w:rsidR="00C93660" w:rsidRPr="00E86184" w:rsidRDefault="007E3F18" w:rsidP="00C93660">
            <w:pPr>
              <w:spacing w:before="120"/>
            </w:pPr>
            <w:r w:rsidRPr="00733992">
              <w:t xml:space="preserve">Organisation mondiale de la santé </w:t>
            </w:r>
          </w:p>
        </w:tc>
      </w:tr>
      <w:tr w:rsidR="00C93660" w:rsidRPr="00E86184" w14:paraId="4DCDDAD4" w14:textId="77777777" w:rsidTr="00C93660">
        <w:trPr>
          <w:trHeight w:val="510"/>
        </w:trPr>
        <w:tc>
          <w:tcPr>
            <w:tcW w:w="824" w:type="pct"/>
            <w:vAlign w:val="center"/>
          </w:tcPr>
          <w:p w14:paraId="442569DF" w14:textId="0BE9CAD7" w:rsidR="00C93660" w:rsidRPr="00C93660" w:rsidRDefault="005D4645" w:rsidP="00C93660">
            <w:pPr>
              <w:spacing w:before="120"/>
              <w:rPr>
                <w:b/>
                <w:bCs/>
              </w:rPr>
            </w:pPr>
            <w:r w:rsidRPr="005D4645">
              <w:t>ONU</w:t>
            </w:r>
          </w:p>
        </w:tc>
        <w:tc>
          <w:tcPr>
            <w:tcW w:w="4176" w:type="pct"/>
          </w:tcPr>
          <w:p w14:paraId="6A5B5B63" w14:textId="23E77C41" w:rsidR="00C93660" w:rsidRPr="00E86184" w:rsidRDefault="005D4645" w:rsidP="00C93660">
            <w:pPr>
              <w:spacing w:before="120"/>
            </w:pPr>
            <w:r w:rsidRPr="005D4645">
              <w:t xml:space="preserve">Organisation des Nations </w:t>
            </w:r>
            <w:r w:rsidR="00C0048E">
              <w:t>U</w:t>
            </w:r>
            <w:r w:rsidRPr="005D4645">
              <w:t xml:space="preserve">nies </w:t>
            </w:r>
          </w:p>
        </w:tc>
      </w:tr>
      <w:tr w:rsidR="00C93660" w:rsidRPr="00E86184" w14:paraId="1E8D8163" w14:textId="77777777" w:rsidTr="00C93660">
        <w:trPr>
          <w:trHeight w:val="510"/>
        </w:trPr>
        <w:tc>
          <w:tcPr>
            <w:tcW w:w="824" w:type="pct"/>
            <w:vAlign w:val="center"/>
          </w:tcPr>
          <w:p w14:paraId="7D327729" w14:textId="39A312E2" w:rsidR="00C93660" w:rsidRPr="00ED6DA9" w:rsidRDefault="00847A9B" w:rsidP="00C93660">
            <w:pPr>
              <w:spacing w:before="120"/>
              <w:rPr>
                <w:b/>
              </w:rPr>
            </w:pPr>
            <w:r w:rsidRPr="00ED6DA9">
              <w:rPr>
                <w:lang w:eastAsia="ja-JP"/>
              </w:rPr>
              <w:t>PIDESC</w:t>
            </w:r>
          </w:p>
        </w:tc>
        <w:tc>
          <w:tcPr>
            <w:tcW w:w="4176" w:type="pct"/>
          </w:tcPr>
          <w:p w14:paraId="14125682" w14:textId="23D100D0" w:rsidR="00C93660" w:rsidRPr="00ED6DA9" w:rsidRDefault="00847A9B" w:rsidP="00C93660">
            <w:pPr>
              <w:spacing w:before="120"/>
            </w:pPr>
            <w:r w:rsidRPr="00ED6DA9">
              <w:rPr>
                <w:i/>
                <w:lang w:eastAsia="ja-JP"/>
              </w:rPr>
              <w:t xml:space="preserve">Pacte international relatif aux droits économiques, sociaux et culturels </w:t>
            </w:r>
          </w:p>
        </w:tc>
      </w:tr>
      <w:tr w:rsidR="00C93660" w:rsidRPr="00E86184" w14:paraId="558A1188" w14:textId="77777777" w:rsidTr="00C93660">
        <w:trPr>
          <w:trHeight w:val="510"/>
        </w:trPr>
        <w:tc>
          <w:tcPr>
            <w:tcW w:w="824" w:type="pct"/>
            <w:vAlign w:val="center"/>
          </w:tcPr>
          <w:p w14:paraId="6D50C623" w14:textId="75400A52" w:rsidR="00C93660" w:rsidRPr="008E4D09" w:rsidRDefault="000012E8" w:rsidP="00C93660">
            <w:pPr>
              <w:spacing w:before="120"/>
            </w:pPr>
            <w:r w:rsidRPr="008E4D09">
              <w:t>PIC</w:t>
            </w:r>
          </w:p>
        </w:tc>
        <w:tc>
          <w:tcPr>
            <w:tcW w:w="4176" w:type="pct"/>
          </w:tcPr>
          <w:p w14:paraId="4ECE25B9" w14:textId="7A4D690F" w:rsidR="00C93660" w:rsidRPr="00E86184" w:rsidRDefault="000012E8" w:rsidP="00C93660">
            <w:pPr>
              <w:spacing w:before="120"/>
            </w:pPr>
            <w:r>
              <w:t>Processus d’intervention concerté</w:t>
            </w:r>
            <w:r w:rsidR="008E4D09">
              <w:t>e</w:t>
            </w:r>
          </w:p>
        </w:tc>
      </w:tr>
      <w:tr w:rsidR="00C93660" w:rsidRPr="00E86184" w14:paraId="0C951456" w14:textId="77777777" w:rsidTr="00C93660">
        <w:trPr>
          <w:trHeight w:val="510"/>
        </w:trPr>
        <w:tc>
          <w:tcPr>
            <w:tcW w:w="824" w:type="pct"/>
            <w:vAlign w:val="center"/>
          </w:tcPr>
          <w:p w14:paraId="2CCF7AC1" w14:textId="0E13F2FA" w:rsidR="00C93660" w:rsidRPr="008E4D09" w:rsidRDefault="008E4D09" w:rsidP="00C93660">
            <w:pPr>
              <w:spacing w:before="120"/>
            </w:pPr>
            <w:r w:rsidRPr="008E4D09">
              <w:t>PAC</w:t>
            </w:r>
          </w:p>
        </w:tc>
        <w:tc>
          <w:tcPr>
            <w:tcW w:w="4176" w:type="pct"/>
          </w:tcPr>
          <w:p w14:paraId="2EA50A9E" w14:textId="43ECBCEF" w:rsidR="00C93660" w:rsidRPr="00E86184" w:rsidRDefault="008E4D09" w:rsidP="00C93660">
            <w:pPr>
              <w:spacing w:before="120"/>
            </w:pPr>
            <w:r w:rsidRPr="008E4D09">
              <w:t xml:space="preserve">Processus d’action concerté </w:t>
            </w:r>
          </w:p>
        </w:tc>
      </w:tr>
      <w:tr w:rsidR="00515A51" w:rsidRPr="00E86184" w14:paraId="7E84F173" w14:textId="77777777" w:rsidTr="00C93660">
        <w:trPr>
          <w:trHeight w:val="510"/>
        </w:trPr>
        <w:tc>
          <w:tcPr>
            <w:tcW w:w="824" w:type="pct"/>
            <w:vAlign w:val="center"/>
          </w:tcPr>
          <w:p w14:paraId="6D5A403E" w14:textId="093CC9A1" w:rsidR="00515A51" w:rsidRPr="008E4D09" w:rsidRDefault="00515A51" w:rsidP="00C93660">
            <w:pPr>
              <w:spacing w:before="120"/>
            </w:pPr>
            <w:r>
              <w:t>SASC</w:t>
            </w:r>
          </w:p>
        </w:tc>
        <w:tc>
          <w:tcPr>
            <w:tcW w:w="4176" w:type="pct"/>
          </w:tcPr>
          <w:p w14:paraId="3A5F8BDA" w14:textId="4D64877D" w:rsidR="00515A51" w:rsidRPr="008E4D09" w:rsidRDefault="00515A51" w:rsidP="00C93660">
            <w:pPr>
              <w:spacing w:before="120"/>
            </w:pPr>
            <w:r>
              <w:t>S</w:t>
            </w:r>
            <w:r w:rsidRPr="00515A51">
              <w:t xml:space="preserve">ervice d’aide en situation de crise </w:t>
            </w:r>
          </w:p>
        </w:tc>
      </w:tr>
    </w:tbl>
    <w:p w14:paraId="41F401EF" w14:textId="77777777" w:rsidR="00E7792E" w:rsidRDefault="00E7792E" w:rsidP="004E682B">
      <w:pPr>
        <w:pStyle w:val="Paragraphe"/>
      </w:pPr>
    </w:p>
    <w:p w14:paraId="2107753E" w14:textId="77777777" w:rsidR="004E682B" w:rsidRDefault="004E682B" w:rsidP="002A60C5"/>
    <w:p w14:paraId="7958EFF5" w14:textId="77777777" w:rsidR="006A5AD3" w:rsidRDefault="006A5AD3" w:rsidP="002A60C5">
      <w:pPr>
        <w:sectPr w:rsidR="006A5AD3" w:rsidSect="00FB315B">
          <w:pgSz w:w="12240" w:h="15840" w:code="1"/>
          <w:pgMar w:top="1985" w:right="1134" w:bottom="1418" w:left="1418" w:header="709" w:footer="709" w:gutter="0"/>
          <w:pgNumType w:fmt="lowerRoman" w:start="8"/>
          <w:cols w:space="708"/>
          <w:docGrid w:linePitch="360"/>
        </w:sectPr>
      </w:pPr>
    </w:p>
    <w:p w14:paraId="3A1B3D6C" w14:textId="55779197" w:rsidR="003333F8" w:rsidRDefault="00504673" w:rsidP="00271F7D">
      <w:pPr>
        <w:pStyle w:val="Titre"/>
      </w:pPr>
      <w:bookmarkStart w:id="30" w:name="_Toc194313968"/>
      <w:bookmarkStart w:id="31" w:name="_Toc230955477"/>
      <w:bookmarkStart w:id="32" w:name="_Toc231222098"/>
      <w:r>
        <w:lastRenderedPageBreak/>
        <w:t>Introduction</w:t>
      </w:r>
      <w:bookmarkEnd w:id="30"/>
      <w:bookmarkEnd w:id="31"/>
      <w:bookmarkEnd w:id="32"/>
    </w:p>
    <w:p w14:paraId="17DBFA2E" w14:textId="2D25D3FF" w:rsidR="004A41CF" w:rsidRDefault="00D21B4E" w:rsidP="00A872C4">
      <w:pPr>
        <w:pStyle w:val="Paragraphe"/>
      </w:pPr>
      <w:r w:rsidRPr="00084789">
        <w:t xml:space="preserve">Conformément </w:t>
      </w:r>
      <w:r w:rsidR="00D51418">
        <w:t>à son</w:t>
      </w:r>
      <w:r w:rsidR="00D51418" w:rsidRPr="00084789">
        <w:t xml:space="preserve"> </w:t>
      </w:r>
      <w:r w:rsidRPr="00084789">
        <w:t>mandat</w:t>
      </w:r>
      <w:r w:rsidRPr="00DF071B">
        <w:t>,</w:t>
      </w:r>
      <w:r w:rsidRPr="00084789">
        <w:t xml:space="preserve"> l</w:t>
      </w:r>
      <w:r>
        <w:t xml:space="preserve">a Commission des droits de la personne et des droits de la jeunesse </w:t>
      </w:r>
      <w:r w:rsidRPr="000D299E">
        <w:t>(Commission</w:t>
      </w:r>
      <w:r w:rsidR="00031F1C" w:rsidRPr="000D299E">
        <w:t xml:space="preserve"> des droits</w:t>
      </w:r>
      <w:r w:rsidRPr="000D299E">
        <w:t>) a analysé</w:t>
      </w:r>
      <w:r>
        <w:t xml:space="preserve"> le projet de loi n°</w:t>
      </w:r>
      <w:r w:rsidR="009B32FB">
        <w:t> </w:t>
      </w:r>
      <w:r>
        <w:t xml:space="preserve">23, </w:t>
      </w:r>
      <w:r>
        <w:rPr>
          <w:i/>
          <w:iCs/>
        </w:rPr>
        <w:t xml:space="preserve">Loi visant principalement à mieux accompagner les personnes dont l’état mental pourrait représenter un risque pour leur propre </w:t>
      </w:r>
      <w:r w:rsidR="00211B3B">
        <w:rPr>
          <w:i/>
          <w:iCs/>
        </w:rPr>
        <w:t>sécurité ou celle d’autrui</w:t>
      </w:r>
      <w:r w:rsidR="00983151">
        <w:rPr>
          <w:i/>
          <w:iCs/>
        </w:rPr>
        <w:t xml:space="preserve"> </w:t>
      </w:r>
      <w:r w:rsidR="00983151">
        <w:t>(PL 23)</w:t>
      </w:r>
      <w:r w:rsidR="00983151">
        <w:rPr>
          <w:rStyle w:val="Appelnotedebasdep"/>
        </w:rPr>
        <w:footnoteReference w:id="2"/>
      </w:r>
      <w:r w:rsidR="00C5528D">
        <w:t xml:space="preserve"> afin d</w:t>
      </w:r>
      <w:r w:rsidR="00A22B72">
        <w:t>’en évaluer la conformité</w:t>
      </w:r>
      <w:r w:rsidR="008C0775">
        <w:t xml:space="preserve"> à la </w:t>
      </w:r>
      <w:r w:rsidR="008C0775" w:rsidRPr="00024D70">
        <w:t>Charte</w:t>
      </w:r>
      <w:r w:rsidR="00CF4DB3">
        <w:t xml:space="preserve"> québécoise</w:t>
      </w:r>
      <w:r w:rsidR="008C0775" w:rsidRPr="00024D70">
        <w:t xml:space="preserve"> des droits et libert</w:t>
      </w:r>
      <w:r w:rsidR="008C0775" w:rsidRPr="00024D70">
        <w:rPr>
          <w:rFonts w:hint="eastAsia"/>
        </w:rPr>
        <w:t>é</w:t>
      </w:r>
      <w:r w:rsidR="008C0775" w:rsidRPr="00024D70">
        <w:t>s de la personne</w:t>
      </w:r>
      <w:r w:rsidR="00CF4DB3">
        <w:t xml:space="preserve"> (</w:t>
      </w:r>
      <w:r w:rsidR="00983151">
        <w:t>Charte</w:t>
      </w:r>
      <w:r w:rsidR="00CF4DB3">
        <w:t>)</w:t>
      </w:r>
      <w:r w:rsidR="00CF4DB3">
        <w:rPr>
          <w:rStyle w:val="Appelnotedebasdep"/>
        </w:rPr>
        <w:footnoteReference w:id="3"/>
      </w:r>
      <w:r w:rsidR="00455697">
        <w:rPr>
          <w:i/>
          <w:iCs/>
        </w:rPr>
        <w:t>.</w:t>
      </w:r>
      <w:r w:rsidR="00B43DAB">
        <w:rPr>
          <w:i/>
          <w:iCs/>
        </w:rPr>
        <w:t xml:space="preserve"> </w:t>
      </w:r>
      <w:r w:rsidR="00D53772">
        <w:t xml:space="preserve">Ce projet de loi propose </w:t>
      </w:r>
      <w:r w:rsidR="005A0300">
        <w:t xml:space="preserve">principalement une réforme de la </w:t>
      </w:r>
      <w:r w:rsidR="005A0300">
        <w:rPr>
          <w:i/>
          <w:iCs/>
        </w:rPr>
        <w:t>Loi sur la protection des personnes dont l’état mental présente un danger pour elles-mêmes ou pour autrui</w:t>
      </w:r>
      <w:r w:rsidR="00A72314">
        <w:t>, mieux connu</w:t>
      </w:r>
      <w:r w:rsidR="00391625">
        <w:t>e</w:t>
      </w:r>
      <w:r w:rsidR="00A72314">
        <w:t xml:space="preserve"> sou</w:t>
      </w:r>
      <w:r w:rsidR="003B0484">
        <w:t>s</w:t>
      </w:r>
      <w:r w:rsidR="00A72314">
        <w:t xml:space="preserve"> l’appellation </w:t>
      </w:r>
      <w:r w:rsidR="00227BA8">
        <w:t>L</w:t>
      </w:r>
      <w:r w:rsidR="00A72314">
        <w:t>oi</w:t>
      </w:r>
      <w:r w:rsidR="00602DFA">
        <w:t> </w:t>
      </w:r>
      <w:r w:rsidR="00A72314">
        <w:t>P-38</w:t>
      </w:r>
      <w:r w:rsidR="00D34B31" w:rsidRPr="001E2525">
        <w:rPr>
          <w:rStyle w:val="Appelnotedebasdep"/>
        </w:rPr>
        <w:footnoteReference w:id="4"/>
      </w:r>
      <w:r w:rsidR="00A72314" w:rsidRPr="001E2525">
        <w:t>.</w:t>
      </w:r>
      <w:r w:rsidR="00A72314">
        <w:t xml:space="preserve"> </w:t>
      </w:r>
    </w:p>
    <w:p w14:paraId="64525358" w14:textId="42F5783C" w:rsidR="001A0CD2" w:rsidRDefault="005C27C6" w:rsidP="00A872C4">
      <w:pPr>
        <w:pStyle w:val="Paragraphe"/>
      </w:pPr>
      <w:r>
        <w:t xml:space="preserve">Il fait suite au </w:t>
      </w:r>
      <w:r w:rsidR="005F66AB">
        <w:t xml:space="preserve">mandat de recherche </w:t>
      </w:r>
      <w:r w:rsidR="007A6443">
        <w:t>confié à</w:t>
      </w:r>
      <w:r w:rsidR="005F66AB">
        <w:t xml:space="preserve"> l’Institut québécois de réforme du droit et de la justice</w:t>
      </w:r>
      <w:r w:rsidR="00F64AEF">
        <w:t xml:space="preserve"> (IQRDJ)</w:t>
      </w:r>
      <w:r w:rsidR="005F66AB">
        <w:t xml:space="preserve"> </w:t>
      </w:r>
      <w:r w:rsidR="007A6443">
        <w:t>par</w:t>
      </w:r>
      <w:r w:rsidR="0090125B">
        <w:t xml:space="preserve"> </w:t>
      </w:r>
      <w:r w:rsidR="003D3F81">
        <w:t>le</w:t>
      </w:r>
      <w:r w:rsidR="00FD1F47">
        <w:t xml:space="preserve"> </w:t>
      </w:r>
      <w:r w:rsidR="001B24E8">
        <w:t xml:space="preserve">ministre responsable des </w:t>
      </w:r>
      <w:r w:rsidR="006976EF">
        <w:t>S</w:t>
      </w:r>
      <w:r w:rsidR="001B24E8">
        <w:t>ervices sociaux</w:t>
      </w:r>
      <w:r w:rsidR="00817346">
        <w:t>, en vu</w:t>
      </w:r>
      <w:r w:rsidR="008F174F">
        <w:t>e</w:t>
      </w:r>
      <w:r w:rsidR="00693001">
        <w:t xml:space="preserve"> </w:t>
      </w:r>
      <w:r w:rsidR="00F64AEF">
        <w:t>d’</w:t>
      </w:r>
      <w:r w:rsidR="00427399">
        <w:t>«</w:t>
      </w:r>
      <w:r w:rsidR="005544DA">
        <w:rPr>
          <w:rFonts w:ascii="Arial" w:hAnsi="Arial" w:cs="Arial"/>
        </w:rPr>
        <w:t> </w:t>
      </w:r>
      <w:r w:rsidR="00427399">
        <w:t>examiner de manière indép</w:t>
      </w:r>
      <w:r w:rsidR="00F64AEF">
        <w:t>en</w:t>
      </w:r>
      <w:r w:rsidR="00427399">
        <w:t>d</w:t>
      </w:r>
      <w:r w:rsidR="00F64AEF">
        <w:t xml:space="preserve">ante et transparente les divers enjeux entourant la </w:t>
      </w:r>
      <w:r w:rsidR="00995450">
        <w:t>Loi</w:t>
      </w:r>
      <w:r w:rsidR="00CB2798">
        <w:t> </w:t>
      </w:r>
      <w:r w:rsidR="00F64AEF">
        <w:t xml:space="preserve">P-38 et </w:t>
      </w:r>
      <w:r w:rsidR="009849E3">
        <w:t>[de]</w:t>
      </w:r>
      <w:r w:rsidR="00F64AEF">
        <w:t xml:space="preserve"> proposer des solutions concrètes pour améliorer la protection des personnes concernées, tout en tenant compte des perspectives de l’ensemble des parties prenantes</w:t>
      </w:r>
      <w:r w:rsidR="00786E2D" w:rsidRPr="005469D6">
        <w:rPr>
          <w:rFonts w:ascii="Arial" w:hAnsi="Arial" w:cs="Arial"/>
        </w:rPr>
        <w:t> </w:t>
      </w:r>
      <w:r w:rsidR="00786E2D" w:rsidRPr="005469D6">
        <w:rPr>
          <w:rFonts w:cs="Aptos"/>
        </w:rPr>
        <w:t>»</w:t>
      </w:r>
      <w:r w:rsidR="006F76EF" w:rsidRPr="005469D6">
        <w:rPr>
          <w:rStyle w:val="Appelnotedebasdep"/>
          <w:rFonts w:cs="Aptos"/>
        </w:rPr>
        <w:footnoteReference w:id="5"/>
      </w:r>
      <w:r w:rsidR="00F64AEF" w:rsidRPr="005469D6">
        <w:t>.</w:t>
      </w:r>
      <w:r w:rsidR="00F64AEF">
        <w:t xml:space="preserve"> </w:t>
      </w:r>
    </w:p>
    <w:p w14:paraId="0F201CDD" w14:textId="57070CFB" w:rsidR="002834D9" w:rsidRDefault="003628CE" w:rsidP="00A872C4">
      <w:pPr>
        <w:pStyle w:val="Paragraphe"/>
      </w:pPr>
      <w:r>
        <w:t>L</w:t>
      </w:r>
      <w:r w:rsidR="00791185">
        <w:t>a Commission</w:t>
      </w:r>
      <w:r w:rsidR="00031F1C">
        <w:t xml:space="preserve"> des droits</w:t>
      </w:r>
      <w:r w:rsidR="00791185">
        <w:t xml:space="preserve"> a participé à cette consultation de l’IRQ</w:t>
      </w:r>
      <w:r w:rsidR="005D146C">
        <w:t xml:space="preserve">DJ, notamment par la </w:t>
      </w:r>
      <w:r w:rsidR="009849E3">
        <w:t xml:space="preserve">production </w:t>
      </w:r>
      <w:r w:rsidR="002E2EB0">
        <w:t>d’un mémoire</w:t>
      </w:r>
      <w:r w:rsidR="00B74392">
        <w:t xml:space="preserve"> rendu public en janvier 2025</w:t>
      </w:r>
      <w:bookmarkStart w:id="33" w:name="_Ref230781274"/>
      <w:r w:rsidR="002E3F8E" w:rsidRPr="005469D6">
        <w:rPr>
          <w:rStyle w:val="Appelnotedebasdep"/>
        </w:rPr>
        <w:footnoteReference w:id="6"/>
      </w:r>
      <w:bookmarkEnd w:id="33"/>
      <w:r w:rsidR="002E2EB0" w:rsidRPr="005469D6">
        <w:t>.</w:t>
      </w:r>
      <w:r w:rsidR="00B74392">
        <w:t xml:space="preserve"> </w:t>
      </w:r>
      <w:r w:rsidR="00445C37">
        <w:t>Elle</w:t>
      </w:r>
      <w:r w:rsidR="00B74392">
        <w:t xml:space="preserve"> y rappelait </w:t>
      </w:r>
      <w:r w:rsidR="0036126C">
        <w:t xml:space="preserve">que la </w:t>
      </w:r>
      <w:r w:rsidR="00995450">
        <w:t>Loi</w:t>
      </w:r>
      <w:r w:rsidR="00CB2798">
        <w:t> </w:t>
      </w:r>
      <w:r w:rsidR="0036126C">
        <w:t>P-38 constitue une exception à plusieurs droits et libertés garantis par la Charte</w:t>
      </w:r>
      <w:r w:rsidR="007321C3">
        <w:t xml:space="preserve"> </w:t>
      </w:r>
      <w:r w:rsidR="004A444B">
        <w:t>puis</w:t>
      </w:r>
      <w:r w:rsidR="007321C3">
        <w:t>, qu’à ce titre</w:t>
      </w:r>
      <w:r w:rsidR="00527D42">
        <w:t xml:space="preserve">, elle doit être bien encadrée </w:t>
      </w:r>
      <w:r w:rsidR="00D0009C">
        <w:t>et interprétée restrictivement.</w:t>
      </w:r>
      <w:r w:rsidR="002A10AA">
        <w:t xml:space="preserve"> </w:t>
      </w:r>
      <w:r w:rsidR="00EE0F23">
        <w:t>La</w:t>
      </w:r>
      <w:r w:rsidR="002A10AA">
        <w:t xml:space="preserve"> Charte doit </w:t>
      </w:r>
      <w:r w:rsidR="006A6D6F">
        <w:t xml:space="preserve">également </w:t>
      </w:r>
      <w:r w:rsidR="00EE0F23">
        <w:t>demeurer le cadre de référence</w:t>
      </w:r>
      <w:r w:rsidR="00FF0464">
        <w:t xml:space="preserve"> guidant les actions</w:t>
      </w:r>
      <w:r w:rsidR="002926D8">
        <w:t xml:space="preserve"> e</w:t>
      </w:r>
      <w:r w:rsidR="0028335A">
        <w:t xml:space="preserve">t mesures </w:t>
      </w:r>
      <w:r w:rsidR="002E3198">
        <w:t>qui en dé</w:t>
      </w:r>
      <w:r w:rsidR="00144AA3">
        <w:t>coule</w:t>
      </w:r>
      <w:r w:rsidR="00A75362">
        <w:t>nt</w:t>
      </w:r>
      <w:r w:rsidR="00746AB6">
        <w:t>.</w:t>
      </w:r>
      <w:r w:rsidR="00AB3477">
        <w:t xml:space="preserve"> La</w:t>
      </w:r>
      <w:r w:rsidR="00341B3B">
        <w:t xml:space="preserve"> Commission</w:t>
      </w:r>
      <w:r w:rsidR="000D299E">
        <w:t xml:space="preserve"> des droits</w:t>
      </w:r>
      <w:r w:rsidR="00C521E0" w:rsidDel="0080627B">
        <w:t xml:space="preserve"> </w:t>
      </w:r>
      <w:r w:rsidR="0080627B">
        <w:t xml:space="preserve">est heureuse de constater </w:t>
      </w:r>
      <w:r w:rsidR="001C7FDC">
        <w:t>que la grande majorité des recommandations qu’elle a formulé</w:t>
      </w:r>
      <w:r w:rsidR="002834D9">
        <w:t>es</w:t>
      </w:r>
      <w:r w:rsidR="001C7FDC">
        <w:t xml:space="preserve"> dans son mémoire</w:t>
      </w:r>
      <w:r w:rsidR="0058453C">
        <w:t xml:space="preserve"> </w:t>
      </w:r>
      <w:r w:rsidR="00FC5772">
        <w:t xml:space="preserve">à </w:t>
      </w:r>
      <w:r w:rsidR="001C7FDC">
        <w:t>l’IQRDJ ont été reprises dans le rapport final de ce dernier</w:t>
      </w:r>
      <w:r w:rsidR="001B2D63">
        <w:t>, incl</w:t>
      </w:r>
      <w:r w:rsidR="00FA38EA">
        <w:t>ua</w:t>
      </w:r>
      <w:r w:rsidR="001B2D63">
        <w:t xml:space="preserve">nt </w:t>
      </w:r>
      <w:r w:rsidR="00B83147">
        <w:t xml:space="preserve">celles qui </w:t>
      </w:r>
      <w:r w:rsidR="006E4F13">
        <w:t>concernent le</w:t>
      </w:r>
      <w:r w:rsidR="001C55F2">
        <w:t xml:space="preserve"> maintien du</w:t>
      </w:r>
      <w:r w:rsidR="00F73563">
        <w:t xml:space="preserve"> caractère exceptionnel </w:t>
      </w:r>
      <w:r w:rsidR="00F30BE0">
        <w:t>de</w:t>
      </w:r>
      <w:r w:rsidR="00F73563">
        <w:t xml:space="preserve"> la </w:t>
      </w:r>
      <w:r w:rsidR="00995450">
        <w:t>Loi</w:t>
      </w:r>
      <w:r w:rsidR="00161A08">
        <w:t> </w:t>
      </w:r>
      <w:r w:rsidR="00F73563">
        <w:t>P-38</w:t>
      </w:r>
      <w:bookmarkStart w:id="34" w:name="_Ref230951399"/>
      <w:r w:rsidR="00BA439C">
        <w:rPr>
          <w:rStyle w:val="Appelnotedebasdep"/>
        </w:rPr>
        <w:footnoteReference w:id="7"/>
      </w:r>
      <w:bookmarkEnd w:id="34"/>
      <w:r w:rsidR="007350D4">
        <w:t>.</w:t>
      </w:r>
      <w:r w:rsidR="00E13ADF">
        <w:t xml:space="preserve"> </w:t>
      </w:r>
    </w:p>
    <w:p w14:paraId="4FEC96F6" w14:textId="3D39F881" w:rsidR="002078F7" w:rsidRDefault="00C6422C" w:rsidP="00A872C4">
      <w:pPr>
        <w:pStyle w:val="Paragraphe"/>
      </w:pPr>
      <w:r>
        <w:t xml:space="preserve">C’est aussi en </w:t>
      </w:r>
      <w:r w:rsidR="008D76EB">
        <w:t>raison de ce caractère d’exception</w:t>
      </w:r>
      <w:r w:rsidR="00341F2B">
        <w:t xml:space="preserve"> de la </w:t>
      </w:r>
      <w:r w:rsidR="00995450">
        <w:t>Loi</w:t>
      </w:r>
      <w:r w:rsidR="00CB2798">
        <w:t> </w:t>
      </w:r>
      <w:r w:rsidR="00341F2B">
        <w:t>P-38</w:t>
      </w:r>
      <w:r>
        <w:t xml:space="preserve"> qu’il faut </w:t>
      </w:r>
      <w:r w:rsidR="002610DD">
        <w:t>mettre en place les alternatives non</w:t>
      </w:r>
      <w:r w:rsidR="00AB7BED">
        <w:t xml:space="preserve"> </w:t>
      </w:r>
      <w:r w:rsidR="002610DD">
        <w:t xml:space="preserve">coercitives nécessaires </w:t>
      </w:r>
      <w:r w:rsidR="00915BB8">
        <w:t xml:space="preserve">afin </w:t>
      </w:r>
      <w:r w:rsidR="005F0AEB">
        <w:t>d</w:t>
      </w:r>
      <w:r w:rsidR="00BE48B2">
        <w:t>’accompagner et de soigner les personnes</w:t>
      </w:r>
      <w:r w:rsidR="004E6B26">
        <w:t xml:space="preserve"> qui</w:t>
      </w:r>
      <w:r w:rsidR="00E50D24">
        <w:t xml:space="preserve"> présentent des besoins en matière de santé mentale, incluant dans une perspective de prévention</w:t>
      </w:r>
      <w:r w:rsidR="00005C03">
        <w:t xml:space="preserve">. </w:t>
      </w:r>
      <w:r w:rsidR="002078F7">
        <w:t xml:space="preserve">Comme le souligne l’IQRDJ : </w:t>
      </w:r>
      <w:r w:rsidR="00CB11A3">
        <w:t>«</w:t>
      </w:r>
      <w:r w:rsidR="00005151">
        <w:rPr>
          <w:rFonts w:ascii="Arial" w:hAnsi="Arial" w:cs="Arial"/>
        </w:rPr>
        <w:t> </w:t>
      </w:r>
      <w:r w:rsidR="00CB11A3" w:rsidRPr="00CB11A3">
        <w:t xml:space="preserve">La P-38 doit demeurer une loi d’exception, mais les personnes en </w:t>
      </w:r>
      <w:r w:rsidR="00CB11A3" w:rsidRPr="00CB11A3">
        <w:lastRenderedPageBreak/>
        <w:t xml:space="preserve">détresse qui ne présentent pas de danger </w:t>
      </w:r>
      <w:r w:rsidR="00B05738">
        <w:t>“</w:t>
      </w:r>
      <w:r w:rsidR="007B2F46">
        <w:rPr>
          <w:rFonts w:ascii="Arial" w:hAnsi="Arial" w:cs="Arial"/>
        </w:rPr>
        <w:t> </w:t>
      </w:r>
      <w:r w:rsidR="00CB11A3" w:rsidRPr="00CB11A3">
        <w:t>grave</w:t>
      </w:r>
      <w:r w:rsidR="007B2F46">
        <w:rPr>
          <w:rFonts w:ascii="Arial" w:hAnsi="Arial" w:cs="Arial"/>
        </w:rPr>
        <w:t> </w:t>
      </w:r>
      <w:r w:rsidR="005E617F">
        <w:rPr>
          <w:rFonts w:ascii="Arial" w:hAnsi="Arial" w:cs="Arial"/>
        </w:rPr>
        <w:t>”</w:t>
      </w:r>
      <w:r w:rsidR="00CB11A3" w:rsidRPr="00CB11A3">
        <w:t xml:space="preserve"> et </w:t>
      </w:r>
      <w:r w:rsidR="005E617F">
        <w:t>“</w:t>
      </w:r>
      <w:r w:rsidR="007B2F46">
        <w:rPr>
          <w:rFonts w:ascii="Arial" w:hAnsi="Arial" w:cs="Arial"/>
        </w:rPr>
        <w:t> </w:t>
      </w:r>
      <w:r w:rsidR="00CB11A3" w:rsidRPr="00CB11A3">
        <w:t>imm</w:t>
      </w:r>
      <w:r w:rsidR="00CB11A3" w:rsidRPr="00CB11A3">
        <w:rPr>
          <w:rFonts w:cs="Aptos"/>
        </w:rPr>
        <w:t>é</w:t>
      </w:r>
      <w:r w:rsidR="00CB11A3" w:rsidRPr="00CB11A3">
        <w:t>diat</w:t>
      </w:r>
      <w:r w:rsidR="007B2F46">
        <w:rPr>
          <w:rFonts w:ascii="Arial" w:hAnsi="Arial" w:cs="Arial"/>
        </w:rPr>
        <w:t> </w:t>
      </w:r>
      <w:r w:rsidR="005E617F">
        <w:rPr>
          <w:rFonts w:ascii="Arial" w:hAnsi="Arial" w:cs="Arial"/>
        </w:rPr>
        <w:t>”</w:t>
      </w:r>
      <w:r w:rsidR="00CB11A3" w:rsidRPr="00CB11A3">
        <w:t xml:space="preserve"> ne peuvent pour autant </w:t>
      </w:r>
      <w:r w:rsidR="00CB11A3" w:rsidRPr="00CB11A3">
        <w:rPr>
          <w:rFonts w:cs="Aptos"/>
        </w:rPr>
        <w:t>ê</w:t>
      </w:r>
      <w:r w:rsidR="00CB11A3" w:rsidRPr="00CB11A3">
        <w:t>tre laiss</w:t>
      </w:r>
      <w:r w:rsidR="00CB11A3" w:rsidRPr="00CB11A3">
        <w:rPr>
          <w:rFonts w:cs="Aptos"/>
        </w:rPr>
        <w:t>é</w:t>
      </w:r>
      <w:r w:rsidR="00CB11A3" w:rsidRPr="00CB11A3">
        <w:t>es sans soutien. Il est donc essentiel de renforcer la mobilisation des ressources susceptibles de r</w:t>
      </w:r>
      <w:r w:rsidR="00CB11A3" w:rsidRPr="00CB11A3">
        <w:rPr>
          <w:rFonts w:cs="Aptos"/>
        </w:rPr>
        <w:t>é</w:t>
      </w:r>
      <w:r w:rsidR="00CB11A3" w:rsidRPr="00CB11A3">
        <w:t>pondre aux besoins vari</w:t>
      </w:r>
      <w:r w:rsidR="00CB11A3" w:rsidRPr="00CB11A3">
        <w:rPr>
          <w:rFonts w:cs="Aptos"/>
        </w:rPr>
        <w:t>é</w:t>
      </w:r>
      <w:r w:rsidR="00CB11A3" w:rsidRPr="00CB11A3">
        <w:t>s de services en mati</w:t>
      </w:r>
      <w:r w:rsidR="00CB11A3" w:rsidRPr="00CB11A3">
        <w:rPr>
          <w:rFonts w:cs="Aptos"/>
        </w:rPr>
        <w:t>è</w:t>
      </w:r>
      <w:r w:rsidR="00CB11A3" w:rsidRPr="00CB11A3">
        <w:t>re de sant</w:t>
      </w:r>
      <w:r w:rsidR="00CB11A3" w:rsidRPr="00CB11A3">
        <w:rPr>
          <w:rFonts w:cs="Aptos"/>
        </w:rPr>
        <w:t>é</w:t>
      </w:r>
      <w:r w:rsidR="00CB11A3" w:rsidRPr="00CB11A3">
        <w:t xml:space="preserve"> mentale, afin d</w:t>
      </w:r>
      <w:r w:rsidR="00CB11A3" w:rsidRPr="00CB11A3">
        <w:rPr>
          <w:rFonts w:cs="Aptos"/>
        </w:rPr>
        <w:t>’</w:t>
      </w:r>
      <w:r w:rsidR="00CB11A3" w:rsidRPr="00CB11A3">
        <w:t>assurer une prise en charge précoce et d’éviter que des situations non traitées n’évoluent vers des crises nécessitant une garde imposée contre la volonté des personnes concernées</w:t>
      </w:r>
      <w:r w:rsidR="00813E38">
        <w:rPr>
          <w:rFonts w:ascii="Arial" w:hAnsi="Arial" w:cs="Arial"/>
        </w:rPr>
        <w:t> </w:t>
      </w:r>
      <w:r w:rsidR="00CB11A3">
        <w:t>»</w:t>
      </w:r>
      <w:r w:rsidR="00BA5CE9">
        <w:rPr>
          <w:rStyle w:val="Appelnotedebasdep"/>
        </w:rPr>
        <w:footnoteReference w:id="8"/>
      </w:r>
      <w:r w:rsidR="00AD09EF">
        <w:t>.</w:t>
      </w:r>
    </w:p>
    <w:p w14:paraId="0C513636" w14:textId="64612F06" w:rsidR="00F76D09" w:rsidRDefault="00561145" w:rsidP="00A872C4">
      <w:pPr>
        <w:pStyle w:val="Paragraphe"/>
      </w:pPr>
      <w:r>
        <w:t>En ce sens</w:t>
      </w:r>
      <w:r w:rsidR="00C46104">
        <w:t>, l</w:t>
      </w:r>
      <w:r w:rsidR="00A15B72">
        <w:t xml:space="preserve">a Commission </w:t>
      </w:r>
      <w:r w:rsidR="00031F1C">
        <w:t>des droits</w:t>
      </w:r>
      <w:r w:rsidR="00A15B72">
        <w:t xml:space="preserve"> </w:t>
      </w:r>
      <w:r w:rsidR="008D0458">
        <w:t xml:space="preserve">salue </w:t>
      </w:r>
      <w:r w:rsidR="00AF5FB5">
        <w:t>la volonté du législateur de vouloir «</w:t>
      </w:r>
      <w:r w:rsidR="00005151">
        <w:rPr>
          <w:rFonts w:ascii="Arial" w:hAnsi="Arial" w:cs="Arial"/>
        </w:rPr>
        <w:t> </w:t>
      </w:r>
      <w:r w:rsidR="00AF5FB5">
        <w:t>répondre aux enjeux ciblés en matière de protection des personnes qui présentent une altération de leur état mental</w:t>
      </w:r>
      <w:r w:rsidR="00005151">
        <w:rPr>
          <w:rFonts w:ascii="Arial" w:hAnsi="Arial" w:cs="Arial"/>
        </w:rPr>
        <w:t> </w:t>
      </w:r>
      <w:r w:rsidR="00AF5FB5">
        <w:t>» et «</w:t>
      </w:r>
      <w:r w:rsidR="00005151">
        <w:rPr>
          <w:rFonts w:ascii="Arial" w:hAnsi="Arial" w:cs="Arial"/>
        </w:rPr>
        <w:t> </w:t>
      </w:r>
      <w:r w:rsidR="00AF5FB5">
        <w:t xml:space="preserve">de mettre en œuvre des mesures </w:t>
      </w:r>
      <w:r w:rsidR="00AF5FB5" w:rsidRPr="001F4238">
        <w:t>concrètes pour améliorer les interventions faites auprès de ces personnes</w:t>
      </w:r>
      <w:r w:rsidR="00BC48B3">
        <w:rPr>
          <w:rFonts w:ascii="Arial" w:hAnsi="Arial" w:cs="Arial"/>
        </w:rPr>
        <w:t> </w:t>
      </w:r>
      <w:r w:rsidR="00AF5FB5" w:rsidRPr="00C71991">
        <w:t>»</w:t>
      </w:r>
      <w:r w:rsidR="00DC53FF">
        <w:rPr>
          <w:rStyle w:val="Appelnotedebasdep"/>
        </w:rPr>
        <w:footnoteReference w:id="9"/>
      </w:r>
      <w:r w:rsidR="00AF5FB5">
        <w:t>.</w:t>
      </w:r>
      <w:r w:rsidR="00E70C7B">
        <w:t xml:space="preserve"> Elle </w:t>
      </w:r>
      <w:r w:rsidR="000C252B">
        <w:t>souligne</w:t>
      </w:r>
      <w:r w:rsidR="00F714A6">
        <w:t xml:space="preserve"> toutefois</w:t>
      </w:r>
      <w:r w:rsidR="000C252B">
        <w:t xml:space="preserve"> l’importance </w:t>
      </w:r>
      <w:r w:rsidR="00B35310">
        <w:t>de traduire c</w:t>
      </w:r>
      <w:r w:rsidR="00E3780E">
        <w:t>ette volonté</w:t>
      </w:r>
      <w:r w:rsidR="000C252B">
        <w:t xml:space="preserve"> à travers une réelle reconnaissance du caractère exceptionnel des mesures coercitives et dans une perspective de prévention fondée sur les droits. Il ne s’agit pas d’une question théorique.</w:t>
      </w:r>
      <w:r w:rsidR="001A0651">
        <w:t xml:space="preserve"> </w:t>
      </w:r>
      <w:r w:rsidR="00A80C10" w:rsidRPr="00A80C10">
        <w:t>Forte de son expertise en matière de protection de la jeunesse</w:t>
      </w:r>
      <w:r w:rsidR="00A46833">
        <w:t xml:space="preserve"> —</w:t>
      </w:r>
      <w:r w:rsidR="007B2F46">
        <w:rPr>
          <w:rFonts w:ascii="Arial" w:hAnsi="Arial" w:cs="Arial"/>
        </w:rPr>
        <w:t> </w:t>
      </w:r>
      <w:r w:rsidR="004002A4">
        <w:t xml:space="preserve">et </w:t>
      </w:r>
      <w:r w:rsidR="00A46833">
        <w:t>bien qu’il faille reconnaitre</w:t>
      </w:r>
      <w:r w:rsidR="004002A4">
        <w:t xml:space="preserve"> les distinctions qui caractérisent les deux régimes</w:t>
      </w:r>
      <w:r w:rsidR="007B2F46">
        <w:rPr>
          <w:rFonts w:ascii="Arial" w:hAnsi="Arial" w:cs="Arial"/>
        </w:rPr>
        <w:t> </w:t>
      </w:r>
      <w:r w:rsidR="00A46833">
        <w:t>—</w:t>
      </w:r>
      <w:r w:rsidR="00180FF0">
        <w:t>,</w:t>
      </w:r>
      <w:r w:rsidR="00A46833">
        <w:t xml:space="preserve"> </w:t>
      </w:r>
      <w:r w:rsidR="00A80C10" w:rsidRPr="00A80C10">
        <w:t xml:space="preserve">la Commission est à même de constater que </w:t>
      </w:r>
      <w:r w:rsidR="00FF50D9">
        <w:t>des</w:t>
      </w:r>
      <w:r w:rsidR="00A80C10" w:rsidRPr="00A80C10">
        <w:t xml:space="preserve"> mesures dédiées à être exceptionnelles en viennent à être </w:t>
      </w:r>
      <w:r w:rsidR="0091242B">
        <w:t>sur</w:t>
      </w:r>
      <w:r w:rsidR="00A80C10" w:rsidRPr="00A80C10">
        <w:t xml:space="preserve">utilisées faute de ressources. </w:t>
      </w:r>
      <w:r w:rsidR="00B749AF">
        <w:t>En matière de protection de la jeunesse également, i</w:t>
      </w:r>
      <w:r w:rsidR="00A80C10" w:rsidRPr="00A80C10">
        <w:t xml:space="preserve">l faut avant tout miser sur la prévention et tout faire pour éviter le placement des enfants. Tous s’accordent sur le principe, mais il </w:t>
      </w:r>
      <w:r w:rsidR="00B66463">
        <w:t>n’est toujours pas</w:t>
      </w:r>
      <w:r w:rsidR="00A80C10" w:rsidRPr="00A80C10">
        <w:t xml:space="preserve"> mis en pratique. </w:t>
      </w:r>
    </w:p>
    <w:p w14:paraId="292E2AFD" w14:textId="453C3A2B" w:rsidR="005F5481" w:rsidRDefault="00EE765F" w:rsidP="00A872C4">
      <w:pPr>
        <w:pStyle w:val="Paragraphe"/>
      </w:pPr>
      <w:r>
        <w:t>C’est pourquoi la</w:t>
      </w:r>
      <w:r w:rsidR="00A80C10" w:rsidRPr="00A80C10">
        <w:t xml:space="preserve"> mise en œuvre de la </w:t>
      </w:r>
      <w:r w:rsidR="00995450">
        <w:t>Loi</w:t>
      </w:r>
      <w:r w:rsidR="00CB2798">
        <w:t> </w:t>
      </w:r>
      <w:r w:rsidR="00A80C10" w:rsidRPr="00A80C10">
        <w:t>P-38 et du PL</w:t>
      </w:r>
      <w:r w:rsidR="009B32FB">
        <w:t> </w:t>
      </w:r>
      <w:r w:rsidR="00A80C10" w:rsidRPr="00A80C10">
        <w:t xml:space="preserve">23 soulève </w:t>
      </w:r>
      <w:r>
        <w:t>d’importantes</w:t>
      </w:r>
      <w:r w:rsidR="00A80C10" w:rsidRPr="00A80C10">
        <w:t xml:space="preserve"> préoccupations</w:t>
      </w:r>
      <w:r>
        <w:t xml:space="preserve"> pour la Commission</w:t>
      </w:r>
      <w:r w:rsidR="002A5281">
        <w:t xml:space="preserve"> des droits</w:t>
      </w:r>
      <w:r w:rsidR="00A80C10" w:rsidRPr="00A80C10">
        <w:t xml:space="preserve">, particulièrement en regard de l’assouplissement du critère de dangerosité fondant une intervention sans le consentement de la personne concernée. </w:t>
      </w:r>
      <w:r w:rsidR="00997072">
        <w:t>Comme pour le</w:t>
      </w:r>
      <w:r w:rsidR="00A80C10" w:rsidRPr="00A80C10">
        <w:t xml:space="preserve"> placement d’un enfant</w:t>
      </w:r>
      <w:r w:rsidR="00997072">
        <w:t xml:space="preserve"> sous la protection de la jeunesse</w:t>
      </w:r>
      <w:r w:rsidR="00A80C10" w:rsidRPr="00A80C10">
        <w:t xml:space="preserve">, le transport forcé d’une personne et </w:t>
      </w:r>
      <w:r w:rsidR="00997072">
        <w:t>sa garde en établissement</w:t>
      </w:r>
      <w:r w:rsidR="00A80C10" w:rsidRPr="00A80C10">
        <w:t xml:space="preserve"> </w:t>
      </w:r>
      <w:r w:rsidR="00140375">
        <w:t>sans son consentement</w:t>
      </w:r>
      <w:r w:rsidR="00A80C10" w:rsidRPr="00A80C10">
        <w:t xml:space="preserve"> doivent être des mesures de derniers recours</w:t>
      </w:r>
      <w:r w:rsidR="000870BD">
        <w:t>. L</w:t>
      </w:r>
      <w:r w:rsidR="00A80C10" w:rsidRPr="00A80C10">
        <w:t>’État doit les prévenir</w:t>
      </w:r>
      <w:r w:rsidR="006561DF">
        <w:t xml:space="preserve"> </w:t>
      </w:r>
      <w:r w:rsidR="00A80C10" w:rsidRPr="00A80C10">
        <w:t xml:space="preserve">en garantissant l’accès à des soins de santé et des services sociaux adéquats et adaptés à la situation des personnes. </w:t>
      </w:r>
      <w:r w:rsidR="00A1285C">
        <w:t>C</w:t>
      </w:r>
      <w:r w:rsidR="00A1285C" w:rsidRPr="00A1285C">
        <w:t xml:space="preserve">oncrètement, les préoccupations de la Commission sont notamment fondées </w:t>
      </w:r>
      <w:r w:rsidR="00691468">
        <w:t xml:space="preserve">sur </w:t>
      </w:r>
      <w:r w:rsidR="00A1285C" w:rsidRPr="00A1285C">
        <w:t>ses données d’enquête</w:t>
      </w:r>
      <w:r w:rsidR="00691468">
        <w:t>s</w:t>
      </w:r>
      <w:r w:rsidR="00A1285C" w:rsidRPr="00A1285C">
        <w:t xml:space="preserve"> qui révèlent que, pour l’année</w:t>
      </w:r>
      <w:r w:rsidR="009F26FC">
        <w:t> </w:t>
      </w:r>
      <w:r w:rsidR="00A1285C" w:rsidRPr="00A1285C">
        <w:t>2025-2026, le principal motif de lésion de droit constatée était lié à l’article</w:t>
      </w:r>
      <w:r w:rsidR="009F26FC">
        <w:t> </w:t>
      </w:r>
      <w:r w:rsidR="00A1285C" w:rsidRPr="00A1285C">
        <w:t>8 de la Loi sur la protection de la jeunesse qui prévoit justement ce droit de recevoir des services de santé et des services sociaux adéquats.</w:t>
      </w:r>
      <w:r w:rsidR="00AB7633">
        <w:t xml:space="preserve"> </w:t>
      </w:r>
      <w:r w:rsidR="00A80C10" w:rsidRPr="00A80C10">
        <w:t xml:space="preserve">Dans un État de droit guidé par la Charte, l’insuffisance de ces services ne peut justifier une surutilisation de mesures d’exception attentatoires aux droits et libertés </w:t>
      </w:r>
      <w:r w:rsidR="00CF0D43">
        <w:t>de la personne</w:t>
      </w:r>
      <w:r w:rsidR="008C0390">
        <w:rPr>
          <w:rStyle w:val="Appelnotedebasdep"/>
        </w:rPr>
        <w:footnoteReference w:id="10"/>
      </w:r>
      <w:r w:rsidR="00A80C10" w:rsidRPr="00A80C10">
        <w:t>.</w:t>
      </w:r>
      <w:r w:rsidR="00C603B7">
        <w:t xml:space="preserve"> </w:t>
      </w:r>
    </w:p>
    <w:p w14:paraId="36E8868C" w14:textId="08AE3104" w:rsidR="005F5481" w:rsidRPr="00197715" w:rsidRDefault="005F5481" w:rsidP="00A872C4">
      <w:pPr>
        <w:pStyle w:val="Paragraphe"/>
      </w:pPr>
      <w:r>
        <w:t xml:space="preserve">Dans le même esprit, et afin d’éviter que les principes devant encadrer la mise en œuvre de la Loi P-38 restent de l’ordre du vœu pieux, la Commission </w:t>
      </w:r>
      <w:r w:rsidR="002A5281">
        <w:t xml:space="preserve">des droits </w:t>
      </w:r>
      <w:r>
        <w:t>insistera sur la nécessité de prévoir l’é</w:t>
      </w:r>
      <w:r w:rsidRPr="0093693D">
        <w:t>valuation de celle-ci par le biais des mécanismes de suivi et reddition de compte appropriés</w:t>
      </w:r>
      <w:r>
        <w:t>.</w:t>
      </w:r>
    </w:p>
    <w:p w14:paraId="1710202C" w14:textId="751289B9" w:rsidR="007B5011" w:rsidRDefault="00466A36" w:rsidP="00285551">
      <w:pPr>
        <w:pStyle w:val="Titre1"/>
      </w:pPr>
      <w:bookmarkStart w:id="35" w:name="_Toc230955478"/>
      <w:bookmarkStart w:id="36" w:name="_Toc231222099"/>
      <w:bookmarkStart w:id="37" w:name="_Toc194313978"/>
      <w:r>
        <w:lastRenderedPageBreak/>
        <w:t>La garde en établissement, un régime d’exception aux droits et libertés garantis par la Charte</w:t>
      </w:r>
      <w:bookmarkEnd w:id="35"/>
      <w:bookmarkEnd w:id="36"/>
    </w:p>
    <w:p w14:paraId="65C3095D" w14:textId="77777777" w:rsidR="008B4057" w:rsidRDefault="005514C4" w:rsidP="00A872C4">
      <w:pPr>
        <w:pStyle w:val="Paragraphe"/>
      </w:pPr>
      <w:r>
        <w:t xml:space="preserve">La Commission </w:t>
      </w:r>
      <w:r w:rsidR="00031F1C">
        <w:t>des droits</w:t>
      </w:r>
      <w:r>
        <w:t xml:space="preserve"> salue</w:t>
      </w:r>
      <w:r w:rsidR="00C12A1D">
        <w:t xml:space="preserve"> la volonté </w:t>
      </w:r>
      <w:r w:rsidR="002A2137">
        <w:t>du législateur de référer</w:t>
      </w:r>
      <w:r w:rsidR="004E648D">
        <w:t xml:space="preserve"> à la Charte québécoise ainsi qu’à l’importance de lutter contre la stigmatisation liée aux troubles mentaux</w:t>
      </w:r>
      <w:r w:rsidR="005C7E25">
        <w:t xml:space="preserve"> dans les deux premiers considérants du préambule qu’il propose d’ajouter à la </w:t>
      </w:r>
      <w:r w:rsidR="00995450">
        <w:t>Loi</w:t>
      </w:r>
      <w:r w:rsidR="00CB2798">
        <w:t> </w:t>
      </w:r>
      <w:r w:rsidR="005C7E25">
        <w:t xml:space="preserve">P-38. </w:t>
      </w:r>
    </w:p>
    <w:p w14:paraId="6A9ADE48" w14:textId="33087025" w:rsidR="009D57AB" w:rsidRPr="00E228B4" w:rsidRDefault="00844B72" w:rsidP="00A872C4">
      <w:pPr>
        <w:pStyle w:val="Paragraphe"/>
      </w:pPr>
      <w:r>
        <w:t>I</w:t>
      </w:r>
      <w:r w:rsidR="009B248E">
        <w:t>l</w:t>
      </w:r>
      <w:r w:rsidR="002118B7">
        <w:t xml:space="preserve"> apparait néanmoins </w:t>
      </w:r>
      <w:r w:rsidR="00B17948">
        <w:t>nécessaire</w:t>
      </w:r>
      <w:r w:rsidR="002118B7">
        <w:t xml:space="preserve"> de</w:t>
      </w:r>
      <w:r w:rsidR="0029717B">
        <w:t xml:space="preserve"> rappeler </w:t>
      </w:r>
      <w:r w:rsidR="00964A7F">
        <w:t>le</w:t>
      </w:r>
      <w:r w:rsidR="002118B7">
        <w:t xml:space="preserve"> cadre juridique des droits et libertés de la personne applicable en la matière</w:t>
      </w:r>
      <w:r w:rsidR="0029717B">
        <w:t>.</w:t>
      </w:r>
    </w:p>
    <w:p w14:paraId="1DDE9738" w14:textId="24E9E63F" w:rsidR="00343446" w:rsidRPr="00343446" w:rsidRDefault="006662E4" w:rsidP="001708E3">
      <w:pPr>
        <w:pStyle w:val="Titre2"/>
      </w:pPr>
      <w:bookmarkStart w:id="38" w:name="_Toc230955479"/>
      <w:bookmarkStart w:id="39" w:name="_Toc231222100"/>
      <w:bookmarkEnd w:id="37"/>
      <w:r>
        <w:t>Le cadre juridique de la Charte des droits et libertés de la personne</w:t>
      </w:r>
      <w:bookmarkEnd w:id="38"/>
      <w:bookmarkEnd w:id="39"/>
    </w:p>
    <w:p w14:paraId="586AEB8A" w14:textId="73E2E050" w:rsidR="006654C9" w:rsidRDefault="004C3272" w:rsidP="004641AC">
      <w:pPr>
        <w:pStyle w:val="Titre3"/>
      </w:pPr>
      <w:bookmarkStart w:id="40" w:name="_Toc230955480"/>
      <w:bookmarkStart w:id="41" w:name="_Toc231222101"/>
      <w:r>
        <w:t>Une loi qui fait exception à de nombreux droits et libertés</w:t>
      </w:r>
      <w:bookmarkEnd w:id="40"/>
      <w:bookmarkEnd w:id="41"/>
      <w:r>
        <w:t xml:space="preserve"> </w:t>
      </w:r>
    </w:p>
    <w:p w14:paraId="7466F079" w14:textId="54B3A948" w:rsidR="00F66911" w:rsidRPr="009650F2" w:rsidRDefault="00F66911" w:rsidP="00A872C4">
      <w:pPr>
        <w:pStyle w:val="Paragraphe"/>
      </w:pPr>
      <w:r w:rsidRPr="009650F2">
        <w:t xml:space="preserve">La Cour d’appel </w:t>
      </w:r>
      <w:r w:rsidR="00FF6AE8" w:rsidRPr="009650F2">
        <w:t xml:space="preserve">du Québec </w:t>
      </w:r>
      <w:r w:rsidR="00D81C94" w:rsidRPr="009650F2">
        <w:t>explique</w:t>
      </w:r>
      <w:r w:rsidRPr="009650F2">
        <w:t xml:space="preserve"> que «</w:t>
      </w:r>
      <w:r w:rsidRPr="009650F2">
        <w:rPr>
          <w:rFonts w:ascii="Arial" w:hAnsi="Arial" w:cs="Arial"/>
        </w:rPr>
        <w:t> </w:t>
      </w:r>
      <w:r w:rsidRPr="009650F2">
        <w:t xml:space="preserve">contraindre une personne </w:t>
      </w:r>
      <w:r w:rsidRPr="009650F2">
        <w:rPr>
          <w:rFonts w:cs="Aptos"/>
        </w:rPr>
        <w:t>à</w:t>
      </w:r>
      <w:r w:rsidRPr="009650F2">
        <w:t xml:space="preserve"> demeurer l</w:t>
      </w:r>
      <w:r w:rsidRPr="009650F2">
        <w:rPr>
          <w:rFonts w:cs="Aptos"/>
        </w:rPr>
        <w:t>à</w:t>
      </w:r>
      <w:r w:rsidRPr="009650F2">
        <w:t xml:space="preserve"> o</w:t>
      </w:r>
      <w:r w:rsidRPr="009650F2">
        <w:rPr>
          <w:rFonts w:cs="Aptos"/>
        </w:rPr>
        <w:t>ù</w:t>
      </w:r>
      <w:r w:rsidRPr="009650F2">
        <w:t xml:space="preserve"> elle ne veut pas et </w:t>
      </w:r>
      <w:r w:rsidRPr="009650F2">
        <w:rPr>
          <w:rFonts w:cs="Aptos"/>
        </w:rPr>
        <w:t>à</w:t>
      </w:r>
      <w:r w:rsidRPr="009650F2">
        <w:t xml:space="preserve"> y subir, contre son gr</w:t>
      </w:r>
      <w:r w:rsidRPr="009650F2">
        <w:rPr>
          <w:rFonts w:cs="Aptos"/>
        </w:rPr>
        <w:t>é</w:t>
      </w:r>
      <w:r w:rsidRPr="009650F2">
        <w:t xml:space="preserve">, une </w:t>
      </w:r>
      <w:r w:rsidRPr="009650F2">
        <w:rPr>
          <w:rFonts w:cs="Aptos"/>
        </w:rPr>
        <w:t>é</w:t>
      </w:r>
      <w:r w:rsidRPr="009650F2">
        <w:t>valuation psychiatrique, c</w:t>
      </w:r>
      <w:r w:rsidRPr="009650F2">
        <w:rPr>
          <w:rFonts w:cs="Aptos"/>
        </w:rPr>
        <w:t>’</w:t>
      </w:r>
      <w:r w:rsidRPr="009650F2">
        <w:t xml:space="preserve">est porter atteinte </w:t>
      </w:r>
      <w:r w:rsidRPr="009650F2">
        <w:rPr>
          <w:rFonts w:cs="Aptos"/>
        </w:rPr>
        <w:t>à</w:t>
      </w:r>
      <w:r w:rsidRPr="009650F2">
        <w:t xml:space="preserve"> ses droits fondamentaux, </w:t>
      </w:r>
      <w:r w:rsidRPr="009650F2">
        <w:rPr>
          <w:rFonts w:cs="Aptos"/>
        </w:rPr>
        <w:t>à</w:t>
      </w:r>
      <w:r w:rsidRPr="009650F2">
        <w:t xml:space="preserve"> sa libert</w:t>
      </w:r>
      <w:r w:rsidRPr="009650F2">
        <w:rPr>
          <w:rFonts w:cs="Aptos"/>
        </w:rPr>
        <w:t>é</w:t>
      </w:r>
      <w:r w:rsidRPr="009650F2">
        <w:t xml:space="preserve"> et </w:t>
      </w:r>
      <w:r w:rsidRPr="009650F2">
        <w:rPr>
          <w:rFonts w:cs="Aptos"/>
        </w:rPr>
        <w:t>à</w:t>
      </w:r>
      <w:r w:rsidRPr="009650F2">
        <w:t xml:space="preserve"> l</w:t>
      </w:r>
      <w:r w:rsidRPr="009650F2">
        <w:rPr>
          <w:rFonts w:cs="Aptos"/>
        </w:rPr>
        <w:t>’</w:t>
      </w:r>
      <w:r w:rsidRPr="009650F2">
        <w:t>int</w:t>
      </w:r>
      <w:r w:rsidRPr="009650F2">
        <w:rPr>
          <w:rFonts w:cs="Aptos"/>
        </w:rPr>
        <w:t>é</w:t>
      </w:r>
      <w:r w:rsidRPr="009650F2">
        <w:t>grit</w:t>
      </w:r>
      <w:r w:rsidRPr="009650F2">
        <w:rPr>
          <w:rFonts w:cs="Aptos"/>
        </w:rPr>
        <w:t>é</w:t>
      </w:r>
      <w:r w:rsidRPr="009650F2">
        <w:t xml:space="preserve"> de sa personne</w:t>
      </w:r>
      <w:r w:rsidRPr="009650F2">
        <w:rPr>
          <w:rFonts w:ascii="Arial" w:hAnsi="Arial" w:cs="Arial"/>
        </w:rPr>
        <w:t> </w:t>
      </w:r>
      <w:r w:rsidRPr="009650F2">
        <w:rPr>
          <w:rFonts w:cs="Aptos"/>
        </w:rPr>
        <w:t>»</w:t>
      </w:r>
      <w:bookmarkStart w:id="42" w:name="_Ref230940787"/>
      <w:r w:rsidR="00DC53FF" w:rsidRPr="009650F2">
        <w:rPr>
          <w:rStyle w:val="Appelnotedebasdep"/>
          <w:rFonts w:cs="Aptos"/>
        </w:rPr>
        <w:footnoteReference w:id="11"/>
      </w:r>
      <w:bookmarkEnd w:id="42"/>
      <w:r w:rsidRPr="009650F2">
        <w:t>.</w:t>
      </w:r>
      <w:r w:rsidR="00004336" w:rsidRPr="009650F2">
        <w:t xml:space="preserve"> Comme </w:t>
      </w:r>
      <w:r w:rsidR="00D81C94" w:rsidRPr="009650F2">
        <w:t>l’écrit</w:t>
      </w:r>
      <w:r w:rsidR="00671AE7" w:rsidRPr="009650F2">
        <w:t xml:space="preserve"> la juge Bich : </w:t>
      </w:r>
      <w:r w:rsidR="00A91E9D" w:rsidRPr="009650F2">
        <w:t>«</w:t>
      </w:r>
      <w:r w:rsidR="00005151" w:rsidRPr="009650F2">
        <w:rPr>
          <w:rFonts w:ascii="Arial" w:hAnsi="Arial" w:cs="Arial"/>
        </w:rPr>
        <w:t> </w:t>
      </w:r>
      <w:r w:rsidR="00A91E9D" w:rsidRPr="009650F2">
        <w:t xml:space="preserve">[…] le fait de </w:t>
      </w:r>
      <w:r w:rsidR="005E617F" w:rsidRPr="009650F2">
        <w:t>“</w:t>
      </w:r>
      <w:r w:rsidR="007B2F46">
        <w:rPr>
          <w:rFonts w:ascii="Arial" w:hAnsi="Arial" w:cs="Arial"/>
        </w:rPr>
        <w:t> </w:t>
      </w:r>
      <w:r w:rsidR="00A91E9D" w:rsidRPr="009650F2">
        <w:t>garder</w:t>
      </w:r>
      <w:r w:rsidR="007B2F46">
        <w:rPr>
          <w:rFonts w:ascii="Arial" w:hAnsi="Arial" w:cs="Arial"/>
        </w:rPr>
        <w:t> </w:t>
      </w:r>
      <w:r w:rsidR="005E617F" w:rsidRPr="009650F2">
        <w:t>”</w:t>
      </w:r>
      <w:r w:rsidR="00A91E9D" w:rsidRPr="009650F2">
        <w:t xml:space="preserve"> une personne contre son gr</w:t>
      </w:r>
      <w:r w:rsidR="00A91E9D" w:rsidRPr="009650F2">
        <w:rPr>
          <w:rFonts w:cs="Aptos"/>
        </w:rPr>
        <w:t>é</w:t>
      </w:r>
      <w:r w:rsidR="00A91E9D" w:rsidRPr="009650F2">
        <w:t xml:space="preserve"> dans un </w:t>
      </w:r>
      <w:r w:rsidR="00A91E9D" w:rsidRPr="009650F2">
        <w:rPr>
          <w:rFonts w:cs="Aptos"/>
        </w:rPr>
        <w:t>é</w:t>
      </w:r>
      <w:r w:rsidR="00A91E9D" w:rsidRPr="009650F2">
        <w:t>tablissement de sant</w:t>
      </w:r>
      <w:r w:rsidR="00A91E9D" w:rsidRPr="009650F2">
        <w:rPr>
          <w:rFonts w:cs="Aptos"/>
        </w:rPr>
        <w:t>é</w:t>
      </w:r>
      <w:r w:rsidR="00A91E9D" w:rsidRPr="009650F2">
        <w:t xml:space="preserve"> (le verbe anglais </w:t>
      </w:r>
      <w:r w:rsidR="005E617F" w:rsidRPr="009650F2">
        <w:rPr>
          <w:rFonts w:cs="Aptos"/>
        </w:rPr>
        <w:t>“</w:t>
      </w:r>
      <w:r w:rsidR="007B2F46">
        <w:rPr>
          <w:rFonts w:ascii="Arial" w:hAnsi="Arial" w:cs="Arial"/>
        </w:rPr>
        <w:t> </w:t>
      </w:r>
      <w:r w:rsidR="00A91E9D" w:rsidRPr="009650F2">
        <w:t>confine</w:t>
      </w:r>
      <w:r w:rsidR="007B2F46">
        <w:rPr>
          <w:rFonts w:ascii="Arial" w:hAnsi="Arial" w:cs="Arial"/>
        </w:rPr>
        <w:t> </w:t>
      </w:r>
      <w:r w:rsidR="005E617F" w:rsidRPr="009650F2">
        <w:t>”</w:t>
      </w:r>
      <w:r w:rsidR="00A91E9D" w:rsidRPr="009650F2">
        <w:t xml:space="preserve"> donne une meilleure id</w:t>
      </w:r>
      <w:r w:rsidR="00A91E9D" w:rsidRPr="009650F2">
        <w:rPr>
          <w:rFonts w:cs="Aptos"/>
        </w:rPr>
        <w:t>é</w:t>
      </w:r>
      <w:r w:rsidR="00A91E9D" w:rsidRPr="009650F2">
        <w:t>e de ce dont il s</w:t>
      </w:r>
      <w:r w:rsidR="00A91E9D" w:rsidRPr="009650F2">
        <w:rPr>
          <w:rFonts w:cs="Aptos"/>
        </w:rPr>
        <w:t>’</w:t>
      </w:r>
      <w:r w:rsidR="00A91E9D" w:rsidRPr="009650F2">
        <w:t>agit) constitue en effet une forme de d</w:t>
      </w:r>
      <w:r w:rsidR="00A91E9D" w:rsidRPr="009650F2">
        <w:rPr>
          <w:rFonts w:cs="Aptos"/>
        </w:rPr>
        <w:t>é</w:t>
      </w:r>
      <w:r w:rsidR="00A91E9D" w:rsidRPr="009650F2">
        <w:t>tention, typique des mesures privatives de libert</w:t>
      </w:r>
      <w:r w:rsidR="00A91E9D" w:rsidRPr="009650F2">
        <w:rPr>
          <w:rFonts w:cs="Aptos"/>
        </w:rPr>
        <w:t>é</w:t>
      </w:r>
      <w:r w:rsidR="00A91E9D" w:rsidRPr="009650F2">
        <w:t xml:space="preserve"> et intrins</w:t>
      </w:r>
      <w:r w:rsidR="00A91E9D" w:rsidRPr="009650F2">
        <w:rPr>
          <w:rFonts w:cs="Aptos"/>
        </w:rPr>
        <w:t>è</w:t>
      </w:r>
      <w:r w:rsidR="00A91E9D" w:rsidRPr="009650F2">
        <w:t>quement pr</w:t>
      </w:r>
      <w:r w:rsidR="00A91E9D" w:rsidRPr="009650F2">
        <w:rPr>
          <w:rFonts w:cs="Aptos"/>
        </w:rPr>
        <w:t>é</w:t>
      </w:r>
      <w:r w:rsidR="00A91E9D" w:rsidRPr="009650F2">
        <w:t>judiciable</w:t>
      </w:r>
      <w:r w:rsidR="00786E2D" w:rsidRPr="009650F2">
        <w:rPr>
          <w:rFonts w:ascii="Arial" w:hAnsi="Arial" w:cs="Arial"/>
        </w:rPr>
        <w:t> </w:t>
      </w:r>
      <w:r w:rsidR="00786E2D" w:rsidRPr="009650F2">
        <w:t>»</w:t>
      </w:r>
      <w:r w:rsidR="00DC53FF" w:rsidRPr="009650F2">
        <w:rPr>
          <w:rStyle w:val="Appelnotedebasdep"/>
        </w:rPr>
        <w:footnoteReference w:id="12"/>
      </w:r>
      <w:r w:rsidDel="008B4057">
        <w:t>.</w:t>
      </w:r>
    </w:p>
    <w:p w14:paraId="2A85952D" w14:textId="03D8579D" w:rsidR="007723A8" w:rsidRPr="009650F2" w:rsidRDefault="005B4882" w:rsidP="00A872C4">
      <w:pPr>
        <w:pStyle w:val="Paragraphe"/>
      </w:pPr>
      <w:r w:rsidRPr="009650F2">
        <w:t>De fait, l</w:t>
      </w:r>
      <w:r w:rsidR="007723A8" w:rsidRPr="009650F2">
        <w:t xml:space="preserve">a </w:t>
      </w:r>
      <w:r w:rsidR="00995450" w:rsidRPr="009650F2">
        <w:t>Loi</w:t>
      </w:r>
      <w:r w:rsidR="00CB2798" w:rsidRPr="009650F2">
        <w:t> </w:t>
      </w:r>
      <w:r w:rsidR="007723A8" w:rsidRPr="009650F2">
        <w:t>P-38 met</w:t>
      </w:r>
      <w:r w:rsidR="00467BF2" w:rsidRPr="009650F2">
        <w:t xml:space="preserve"> </w:t>
      </w:r>
      <w:r w:rsidR="007723A8" w:rsidRPr="009650F2">
        <w:t>en cause de nombreux droits et libertés garantis par la Charte, entre autres</w:t>
      </w:r>
      <w:r w:rsidR="000F43DC" w:rsidRPr="009650F2">
        <w:t> </w:t>
      </w:r>
      <w:r w:rsidR="007723A8" w:rsidRPr="009650F2">
        <w:t xml:space="preserve">: </w:t>
      </w:r>
    </w:p>
    <w:p w14:paraId="02A02669" w14:textId="3ECD1405" w:rsidR="007723A8" w:rsidRDefault="007723A8" w:rsidP="00846E38">
      <w:pPr>
        <w:pStyle w:val="puces"/>
      </w:pPr>
      <w:proofErr w:type="gramStart"/>
      <w:r w:rsidRPr="007723A8">
        <w:t>le</w:t>
      </w:r>
      <w:proofErr w:type="gramEnd"/>
      <w:r w:rsidRPr="007723A8">
        <w:t xml:space="preserve"> droit de tout être humain à la vie, ainsi qu’à la sûreté, à l’intégrité et à la liberté de sa personne (art.</w:t>
      </w:r>
      <w:r w:rsidR="006B0757">
        <w:t> </w:t>
      </w:r>
      <w:r w:rsidRPr="007723A8">
        <w:t>1)</w:t>
      </w:r>
      <w:r w:rsidRPr="007723A8">
        <w:rPr>
          <w:rFonts w:ascii="Arial" w:hAnsi="Arial" w:cs="Arial"/>
        </w:rPr>
        <w:t> </w:t>
      </w:r>
      <w:r w:rsidRPr="007723A8">
        <w:t xml:space="preserve">; </w:t>
      </w:r>
    </w:p>
    <w:p w14:paraId="554E30F3" w14:textId="17D73939" w:rsidR="007723A8" w:rsidRDefault="007723A8" w:rsidP="00846E38">
      <w:pPr>
        <w:pStyle w:val="puces"/>
      </w:pPr>
      <w:proofErr w:type="gramStart"/>
      <w:r w:rsidRPr="007723A8">
        <w:t>la</w:t>
      </w:r>
      <w:proofErr w:type="gramEnd"/>
      <w:r w:rsidRPr="007723A8">
        <w:t xml:space="preserve"> libert</w:t>
      </w:r>
      <w:r w:rsidRPr="007723A8">
        <w:rPr>
          <w:rFonts w:cs="Aptos"/>
        </w:rPr>
        <w:t>é</w:t>
      </w:r>
      <w:r w:rsidRPr="007723A8">
        <w:t xml:space="preserve"> d</w:t>
      </w:r>
      <w:r w:rsidRPr="007723A8">
        <w:rPr>
          <w:rFonts w:cs="Aptos"/>
        </w:rPr>
        <w:t>’</w:t>
      </w:r>
      <w:r w:rsidRPr="007723A8">
        <w:t>expression (art.</w:t>
      </w:r>
      <w:r w:rsidR="006B0757">
        <w:t> </w:t>
      </w:r>
      <w:r w:rsidRPr="007723A8">
        <w:t>3)</w:t>
      </w:r>
      <w:r w:rsidRPr="007723A8">
        <w:rPr>
          <w:rFonts w:ascii="Arial" w:hAnsi="Arial" w:cs="Arial"/>
        </w:rPr>
        <w:t> </w:t>
      </w:r>
      <w:r w:rsidRPr="007723A8">
        <w:t xml:space="preserve">; </w:t>
      </w:r>
    </w:p>
    <w:p w14:paraId="506F8E3C" w14:textId="3CD0E697" w:rsidR="007723A8" w:rsidRDefault="007723A8" w:rsidP="00846E38">
      <w:pPr>
        <w:pStyle w:val="puces"/>
      </w:pPr>
      <w:proofErr w:type="gramStart"/>
      <w:r w:rsidRPr="007723A8">
        <w:t>le</w:t>
      </w:r>
      <w:proofErr w:type="gramEnd"/>
      <w:r w:rsidRPr="007723A8">
        <w:t xml:space="preserve"> droit </w:t>
      </w:r>
      <w:r w:rsidRPr="007723A8">
        <w:rPr>
          <w:rFonts w:cs="Aptos"/>
        </w:rPr>
        <w:t>à</w:t>
      </w:r>
      <w:r w:rsidRPr="007723A8">
        <w:t xml:space="preserve"> la sauvegarde de sa dignit</w:t>
      </w:r>
      <w:r w:rsidRPr="007723A8">
        <w:rPr>
          <w:rFonts w:cs="Aptos"/>
        </w:rPr>
        <w:t>é</w:t>
      </w:r>
      <w:r w:rsidRPr="007723A8">
        <w:t xml:space="preserve"> (art.</w:t>
      </w:r>
      <w:r w:rsidR="006B0757">
        <w:t> </w:t>
      </w:r>
      <w:r w:rsidRPr="007723A8">
        <w:t>4)</w:t>
      </w:r>
      <w:r w:rsidRPr="007723A8">
        <w:rPr>
          <w:rFonts w:ascii="Arial" w:hAnsi="Arial" w:cs="Arial"/>
        </w:rPr>
        <w:t> </w:t>
      </w:r>
      <w:r w:rsidRPr="007723A8">
        <w:t>;</w:t>
      </w:r>
    </w:p>
    <w:p w14:paraId="574996FC" w14:textId="50FECF0E" w:rsidR="007723A8" w:rsidRDefault="007723A8" w:rsidP="00846E38">
      <w:pPr>
        <w:pStyle w:val="puces"/>
      </w:pPr>
      <w:proofErr w:type="gramStart"/>
      <w:r w:rsidRPr="007723A8">
        <w:t>le</w:t>
      </w:r>
      <w:proofErr w:type="gramEnd"/>
      <w:r w:rsidRPr="007723A8">
        <w:t xml:space="preserve"> droit au respect de sa vie priv</w:t>
      </w:r>
      <w:r w:rsidRPr="007723A8">
        <w:rPr>
          <w:rFonts w:cs="Aptos"/>
        </w:rPr>
        <w:t>é</w:t>
      </w:r>
      <w:r w:rsidRPr="007723A8">
        <w:t>e (art.</w:t>
      </w:r>
      <w:r w:rsidR="006B0757">
        <w:t> </w:t>
      </w:r>
      <w:r w:rsidRPr="007723A8">
        <w:t>5)</w:t>
      </w:r>
      <w:r w:rsidRPr="007723A8">
        <w:rPr>
          <w:rFonts w:ascii="Arial" w:hAnsi="Arial" w:cs="Arial"/>
        </w:rPr>
        <w:t> </w:t>
      </w:r>
      <w:r w:rsidRPr="007723A8">
        <w:t xml:space="preserve">; </w:t>
      </w:r>
    </w:p>
    <w:p w14:paraId="455761E3" w14:textId="532DDB93" w:rsidR="007723A8" w:rsidRDefault="007723A8" w:rsidP="00846E38">
      <w:pPr>
        <w:pStyle w:val="puces"/>
      </w:pPr>
      <w:proofErr w:type="gramStart"/>
      <w:r w:rsidRPr="007723A8">
        <w:t>le</w:t>
      </w:r>
      <w:proofErr w:type="gramEnd"/>
      <w:r w:rsidRPr="007723A8">
        <w:t xml:space="preserve"> droit au respect du secret professionnel (art.</w:t>
      </w:r>
      <w:r w:rsidR="006B0757">
        <w:t> </w:t>
      </w:r>
      <w:r w:rsidRPr="007723A8">
        <w:t>9)</w:t>
      </w:r>
      <w:r w:rsidRPr="007723A8">
        <w:rPr>
          <w:rFonts w:ascii="Arial" w:hAnsi="Arial" w:cs="Arial"/>
        </w:rPr>
        <w:t> </w:t>
      </w:r>
      <w:r w:rsidRPr="007723A8">
        <w:t xml:space="preserve">; </w:t>
      </w:r>
    </w:p>
    <w:p w14:paraId="4536DAE5" w14:textId="3378C4F4" w:rsidR="007723A8" w:rsidRDefault="007723A8" w:rsidP="00846E38">
      <w:pPr>
        <w:pStyle w:val="puces"/>
      </w:pPr>
      <w:proofErr w:type="gramStart"/>
      <w:r w:rsidRPr="007723A8">
        <w:t>le</w:t>
      </w:r>
      <w:proofErr w:type="gramEnd"/>
      <w:r w:rsidRPr="007723A8">
        <w:t xml:space="preserve"> droit </w:t>
      </w:r>
      <w:r w:rsidRPr="007723A8">
        <w:rPr>
          <w:rFonts w:cs="Aptos"/>
        </w:rPr>
        <w:t>à</w:t>
      </w:r>
      <w:r w:rsidRPr="007723A8">
        <w:t xml:space="preserve"> l</w:t>
      </w:r>
      <w:r w:rsidRPr="007723A8">
        <w:rPr>
          <w:rFonts w:cs="Aptos"/>
        </w:rPr>
        <w:t>’é</w:t>
      </w:r>
      <w:r w:rsidRPr="007723A8">
        <w:t>galit</w:t>
      </w:r>
      <w:r w:rsidRPr="007723A8">
        <w:rPr>
          <w:rFonts w:cs="Aptos"/>
        </w:rPr>
        <w:t>é</w:t>
      </w:r>
      <w:r w:rsidRPr="007723A8">
        <w:t xml:space="preserve"> (art.</w:t>
      </w:r>
      <w:r w:rsidR="006B0757">
        <w:t> </w:t>
      </w:r>
      <w:r w:rsidRPr="007723A8">
        <w:t>10)</w:t>
      </w:r>
      <w:r w:rsidRPr="007723A8">
        <w:rPr>
          <w:rFonts w:ascii="Arial" w:hAnsi="Arial" w:cs="Arial"/>
        </w:rPr>
        <w:t> </w:t>
      </w:r>
      <w:r w:rsidRPr="007723A8">
        <w:t xml:space="preserve">; </w:t>
      </w:r>
    </w:p>
    <w:p w14:paraId="766546CB" w14:textId="202C682B" w:rsidR="007723A8" w:rsidRDefault="007723A8" w:rsidP="00846E38">
      <w:pPr>
        <w:pStyle w:val="puces"/>
      </w:pPr>
      <w:proofErr w:type="gramStart"/>
      <w:r w:rsidRPr="007723A8">
        <w:t>le</w:t>
      </w:r>
      <w:proofErr w:type="gramEnd"/>
      <w:r w:rsidRPr="007723A8">
        <w:t xml:space="preserve"> droit de toute personne, en pleine </w:t>
      </w:r>
      <w:r w:rsidRPr="007723A8">
        <w:rPr>
          <w:rFonts w:cs="Aptos"/>
        </w:rPr>
        <w:t>é</w:t>
      </w:r>
      <w:r w:rsidRPr="007723A8">
        <w:t>galit</w:t>
      </w:r>
      <w:r w:rsidRPr="007723A8">
        <w:rPr>
          <w:rFonts w:cs="Aptos"/>
        </w:rPr>
        <w:t>é</w:t>
      </w:r>
      <w:r w:rsidRPr="007723A8">
        <w:t xml:space="preserve">, </w:t>
      </w:r>
      <w:r w:rsidRPr="007723A8">
        <w:rPr>
          <w:rFonts w:cs="Aptos"/>
        </w:rPr>
        <w:t>à</w:t>
      </w:r>
      <w:r w:rsidRPr="007723A8">
        <w:t xml:space="preserve"> une audition publique et impartiale de sa cause par un tribunal indépendant et qui ne soit pas préjugé (art.</w:t>
      </w:r>
      <w:r w:rsidR="006B0757">
        <w:t> </w:t>
      </w:r>
      <w:r w:rsidRPr="007723A8">
        <w:t>23)</w:t>
      </w:r>
      <w:r w:rsidRPr="007723A8">
        <w:rPr>
          <w:rFonts w:ascii="Arial" w:hAnsi="Arial" w:cs="Arial"/>
        </w:rPr>
        <w:t> </w:t>
      </w:r>
      <w:r w:rsidRPr="007723A8">
        <w:t xml:space="preserve">; </w:t>
      </w:r>
    </w:p>
    <w:p w14:paraId="5FAC355D" w14:textId="6EFD0929" w:rsidR="007723A8" w:rsidRDefault="007723A8" w:rsidP="00846E38">
      <w:pPr>
        <w:pStyle w:val="puces"/>
      </w:pPr>
      <w:proofErr w:type="gramStart"/>
      <w:r w:rsidRPr="007723A8">
        <w:t>le</w:t>
      </w:r>
      <w:proofErr w:type="gramEnd"/>
      <w:r w:rsidRPr="007723A8">
        <w:t xml:space="preserve"> droit de ne pas </w:t>
      </w:r>
      <w:r w:rsidRPr="007723A8">
        <w:rPr>
          <w:rFonts w:cs="Aptos"/>
        </w:rPr>
        <w:t>ê</w:t>
      </w:r>
      <w:r w:rsidRPr="007723A8">
        <w:t>tre priv</w:t>
      </w:r>
      <w:r w:rsidRPr="007723A8">
        <w:rPr>
          <w:rFonts w:cs="Aptos"/>
        </w:rPr>
        <w:t>é</w:t>
      </w:r>
      <w:r w:rsidRPr="007723A8">
        <w:t xml:space="preserve"> de sa libert</w:t>
      </w:r>
      <w:r w:rsidRPr="007723A8">
        <w:rPr>
          <w:rFonts w:cs="Aptos"/>
        </w:rPr>
        <w:t>é</w:t>
      </w:r>
      <w:r w:rsidRPr="007723A8">
        <w:t xml:space="preserve"> ou de ses droits, sauf pour les motifs pr</w:t>
      </w:r>
      <w:r w:rsidRPr="007723A8">
        <w:rPr>
          <w:rFonts w:cs="Aptos"/>
        </w:rPr>
        <w:t>é</w:t>
      </w:r>
      <w:r w:rsidRPr="007723A8">
        <w:t>vus par la loi et suivant la proc</w:t>
      </w:r>
      <w:r w:rsidRPr="007723A8">
        <w:rPr>
          <w:rFonts w:cs="Aptos"/>
        </w:rPr>
        <w:t>é</w:t>
      </w:r>
      <w:r w:rsidRPr="007723A8">
        <w:t>dure prescrite (art.</w:t>
      </w:r>
      <w:r w:rsidR="006B0757">
        <w:t> </w:t>
      </w:r>
      <w:r w:rsidRPr="007723A8">
        <w:t>24)</w:t>
      </w:r>
      <w:r w:rsidRPr="007723A8">
        <w:rPr>
          <w:rFonts w:ascii="Arial" w:hAnsi="Arial" w:cs="Arial"/>
        </w:rPr>
        <w:t> </w:t>
      </w:r>
      <w:r w:rsidRPr="007723A8">
        <w:t xml:space="preserve">; </w:t>
      </w:r>
    </w:p>
    <w:p w14:paraId="3F33D270" w14:textId="735B5842" w:rsidR="007723A8" w:rsidRDefault="007723A8" w:rsidP="00846E38">
      <w:pPr>
        <w:pStyle w:val="puces"/>
      </w:pPr>
      <w:proofErr w:type="gramStart"/>
      <w:r w:rsidRPr="007723A8">
        <w:t>le</w:t>
      </w:r>
      <w:proofErr w:type="gramEnd"/>
      <w:r w:rsidRPr="007723A8">
        <w:t xml:space="preserve"> droit </w:t>
      </w:r>
      <w:r w:rsidRPr="007723A8">
        <w:rPr>
          <w:rFonts w:cs="Aptos"/>
        </w:rPr>
        <w:t>à</w:t>
      </w:r>
      <w:r w:rsidRPr="007723A8">
        <w:t xml:space="preserve"> l</w:t>
      </w:r>
      <w:r w:rsidRPr="007723A8">
        <w:rPr>
          <w:rFonts w:cs="Aptos"/>
        </w:rPr>
        <w:t>’</w:t>
      </w:r>
      <w:r w:rsidRPr="007723A8">
        <w:t>information (art.</w:t>
      </w:r>
      <w:r w:rsidR="006B0757">
        <w:t> </w:t>
      </w:r>
      <w:r w:rsidRPr="007723A8">
        <w:t>44)</w:t>
      </w:r>
      <w:r w:rsidRPr="007723A8">
        <w:rPr>
          <w:rFonts w:ascii="Arial" w:hAnsi="Arial" w:cs="Arial"/>
        </w:rPr>
        <w:t> </w:t>
      </w:r>
      <w:r w:rsidRPr="007723A8">
        <w:t xml:space="preserve">; </w:t>
      </w:r>
    </w:p>
    <w:p w14:paraId="68D91DAA" w14:textId="011AF76A" w:rsidR="007723A8" w:rsidRDefault="007723A8" w:rsidP="00846E38">
      <w:pPr>
        <w:pStyle w:val="puces"/>
      </w:pPr>
      <w:proofErr w:type="gramStart"/>
      <w:r w:rsidRPr="007723A8">
        <w:lastRenderedPageBreak/>
        <w:t>et</w:t>
      </w:r>
      <w:proofErr w:type="gramEnd"/>
      <w:r w:rsidRPr="007723A8">
        <w:t xml:space="preserve"> le droit des personnes </w:t>
      </w:r>
      <w:r w:rsidRPr="00955E49">
        <w:t>â</w:t>
      </w:r>
      <w:r w:rsidRPr="007723A8">
        <w:t>g</w:t>
      </w:r>
      <w:r w:rsidRPr="00955E49">
        <w:t>é</w:t>
      </w:r>
      <w:r w:rsidRPr="007723A8">
        <w:t>es ou handicap</w:t>
      </w:r>
      <w:r w:rsidRPr="00955E49">
        <w:t>é</w:t>
      </w:r>
      <w:r w:rsidRPr="007723A8">
        <w:t xml:space="preserve">es </w:t>
      </w:r>
      <w:r w:rsidRPr="00955E49">
        <w:t>à</w:t>
      </w:r>
      <w:r w:rsidRPr="007723A8">
        <w:t xml:space="preserve"> la protection et </w:t>
      </w:r>
      <w:r w:rsidRPr="00955E49">
        <w:t>à</w:t>
      </w:r>
      <w:r w:rsidRPr="007723A8">
        <w:t xml:space="preserve"> la s</w:t>
      </w:r>
      <w:r w:rsidRPr="00955E49">
        <w:t>é</w:t>
      </w:r>
      <w:r w:rsidRPr="007723A8">
        <w:t>curit</w:t>
      </w:r>
      <w:r w:rsidRPr="00955E49">
        <w:t>é</w:t>
      </w:r>
      <w:r w:rsidRPr="007723A8">
        <w:t xml:space="preserve"> que doivent leur apporter leur famille ou les personnes qui en tiennent lieu (art.</w:t>
      </w:r>
      <w:r w:rsidR="006B0757">
        <w:t> </w:t>
      </w:r>
      <w:r w:rsidRPr="007723A8">
        <w:t>48).</w:t>
      </w:r>
    </w:p>
    <w:p w14:paraId="70E5C8DA" w14:textId="5E288A3C" w:rsidR="008316FE" w:rsidRDefault="00E45D05" w:rsidP="004641AC">
      <w:pPr>
        <w:pStyle w:val="Titre3"/>
      </w:pPr>
      <w:bookmarkStart w:id="43" w:name="_Ref230689484"/>
      <w:bookmarkStart w:id="44" w:name="_Toc230955481"/>
      <w:bookmarkStart w:id="45" w:name="_Toc231222102"/>
      <w:r>
        <w:t>Une attention particulière à porter au droit à l’égalité</w:t>
      </w:r>
      <w:r w:rsidR="00303932">
        <w:t xml:space="preserve"> et à la lutte contre les préjugés</w:t>
      </w:r>
      <w:bookmarkEnd w:id="43"/>
      <w:bookmarkEnd w:id="44"/>
      <w:bookmarkEnd w:id="45"/>
    </w:p>
    <w:p w14:paraId="37C575A5" w14:textId="31FA9627" w:rsidR="00EF3E06" w:rsidRPr="009650F2" w:rsidRDefault="003A37C5" w:rsidP="00A872C4">
      <w:pPr>
        <w:pStyle w:val="Paragraphe"/>
      </w:pPr>
      <w:r w:rsidRPr="009650F2">
        <w:t xml:space="preserve">On ne peut </w:t>
      </w:r>
      <w:r w:rsidR="003403E7">
        <w:t xml:space="preserve">en outre </w:t>
      </w:r>
      <w:r w:rsidRPr="009650F2">
        <w:t>aborder</w:t>
      </w:r>
      <w:r w:rsidR="005557C0" w:rsidRPr="009650F2">
        <w:t xml:space="preserve"> les enjeux posés par le </w:t>
      </w:r>
      <w:r w:rsidR="004D1B00" w:rsidRPr="009650F2">
        <w:t>PL</w:t>
      </w:r>
      <w:r w:rsidR="006B0757" w:rsidRPr="009650F2">
        <w:t> </w:t>
      </w:r>
      <w:r w:rsidR="005557C0" w:rsidRPr="009650F2">
        <w:t xml:space="preserve">23 sans porter une attention particulière au droit à l’égalité </w:t>
      </w:r>
      <w:r w:rsidR="008D3CD1">
        <w:t xml:space="preserve">et </w:t>
      </w:r>
      <w:r w:rsidR="005557C0" w:rsidRPr="009650F2">
        <w:t>à l’interdiction de discrimination énoncé</w:t>
      </w:r>
      <w:r w:rsidR="00A946A3" w:rsidRPr="009650F2">
        <w:t>s à</w:t>
      </w:r>
      <w:r w:rsidR="00F47EB7">
        <w:t xml:space="preserve"> l’article</w:t>
      </w:r>
      <w:r w:rsidR="009F26FC">
        <w:t> </w:t>
      </w:r>
      <w:r w:rsidR="00F47EB7">
        <w:t>10 de</w:t>
      </w:r>
      <w:r w:rsidR="00A946A3" w:rsidRPr="009650F2">
        <w:t xml:space="preserve"> la Charte.</w:t>
      </w:r>
      <w:r w:rsidR="00EF3E06" w:rsidRPr="009650F2">
        <w:t xml:space="preserve"> Dans ce contexte, l</w:t>
      </w:r>
      <w:r w:rsidR="004072F6" w:rsidRPr="009650F2">
        <w:t>e motif de</w:t>
      </w:r>
      <w:r w:rsidR="0040363F" w:rsidRPr="009650F2">
        <w:t xml:space="preserve"> discrimination «</w:t>
      </w:r>
      <w:r w:rsidR="00005151" w:rsidRPr="009650F2">
        <w:rPr>
          <w:rFonts w:ascii="Arial" w:hAnsi="Arial" w:cs="Arial"/>
        </w:rPr>
        <w:t> </w:t>
      </w:r>
      <w:r w:rsidR="0040363F" w:rsidRPr="009650F2">
        <w:t>handicap</w:t>
      </w:r>
      <w:r w:rsidR="00005151" w:rsidRPr="009650F2">
        <w:rPr>
          <w:rFonts w:ascii="Arial" w:hAnsi="Arial" w:cs="Arial"/>
        </w:rPr>
        <w:t> </w:t>
      </w:r>
      <w:r w:rsidR="0040363F" w:rsidRPr="009650F2">
        <w:t>» doit d’ailleurs recevoir l’interprétation large et libérale maintes fois confirmée par la jurisprudence</w:t>
      </w:r>
      <w:r w:rsidR="00DC53FF" w:rsidRPr="009650F2">
        <w:rPr>
          <w:rStyle w:val="Appelnotedebasdep"/>
        </w:rPr>
        <w:footnoteReference w:id="13"/>
      </w:r>
      <w:r w:rsidR="0040363F" w:rsidRPr="009650F2">
        <w:t xml:space="preserve">. </w:t>
      </w:r>
      <w:r w:rsidR="00383348" w:rsidRPr="009650F2">
        <w:t>Ainsi, la notion de handicap peut être de nature physique ou mentale</w:t>
      </w:r>
      <w:r w:rsidR="00DC53FF" w:rsidRPr="009650F2">
        <w:rPr>
          <w:rStyle w:val="Appelnotedebasdep"/>
        </w:rPr>
        <w:footnoteReference w:id="14"/>
      </w:r>
      <w:r w:rsidR="001A0146" w:rsidRPr="009650F2">
        <w:t xml:space="preserve"> et le</w:t>
      </w:r>
      <w:r w:rsidR="005E11B5" w:rsidRPr="009650F2">
        <w:t>s limitations peuvent être</w:t>
      </w:r>
      <w:r w:rsidR="0057371E" w:rsidRPr="009650F2">
        <w:t xml:space="preserve"> permanente</w:t>
      </w:r>
      <w:r w:rsidR="005E11B5" w:rsidRPr="009650F2">
        <w:t>s</w:t>
      </w:r>
      <w:r w:rsidR="0057371E" w:rsidRPr="009650F2">
        <w:t xml:space="preserve"> ou temporaire</w:t>
      </w:r>
      <w:r w:rsidR="005E11B5" w:rsidRPr="009650F2">
        <w:t>s</w:t>
      </w:r>
      <w:r w:rsidR="00DC53FF" w:rsidRPr="009650F2">
        <w:rPr>
          <w:rStyle w:val="Appelnotedebasdep"/>
        </w:rPr>
        <w:footnoteReference w:id="15"/>
      </w:r>
      <w:r w:rsidR="0057371E" w:rsidRPr="009650F2">
        <w:t>.</w:t>
      </w:r>
      <w:r w:rsidR="00401D1E" w:rsidRPr="009650F2">
        <w:t xml:space="preserve"> Le handicap peut</w:t>
      </w:r>
      <w:r w:rsidR="00495554" w:rsidRPr="009650F2">
        <w:t xml:space="preserve"> être perçu ou réel dans le sens qu’il peut découler des limitations fonctionnelles qui s’imposent à une personne, mais il inclut aussi les perceptions ou les stéréotypes généralement associés à ce qu’est un handicap. La notion de handicap «</w:t>
      </w:r>
      <w:r w:rsidR="00495554" w:rsidRPr="009650F2">
        <w:rPr>
          <w:rFonts w:ascii="Arial" w:hAnsi="Arial" w:cs="Arial"/>
        </w:rPr>
        <w:t> </w:t>
      </w:r>
      <w:r w:rsidR="00495554" w:rsidRPr="009650F2">
        <w:t>commande une analyse multidimensionnelle</w:t>
      </w:r>
      <w:r w:rsidR="00495554" w:rsidRPr="009650F2">
        <w:rPr>
          <w:rFonts w:ascii="Arial" w:hAnsi="Arial" w:cs="Arial"/>
        </w:rPr>
        <w:t> </w:t>
      </w:r>
      <w:r w:rsidR="00495554" w:rsidRPr="009650F2">
        <w:rPr>
          <w:rFonts w:cs="Aptos"/>
        </w:rPr>
        <w:t>»</w:t>
      </w:r>
      <w:r w:rsidR="00DC53FF" w:rsidRPr="009650F2">
        <w:rPr>
          <w:rStyle w:val="Appelnotedebasdep"/>
          <w:rFonts w:cs="Aptos"/>
        </w:rPr>
        <w:footnoteReference w:id="16"/>
      </w:r>
      <w:r w:rsidR="00425641" w:rsidRPr="009650F2">
        <w:rPr>
          <w:rFonts w:cs="Aptos"/>
        </w:rPr>
        <w:t xml:space="preserve"> </w:t>
      </w:r>
      <w:r w:rsidR="00495554" w:rsidRPr="009650F2">
        <w:t>qui inclut la condition biom</w:t>
      </w:r>
      <w:r w:rsidR="00495554" w:rsidRPr="009650F2">
        <w:rPr>
          <w:rFonts w:cs="Aptos"/>
        </w:rPr>
        <w:t>é</w:t>
      </w:r>
      <w:r w:rsidR="00495554" w:rsidRPr="009650F2">
        <w:t>dicale d</w:t>
      </w:r>
      <w:r w:rsidR="00495554" w:rsidRPr="009650F2">
        <w:rPr>
          <w:rFonts w:cs="Aptos"/>
        </w:rPr>
        <w:t>’</w:t>
      </w:r>
      <w:r w:rsidR="00495554" w:rsidRPr="009650F2">
        <w:t>une personne</w:t>
      </w:r>
      <w:r w:rsidR="009961E4" w:rsidRPr="009650F2">
        <w:t xml:space="preserve">, </w:t>
      </w:r>
      <w:r w:rsidR="00BA2F81" w:rsidRPr="009650F2">
        <w:t>mais</w:t>
      </w:r>
      <w:r w:rsidR="00495554" w:rsidRPr="009650F2">
        <w:t xml:space="preserve"> réfère </w:t>
      </w:r>
      <w:r w:rsidR="000E6875">
        <w:t>également</w:t>
      </w:r>
      <w:r w:rsidR="000E6875" w:rsidRPr="009650F2">
        <w:t xml:space="preserve"> </w:t>
      </w:r>
      <w:r w:rsidR="00495554" w:rsidRPr="009650F2">
        <w:t xml:space="preserve">aux constructions sociales, aux attitudes </w:t>
      </w:r>
      <w:r w:rsidR="006A5AA7" w:rsidRPr="009650F2">
        <w:t>sociales</w:t>
      </w:r>
      <w:r w:rsidR="00495554" w:rsidRPr="009650F2">
        <w:t xml:space="preserve"> ou à une perception de limitation</w:t>
      </w:r>
      <w:r w:rsidR="00DC53FF" w:rsidRPr="009650F2">
        <w:rPr>
          <w:rStyle w:val="Appelnotedebasdep"/>
        </w:rPr>
        <w:footnoteReference w:id="17"/>
      </w:r>
      <w:r w:rsidR="00495554" w:rsidRPr="009650F2">
        <w:t>.</w:t>
      </w:r>
    </w:p>
    <w:p w14:paraId="2056EBDC" w14:textId="74AA0080" w:rsidR="0022296E" w:rsidRPr="009650F2" w:rsidRDefault="00F736D1" w:rsidP="00A872C4">
      <w:pPr>
        <w:pStyle w:val="Paragraphe"/>
      </w:pPr>
      <w:r w:rsidRPr="009650F2">
        <w:t>En ce sens, c</w:t>
      </w:r>
      <w:r w:rsidR="00574295" w:rsidRPr="009650F2">
        <w:t>omme le</w:t>
      </w:r>
      <w:r w:rsidR="00FC1F54" w:rsidRPr="009650F2">
        <w:t xml:space="preserve"> </w:t>
      </w:r>
      <w:r w:rsidR="00993B66" w:rsidRPr="009650F2">
        <w:t>mentionne</w:t>
      </w:r>
      <w:r w:rsidR="00FC1F54" w:rsidRPr="009650F2">
        <w:t xml:space="preserve"> le</w:t>
      </w:r>
      <w:r w:rsidR="00B74B08" w:rsidRPr="009650F2">
        <w:t xml:space="preserve"> Protecteur du citoyen</w:t>
      </w:r>
      <w:r w:rsidR="00FC1F54" w:rsidRPr="009650F2">
        <w:t> :</w:t>
      </w:r>
      <w:r w:rsidR="00B74B08" w:rsidRPr="009650F2">
        <w:t xml:space="preserve"> «</w:t>
      </w:r>
      <w:r w:rsidR="00005151" w:rsidRPr="009650F2">
        <w:rPr>
          <w:rFonts w:ascii="Arial" w:hAnsi="Arial" w:cs="Arial"/>
        </w:rPr>
        <w:t> </w:t>
      </w:r>
      <w:r w:rsidR="00B74B08" w:rsidRPr="009650F2">
        <w:t>ce ne sont pas toutes les personnes présentant une altération de leur état mental qui ont besoin de protection</w:t>
      </w:r>
      <w:r w:rsidR="00033A51" w:rsidRPr="009650F2">
        <w:t xml:space="preserve"> et par le fait même, qui doivent faire l’objet des mesures prévues dans la Loi</w:t>
      </w:r>
      <w:r w:rsidR="00CB2798" w:rsidRPr="009650F2">
        <w:t> </w:t>
      </w:r>
      <w:r w:rsidR="00033A51" w:rsidRPr="009650F2">
        <w:t>P-38 ou dans le PL</w:t>
      </w:r>
      <w:r w:rsidR="00314897" w:rsidRPr="009650F2">
        <w:t> </w:t>
      </w:r>
      <w:r w:rsidR="00033A51" w:rsidRPr="009650F2">
        <w:t>23</w:t>
      </w:r>
      <w:r w:rsidR="00786E2D" w:rsidRPr="009650F2">
        <w:rPr>
          <w:rFonts w:ascii="Arial" w:hAnsi="Arial" w:cs="Arial"/>
        </w:rPr>
        <w:t> </w:t>
      </w:r>
      <w:r w:rsidR="00786E2D" w:rsidRPr="009650F2">
        <w:t>»</w:t>
      </w:r>
      <w:bookmarkStart w:id="46" w:name="_Ref230950973"/>
      <w:r w:rsidR="00E93118" w:rsidRPr="009650F2">
        <w:rPr>
          <w:rStyle w:val="Appelnotedebasdep"/>
        </w:rPr>
        <w:footnoteReference w:id="18"/>
      </w:r>
      <w:bookmarkEnd w:id="46"/>
      <w:r w:rsidR="00033A51" w:rsidRPr="009650F2">
        <w:t>.</w:t>
      </w:r>
      <w:r w:rsidR="0022296E" w:rsidRPr="009650F2">
        <w:t xml:space="preserve"> </w:t>
      </w:r>
    </w:p>
    <w:p w14:paraId="2C1B6894" w14:textId="5300B7A4" w:rsidR="00742D22" w:rsidRPr="009650F2" w:rsidRDefault="008418B4" w:rsidP="00A872C4">
      <w:pPr>
        <w:pStyle w:val="Paragraphe"/>
      </w:pPr>
      <w:r w:rsidRPr="009650F2">
        <w:t>Il</w:t>
      </w:r>
      <w:r w:rsidR="004B4238" w:rsidRPr="009650F2">
        <w:t xml:space="preserve"> </w:t>
      </w:r>
      <w:r w:rsidR="000433B3" w:rsidRPr="009650F2">
        <w:t>faut</w:t>
      </w:r>
      <w:r w:rsidR="00895845" w:rsidRPr="009650F2">
        <w:t xml:space="preserve"> </w:t>
      </w:r>
      <w:r w:rsidR="004B4238" w:rsidRPr="009650F2">
        <w:t xml:space="preserve">en outre s’attarder aux préjugés associant la santé mentale au danger et à la violence. </w:t>
      </w:r>
      <w:r w:rsidR="00303932" w:rsidRPr="009650F2">
        <w:t>La Cour suprême note</w:t>
      </w:r>
      <w:r w:rsidR="007E169C" w:rsidRPr="009650F2">
        <w:t>,</w:t>
      </w:r>
      <w:r w:rsidR="00F92916" w:rsidRPr="009650F2">
        <w:t xml:space="preserve"> </w:t>
      </w:r>
      <w:r w:rsidR="007E169C" w:rsidRPr="009650F2">
        <w:t>par exemple,</w:t>
      </w:r>
      <w:r w:rsidR="002B6BE5" w:rsidRPr="009650F2">
        <w:t xml:space="preserve"> que</w:t>
      </w:r>
      <w:r w:rsidR="00303932" w:rsidRPr="009650F2">
        <w:t xml:space="preserve"> les personnes ayant un problème de santé mentale sont victimes de nombreux préjugés, qu’elles souffrent de désavantages et de stéréotypes négatifs, semblant notamment venir d’une peur irrationnelle</w:t>
      </w:r>
      <w:r w:rsidR="00252767" w:rsidRPr="009650F2">
        <w:rPr>
          <w:rStyle w:val="Appelnotedebasdep"/>
        </w:rPr>
        <w:footnoteReference w:id="19"/>
      </w:r>
      <w:r w:rsidR="00303932" w:rsidRPr="009650F2">
        <w:t>. Le Tribunal des droits de la personne rappelle également que «</w:t>
      </w:r>
      <w:r w:rsidR="00303932" w:rsidRPr="009650F2">
        <w:rPr>
          <w:rFonts w:ascii="Arial" w:hAnsi="Arial" w:cs="Arial"/>
        </w:rPr>
        <w:t> </w:t>
      </w:r>
      <w:r w:rsidR="00303932" w:rsidRPr="009650F2">
        <w:t>les tribunaux ont [</w:t>
      </w:r>
      <w:r w:rsidR="00303932" w:rsidRPr="009650F2">
        <w:rPr>
          <w:rFonts w:cs="Aptos"/>
        </w:rPr>
        <w:t>…</w:t>
      </w:r>
      <w:r w:rsidR="00303932" w:rsidRPr="009650F2">
        <w:t>] reconnu qu</w:t>
      </w:r>
      <w:r w:rsidR="00303932" w:rsidRPr="009650F2">
        <w:rPr>
          <w:rFonts w:cs="Aptos"/>
        </w:rPr>
        <w:t>’</w:t>
      </w:r>
      <w:r w:rsidR="00303932" w:rsidRPr="009650F2">
        <w:t>un des st</w:t>
      </w:r>
      <w:r w:rsidR="00303932" w:rsidRPr="009650F2">
        <w:rPr>
          <w:rFonts w:cs="Aptos"/>
        </w:rPr>
        <w:t>é</w:t>
      </w:r>
      <w:r w:rsidR="00303932" w:rsidRPr="009650F2">
        <w:t>r</w:t>
      </w:r>
      <w:r w:rsidR="00303932" w:rsidRPr="009650F2">
        <w:rPr>
          <w:rFonts w:cs="Aptos"/>
        </w:rPr>
        <w:t>é</w:t>
      </w:r>
      <w:r w:rsidR="00303932" w:rsidRPr="009650F2">
        <w:t xml:space="preserve">otypes les plus courants </w:t>
      </w:r>
      <w:r w:rsidR="00303932" w:rsidRPr="009650F2">
        <w:rPr>
          <w:rFonts w:cs="Aptos"/>
        </w:rPr>
        <w:t>à</w:t>
      </w:r>
      <w:r w:rsidR="00303932" w:rsidRPr="009650F2">
        <w:t xml:space="preserve"> l</w:t>
      </w:r>
      <w:r w:rsidR="00303932" w:rsidRPr="009650F2">
        <w:rPr>
          <w:rFonts w:cs="Aptos"/>
        </w:rPr>
        <w:t>’é</w:t>
      </w:r>
      <w:r w:rsidR="00303932" w:rsidRPr="009650F2">
        <w:t>gard des personnes souffrant d</w:t>
      </w:r>
      <w:r w:rsidR="00303932" w:rsidRPr="009650F2">
        <w:rPr>
          <w:rFonts w:cs="Aptos"/>
        </w:rPr>
        <w:t>’</w:t>
      </w:r>
      <w:r w:rsidR="00303932" w:rsidRPr="009650F2">
        <w:t>un probl</w:t>
      </w:r>
      <w:r w:rsidR="00303932" w:rsidRPr="009650F2">
        <w:rPr>
          <w:rFonts w:cs="Aptos"/>
        </w:rPr>
        <w:t>è</w:t>
      </w:r>
      <w:r w:rsidR="00303932" w:rsidRPr="009650F2">
        <w:t>me de sant</w:t>
      </w:r>
      <w:r w:rsidR="00303932" w:rsidRPr="009650F2">
        <w:rPr>
          <w:rFonts w:cs="Aptos"/>
        </w:rPr>
        <w:t>é</w:t>
      </w:r>
      <w:r w:rsidR="00303932" w:rsidRPr="009650F2">
        <w:t xml:space="preserve"> mentale est que ces derni</w:t>
      </w:r>
      <w:r w:rsidR="00303932" w:rsidRPr="009650F2">
        <w:rPr>
          <w:rFonts w:cs="Aptos"/>
        </w:rPr>
        <w:t>è</w:t>
      </w:r>
      <w:r w:rsidR="00303932" w:rsidRPr="009650F2">
        <w:t>res sont susceptibles d</w:t>
      </w:r>
      <w:r w:rsidR="00303932" w:rsidRPr="009650F2">
        <w:rPr>
          <w:rFonts w:cs="Aptos"/>
        </w:rPr>
        <w:t>’</w:t>
      </w:r>
      <w:r w:rsidR="00303932" w:rsidRPr="009650F2">
        <w:t xml:space="preserve">adopter des </w:t>
      </w:r>
      <w:r w:rsidR="00303932" w:rsidRPr="009650F2">
        <w:lastRenderedPageBreak/>
        <w:t>comportements violents et posent un danger pour les autres</w:t>
      </w:r>
      <w:r w:rsidR="00303932" w:rsidRPr="009650F2">
        <w:rPr>
          <w:rFonts w:ascii="Arial" w:hAnsi="Arial" w:cs="Arial"/>
        </w:rPr>
        <w:t> </w:t>
      </w:r>
      <w:r w:rsidR="00303932" w:rsidRPr="009650F2">
        <w:rPr>
          <w:rFonts w:cs="Aptos"/>
        </w:rPr>
        <w:t>»</w:t>
      </w:r>
      <w:r w:rsidR="00252767" w:rsidRPr="009650F2">
        <w:rPr>
          <w:rStyle w:val="Appelnotedebasdep"/>
          <w:rFonts w:cs="Aptos"/>
        </w:rPr>
        <w:footnoteReference w:id="20"/>
      </w:r>
      <w:r w:rsidR="008D1A89" w:rsidRPr="009650F2">
        <w:t>.</w:t>
      </w:r>
      <w:r w:rsidR="004771F7" w:rsidRPr="009650F2">
        <w:t xml:space="preserve"> </w:t>
      </w:r>
      <w:r w:rsidR="003077A8" w:rsidRPr="009650F2">
        <w:t>Concrètement, la recherche démontre d’ailleurs que des comportements socialement «</w:t>
      </w:r>
      <w:r w:rsidR="00005151" w:rsidRPr="009650F2">
        <w:rPr>
          <w:rFonts w:ascii="Arial" w:hAnsi="Arial" w:cs="Arial"/>
        </w:rPr>
        <w:t> </w:t>
      </w:r>
      <w:r w:rsidR="003077A8" w:rsidRPr="009650F2">
        <w:t>dérangeants</w:t>
      </w:r>
      <w:r w:rsidR="00005151" w:rsidRPr="009650F2">
        <w:rPr>
          <w:rFonts w:ascii="Arial" w:hAnsi="Arial" w:cs="Arial"/>
        </w:rPr>
        <w:t> </w:t>
      </w:r>
      <w:r w:rsidR="003077A8" w:rsidRPr="009650F2">
        <w:t xml:space="preserve">» sont </w:t>
      </w:r>
      <w:r w:rsidR="003D25BA" w:rsidRPr="009650F2">
        <w:t>assimilés</w:t>
      </w:r>
      <w:r w:rsidR="003077A8" w:rsidRPr="009650F2">
        <w:t xml:space="preserve"> à des comportements «</w:t>
      </w:r>
      <w:r w:rsidR="00005151" w:rsidRPr="009650F2">
        <w:rPr>
          <w:rFonts w:ascii="Arial" w:hAnsi="Arial" w:cs="Arial"/>
        </w:rPr>
        <w:t> </w:t>
      </w:r>
      <w:r w:rsidR="003077A8" w:rsidRPr="009650F2">
        <w:t>dangereux</w:t>
      </w:r>
      <w:r w:rsidR="00786E2D" w:rsidRPr="009650F2">
        <w:rPr>
          <w:rFonts w:ascii="Arial" w:hAnsi="Arial" w:cs="Arial"/>
        </w:rPr>
        <w:t> </w:t>
      </w:r>
      <w:r w:rsidR="00786E2D" w:rsidRPr="009650F2">
        <w:t>»</w:t>
      </w:r>
      <w:bookmarkStart w:id="47" w:name="_Ref230951596"/>
      <w:r w:rsidR="00252767" w:rsidRPr="009650F2">
        <w:rPr>
          <w:rStyle w:val="Appelnotedebasdep"/>
        </w:rPr>
        <w:footnoteReference w:id="21"/>
      </w:r>
      <w:bookmarkEnd w:id="47"/>
      <w:r w:rsidR="00742D22" w:rsidRPr="009650F2">
        <w:t xml:space="preserve">. </w:t>
      </w:r>
    </w:p>
    <w:p w14:paraId="36303D41" w14:textId="6878D217" w:rsidR="00771B0D" w:rsidRPr="009650F2" w:rsidRDefault="00ED162D" w:rsidP="00A872C4">
      <w:pPr>
        <w:pStyle w:val="Paragraphe"/>
      </w:pPr>
      <w:r w:rsidRPr="00402BD5">
        <w:t>C’est</w:t>
      </w:r>
      <w:r w:rsidR="002B6BE5" w:rsidRPr="00402BD5" w:rsidDel="002D146B">
        <w:t xml:space="preserve"> </w:t>
      </w:r>
      <w:r w:rsidR="00335B5F" w:rsidRPr="00402BD5">
        <w:t>en raison</w:t>
      </w:r>
      <w:r w:rsidR="00335B5F" w:rsidRPr="009650F2">
        <w:t xml:space="preserve"> de la prévalence de ces préjugés portant sur la violence et l</w:t>
      </w:r>
      <w:r w:rsidR="00A51786" w:rsidRPr="009650F2">
        <w:t xml:space="preserve">e danger </w:t>
      </w:r>
      <w:r w:rsidR="00DD7DBE" w:rsidRPr="009650F2">
        <w:t>qu’on doit bien comprendre la forme particulière de discrimination que constitue le profilage discriminatoire, incluant lorsqu’il est fondé sur le handicap réel ou perçu.</w:t>
      </w:r>
      <w:r w:rsidR="00742D22" w:rsidRPr="009650F2">
        <w:t xml:space="preserve"> </w:t>
      </w:r>
      <w:r w:rsidR="00CA2696" w:rsidRPr="009650F2">
        <w:t>Une attention particuliè</w:t>
      </w:r>
      <w:r w:rsidR="006F34F7" w:rsidRPr="009650F2">
        <w:t>re</w:t>
      </w:r>
      <w:r w:rsidR="00CA2696" w:rsidRPr="009650F2">
        <w:t xml:space="preserve"> doit également être portée à l’entrecroisement du motif handicap avec d’autres motifs de discrimination</w:t>
      </w:r>
      <w:r w:rsidR="00E22B8D" w:rsidRPr="009650F2">
        <w:t xml:space="preserve"> pouvant être en cause. </w:t>
      </w:r>
      <w:r w:rsidR="00887865" w:rsidRPr="009650F2">
        <w:t xml:space="preserve">Par exemple, </w:t>
      </w:r>
      <w:r w:rsidR="00993FA4" w:rsidRPr="009650F2">
        <w:t>le Comité sur l’élimination de la discrimination raciale met en lumière l’existence d’un lien entre la discrimination raciale et le droit à la santé</w:t>
      </w:r>
      <w:r w:rsidR="00BB6F07" w:rsidRPr="009650F2">
        <w:rPr>
          <w:rStyle w:val="Appelnotedebasdep"/>
        </w:rPr>
        <w:footnoteReference w:id="22"/>
      </w:r>
      <w:r w:rsidR="00B213DC" w:rsidRPr="009650F2">
        <w:t xml:space="preserve">. </w:t>
      </w:r>
    </w:p>
    <w:p w14:paraId="0C093F18" w14:textId="7E20BA75" w:rsidR="000D5DB9" w:rsidRPr="009650F2" w:rsidRDefault="00FD5315" w:rsidP="00A872C4">
      <w:pPr>
        <w:pStyle w:val="Paragraphe"/>
      </w:pPr>
      <w:r w:rsidRPr="009650F2">
        <w:rPr>
          <w:rFonts w:cs="Aptos"/>
        </w:rPr>
        <w:t>La lutte contre la discrimination envers les</w:t>
      </w:r>
      <w:r w:rsidR="00154762" w:rsidRPr="009650F2">
        <w:rPr>
          <w:rFonts w:cs="Aptos"/>
        </w:rPr>
        <w:t xml:space="preserve"> personnes autochtones </w:t>
      </w:r>
      <w:r w:rsidRPr="009650F2">
        <w:rPr>
          <w:rFonts w:cs="Aptos"/>
        </w:rPr>
        <w:t xml:space="preserve">commande </w:t>
      </w:r>
      <w:r w:rsidR="00B3364E">
        <w:rPr>
          <w:rFonts w:cs="Aptos"/>
        </w:rPr>
        <w:t>aussi</w:t>
      </w:r>
      <w:r w:rsidR="00154762" w:rsidRPr="009650F2">
        <w:rPr>
          <w:rFonts w:cs="Aptos"/>
        </w:rPr>
        <w:t xml:space="preserve"> </w:t>
      </w:r>
      <w:r w:rsidR="00223105" w:rsidRPr="009650F2">
        <w:rPr>
          <w:rFonts w:cs="Aptos"/>
        </w:rPr>
        <w:t xml:space="preserve">de </w:t>
      </w:r>
      <w:r w:rsidR="00866493" w:rsidRPr="009650F2">
        <w:rPr>
          <w:rFonts w:cs="Aptos"/>
        </w:rPr>
        <w:t>prendre en compte les</w:t>
      </w:r>
      <w:r w:rsidR="00B33A96" w:rsidRPr="009650F2">
        <w:rPr>
          <w:rFonts w:cs="Aptos"/>
        </w:rPr>
        <w:t xml:space="preserve"> </w:t>
      </w:r>
      <w:r w:rsidR="00492A3F" w:rsidRPr="009650F2">
        <w:rPr>
          <w:rFonts w:cs="Aptos"/>
        </w:rPr>
        <w:t>barrières culturelles, préjugés et pratiques discriminatoires qui persistent dans le réseau de la santé</w:t>
      </w:r>
      <w:r w:rsidR="00284737" w:rsidRPr="009650F2">
        <w:rPr>
          <w:rFonts w:cs="Aptos"/>
        </w:rPr>
        <w:t xml:space="preserve"> et qui impactent </w:t>
      </w:r>
      <w:r w:rsidR="00C32920" w:rsidRPr="009650F2">
        <w:rPr>
          <w:rFonts w:cs="Aptos"/>
        </w:rPr>
        <w:t>négativement l’offre de service</w:t>
      </w:r>
      <w:r w:rsidR="007D4497" w:rsidRPr="009650F2">
        <w:rPr>
          <w:rFonts w:cs="Aptos"/>
        </w:rPr>
        <w:t xml:space="preserve">, notamment en </w:t>
      </w:r>
      <w:r w:rsidR="000638E0" w:rsidRPr="009650F2">
        <w:rPr>
          <w:rFonts w:cs="Aptos"/>
        </w:rPr>
        <w:t>créant un climat d’insécurité pour les usagers autochtones, au point d’entrainer une sous-utilisation des services</w:t>
      </w:r>
      <w:r w:rsidR="005E2437" w:rsidRPr="009650F2">
        <w:rPr>
          <w:rStyle w:val="Appelnotedebasdep"/>
          <w:rFonts w:cs="Aptos"/>
        </w:rPr>
        <w:footnoteReference w:id="23"/>
      </w:r>
      <w:r w:rsidR="009464EB" w:rsidRPr="009650F2">
        <w:rPr>
          <w:rFonts w:cs="Aptos"/>
        </w:rPr>
        <w:t xml:space="preserve">. </w:t>
      </w:r>
    </w:p>
    <w:p w14:paraId="50AE77A4" w14:textId="34C5B246" w:rsidR="00C344E1" w:rsidRDefault="00C344E1" w:rsidP="004641AC">
      <w:pPr>
        <w:pStyle w:val="Titre3"/>
      </w:pPr>
      <w:bookmarkStart w:id="48" w:name="_Toc230955482"/>
      <w:bookmarkStart w:id="49" w:name="_Toc231222103"/>
      <w:r>
        <w:t>Le cadre</w:t>
      </w:r>
      <w:r w:rsidR="00A365CE">
        <w:t xml:space="preserve"> permettant de limiter l’exercice des droits et libertés</w:t>
      </w:r>
      <w:bookmarkEnd w:id="48"/>
      <w:bookmarkEnd w:id="49"/>
    </w:p>
    <w:p w14:paraId="61F5B22A" w14:textId="5B483407" w:rsidR="00153E9B" w:rsidRPr="009650F2" w:rsidRDefault="00153E9B" w:rsidP="00A872C4">
      <w:pPr>
        <w:pStyle w:val="Paragraphe"/>
      </w:pPr>
      <w:r w:rsidRPr="009650F2">
        <w:t>Les droits garantis par la Charte ne sont pas absolus. Celle-ci inclut les mécanismes permettant d’assurer l’équilibre des droits qu’elle énonce ou d’en aménager l’exercice lorsque nécessaire. Dans le contexte du présent mémoire, référons plus particulièrement à l’article</w:t>
      </w:r>
      <w:r w:rsidR="00766F1B" w:rsidRPr="009650F2">
        <w:t> </w:t>
      </w:r>
      <w:r w:rsidRPr="009650F2">
        <w:t xml:space="preserve">9.1. </w:t>
      </w:r>
    </w:p>
    <w:p w14:paraId="733B25BB" w14:textId="489E0F3E" w:rsidR="00153E9B" w:rsidRPr="009650F2" w:rsidRDefault="0064611B" w:rsidP="00A872C4">
      <w:pPr>
        <w:pStyle w:val="Paragraphe"/>
      </w:pPr>
      <w:r w:rsidRPr="009650F2">
        <w:t xml:space="preserve">En plus </w:t>
      </w:r>
      <w:r w:rsidR="007136B7" w:rsidRPr="009650F2">
        <w:t>du</w:t>
      </w:r>
      <w:r w:rsidRPr="009650F2">
        <w:t xml:space="preserve"> mécanisme de conciliation</w:t>
      </w:r>
      <w:r w:rsidR="007136B7" w:rsidRPr="009650F2">
        <w:t xml:space="preserve"> prévu au premier alinéa de cette disposition</w:t>
      </w:r>
      <w:r w:rsidR="00293169" w:rsidRPr="009650F2">
        <w:t xml:space="preserve">, </w:t>
      </w:r>
      <w:r w:rsidR="00092424" w:rsidRPr="009650F2">
        <w:t>le</w:t>
      </w:r>
      <w:r w:rsidR="00153E9B" w:rsidRPr="009650F2">
        <w:t xml:space="preserve"> deuxième alinéa </w:t>
      </w:r>
      <w:r w:rsidR="00092424" w:rsidRPr="009650F2">
        <w:t>établi</w:t>
      </w:r>
      <w:r w:rsidR="00055851" w:rsidRPr="009650F2">
        <w:t>t</w:t>
      </w:r>
      <w:r w:rsidR="00AA5D1A" w:rsidRPr="009650F2">
        <w:t xml:space="preserve"> les conditions </w:t>
      </w:r>
      <w:r w:rsidR="00382A7D">
        <w:t xml:space="preserve">qui </w:t>
      </w:r>
      <w:r w:rsidR="00AA5D1A" w:rsidRPr="009650F2">
        <w:t>permett</w:t>
      </w:r>
      <w:r w:rsidR="00382A7D">
        <w:t>e</w:t>
      </w:r>
      <w:r w:rsidR="00AA5D1A" w:rsidRPr="009650F2">
        <w:t xml:space="preserve">nt au législateur de justifier l’imposition d’une limite aux droits et libertés garantis par la Charte. </w:t>
      </w:r>
      <w:r w:rsidR="000E7345" w:rsidRPr="009650F2">
        <w:t>Pour ce faire, il</w:t>
      </w:r>
      <w:r w:rsidR="00153E9B" w:rsidRPr="009650F2">
        <w:t xml:space="preserve"> doit «</w:t>
      </w:r>
      <w:r w:rsidR="00153E9B" w:rsidRPr="009650F2">
        <w:rPr>
          <w:rFonts w:ascii="Arial" w:hAnsi="Arial" w:cs="Arial"/>
        </w:rPr>
        <w:t> </w:t>
      </w:r>
      <w:r w:rsidR="00153E9B" w:rsidRPr="009650F2">
        <w:t>d</w:t>
      </w:r>
      <w:r w:rsidR="00153E9B" w:rsidRPr="009650F2">
        <w:rPr>
          <w:rFonts w:cs="Aptos"/>
        </w:rPr>
        <w:t>é</w:t>
      </w:r>
      <w:r w:rsidR="00153E9B" w:rsidRPr="009650F2">
        <w:t>montrer que la loi restrictive n</w:t>
      </w:r>
      <w:r w:rsidR="00153E9B" w:rsidRPr="009650F2">
        <w:rPr>
          <w:rFonts w:cs="Aptos"/>
        </w:rPr>
        <w:t>’</w:t>
      </w:r>
      <w:r w:rsidR="00153E9B" w:rsidRPr="009650F2">
        <w:t>est ni irrationnelle ni arbitraire et que les moyens choisis sont proportionnés au but visé</w:t>
      </w:r>
      <w:r w:rsidR="00153E9B" w:rsidRPr="009650F2">
        <w:rPr>
          <w:rFonts w:ascii="Arial" w:hAnsi="Arial" w:cs="Arial"/>
        </w:rPr>
        <w:t> </w:t>
      </w:r>
      <w:r w:rsidR="00153E9B" w:rsidRPr="009650F2">
        <w:rPr>
          <w:rFonts w:cs="Aptos"/>
        </w:rPr>
        <w:t>»</w:t>
      </w:r>
      <w:r w:rsidR="00357262" w:rsidRPr="009650F2">
        <w:rPr>
          <w:rStyle w:val="Appelnotedebasdep"/>
          <w:rFonts w:cs="Aptos"/>
        </w:rPr>
        <w:footnoteReference w:id="24"/>
      </w:r>
      <w:r w:rsidR="00153E9B" w:rsidRPr="009650F2">
        <w:t>. Cette d</w:t>
      </w:r>
      <w:r w:rsidR="00153E9B" w:rsidRPr="009650F2">
        <w:rPr>
          <w:rFonts w:cs="Aptos"/>
        </w:rPr>
        <w:t>é</w:t>
      </w:r>
      <w:r w:rsidR="00153E9B" w:rsidRPr="009650F2">
        <w:t>monstration inclut deux volets</w:t>
      </w:r>
      <w:r w:rsidR="00B424FB" w:rsidRPr="009650F2">
        <w:t> </w:t>
      </w:r>
      <w:r w:rsidR="00153E9B" w:rsidRPr="009650F2">
        <w:t xml:space="preserve">:  </w:t>
      </w:r>
    </w:p>
    <w:p w14:paraId="27FCE724" w14:textId="0704E7D4" w:rsidR="00153E9B" w:rsidRPr="009650F2" w:rsidRDefault="00153E9B" w:rsidP="003B22E6">
      <w:pPr>
        <w:pStyle w:val="Paragraphe"/>
        <w:numPr>
          <w:ilvl w:val="0"/>
          <w:numId w:val="59"/>
        </w:numPr>
        <w:ind w:left="426" w:hanging="284"/>
      </w:pPr>
      <w:r w:rsidRPr="009650F2">
        <w:lastRenderedPageBreak/>
        <w:t>le législateur doit d’abord prouver que l’objectif poursuivi par la mesure contestée est suffisamment important pour justifier l’atteinte à une liberté ou un droit garanti par la Charte, que cet objectif est «</w:t>
      </w:r>
      <w:r w:rsidRPr="009650F2">
        <w:rPr>
          <w:rFonts w:ascii="Arial" w:hAnsi="Arial" w:cs="Arial"/>
        </w:rPr>
        <w:t> </w:t>
      </w:r>
      <w:r w:rsidRPr="009650F2">
        <w:t>urgent et r</w:t>
      </w:r>
      <w:r w:rsidRPr="009650F2">
        <w:rPr>
          <w:rFonts w:cs="Aptos"/>
        </w:rPr>
        <w:t>é</w:t>
      </w:r>
      <w:r w:rsidRPr="009650F2">
        <w:t>el</w:t>
      </w:r>
      <w:r w:rsidRPr="009650F2">
        <w:rPr>
          <w:rFonts w:ascii="Arial" w:hAnsi="Arial" w:cs="Arial"/>
        </w:rPr>
        <w:t> </w:t>
      </w:r>
      <w:r w:rsidRPr="009650F2">
        <w:rPr>
          <w:rFonts w:cs="Aptos"/>
        </w:rPr>
        <w:t>»</w:t>
      </w:r>
      <w:r w:rsidR="00357262" w:rsidRPr="003B22E6">
        <w:rPr>
          <w:vertAlign w:val="superscript"/>
        </w:rPr>
        <w:footnoteReference w:id="25"/>
      </w:r>
      <w:r w:rsidR="006A025E" w:rsidRPr="009650F2">
        <w:rPr>
          <w:rFonts w:ascii="Arial" w:hAnsi="Arial" w:cs="Arial"/>
        </w:rPr>
        <w:t> </w:t>
      </w:r>
      <w:r w:rsidRPr="009650F2">
        <w:t xml:space="preserve">; </w:t>
      </w:r>
    </w:p>
    <w:p w14:paraId="183B4F69" w14:textId="2403EF22" w:rsidR="00153E9B" w:rsidRPr="009650F2" w:rsidRDefault="00153E9B" w:rsidP="00024D70">
      <w:pPr>
        <w:pStyle w:val="Paragraphe"/>
        <w:numPr>
          <w:ilvl w:val="0"/>
          <w:numId w:val="59"/>
        </w:numPr>
        <w:ind w:left="426" w:hanging="294"/>
      </w:pPr>
      <w:r w:rsidRPr="009650F2">
        <w:t>puis, il doit établir que les moyens choisis pour l’atteindre répondent aux exigences de rationalité et de proportionnalité définies par la jurisprudence. Ils seront considérés ainsi si</w:t>
      </w:r>
      <w:r w:rsidR="00B424FB" w:rsidRPr="009650F2">
        <w:t> </w:t>
      </w:r>
      <w:r w:rsidRPr="009650F2">
        <w:t xml:space="preserve">: </w:t>
      </w:r>
    </w:p>
    <w:p w14:paraId="36623D98" w14:textId="63233AFD" w:rsidR="00153E9B" w:rsidRPr="00357262" w:rsidRDefault="00153E9B" w:rsidP="00846E38">
      <w:pPr>
        <w:pStyle w:val="puces"/>
      </w:pPr>
      <w:proofErr w:type="gramStart"/>
      <w:r w:rsidRPr="00357262">
        <w:t>les</w:t>
      </w:r>
      <w:proofErr w:type="gramEnd"/>
      <w:r w:rsidRPr="00357262">
        <w:t xml:space="preserve"> moyens adoptés ont un lien rationnel avec l’objectif visé</w:t>
      </w:r>
      <w:r w:rsidRPr="00357262">
        <w:rPr>
          <w:rFonts w:ascii="Arial" w:hAnsi="Arial" w:cs="Arial"/>
        </w:rPr>
        <w:t> </w:t>
      </w:r>
      <w:r w:rsidRPr="00357262">
        <w:t xml:space="preserve">; </w:t>
      </w:r>
    </w:p>
    <w:p w14:paraId="71E1D0E0" w14:textId="29033F01" w:rsidR="00153E9B" w:rsidRPr="00357262" w:rsidRDefault="00153E9B" w:rsidP="00846E38">
      <w:pPr>
        <w:pStyle w:val="puces"/>
      </w:pPr>
      <w:proofErr w:type="gramStart"/>
      <w:r w:rsidRPr="00357262">
        <w:t>ils</w:t>
      </w:r>
      <w:proofErr w:type="gramEnd"/>
      <w:r w:rsidRPr="00357262">
        <w:t xml:space="preserve"> sont de nature à porter le moins possible atteinte au droit touché</w:t>
      </w:r>
      <w:r w:rsidRPr="00357262">
        <w:rPr>
          <w:rFonts w:ascii="Arial" w:hAnsi="Arial" w:cs="Arial"/>
        </w:rPr>
        <w:t> </w:t>
      </w:r>
      <w:r w:rsidRPr="00357262">
        <w:t xml:space="preserve">; et </w:t>
      </w:r>
    </w:p>
    <w:p w14:paraId="3181E9C7" w14:textId="6FD7FD8F" w:rsidR="00153E9B" w:rsidRPr="00357262" w:rsidRDefault="00153E9B" w:rsidP="00846E38">
      <w:pPr>
        <w:pStyle w:val="puces"/>
      </w:pPr>
      <w:proofErr w:type="gramStart"/>
      <w:r w:rsidRPr="00357262">
        <w:t>il</w:t>
      </w:r>
      <w:proofErr w:type="gramEnd"/>
      <w:r w:rsidRPr="00357262">
        <w:t xml:space="preserve"> y a proportionnalité entre les effets préjudiciables des mesures et leurs effets </w:t>
      </w:r>
      <w:r w:rsidR="002C57A4" w:rsidRPr="00357262">
        <w:t>b</w:t>
      </w:r>
      <w:r w:rsidRPr="00357262">
        <w:t>énéfiques</w:t>
      </w:r>
      <w:r w:rsidR="00357262" w:rsidRPr="00357262">
        <w:rPr>
          <w:rStyle w:val="Appelnotedebasdep"/>
        </w:rPr>
        <w:footnoteReference w:id="26"/>
      </w:r>
      <w:r w:rsidR="002C57A4" w:rsidRPr="00357262">
        <w:t>.</w:t>
      </w:r>
    </w:p>
    <w:p w14:paraId="0E6B30A4" w14:textId="77777777" w:rsidR="007B71DC" w:rsidRPr="00A872C4" w:rsidRDefault="00153E9B" w:rsidP="00A872C4">
      <w:pPr>
        <w:pStyle w:val="Paragraphe"/>
      </w:pPr>
      <w:r w:rsidRPr="00A872C4">
        <w:t>Le fardeau appartient au législateur et, sur chacun des volets, sa démonstration doit notamment être faite sur la base des données scientifiques et la recherche disponibles.</w:t>
      </w:r>
    </w:p>
    <w:p w14:paraId="7FF15337" w14:textId="5B094A10" w:rsidR="0060672A" w:rsidRDefault="00153E9B" w:rsidP="004641AC">
      <w:pPr>
        <w:pStyle w:val="Titre3"/>
      </w:pPr>
      <w:r w:rsidRPr="00357262">
        <w:t xml:space="preserve"> </w:t>
      </w:r>
      <w:bookmarkStart w:id="50" w:name="_Toc230955483"/>
      <w:bookmarkStart w:id="51" w:name="_Toc231222104"/>
      <w:r w:rsidR="008A4D6A">
        <w:t>Un défi d’équilibre des droits</w:t>
      </w:r>
      <w:bookmarkEnd w:id="50"/>
      <w:bookmarkEnd w:id="51"/>
    </w:p>
    <w:p w14:paraId="58DB3A5E" w14:textId="38F89D05" w:rsidR="002170E0" w:rsidRDefault="00493839" w:rsidP="00A872C4">
      <w:pPr>
        <w:pStyle w:val="Paragraphe"/>
      </w:pPr>
      <w:r>
        <w:t>Considérant l</w:t>
      </w:r>
      <w:r w:rsidR="003E5B20" w:rsidRPr="003E5B20">
        <w:t>es atteintes très graves aux droits fondamentaux</w:t>
      </w:r>
      <w:r>
        <w:t xml:space="preserve"> qu</w:t>
      </w:r>
      <w:r w:rsidR="00534B9A">
        <w:t>’</w:t>
      </w:r>
      <w:r w:rsidR="0094450F">
        <w:t>ils</w:t>
      </w:r>
      <w:r w:rsidR="00534B9A">
        <w:t xml:space="preserve"> représente</w:t>
      </w:r>
      <w:r w:rsidR="0094450F">
        <w:t>nt</w:t>
      </w:r>
      <w:r w:rsidR="003E5B20" w:rsidRPr="003E5B20">
        <w:t>, l</w:t>
      </w:r>
      <w:r w:rsidR="000B320D">
        <w:t>e transport et l</w:t>
      </w:r>
      <w:r w:rsidR="003E5B20" w:rsidRPr="003E5B20">
        <w:t xml:space="preserve">a garde </w:t>
      </w:r>
      <w:r w:rsidR="000B320D" w:rsidRPr="003E5B20">
        <w:t>forcé</w:t>
      </w:r>
      <w:r w:rsidR="000B320D">
        <w:t>s</w:t>
      </w:r>
      <w:r w:rsidR="003E5B20" w:rsidRPr="003E5B20" w:rsidDel="000B320D">
        <w:t xml:space="preserve"> </w:t>
      </w:r>
      <w:r w:rsidR="000B320D">
        <w:t>ne sont</w:t>
      </w:r>
      <w:r w:rsidR="000B320D" w:rsidRPr="003E5B20">
        <w:t xml:space="preserve"> </w:t>
      </w:r>
      <w:r w:rsidR="003E5B20" w:rsidRPr="003E5B20">
        <w:t>possible</w:t>
      </w:r>
      <w:r w:rsidR="000B320D">
        <w:t>s</w:t>
      </w:r>
      <w:r w:rsidR="003E5B20" w:rsidRPr="003E5B20">
        <w:t xml:space="preserve"> que dans un cadre le plus strict, qui impose notamment que la personne présente un danger pour elle-même ou autrui</w:t>
      </w:r>
      <w:r w:rsidR="00357262">
        <w:rPr>
          <w:rStyle w:val="Appelnotedebasdep"/>
        </w:rPr>
        <w:footnoteReference w:id="27"/>
      </w:r>
      <w:r w:rsidR="003E5B20">
        <w:t xml:space="preserve">. </w:t>
      </w:r>
      <w:r w:rsidR="008075F2">
        <w:t>C’est ce</w:t>
      </w:r>
      <w:r w:rsidR="000906ED">
        <w:t xml:space="preserve"> défi d’équilibre que pose la </w:t>
      </w:r>
      <w:r w:rsidR="00995450">
        <w:t>Loi</w:t>
      </w:r>
      <w:r w:rsidR="00CB2798">
        <w:t> </w:t>
      </w:r>
      <w:r w:rsidR="000906ED">
        <w:t>P-38</w:t>
      </w:r>
      <w:r w:rsidR="00B424FB">
        <w:t> </w:t>
      </w:r>
      <w:r w:rsidR="00793EC4">
        <w:t xml:space="preserve">: </w:t>
      </w:r>
      <w:r w:rsidR="00224FE5">
        <w:t xml:space="preserve">permettre le plus grand exercice possible des droits et libertés des personnes </w:t>
      </w:r>
      <w:r w:rsidR="00EF7363">
        <w:t>visées par la loi</w:t>
      </w:r>
      <w:r w:rsidR="00EB4EE1">
        <w:t>, tout en assurant le respect</w:t>
      </w:r>
      <w:r w:rsidR="0084385E">
        <w:t xml:space="preserve"> des droits d’autrui</w:t>
      </w:r>
      <w:r w:rsidR="0003615F">
        <w:t xml:space="preserve"> et de l’ordre public. </w:t>
      </w:r>
    </w:p>
    <w:p w14:paraId="0FD6918E" w14:textId="67D5B4F9" w:rsidR="008A4D6A" w:rsidRPr="008A4D6A" w:rsidRDefault="0003615F" w:rsidP="00A872C4">
      <w:pPr>
        <w:pStyle w:val="Paragraphe"/>
      </w:pPr>
      <w:r>
        <w:t xml:space="preserve">Or, </w:t>
      </w:r>
      <w:r w:rsidR="0093080A">
        <w:t>les travaux de la Commission</w:t>
      </w:r>
      <w:r w:rsidR="002A5281">
        <w:t xml:space="preserve"> des droits</w:t>
      </w:r>
      <w:r w:rsidR="0093080A">
        <w:t xml:space="preserve"> en la matière</w:t>
      </w:r>
      <w:r w:rsidR="005B68F0">
        <w:t xml:space="preserve"> </w:t>
      </w:r>
      <w:r w:rsidR="005C0FEF">
        <w:t>—</w:t>
      </w:r>
      <w:r w:rsidR="007B2F46">
        <w:rPr>
          <w:rFonts w:ascii="Arial" w:hAnsi="Arial" w:cs="Arial"/>
        </w:rPr>
        <w:t> </w:t>
      </w:r>
      <w:r w:rsidR="00936113">
        <w:t xml:space="preserve">comme </w:t>
      </w:r>
      <w:r w:rsidR="00014828">
        <w:t>c</w:t>
      </w:r>
      <w:r w:rsidR="00936113">
        <w:t xml:space="preserve">eux de l’IQRDJ </w:t>
      </w:r>
      <w:r w:rsidR="009E6A92">
        <w:t>et</w:t>
      </w:r>
      <w:r w:rsidR="00390D93">
        <w:t xml:space="preserve"> d’autres intervenants</w:t>
      </w:r>
      <w:r w:rsidR="007B2F46">
        <w:rPr>
          <w:rFonts w:ascii="Arial" w:hAnsi="Arial" w:cs="Arial"/>
        </w:rPr>
        <w:t> </w:t>
      </w:r>
      <w:r w:rsidR="005C0FEF">
        <w:t>—</w:t>
      </w:r>
      <w:r w:rsidR="00716BFA">
        <w:t xml:space="preserve"> témoignent des difficultés</w:t>
      </w:r>
      <w:r w:rsidR="00A94E9F">
        <w:t xml:space="preserve"> à </w:t>
      </w:r>
      <w:r w:rsidR="00E8673D">
        <w:t xml:space="preserve">respecter cet </w:t>
      </w:r>
      <w:r w:rsidR="00CE568A">
        <w:t>équilibre.</w:t>
      </w:r>
      <w:r w:rsidR="00B441E3">
        <w:t xml:space="preserve"> </w:t>
      </w:r>
      <w:r w:rsidR="00A65B80">
        <w:t xml:space="preserve">Certaines dispositions du </w:t>
      </w:r>
      <w:r w:rsidR="004D1B00">
        <w:t>PL</w:t>
      </w:r>
      <w:r w:rsidR="00244F73">
        <w:t> </w:t>
      </w:r>
      <w:r w:rsidR="00A65B80">
        <w:t xml:space="preserve">23 </w:t>
      </w:r>
      <w:r w:rsidR="00261CC0">
        <w:t>en attestent également.</w:t>
      </w:r>
      <w:r w:rsidR="00C57D48">
        <w:t xml:space="preserve"> Nous y reviendrons</w:t>
      </w:r>
      <w:r w:rsidR="00E6697A">
        <w:t xml:space="preserve"> dans les parties suivantes du présent mémoire</w:t>
      </w:r>
      <w:r w:rsidR="00C57D48">
        <w:t>.</w:t>
      </w:r>
    </w:p>
    <w:p w14:paraId="060E05D5" w14:textId="121C32CB" w:rsidR="00343446" w:rsidRDefault="00C016FB" w:rsidP="001708E3">
      <w:pPr>
        <w:pStyle w:val="Titre2"/>
      </w:pPr>
      <w:bookmarkStart w:id="52" w:name="_Toc230955484"/>
      <w:bookmarkStart w:id="53" w:name="_Toc231222105"/>
      <w:r>
        <w:t>Le droit international et les obligations du Québec quant à la protection de la santé et de la sécurité des personnes visées par le projet loi</w:t>
      </w:r>
      <w:bookmarkEnd w:id="52"/>
      <w:bookmarkEnd w:id="53"/>
    </w:p>
    <w:p w14:paraId="7A299055" w14:textId="0607407A" w:rsidR="00D708F7" w:rsidRDefault="007C7A25" w:rsidP="00A872C4">
      <w:pPr>
        <w:pStyle w:val="Paragraphe"/>
      </w:pPr>
      <w:r>
        <w:t>Puisque l</w:t>
      </w:r>
      <w:r w:rsidR="0068337F" w:rsidRPr="0068337F">
        <w:t xml:space="preserve">e Québec s’est engagé à mettre en œuvre, dans les domaines de sa compétence, les droits inscrits dans </w:t>
      </w:r>
      <w:r w:rsidR="006B0201">
        <w:t xml:space="preserve">la </w:t>
      </w:r>
      <w:r w:rsidR="00CE2055" w:rsidRPr="00F16786">
        <w:rPr>
          <w:i/>
        </w:rPr>
        <w:t>Convention des Nations Unies relative aux droits des personnes handicapées</w:t>
      </w:r>
      <w:r w:rsidR="00CE2055">
        <w:t xml:space="preserve"> (</w:t>
      </w:r>
      <w:r w:rsidR="006B0201">
        <w:t>CRDPH</w:t>
      </w:r>
      <w:r w:rsidR="00CE2055">
        <w:t>)</w:t>
      </w:r>
      <w:r w:rsidR="0030754B">
        <w:rPr>
          <w:rStyle w:val="Appelnotedebasdep"/>
        </w:rPr>
        <w:footnoteReference w:id="28"/>
      </w:r>
      <w:r>
        <w:t>, e</w:t>
      </w:r>
      <w:r w:rsidR="0068337F" w:rsidRPr="0068337F">
        <w:t>lle complète la Charte québécoise et en guide l’interprétation.</w:t>
      </w:r>
      <w:r>
        <w:t xml:space="preserve"> </w:t>
      </w:r>
      <w:r w:rsidR="00E1728D">
        <w:t xml:space="preserve">Il importe de référer à </w:t>
      </w:r>
      <w:r w:rsidR="00E1728D">
        <w:lastRenderedPageBreak/>
        <w:t>l’</w:t>
      </w:r>
      <w:r w:rsidR="000E4706">
        <w:t>en</w:t>
      </w:r>
      <w:r w:rsidR="00E1728D">
        <w:t xml:space="preserve">semble des droits </w:t>
      </w:r>
      <w:r w:rsidR="00F530AF">
        <w:t>qu’elle énonce</w:t>
      </w:r>
      <w:r w:rsidR="00794DD4">
        <w:t xml:space="preserve">. </w:t>
      </w:r>
      <w:r w:rsidR="00F530AF">
        <w:t xml:space="preserve">Cela dit, </w:t>
      </w:r>
      <w:r w:rsidR="00FA662F">
        <w:t>c</w:t>
      </w:r>
      <w:r w:rsidR="0022476E">
        <w:t>onsidérant</w:t>
      </w:r>
      <w:r w:rsidR="00EE4ED2">
        <w:t xml:space="preserve"> </w:t>
      </w:r>
      <w:r w:rsidR="006418B2">
        <w:t>l’objet</w:t>
      </w:r>
      <w:r w:rsidR="00EE4ED2">
        <w:t xml:space="preserve"> </w:t>
      </w:r>
      <w:r w:rsidR="00A53723">
        <w:t>que le législateur entend donn</w:t>
      </w:r>
      <w:r w:rsidR="0084240E">
        <w:t>er</w:t>
      </w:r>
      <w:r w:rsidR="00A53723">
        <w:t xml:space="preserve"> à la </w:t>
      </w:r>
      <w:r w:rsidR="00995450">
        <w:t>Loi</w:t>
      </w:r>
      <w:r w:rsidR="008C0E44">
        <w:t> </w:t>
      </w:r>
      <w:r w:rsidR="00A53723">
        <w:t>P-38, en vertu de l’article</w:t>
      </w:r>
      <w:r w:rsidR="00244F73">
        <w:t> </w:t>
      </w:r>
      <w:r w:rsidR="00A53723">
        <w:t xml:space="preserve">2 du </w:t>
      </w:r>
      <w:r w:rsidR="004D1B00">
        <w:t>PL</w:t>
      </w:r>
      <w:r w:rsidR="00244F73">
        <w:t> </w:t>
      </w:r>
      <w:r w:rsidR="00A53723">
        <w:t xml:space="preserve">23, il </w:t>
      </w:r>
      <w:r w:rsidR="00310616">
        <w:t>faut</w:t>
      </w:r>
      <w:r w:rsidR="00A53723">
        <w:t xml:space="preserve"> plus particulièreme</w:t>
      </w:r>
      <w:r w:rsidR="00C97024">
        <w:t>nt</w:t>
      </w:r>
      <w:r w:rsidR="00A53723">
        <w:t xml:space="preserve"> rappeler les </w:t>
      </w:r>
      <w:r w:rsidR="00947B5B">
        <w:t>obligations internationales que le Québec s’est engagé à mettre en œuvre en lien avec l</w:t>
      </w:r>
      <w:r w:rsidR="00B77C6F">
        <w:t xml:space="preserve">e droit à la santé et </w:t>
      </w:r>
      <w:r w:rsidR="004A635E">
        <w:t xml:space="preserve">le droit à la sécurité des personnes </w:t>
      </w:r>
      <w:r w:rsidR="00A5783E">
        <w:t xml:space="preserve">visées par </w:t>
      </w:r>
      <w:r w:rsidR="000E4706">
        <w:t>cette loi</w:t>
      </w:r>
      <w:r w:rsidR="00EB692E">
        <w:t>.</w:t>
      </w:r>
    </w:p>
    <w:p w14:paraId="51467ED0" w14:textId="0BC19F19" w:rsidR="00EB692E" w:rsidRDefault="00016A5A" w:rsidP="004641AC">
      <w:pPr>
        <w:pStyle w:val="Titre3"/>
      </w:pPr>
      <w:bookmarkStart w:id="54" w:name="_Toc230955485"/>
      <w:bookmarkStart w:id="55" w:name="_Toc231222106"/>
      <w:r>
        <w:t>Le droit à la santé</w:t>
      </w:r>
      <w:bookmarkEnd w:id="54"/>
      <w:bookmarkEnd w:id="55"/>
    </w:p>
    <w:p w14:paraId="10E10CFD" w14:textId="6432499D" w:rsidR="006F67F7" w:rsidRDefault="00DB7DB4" w:rsidP="00A872C4">
      <w:pPr>
        <w:pStyle w:val="Paragraphe"/>
      </w:pPr>
      <w:r>
        <w:t xml:space="preserve">Consacré notamment </w:t>
      </w:r>
      <w:r w:rsidR="00474630">
        <w:t>à l’article</w:t>
      </w:r>
      <w:r w:rsidR="00244F73">
        <w:t> </w:t>
      </w:r>
      <w:r w:rsidR="00474630">
        <w:t>12</w:t>
      </w:r>
      <w:r w:rsidR="00830DDB">
        <w:t xml:space="preserve"> </w:t>
      </w:r>
      <w:r w:rsidR="0073653A">
        <w:t>(1)</w:t>
      </w:r>
      <w:r w:rsidR="00474630">
        <w:t xml:space="preserve"> du </w:t>
      </w:r>
      <w:r w:rsidR="00474630">
        <w:rPr>
          <w:i/>
        </w:rPr>
        <w:t>Pacte international relatif aux droits économiques, sociaux et culturels</w:t>
      </w:r>
      <w:r w:rsidR="00766988">
        <w:rPr>
          <w:i/>
        </w:rPr>
        <w:t xml:space="preserve"> </w:t>
      </w:r>
      <w:r w:rsidR="00766988">
        <w:t>(</w:t>
      </w:r>
      <w:r w:rsidR="00766988" w:rsidRPr="009F3C7B">
        <w:t>PIDESC)</w:t>
      </w:r>
      <w:r w:rsidR="003F2D25" w:rsidRPr="00605EC1">
        <w:rPr>
          <w:rStyle w:val="Appelnotedebasdep"/>
        </w:rPr>
        <w:footnoteReference w:id="29"/>
      </w:r>
      <w:r w:rsidR="00474630" w:rsidRPr="00024D70">
        <w:t>,</w:t>
      </w:r>
      <w:r w:rsidR="00474630" w:rsidRPr="009F3C7B">
        <w:rPr>
          <w:i/>
        </w:rPr>
        <w:t xml:space="preserve"> </w:t>
      </w:r>
      <w:r w:rsidR="00474630" w:rsidRPr="009F3C7B">
        <w:t>le droit à la santé</w:t>
      </w:r>
      <w:r w:rsidR="009952FA" w:rsidRPr="009F3C7B">
        <w:t xml:space="preserve"> vise</w:t>
      </w:r>
      <w:r w:rsidR="007C7731" w:rsidRPr="009F3C7B">
        <w:t xml:space="preserve"> le droit de toute personne de jouir du meilleur état de santé physique et mentale</w:t>
      </w:r>
      <w:r w:rsidR="00252A40" w:rsidRPr="009F3C7B">
        <w:t xml:space="preserve"> susceptible</w:t>
      </w:r>
      <w:r w:rsidR="00252A40">
        <w:t xml:space="preserve"> d’être atteint</w:t>
      </w:r>
      <w:r w:rsidR="008E42F5">
        <w:t xml:space="preserve"> et lui permettant de vivre dans la dignité</w:t>
      </w:r>
      <w:r w:rsidR="009F3C7B">
        <w:rPr>
          <w:rStyle w:val="Appelnotedebasdep"/>
        </w:rPr>
        <w:footnoteReference w:id="30"/>
      </w:r>
      <w:r w:rsidR="00232625">
        <w:t xml:space="preserve">. Il s’agit d’un </w:t>
      </w:r>
      <w:r w:rsidR="00EE04BC">
        <w:t>«</w:t>
      </w:r>
      <w:r w:rsidR="00005151">
        <w:rPr>
          <w:rFonts w:ascii="Arial" w:hAnsi="Arial" w:cs="Arial"/>
        </w:rPr>
        <w:t> </w:t>
      </w:r>
      <w:r w:rsidR="0061558A">
        <w:t xml:space="preserve">droit </w:t>
      </w:r>
      <w:r w:rsidR="00766988">
        <w:t>fondamental de l’être humain, indispensable à l’exercice des autres droits</w:t>
      </w:r>
      <w:r w:rsidR="00786E2D">
        <w:rPr>
          <w:rFonts w:ascii="Arial" w:hAnsi="Arial" w:cs="Arial"/>
        </w:rPr>
        <w:t> </w:t>
      </w:r>
      <w:r w:rsidR="00786E2D">
        <w:t>»</w:t>
      </w:r>
      <w:r w:rsidR="009F3C7B">
        <w:rPr>
          <w:rStyle w:val="Appelnotedebasdep"/>
        </w:rPr>
        <w:footnoteReference w:id="31"/>
      </w:r>
      <w:r w:rsidR="00ED4C4F">
        <w:t>.</w:t>
      </w:r>
      <w:r w:rsidR="002133DE">
        <w:t xml:space="preserve"> </w:t>
      </w:r>
    </w:p>
    <w:p w14:paraId="7C3E1E5D" w14:textId="49610D73" w:rsidR="001B27B4" w:rsidRDefault="00A96137" w:rsidP="00A872C4">
      <w:pPr>
        <w:pStyle w:val="Paragraphe"/>
      </w:pPr>
      <w:r>
        <w:t>Concrètement</w:t>
      </w:r>
      <w:r w:rsidR="00746431">
        <w:t xml:space="preserve">, </w:t>
      </w:r>
      <w:r w:rsidR="00E758DB">
        <w:t xml:space="preserve">le </w:t>
      </w:r>
      <w:r w:rsidR="00FF1AE4">
        <w:t>droit à la santé dépend</w:t>
      </w:r>
      <w:r w:rsidR="001B0F40">
        <w:t> :</w:t>
      </w:r>
    </w:p>
    <w:p w14:paraId="0E693DAA" w14:textId="6554F0B1" w:rsidR="00187599" w:rsidRDefault="001C1178" w:rsidP="00846E38">
      <w:pPr>
        <w:pStyle w:val="puces"/>
        <w:rPr>
          <w:lang w:eastAsia="ja-JP"/>
        </w:rPr>
      </w:pPr>
      <w:proofErr w:type="gramStart"/>
      <w:r>
        <w:rPr>
          <w:lang w:eastAsia="ja-JP"/>
        </w:rPr>
        <w:t>de</w:t>
      </w:r>
      <w:proofErr w:type="gramEnd"/>
      <w:r>
        <w:rPr>
          <w:lang w:eastAsia="ja-JP"/>
        </w:rPr>
        <w:t xml:space="preserve"> la disponibilité, en quantité suffisante, des installations, des biens</w:t>
      </w:r>
      <w:r w:rsidR="00F5770A">
        <w:rPr>
          <w:lang w:eastAsia="ja-JP"/>
        </w:rPr>
        <w:t xml:space="preserve"> et services, </w:t>
      </w:r>
      <w:r w:rsidR="00112102">
        <w:rPr>
          <w:lang w:eastAsia="ja-JP"/>
        </w:rPr>
        <w:t xml:space="preserve">de même </w:t>
      </w:r>
      <w:r w:rsidR="00895B45">
        <w:rPr>
          <w:lang w:eastAsia="ja-JP"/>
        </w:rPr>
        <w:t>que des programmes</w:t>
      </w:r>
      <w:r w:rsidR="00F72744">
        <w:rPr>
          <w:rFonts w:ascii="Arial" w:hAnsi="Arial" w:cs="Arial"/>
          <w:lang w:eastAsia="ja-JP"/>
        </w:rPr>
        <w:t> </w:t>
      </w:r>
      <w:r w:rsidR="00732F0E">
        <w:rPr>
          <w:lang w:eastAsia="ja-JP"/>
        </w:rPr>
        <w:t>;</w:t>
      </w:r>
    </w:p>
    <w:p w14:paraId="60AFA88E" w14:textId="7FDAE37A" w:rsidR="00732F0E" w:rsidRDefault="00732F0E" w:rsidP="00846E38">
      <w:pPr>
        <w:pStyle w:val="puces"/>
        <w:rPr>
          <w:lang w:eastAsia="ja-JP"/>
        </w:rPr>
      </w:pPr>
      <w:proofErr w:type="gramStart"/>
      <w:r>
        <w:rPr>
          <w:lang w:eastAsia="ja-JP"/>
        </w:rPr>
        <w:t>de</w:t>
      </w:r>
      <w:proofErr w:type="gramEnd"/>
      <w:r>
        <w:rPr>
          <w:lang w:eastAsia="ja-JP"/>
        </w:rPr>
        <w:t xml:space="preserve"> </w:t>
      </w:r>
      <w:r w:rsidR="001B27B4">
        <w:rPr>
          <w:lang w:eastAsia="ja-JP"/>
        </w:rPr>
        <w:t xml:space="preserve">leur </w:t>
      </w:r>
      <w:r>
        <w:rPr>
          <w:lang w:eastAsia="ja-JP"/>
        </w:rPr>
        <w:t>l’accessibilité</w:t>
      </w:r>
      <w:r w:rsidR="006947D3">
        <w:rPr>
          <w:lang w:eastAsia="ja-JP"/>
        </w:rPr>
        <w:t xml:space="preserve">, sans discrimination, </w:t>
      </w:r>
      <w:r w:rsidR="001B27B4">
        <w:rPr>
          <w:lang w:eastAsia="ja-JP"/>
        </w:rPr>
        <w:t>«</w:t>
      </w:r>
      <w:r w:rsidR="00957FF5">
        <w:rPr>
          <w:rFonts w:ascii="Arial" w:hAnsi="Arial" w:cs="Arial"/>
          <w:lang w:eastAsia="ja-JP"/>
        </w:rPr>
        <w:t> </w:t>
      </w:r>
      <w:r w:rsidR="001B27B4">
        <w:rPr>
          <w:lang w:eastAsia="ja-JP"/>
        </w:rPr>
        <w:t>en particulier aux groupes de populations les plus vulnérables ou marginalisés</w:t>
      </w:r>
      <w:r w:rsidR="00957FF5">
        <w:rPr>
          <w:rFonts w:ascii="Arial" w:hAnsi="Arial" w:cs="Arial"/>
          <w:lang w:eastAsia="ja-JP"/>
        </w:rPr>
        <w:t> </w:t>
      </w:r>
      <w:r w:rsidR="001B27B4">
        <w:rPr>
          <w:lang w:eastAsia="ja-JP"/>
        </w:rPr>
        <w:t>»</w:t>
      </w:r>
      <w:r w:rsidR="00AC2470">
        <w:rPr>
          <w:lang w:eastAsia="ja-JP"/>
        </w:rPr>
        <w:t>, mais aussi de leur accessibilité physique, économique</w:t>
      </w:r>
      <w:r w:rsidR="00D820A8">
        <w:rPr>
          <w:lang w:eastAsia="ja-JP"/>
        </w:rPr>
        <w:t xml:space="preserve"> ainsi que </w:t>
      </w:r>
      <w:r w:rsidR="00AE7D90">
        <w:rPr>
          <w:lang w:eastAsia="ja-JP"/>
        </w:rPr>
        <w:t>de l’accessibilité de l’information</w:t>
      </w:r>
      <w:r w:rsidR="00F72744">
        <w:rPr>
          <w:rFonts w:ascii="Arial" w:hAnsi="Arial" w:cs="Arial"/>
          <w:lang w:eastAsia="ja-JP"/>
        </w:rPr>
        <w:t> </w:t>
      </w:r>
      <w:r w:rsidR="001B27B4">
        <w:rPr>
          <w:lang w:eastAsia="ja-JP"/>
        </w:rPr>
        <w:t>;</w:t>
      </w:r>
    </w:p>
    <w:p w14:paraId="00E7D54F" w14:textId="0B55ADEB" w:rsidR="00352762" w:rsidRDefault="00D14625" w:rsidP="00846E38">
      <w:pPr>
        <w:pStyle w:val="puces"/>
        <w:rPr>
          <w:lang w:eastAsia="ja-JP"/>
        </w:rPr>
      </w:pPr>
      <w:proofErr w:type="gramStart"/>
      <w:r>
        <w:rPr>
          <w:lang w:eastAsia="ja-JP"/>
        </w:rPr>
        <w:t>d</w:t>
      </w:r>
      <w:r w:rsidR="00A17097">
        <w:rPr>
          <w:lang w:eastAsia="ja-JP"/>
        </w:rPr>
        <w:t>e</w:t>
      </w:r>
      <w:proofErr w:type="gramEnd"/>
      <w:r w:rsidR="00A17097">
        <w:rPr>
          <w:lang w:eastAsia="ja-JP"/>
        </w:rPr>
        <w:t xml:space="preserve"> leur caractère approprié sur le plan culturel</w:t>
      </w:r>
      <w:r w:rsidR="00F72744">
        <w:rPr>
          <w:rFonts w:ascii="Arial" w:hAnsi="Arial" w:cs="Arial"/>
          <w:lang w:eastAsia="ja-JP"/>
        </w:rPr>
        <w:t> </w:t>
      </w:r>
      <w:r w:rsidR="00764637">
        <w:rPr>
          <w:lang w:eastAsia="ja-JP"/>
        </w:rPr>
        <w:t>;</w:t>
      </w:r>
    </w:p>
    <w:p w14:paraId="7EDB307E" w14:textId="125F7E4A" w:rsidR="00764637" w:rsidRDefault="001B0F40" w:rsidP="00846E38">
      <w:pPr>
        <w:pStyle w:val="puces"/>
        <w:rPr>
          <w:lang w:eastAsia="ja-JP"/>
        </w:rPr>
      </w:pPr>
      <w:proofErr w:type="gramStart"/>
      <w:r>
        <w:rPr>
          <w:lang w:eastAsia="ja-JP"/>
        </w:rPr>
        <w:t>et</w:t>
      </w:r>
      <w:proofErr w:type="gramEnd"/>
      <w:r>
        <w:rPr>
          <w:lang w:eastAsia="ja-JP"/>
        </w:rPr>
        <w:t xml:space="preserve"> </w:t>
      </w:r>
      <w:r w:rsidR="00B1748B">
        <w:rPr>
          <w:lang w:eastAsia="ja-JP"/>
        </w:rPr>
        <w:t xml:space="preserve">de leur </w:t>
      </w:r>
      <w:r w:rsidR="0039264C">
        <w:rPr>
          <w:lang w:eastAsia="ja-JP"/>
        </w:rPr>
        <w:t xml:space="preserve">bonne </w:t>
      </w:r>
      <w:r w:rsidR="00B1748B">
        <w:rPr>
          <w:lang w:eastAsia="ja-JP"/>
        </w:rPr>
        <w:t>qualité</w:t>
      </w:r>
      <w:r w:rsidR="009F3C7B">
        <w:rPr>
          <w:rStyle w:val="Appelnotedebasdep"/>
          <w:lang w:eastAsia="ja-JP"/>
        </w:rPr>
        <w:footnoteReference w:id="32"/>
      </w:r>
      <w:r>
        <w:rPr>
          <w:lang w:eastAsia="ja-JP"/>
        </w:rPr>
        <w:t xml:space="preserve">.  </w:t>
      </w:r>
    </w:p>
    <w:p w14:paraId="7246B5FA" w14:textId="13D71DE2" w:rsidR="00943802" w:rsidRDefault="0057755F" w:rsidP="00A872C4">
      <w:pPr>
        <w:pStyle w:val="Paragraphe"/>
      </w:pPr>
      <w:r>
        <w:t>Le droit à la santé</w:t>
      </w:r>
      <w:r w:rsidR="002808EE">
        <w:t xml:space="preserve"> inclut aussi </w:t>
      </w:r>
      <w:r w:rsidR="00872F4E">
        <w:t>«</w:t>
      </w:r>
      <w:r w:rsidR="00957FF5">
        <w:rPr>
          <w:rFonts w:ascii="Arial" w:hAnsi="Arial" w:cs="Arial"/>
        </w:rPr>
        <w:t> </w:t>
      </w:r>
      <w:r w:rsidR="00A42CF3">
        <w:t>le droit de contrôler sa propre santé et son propre corps</w:t>
      </w:r>
      <w:r w:rsidR="00957FF5">
        <w:rPr>
          <w:rFonts w:ascii="Arial" w:hAnsi="Arial" w:cs="Arial"/>
        </w:rPr>
        <w:t> </w:t>
      </w:r>
      <w:r w:rsidR="002D22D1">
        <w:t>»</w:t>
      </w:r>
      <w:r w:rsidR="00CB131C">
        <w:t xml:space="preserve">. </w:t>
      </w:r>
      <w:r w:rsidR="00A71092">
        <w:t>En ce sens, i</w:t>
      </w:r>
      <w:r w:rsidR="00CB131C">
        <w:t>l est étroitement lié au droit à l’intégrité</w:t>
      </w:r>
      <w:r w:rsidR="00872F4E">
        <w:t xml:space="preserve"> et, donc, au droit de </w:t>
      </w:r>
      <w:r w:rsidR="00294DAD">
        <w:t>consentir aux soins</w:t>
      </w:r>
      <w:r w:rsidR="009F3C7B">
        <w:rPr>
          <w:rStyle w:val="Appelnotedebasdep"/>
        </w:rPr>
        <w:footnoteReference w:id="33"/>
      </w:r>
      <w:r w:rsidR="00304A0F">
        <w:t xml:space="preserve">. </w:t>
      </w:r>
      <w:r w:rsidR="00454B45">
        <w:t>L</w:t>
      </w:r>
      <w:r w:rsidR="006F1F0F">
        <w:t>e</w:t>
      </w:r>
      <w:r w:rsidR="00604D8C">
        <w:t xml:space="preserve"> respect du</w:t>
      </w:r>
      <w:r w:rsidR="006F1F0F">
        <w:t xml:space="preserve"> droit à la santé</w:t>
      </w:r>
      <w:r w:rsidR="00604D8C">
        <w:t xml:space="preserve"> implique</w:t>
      </w:r>
      <w:r w:rsidR="004C711F">
        <w:t xml:space="preserve"> que les États s’abstiennent </w:t>
      </w:r>
      <w:r w:rsidR="004D4EA9" w:rsidRPr="004D4EA9">
        <w:t>«</w:t>
      </w:r>
      <w:r w:rsidR="004D4EA9" w:rsidRPr="004D4EA9">
        <w:rPr>
          <w:rFonts w:ascii="Arial" w:hAnsi="Arial" w:cs="Arial"/>
        </w:rPr>
        <w:t> </w:t>
      </w:r>
      <w:r w:rsidR="004D4EA9" w:rsidRPr="004D4EA9">
        <w:t>d</w:t>
      </w:r>
      <w:r w:rsidR="004D4EA9" w:rsidRPr="004D4EA9">
        <w:rPr>
          <w:rFonts w:cs="Aptos"/>
        </w:rPr>
        <w:t>’</w:t>
      </w:r>
      <w:r w:rsidR="004D4EA9" w:rsidRPr="004D4EA9">
        <w:t>imposer des soins m</w:t>
      </w:r>
      <w:r w:rsidR="004D4EA9" w:rsidRPr="004D4EA9">
        <w:rPr>
          <w:rFonts w:cs="Aptos"/>
        </w:rPr>
        <w:t>é</w:t>
      </w:r>
      <w:r w:rsidR="004D4EA9" w:rsidRPr="004D4EA9">
        <w:t>dicaux de caract</w:t>
      </w:r>
      <w:r w:rsidR="004D4EA9" w:rsidRPr="004D4EA9">
        <w:rPr>
          <w:rFonts w:cs="Aptos"/>
        </w:rPr>
        <w:t>è</w:t>
      </w:r>
      <w:r w:rsidR="004D4EA9" w:rsidRPr="004D4EA9">
        <w:t xml:space="preserve">re coercitif, sauf </w:t>
      </w:r>
      <w:r w:rsidR="004D4EA9" w:rsidRPr="004D4EA9">
        <w:rPr>
          <w:rFonts w:cs="Aptos"/>
        </w:rPr>
        <w:t>à</w:t>
      </w:r>
      <w:r w:rsidR="004D4EA9" w:rsidRPr="004D4EA9">
        <w:t xml:space="preserve"> titre exceptionnel pour le traitement des maladies mentales</w:t>
      </w:r>
      <w:r w:rsidR="004D4EA9" w:rsidRPr="004D4EA9">
        <w:rPr>
          <w:rFonts w:ascii="Arial" w:hAnsi="Arial" w:cs="Arial"/>
        </w:rPr>
        <w:t> </w:t>
      </w:r>
      <w:r w:rsidR="004D4EA9" w:rsidRPr="004D4EA9">
        <w:rPr>
          <w:rFonts w:cs="Aptos"/>
        </w:rPr>
        <w:t>»</w:t>
      </w:r>
      <w:r w:rsidR="004D4EA9" w:rsidRPr="004D4EA9">
        <w:t xml:space="preserve"> ou quelques autres rares exceptions</w:t>
      </w:r>
      <w:r w:rsidR="009F3C7B">
        <w:rPr>
          <w:rStyle w:val="Appelnotedebasdep"/>
          <w:rFonts w:cs="Aptos"/>
        </w:rPr>
        <w:footnoteReference w:id="34"/>
      </w:r>
      <w:r w:rsidR="00BD2978">
        <w:t xml:space="preserve">. </w:t>
      </w:r>
      <w:r w:rsidR="002E52A1">
        <w:t>De telles exceptions</w:t>
      </w:r>
      <w:r w:rsidR="0056614D" w:rsidRPr="0056614D">
        <w:t xml:space="preserve"> devraient</w:t>
      </w:r>
      <w:r w:rsidR="002E52A1">
        <w:t xml:space="preserve"> d’ailleurs</w:t>
      </w:r>
      <w:r w:rsidR="0056614D" w:rsidRPr="0056614D">
        <w:t xml:space="preserve"> </w:t>
      </w:r>
      <w:r w:rsidR="00F06C65">
        <w:t>«</w:t>
      </w:r>
      <w:r w:rsidR="0037292E">
        <w:rPr>
          <w:rFonts w:ascii="Arial" w:hAnsi="Arial" w:cs="Arial"/>
        </w:rPr>
        <w:t> </w:t>
      </w:r>
      <w:r w:rsidR="0056614D" w:rsidRPr="0056614D">
        <w:t>être assujettis à des conditions précises et restrictives, dans le respect des meilleures pratiques établies et des normes internationales applicables</w:t>
      </w:r>
      <w:r w:rsidR="0037292E">
        <w:rPr>
          <w:rFonts w:ascii="Arial" w:hAnsi="Arial" w:cs="Arial"/>
        </w:rPr>
        <w:t> </w:t>
      </w:r>
      <w:r w:rsidR="00F06C65">
        <w:t>»</w:t>
      </w:r>
      <w:r w:rsidR="00F06C65">
        <w:rPr>
          <w:rStyle w:val="Appelnotedebasdep"/>
        </w:rPr>
        <w:footnoteReference w:id="35"/>
      </w:r>
      <w:r w:rsidR="00F06C65">
        <w:t>.</w:t>
      </w:r>
    </w:p>
    <w:p w14:paraId="3355E4B2" w14:textId="1B92604B" w:rsidR="00B37CAA" w:rsidRPr="00846E38" w:rsidRDefault="00981933" w:rsidP="00A872C4">
      <w:pPr>
        <w:pStyle w:val="Paragraphe"/>
      </w:pPr>
      <w:r>
        <w:lastRenderedPageBreak/>
        <w:t xml:space="preserve">Plus largement, </w:t>
      </w:r>
      <w:r w:rsidR="006F67F7">
        <w:t>l</w:t>
      </w:r>
      <w:r w:rsidR="003D1443">
        <w:t>a réalisation du droit à la santé dépend</w:t>
      </w:r>
      <w:r w:rsidR="00B001C4">
        <w:t xml:space="preserve"> de plusieurs </w:t>
      </w:r>
      <w:r w:rsidR="00334507">
        <w:t>«</w:t>
      </w:r>
      <w:r w:rsidR="00957FF5">
        <w:rPr>
          <w:rFonts w:ascii="Arial" w:hAnsi="Arial" w:cs="Arial"/>
        </w:rPr>
        <w:t> </w:t>
      </w:r>
      <w:r w:rsidR="00334507">
        <w:t>facteurs fondamentaux déterminants de la santé</w:t>
      </w:r>
      <w:r w:rsidR="00957FF5">
        <w:rPr>
          <w:rFonts w:ascii="Arial" w:hAnsi="Arial" w:cs="Arial"/>
        </w:rPr>
        <w:t> </w:t>
      </w:r>
      <w:r w:rsidR="00334507">
        <w:t>»</w:t>
      </w:r>
      <w:r w:rsidR="00846E38">
        <w:rPr>
          <w:rStyle w:val="Appelnotedebasdep"/>
        </w:rPr>
        <w:footnoteReference w:id="36"/>
      </w:r>
      <w:r w:rsidR="00334507">
        <w:t>.</w:t>
      </w:r>
      <w:r w:rsidR="00222F31">
        <w:t xml:space="preserve"> </w:t>
      </w:r>
      <w:r w:rsidR="00B37CAA" w:rsidRPr="00B37CAA">
        <w:t xml:space="preserve">L’Institut national de santé publique du Québec (INSPQ) </w:t>
      </w:r>
      <w:r w:rsidR="00B37CAA" w:rsidRPr="00846E38">
        <w:t>explique par exemple que la promotion de la santé mentale et la prévention des troubles mentaux touchent trois catégories de facteurs liés aux déterminants sociaux. On parle</w:t>
      </w:r>
      <w:r w:rsidR="00B424FB" w:rsidRPr="00846E38">
        <w:t> </w:t>
      </w:r>
      <w:r w:rsidR="00B37CAA" w:rsidRPr="00846E38">
        <w:t xml:space="preserve">: </w:t>
      </w:r>
    </w:p>
    <w:p w14:paraId="26DC7E4D" w14:textId="70FDC7BE" w:rsidR="00846E38" w:rsidRPr="00846E38" w:rsidRDefault="00B37CAA" w:rsidP="00846E38">
      <w:pPr>
        <w:pStyle w:val="puces"/>
        <w:rPr>
          <w:lang w:eastAsia="ja-JP"/>
        </w:rPr>
      </w:pPr>
      <w:proofErr w:type="gramStart"/>
      <w:r w:rsidRPr="00846E38">
        <w:rPr>
          <w:lang w:eastAsia="ja-JP"/>
        </w:rPr>
        <w:t>des</w:t>
      </w:r>
      <w:proofErr w:type="gramEnd"/>
      <w:r w:rsidRPr="00846E38">
        <w:rPr>
          <w:lang w:eastAsia="ja-JP"/>
        </w:rPr>
        <w:t xml:space="preserve"> facteurs structuraux, tels que les inégalités sociales, l’accès au logement, la sécurité, la migration forcée, la discrimination et la stigmatisation, etc.</w:t>
      </w:r>
      <w:r w:rsidR="00F72744" w:rsidRPr="00846E38">
        <w:rPr>
          <w:rFonts w:ascii="Arial" w:hAnsi="Arial" w:cs="Arial"/>
          <w:lang w:eastAsia="ja-JP"/>
        </w:rPr>
        <w:t> </w:t>
      </w:r>
      <w:r w:rsidRPr="00846E38">
        <w:rPr>
          <w:lang w:eastAsia="ja-JP"/>
        </w:rPr>
        <w:t xml:space="preserve">; </w:t>
      </w:r>
    </w:p>
    <w:p w14:paraId="1F54F071" w14:textId="674AF63A" w:rsidR="00846E38" w:rsidRDefault="00B37CAA" w:rsidP="00846E38">
      <w:pPr>
        <w:pStyle w:val="puces"/>
        <w:rPr>
          <w:lang w:eastAsia="ja-JP"/>
        </w:rPr>
      </w:pPr>
      <w:proofErr w:type="gramStart"/>
      <w:r w:rsidRPr="00846E38">
        <w:rPr>
          <w:lang w:eastAsia="ja-JP"/>
        </w:rPr>
        <w:t>des</w:t>
      </w:r>
      <w:proofErr w:type="gramEnd"/>
      <w:r w:rsidRPr="00846E38">
        <w:rPr>
          <w:lang w:eastAsia="ja-JP"/>
        </w:rPr>
        <w:t xml:space="preserve"> facteurs associés au</w:t>
      </w:r>
      <w:r w:rsidR="00776BAC" w:rsidRPr="00846E38">
        <w:rPr>
          <w:lang w:eastAsia="ja-JP"/>
        </w:rPr>
        <w:t xml:space="preserve"> milieu</w:t>
      </w:r>
      <w:r w:rsidRPr="00846E38">
        <w:rPr>
          <w:lang w:eastAsia="ja-JP"/>
        </w:rPr>
        <w:t xml:space="preserve"> de vie comme la qualité du logement, les types d’attachement parents-enfants, le sentiment d’appartenance à l’école, le degré de pouvoir décisionnel au travail, la participation à des activités sociales, communautaires ou politiques, etc.</w:t>
      </w:r>
      <w:r w:rsidR="00F72744" w:rsidRPr="00846E38">
        <w:rPr>
          <w:rFonts w:ascii="Arial" w:hAnsi="Arial" w:cs="Arial"/>
          <w:lang w:eastAsia="ja-JP"/>
        </w:rPr>
        <w:t> </w:t>
      </w:r>
      <w:r w:rsidRPr="00846E38">
        <w:rPr>
          <w:lang w:eastAsia="ja-JP"/>
        </w:rPr>
        <w:t>;</w:t>
      </w:r>
      <w:r w:rsidR="00846E38" w:rsidRPr="00846E38">
        <w:rPr>
          <w:lang w:eastAsia="ja-JP"/>
        </w:rPr>
        <w:t xml:space="preserve"> </w:t>
      </w:r>
    </w:p>
    <w:p w14:paraId="416A74E5" w14:textId="2928AE5C" w:rsidR="00881ECB" w:rsidRPr="00846E38" w:rsidRDefault="00846E38" w:rsidP="00846E38">
      <w:pPr>
        <w:pStyle w:val="puces"/>
        <w:rPr>
          <w:lang w:eastAsia="ja-JP"/>
        </w:rPr>
      </w:pPr>
      <w:proofErr w:type="gramStart"/>
      <w:r>
        <w:rPr>
          <w:lang w:eastAsia="ja-JP"/>
        </w:rPr>
        <w:t>puis</w:t>
      </w:r>
      <w:proofErr w:type="gramEnd"/>
      <w:r>
        <w:rPr>
          <w:lang w:eastAsia="ja-JP"/>
        </w:rPr>
        <w:t xml:space="preserve"> des caractéristiques individuelles comme l’état de santé physique, les expériences négatives vécues durant l’enfance, etc.</w:t>
      </w:r>
      <w:r w:rsidRPr="00846E38">
        <w:rPr>
          <w:rStyle w:val="Appelnotedebasdep"/>
          <w:lang w:eastAsia="ja-JP"/>
        </w:rPr>
        <w:t xml:space="preserve"> </w:t>
      </w:r>
      <w:r w:rsidRPr="00846E38">
        <w:rPr>
          <w:rStyle w:val="Appelnotedebasdep"/>
          <w:lang w:eastAsia="ja-JP"/>
        </w:rPr>
        <w:footnoteReference w:id="37"/>
      </w:r>
    </w:p>
    <w:p w14:paraId="42A0BADC" w14:textId="27F29DB3" w:rsidR="00FF59AC" w:rsidRDefault="0024316F" w:rsidP="00A872C4">
      <w:pPr>
        <w:pStyle w:val="Paragraphe"/>
      </w:pPr>
      <w:r>
        <w:t xml:space="preserve">C’est donc en considérant l’ensemble des composantes du droit à la santé et des obligations du Québec quant à la réalisation de celui-ci </w:t>
      </w:r>
      <w:r w:rsidR="00FA3D26">
        <w:t xml:space="preserve">qu’il faut </w:t>
      </w:r>
      <w:r w:rsidR="000B32D5">
        <w:t>appréhender le</w:t>
      </w:r>
      <w:r>
        <w:t xml:space="preserve"> </w:t>
      </w:r>
      <w:r w:rsidR="004D1B00">
        <w:t>PL</w:t>
      </w:r>
      <w:r w:rsidR="00244F73">
        <w:t> </w:t>
      </w:r>
      <w:r>
        <w:t>23.</w:t>
      </w:r>
      <w:r w:rsidR="000C619D">
        <w:t xml:space="preserve"> C’est pourquoi la Commission </w:t>
      </w:r>
      <w:r w:rsidR="002A5281">
        <w:t xml:space="preserve">des droits </w:t>
      </w:r>
      <w:r w:rsidR="000C619D">
        <w:t>réitère la recommandation suivante</w:t>
      </w:r>
      <w:r w:rsidR="00882788">
        <w:t xml:space="preserve"> afin de consacrer formellement </w:t>
      </w:r>
      <w:r w:rsidR="00B534BD">
        <w:t>ce droit à la santé dans la Charte québécoise</w:t>
      </w:r>
      <w:r w:rsidR="000C619D">
        <w:t>.</w:t>
      </w:r>
    </w:p>
    <w:tbl>
      <w:tblPr>
        <w:tblStyle w:val="Grilledutableau"/>
        <w:tblW w:w="0" w:type="auto"/>
        <w:tblLook w:val="04A0" w:firstRow="1" w:lastRow="0" w:firstColumn="1" w:lastColumn="0" w:noHBand="0" w:noVBand="1"/>
      </w:tblPr>
      <w:tblGrid>
        <w:gridCol w:w="9688"/>
      </w:tblGrid>
      <w:tr w:rsidR="000D6DF8" w:rsidRPr="00C93A0B" w14:paraId="0339BE13" w14:textId="77777777">
        <w:tc>
          <w:tcPr>
            <w:tcW w:w="9688" w:type="dxa"/>
            <w:tcBorders>
              <w:top w:val="nil"/>
              <w:left w:val="nil"/>
              <w:bottom w:val="nil"/>
              <w:right w:val="nil"/>
            </w:tcBorders>
            <w:shd w:val="clear" w:color="auto" w:fill="E9F8FB"/>
          </w:tcPr>
          <w:p w14:paraId="3909B7FD" w14:textId="77777777" w:rsidR="000D6DF8" w:rsidRPr="0010017A" w:rsidRDefault="000D6DF8">
            <w:pPr>
              <w:pStyle w:val="TitreRecommandation"/>
            </w:pPr>
            <w:r w:rsidRPr="0010017A">
              <w:t>Recommandation</w:t>
            </w:r>
            <w:r>
              <w:t> 1</w:t>
            </w:r>
          </w:p>
          <w:p w14:paraId="44E43E60" w14:textId="77777777" w:rsidR="000D6DF8" w:rsidRPr="000D6DF8" w:rsidRDefault="000D6DF8">
            <w:pPr>
              <w:pStyle w:val="Texterecommandation"/>
              <w:framePr w:hSpace="0" w:wrap="auto" w:vAnchor="margin" w:hAnchor="text" w:yAlign="inline"/>
            </w:pPr>
            <w:r w:rsidRPr="000D6DF8">
              <w:t xml:space="preserve">Considérant l’article 2 du PL 23, suivant lequel la Loi P-38 viserait la protection de la santé et de la sécurité des personnes concernées par celle-ci, la Commission des droits recommande de modifier le chapitre IV de la </w:t>
            </w:r>
            <w:r w:rsidRPr="000D6DF8">
              <w:rPr>
                <w:i/>
                <w:iCs/>
              </w:rPr>
              <w:t>Charte des droits et libertés de la personne</w:t>
            </w:r>
            <w:r w:rsidRPr="000D6DF8">
              <w:t xml:space="preserve"> pour reconnaitre le droit à la santé, en y inscrivant le droit de toute personne de bénéficier des programmes, biens, services, installations et conditions lui permettant de jouir du meilleur état de santé physique et mentale qu’elle puisse atteindre. </w:t>
            </w:r>
          </w:p>
        </w:tc>
      </w:tr>
    </w:tbl>
    <w:p w14:paraId="357C56EA" w14:textId="3ACAB39C" w:rsidR="00016A5A" w:rsidRDefault="00016A5A" w:rsidP="004641AC">
      <w:pPr>
        <w:pStyle w:val="Titre3"/>
      </w:pPr>
      <w:bookmarkStart w:id="56" w:name="_Toc230955486"/>
      <w:bookmarkStart w:id="57" w:name="_Toc231222107"/>
      <w:r>
        <w:t xml:space="preserve">Le droit à la </w:t>
      </w:r>
      <w:r w:rsidR="003F7F40">
        <w:t>sécurité</w:t>
      </w:r>
      <w:bookmarkEnd w:id="56"/>
      <w:bookmarkEnd w:id="57"/>
    </w:p>
    <w:p w14:paraId="71FF7977" w14:textId="5CB3B193" w:rsidR="000C2BB6" w:rsidRPr="000C2BB6" w:rsidRDefault="0060183B" w:rsidP="00A872C4">
      <w:pPr>
        <w:pStyle w:val="Paragraphe"/>
      </w:pPr>
      <w:r>
        <w:t>L</w:t>
      </w:r>
      <w:r w:rsidR="00383170">
        <w:t>’article</w:t>
      </w:r>
      <w:r w:rsidR="009F26FC">
        <w:t> </w:t>
      </w:r>
      <w:r w:rsidR="00383170">
        <w:t>2 du</w:t>
      </w:r>
      <w:r w:rsidDel="00383170">
        <w:t xml:space="preserve"> </w:t>
      </w:r>
      <w:r>
        <w:t>PL</w:t>
      </w:r>
      <w:r w:rsidR="00A03A74">
        <w:t> </w:t>
      </w:r>
      <w:r>
        <w:t>23</w:t>
      </w:r>
      <w:r w:rsidR="00D33BD5">
        <w:t xml:space="preserve"> vise par ailleurs </w:t>
      </w:r>
      <w:r w:rsidR="00CA2EFC">
        <w:t>«</w:t>
      </w:r>
      <w:r w:rsidR="00957FF5">
        <w:rPr>
          <w:rFonts w:ascii="Arial" w:hAnsi="Arial" w:cs="Arial"/>
        </w:rPr>
        <w:t> </w:t>
      </w:r>
      <w:r w:rsidR="00CA2EFC" w:rsidRPr="00CA2EFC">
        <w:t>la sécurité des personnes présentant une altération de leur état mental qui se trouvent dans une situation où il existe un danger pour elles-mêmes ou pour autrui</w:t>
      </w:r>
      <w:r w:rsidR="00786E2D">
        <w:rPr>
          <w:rFonts w:ascii="Arial" w:hAnsi="Arial" w:cs="Arial"/>
        </w:rPr>
        <w:t> </w:t>
      </w:r>
      <w:r w:rsidR="00786E2D">
        <w:t>»</w:t>
      </w:r>
      <w:r w:rsidR="00B63A0D">
        <w:t>.</w:t>
      </w:r>
      <w:r w:rsidR="003C543E">
        <w:t xml:space="preserve"> </w:t>
      </w:r>
      <w:r w:rsidR="00011F0D">
        <w:t>À ce sujet, il faut avant tout référer à l</w:t>
      </w:r>
      <w:r w:rsidR="001E786D">
        <w:t>’article</w:t>
      </w:r>
      <w:r w:rsidR="00A03A74">
        <w:t> </w:t>
      </w:r>
      <w:r w:rsidR="001E786D">
        <w:t xml:space="preserve">14 de la </w:t>
      </w:r>
      <w:r w:rsidR="00E5131A">
        <w:t>CRDPH</w:t>
      </w:r>
      <w:r w:rsidR="00CD0DA8" w:rsidRPr="00CD0DA8">
        <w:t xml:space="preserve"> </w:t>
      </w:r>
      <w:r w:rsidR="004E269C">
        <w:t>en vertu duquel</w:t>
      </w:r>
      <w:r w:rsidR="00CD0DA8" w:rsidRPr="00CD0DA8">
        <w:t xml:space="preserve"> les États parties doivent veiller à ce que les personnes handicapées ne soient pas privées de leur liberté de façon illégale ou arbitraire</w:t>
      </w:r>
      <w:r w:rsidR="00CD0DA8" w:rsidRPr="00CD0DA8">
        <w:rPr>
          <w:rFonts w:ascii="Arial" w:hAnsi="Arial" w:cs="Arial"/>
        </w:rPr>
        <w:t> </w:t>
      </w:r>
      <w:r w:rsidR="00CD0DA8" w:rsidRPr="00CD0DA8">
        <w:t xml:space="preserve">; ils veillent en outre </w:t>
      </w:r>
      <w:r w:rsidR="00CD0DA8" w:rsidRPr="00CD0DA8">
        <w:rPr>
          <w:rFonts w:cs="Aptos"/>
        </w:rPr>
        <w:t>à</w:t>
      </w:r>
      <w:r w:rsidR="00CD0DA8" w:rsidRPr="00CD0DA8">
        <w:t xml:space="preserve"> ce que toute privation de libert</w:t>
      </w:r>
      <w:r w:rsidR="00CD0DA8" w:rsidRPr="00CD0DA8">
        <w:rPr>
          <w:rFonts w:cs="Aptos"/>
        </w:rPr>
        <w:t>é</w:t>
      </w:r>
      <w:r w:rsidR="00CD0DA8" w:rsidRPr="00CD0DA8">
        <w:t xml:space="preserve"> soit conforme </w:t>
      </w:r>
      <w:r w:rsidR="00CD0DA8" w:rsidRPr="00CD0DA8">
        <w:rPr>
          <w:rFonts w:cs="Aptos"/>
        </w:rPr>
        <w:t>à</w:t>
      </w:r>
      <w:r w:rsidR="00CD0DA8" w:rsidRPr="00CD0DA8">
        <w:t xml:space="preserve"> la loi et </w:t>
      </w:r>
      <w:r w:rsidR="00CD0DA8" w:rsidRPr="00CD0DA8">
        <w:rPr>
          <w:rFonts w:cs="Aptos"/>
        </w:rPr>
        <w:t>à</w:t>
      </w:r>
      <w:r w:rsidR="00CD0DA8" w:rsidRPr="00CD0DA8">
        <w:t xml:space="preserve"> ce qu</w:t>
      </w:r>
      <w:r w:rsidR="00CD0DA8" w:rsidRPr="00CD0DA8">
        <w:rPr>
          <w:rFonts w:cs="Aptos"/>
        </w:rPr>
        <w:t>’</w:t>
      </w:r>
      <w:r w:rsidR="00CD0DA8" w:rsidRPr="00CD0DA8">
        <w:t>en aucun cas l</w:t>
      </w:r>
      <w:r w:rsidR="00CD0DA8" w:rsidRPr="00CD0DA8">
        <w:rPr>
          <w:rFonts w:cs="Aptos"/>
        </w:rPr>
        <w:t>’</w:t>
      </w:r>
      <w:r w:rsidR="00CD0DA8" w:rsidRPr="00CD0DA8">
        <w:t>existence d</w:t>
      </w:r>
      <w:r w:rsidR="00CD0DA8" w:rsidRPr="00CD0DA8">
        <w:rPr>
          <w:rFonts w:cs="Aptos"/>
        </w:rPr>
        <w:t>’</w:t>
      </w:r>
      <w:r w:rsidR="00CD0DA8" w:rsidRPr="00CD0DA8">
        <w:t>un handicap ne justifie une privation de libert</w:t>
      </w:r>
      <w:r w:rsidR="00CD0DA8" w:rsidRPr="00CD0DA8">
        <w:rPr>
          <w:rFonts w:cs="Aptos"/>
        </w:rPr>
        <w:t>é</w:t>
      </w:r>
      <w:r w:rsidR="00721C9B">
        <w:rPr>
          <w:rFonts w:ascii="Arial" w:hAnsi="Arial" w:cs="Arial"/>
        </w:rPr>
        <w:t>.</w:t>
      </w:r>
    </w:p>
    <w:p w14:paraId="3F6645FE" w14:textId="7CFAAFAB" w:rsidR="0073307D" w:rsidRDefault="00E94EC5" w:rsidP="00A872C4">
      <w:pPr>
        <w:pStyle w:val="Paragraphe"/>
        <w:rPr>
          <w:rFonts w:cs="Aptos"/>
        </w:rPr>
      </w:pPr>
      <w:r>
        <w:lastRenderedPageBreak/>
        <w:t>L</w:t>
      </w:r>
      <w:r w:rsidR="00B630BC" w:rsidRPr="00B630BC">
        <w:t xml:space="preserve">e Comité des Nations Unies chargé de </w:t>
      </w:r>
      <w:r w:rsidR="00712F7C">
        <w:t>surveiller</w:t>
      </w:r>
      <w:r w:rsidR="008A03B9">
        <w:t xml:space="preserve"> </w:t>
      </w:r>
      <w:r w:rsidR="00712F7C">
        <w:t>l’application</w:t>
      </w:r>
      <w:r w:rsidR="00B630BC" w:rsidRPr="00B630BC">
        <w:t xml:space="preserve"> de </w:t>
      </w:r>
      <w:r w:rsidR="00083EA0">
        <w:t>la CRDPH</w:t>
      </w:r>
      <w:r>
        <w:t xml:space="preserve"> </w:t>
      </w:r>
      <w:r w:rsidR="0054214D" w:rsidRPr="0054214D">
        <w:t>rappelle «</w:t>
      </w:r>
      <w:r w:rsidR="0054214D" w:rsidRPr="0054214D">
        <w:rPr>
          <w:rFonts w:ascii="Arial" w:hAnsi="Arial" w:cs="Arial"/>
        </w:rPr>
        <w:t> </w:t>
      </w:r>
      <w:r w:rsidR="0054214D" w:rsidRPr="0054214D">
        <w:t>que l</w:t>
      </w:r>
      <w:r w:rsidR="0054214D" w:rsidRPr="0054214D">
        <w:rPr>
          <w:rFonts w:cs="Aptos"/>
        </w:rPr>
        <w:t>’</w:t>
      </w:r>
      <w:r w:rsidR="0054214D" w:rsidRPr="0054214D">
        <w:t>article</w:t>
      </w:r>
      <w:r w:rsidR="00A03A74">
        <w:t> </w:t>
      </w:r>
      <w:r w:rsidR="0054214D" w:rsidRPr="0054214D">
        <w:t>14 ne pr</w:t>
      </w:r>
      <w:r w:rsidR="0054214D" w:rsidRPr="0054214D">
        <w:rPr>
          <w:rFonts w:cs="Aptos"/>
        </w:rPr>
        <w:t>é</w:t>
      </w:r>
      <w:r w:rsidR="0054214D" w:rsidRPr="0054214D">
        <w:t>voyait aucune exception qui permettrait de priver des personnes de leur libert</w:t>
      </w:r>
      <w:r w:rsidR="0054214D" w:rsidRPr="0054214D">
        <w:rPr>
          <w:rFonts w:cs="Aptos"/>
        </w:rPr>
        <w:t>é</w:t>
      </w:r>
      <w:r w:rsidR="0054214D" w:rsidRPr="0054214D">
        <w:t xml:space="preserve"> sur la base d</w:t>
      </w:r>
      <w:r w:rsidR="0054214D" w:rsidRPr="0054214D">
        <w:rPr>
          <w:rFonts w:cs="Aptos"/>
        </w:rPr>
        <w:t>’</w:t>
      </w:r>
      <w:r w:rsidR="0054214D" w:rsidRPr="0054214D">
        <w:t>une d</w:t>
      </w:r>
      <w:r w:rsidR="0054214D" w:rsidRPr="0054214D">
        <w:rPr>
          <w:rFonts w:cs="Aptos"/>
        </w:rPr>
        <w:t>é</w:t>
      </w:r>
      <w:r w:rsidR="0054214D" w:rsidRPr="0054214D">
        <w:t>ficience r</w:t>
      </w:r>
      <w:r w:rsidR="0054214D" w:rsidRPr="0054214D">
        <w:rPr>
          <w:rFonts w:cs="Aptos"/>
        </w:rPr>
        <w:t>é</w:t>
      </w:r>
      <w:r w:rsidR="0054214D" w:rsidRPr="0054214D">
        <w:t>elle ou per</w:t>
      </w:r>
      <w:r w:rsidR="0054214D" w:rsidRPr="0054214D">
        <w:rPr>
          <w:rFonts w:cs="Aptos"/>
        </w:rPr>
        <w:t>ç</w:t>
      </w:r>
      <w:r w:rsidR="0054214D" w:rsidRPr="0054214D">
        <w:t>ue</w:t>
      </w:r>
      <w:r w:rsidR="0054214D" w:rsidRPr="0054214D">
        <w:rPr>
          <w:rFonts w:ascii="Arial" w:hAnsi="Arial" w:cs="Arial"/>
        </w:rPr>
        <w:t> </w:t>
      </w:r>
      <w:r w:rsidR="0054214D" w:rsidRPr="0054214D">
        <w:rPr>
          <w:rFonts w:cs="Aptos"/>
        </w:rPr>
        <w:t>»</w:t>
      </w:r>
      <w:r w:rsidR="00846E38">
        <w:rPr>
          <w:rStyle w:val="Appelnotedebasdep"/>
          <w:rFonts w:cs="Aptos"/>
        </w:rPr>
        <w:footnoteReference w:id="38"/>
      </w:r>
      <w:r w:rsidR="00846E38">
        <w:rPr>
          <w:rFonts w:cs="Aptos"/>
        </w:rPr>
        <w:t xml:space="preserve">. </w:t>
      </w:r>
      <w:r w:rsidR="0073307D" w:rsidRPr="0073307D">
        <w:rPr>
          <w:rFonts w:cs="Aptos"/>
        </w:rPr>
        <w:t>Pourtant, ajoute le Comité</w:t>
      </w:r>
      <w:r w:rsidR="00B424FB">
        <w:rPr>
          <w:rFonts w:cs="Aptos"/>
        </w:rPr>
        <w:t> </w:t>
      </w:r>
      <w:r w:rsidR="0073307D" w:rsidRPr="0073307D">
        <w:rPr>
          <w:rFonts w:cs="Aptos"/>
        </w:rPr>
        <w:t xml:space="preserve">: </w:t>
      </w:r>
    </w:p>
    <w:p w14:paraId="4C86D05B" w14:textId="5548BDCB" w:rsidR="0073307D" w:rsidRDefault="0073307D" w:rsidP="0073307D">
      <w:pPr>
        <w:pStyle w:val="Citation"/>
        <w:rPr>
          <w:rFonts w:cs="Aptos"/>
        </w:rPr>
      </w:pPr>
      <w:r w:rsidRPr="0073307D">
        <w:t>«</w:t>
      </w:r>
      <w:r w:rsidRPr="0073307D">
        <w:rPr>
          <w:rFonts w:ascii="Arial" w:hAnsi="Arial" w:cs="Arial"/>
        </w:rPr>
        <w:t> </w:t>
      </w:r>
      <w:r w:rsidRPr="0073307D">
        <w:t>[L] a législation de plusieurs États parties, notamment les lois sur la santé mentale, continue de prévoir plusieurs cas dans lesquels des personnes peuvent être placées en établissement sur la base d’une déficience, réelle ou perçue, à condition qu’il existe d’autres motifs à leur placement, notamment le fait qu’elles présentent un danger pour elles-mêmes ou pour autrui. Cette pratique n’est pas compatible avec l’article</w:t>
      </w:r>
      <w:r w:rsidR="00A03A74">
        <w:t> </w:t>
      </w:r>
      <w:r w:rsidRPr="0073307D">
        <w:t>14</w:t>
      </w:r>
      <w:r w:rsidRPr="0073307D">
        <w:rPr>
          <w:rFonts w:ascii="Arial" w:hAnsi="Arial" w:cs="Arial"/>
        </w:rPr>
        <w:t> </w:t>
      </w:r>
      <w:r w:rsidRPr="0073307D">
        <w:t>; elle est discriminatoire par nature et constitue une privation arbitraire de liberté.</w:t>
      </w:r>
      <w:r w:rsidRPr="0073307D">
        <w:rPr>
          <w:rFonts w:ascii="Arial" w:hAnsi="Arial" w:cs="Arial"/>
        </w:rPr>
        <w:t> </w:t>
      </w:r>
      <w:r w:rsidRPr="0073307D">
        <w:t>»</w:t>
      </w:r>
      <w:r w:rsidR="00846E38">
        <w:rPr>
          <w:rStyle w:val="Appelnotedebasdep"/>
        </w:rPr>
        <w:footnoteReference w:id="39"/>
      </w:r>
    </w:p>
    <w:p w14:paraId="2611E420" w14:textId="29054539" w:rsidR="0054214D" w:rsidRDefault="00D50F02" w:rsidP="00A872C4">
      <w:pPr>
        <w:pStyle w:val="Paragraphe"/>
        <w:rPr>
          <w:rFonts w:cs="Aptos"/>
        </w:rPr>
      </w:pPr>
      <w:r>
        <w:rPr>
          <w:rFonts w:cs="Aptos"/>
        </w:rPr>
        <w:t>C</w:t>
      </w:r>
      <w:r w:rsidR="0073307D" w:rsidRPr="0073307D">
        <w:rPr>
          <w:rFonts w:cs="Aptos"/>
        </w:rPr>
        <w:t>ette interdiction absolue de privation de liberté sur la base d’une déficience, réelle ou supposée, est étroitement liée à l’article</w:t>
      </w:r>
      <w:r w:rsidR="00A03A74">
        <w:rPr>
          <w:rFonts w:cs="Aptos"/>
        </w:rPr>
        <w:t> </w:t>
      </w:r>
      <w:r w:rsidR="0073307D" w:rsidRPr="0073307D">
        <w:rPr>
          <w:rFonts w:cs="Aptos"/>
        </w:rPr>
        <w:t xml:space="preserve">12 de la </w:t>
      </w:r>
      <w:r w:rsidR="00083EA0">
        <w:rPr>
          <w:rFonts w:cs="Aptos"/>
        </w:rPr>
        <w:t>C</w:t>
      </w:r>
      <w:r w:rsidR="002578B6">
        <w:rPr>
          <w:rFonts w:cs="Aptos"/>
        </w:rPr>
        <w:t>RDPH</w:t>
      </w:r>
      <w:r w:rsidR="00083EA0" w:rsidRPr="0073307D">
        <w:rPr>
          <w:rFonts w:cs="Aptos"/>
        </w:rPr>
        <w:t xml:space="preserve"> </w:t>
      </w:r>
      <w:r w:rsidR="0073307D" w:rsidRPr="0073307D">
        <w:rPr>
          <w:rFonts w:cs="Aptos"/>
        </w:rPr>
        <w:t>sur la reconnaissance de la personnalité juridique dans des conditions d’égalité</w:t>
      </w:r>
      <w:r w:rsidR="00846E38">
        <w:rPr>
          <w:rStyle w:val="Appelnotedebasdep"/>
          <w:rFonts w:cs="Aptos"/>
        </w:rPr>
        <w:footnoteReference w:id="40"/>
      </w:r>
      <w:r w:rsidR="0073307D" w:rsidRPr="00F714DD">
        <w:rPr>
          <w:rFonts w:cs="Aptos"/>
        </w:rPr>
        <w:t>.</w:t>
      </w:r>
    </w:p>
    <w:p w14:paraId="34D2395A" w14:textId="3EA21748" w:rsidR="008B7A91" w:rsidRDefault="008B7A91" w:rsidP="00A872C4">
      <w:pPr>
        <w:pStyle w:val="Paragraphe"/>
      </w:pPr>
      <w:r w:rsidRPr="008B7A91">
        <w:t>Le Comité a d’ailleurs formulé des préoccupations et recommandations à ce sujet dans ses dernières observations finales au Canada</w:t>
      </w:r>
      <w:r w:rsidR="00F06D40">
        <w:t xml:space="preserve">, engageant l’État partie à </w:t>
      </w:r>
      <w:r w:rsidR="007F5A8A">
        <w:t>«</w:t>
      </w:r>
      <w:r w:rsidR="00957FF5">
        <w:rPr>
          <w:rFonts w:ascii="Arial" w:hAnsi="Arial" w:cs="Arial"/>
        </w:rPr>
        <w:t> </w:t>
      </w:r>
      <w:r w:rsidR="00DD6C3B" w:rsidRPr="00DD6C3B">
        <w:t>abroger les lois et politiques fédérales, provinciales et territoriales relatives à la santé mentale et au traitement de la toxicomanie qui autorisent la détention et le traitement des personnes handicapées contre leur gré</w:t>
      </w:r>
      <w:r w:rsidR="00786E2D">
        <w:rPr>
          <w:rFonts w:ascii="Arial" w:hAnsi="Arial" w:cs="Arial"/>
        </w:rPr>
        <w:t> </w:t>
      </w:r>
      <w:r w:rsidR="00786E2D">
        <w:rPr>
          <w:rFonts w:cs="Aptos"/>
        </w:rPr>
        <w:t>»</w:t>
      </w:r>
      <w:bookmarkStart w:id="58" w:name="_Ref231135962"/>
      <w:r w:rsidR="00846E38">
        <w:rPr>
          <w:rStyle w:val="Appelnotedebasdep"/>
          <w:rFonts w:cs="Aptos"/>
        </w:rPr>
        <w:footnoteReference w:id="41"/>
      </w:r>
      <w:bookmarkEnd w:id="58"/>
      <w:r w:rsidR="0040175C">
        <w:t>.</w:t>
      </w:r>
    </w:p>
    <w:p w14:paraId="22381D0D" w14:textId="11399503" w:rsidR="00C13B5D" w:rsidRDefault="00C56401" w:rsidP="00A872C4">
      <w:pPr>
        <w:pStyle w:val="Paragraphe"/>
      </w:pPr>
      <w:r>
        <w:t>Les observations préliminaires de la Rapporteuse spéciale des Nations Unies sur les droits des personnes handicapées</w:t>
      </w:r>
      <w:r w:rsidR="002D1429">
        <w:t xml:space="preserve"> allaient dans le même sens à la suite de sa visite </w:t>
      </w:r>
      <w:r w:rsidR="00D2799B">
        <w:t>au</w:t>
      </w:r>
      <w:r w:rsidR="002D1429">
        <w:t xml:space="preserve"> Canada en 2019.</w:t>
      </w:r>
      <w:r w:rsidR="004C250F">
        <w:t xml:space="preserve"> Elle invitait alors «</w:t>
      </w:r>
      <w:r w:rsidR="00957FF5">
        <w:rPr>
          <w:rFonts w:ascii="Arial" w:hAnsi="Arial" w:cs="Arial"/>
        </w:rPr>
        <w:t> </w:t>
      </w:r>
      <w:r w:rsidR="004C250F">
        <w:t xml:space="preserve">les gouvernements provinciaux et territoriaux à transformer leurs systèmes de santé mentale afin d’assurer une approche fondée sur les droits et des interventions communautaires bien financées, en </w:t>
      </w:r>
      <w:r w:rsidR="00AC4C33" w:rsidRPr="00AC4C33">
        <w:t>veillant à ce que toutes les interventions en soins de santé soient fournies sur la base du consentement libre et éclairé</w:t>
      </w:r>
      <w:r w:rsidR="00786E2D">
        <w:rPr>
          <w:rFonts w:ascii="Arial" w:hAnsi="Arial" w:cs="Arial"/>
        </w:rPr>
        <w:t> </w:t>
      </w:r>
      <w:r w:rsidR="00786E2D">
        <w:rPr>
          <w:rFonts w:cs="Aptos"/>
        </w:rPr>
        <w:t>»</w:t>
      </w:r>
      <w:r w:rsidR="00846E38">
        <w:rPr>
          <w:rStyle w:val="Appelnotedebasdep"/>
          <w:rFonts w:cs="Aptos"/>
        </w:rPr>
        <w:footnoteReference w:id="42"/>
      </w:r>
      <w:r w:rsidR="00AC4C33">
        <w:t>.</w:t>
      </w:r>
    </w:p>
    <w:p w14:paraId="12998FA7" w14:textId="4CB3D192" w:rsidR="00733992" w:rsidRDefault="00733992" w:rsidP="00A872C4">
      <w:pPr>
        <w:pStyle w:val="Paragraphe"/>
      </w:pPr>
      <w:r w:rsidRPr="00733992">
        <w:t>En fait, comme le souligne</w:t>
      </w:r>
      <w:r w:rsidR="007A54EC">
        <w:t>nt</w:t>
      </w:r>
      <w:r w:rsidRPr="00733992">
        <w:t xml:space="preserve"> l’Organisation mondiale de la santé (OMS)</w:t>
      </w:r>
      <w:r w:rsidR="006C78D0">
        <w:t xml:space="preserve"> et le Haut</w:t>
      </w:r>
      <w:r w:rsidR="00D32409">
        <w:t>-Commissariat</w:t>
      </w:r>
      <w:r w:rsidR="000869AE">
        <w:t xml:space="preserve"> des Nations Unies</w:t>
      </w:r>
      <w:r w:rsidR="00D32409">
        <w:t xml:space="preserve"> aux droits de l’homme</w:t>
      </w:r>
      <w:r w:rsidRPr="00733992">
        <w:t xml:space="preserve">, c’est à un changement complet de paradigme que nous convie la </w:t>
      </w:r>
      <w:r w:rsidR="002578B6">
        <w:t>CRDPH</w:t>
      </w:r>
      <w:r w:rsidRPr="00733992">
        <w:t>, notamment en ce qui a trait à la garde involontaire en établissement</w:t>
      </w:r>
      <w:bookmarkStart w:id="59" w:name="_Ref231135453"/>
      <w:r w:rsidR="00846E38">
        <w:rPr>
          <w:rStyle w:val="Appelnotedebasdep"/>
        </w:rPr>
        <w:footnoteReference w:id="43"/>
      </w:r>
      <w:bookmarkEnd w:id="59"/>
      <w:r w:rsidRPr="00733992">
        <w:t xml:space="preserve">. L’OMS est d’avis que des modifications législatives peuvent mener à bien ce passage de réponses coercitives à des réponses non coercitives en la matière. Un tel changement </w:t>
      </w:r>
      <w:r w:rsidR="00AE64A8">
        <w:t xml:space="preserve">implique d’agir sur les déterminants </w:t>
      </w:r>
      <w:r w:rsidR="00AE64A8">
        <w:lastRenderedPageBreak/>
        <w:t>sociaux de la santé</w:t>
      </w:r>
      <w:r w:rsidR="002F13BA">
        <w:t xml:space="preserve"> et</w:t>
      </w:r>
      <w:r w:rsidR="00AE64A8">
        <w:t xml:space="preserve"> de</w:t>
      </w:r>
      <w:r w:rsidRPr="00733992">
        <w:t xml:space="preserve"> </w:t>
      </w:r>
      <w:r w:rsidR="000416C3">
        <w:t>privilégier</w:t>
      </w:r>
      <w:r w:rsidRPr="00733992">
        <w:t xml:space="preserve"> le développement de services de santé mentale communautaires, centrés sur la personne, avec la capacité d’offrir un soutien individualisé à ceux qui sont en crise ou qui éprouvent une détresse intense</w:t>
      </w:r>
      <w:r w:rsidR="00846E38">
        <w:rPr>
          <w:rStyle w:val="Appelnotedebasdep"/>
        </w:rPr>
        <w:footnoteReference w:id="44"/>
      </w:r>
      <w:r w:rsidR="004D4DC2">
        <w:t>.</w:t>
      </w:r>
    </w:p>
    <w:p w14:paraId="7EC42650" w14:textId="694335B8" w:rsidR="00314D64" w:rsidRDefault="00B55A46" w:rsidP="00A872C4">
      <w:pPr>
        <w:pStyle w:val="Paragraphe"/>
      </w:pPr>
      <w:bookmarkStart w:id="60" w:name="_Toc194313980"/>
      <w:r w:rsidRPr="00B55A46">
        <w:t xml:space="preserve">La réflexion amorcée sur la </w:t>
      </w:r>
      <w:r w:rsidR="00995450">
        <w:t>Loi</w:t>
      </w:r>
      <w:r w:rsidR="008C0E44">
        <w:t> </w:t>
      </w:r>
      <w:r w:rsidRPr="00B55A46">
        <w:t xml:space="preserve">P-38 </w:t>
      </w:r>
      <w:r w:rsidR="00DF7F83">
        <w:t>et le PL</w:t>
      </w:r>
      <w:r w:rsidR="00A03A74">
        <w:t> </w:t>
      </w:r>
      <w:r w:rsidR="00DF7F83">
        <w:t xml:space="preserve">23 </w:t>
      </w:r>
      <w:r w:rsidRPr="00B55A46">
        <w:t xml:space="preserve">constitue l’occasion </w:t>
      </w:r>
      <w:r w:rsidR="00783674">
        <w:t>d’</w:t>
      </w:r>
      <w:r w:rsidR="00783674" w:rsidRPr="00B55A46">
        <w:t xml:space="preserve">explorer les moyens dont l’État québécois dispose pour </w:t>
      </w:r>
      <w:r w:rsidRPr="00B55A46">
        <w:t>évoluer vers une approche non coercitive de la santé mentale</w:t>
      </w:r>
      <w:r w:rsidR="00AC5567">
        <w:t>, en conformité avec ses engagements internationaux en la matière</w:t>
      </w:r>
      <w:r w:rsidRPr="00B55A46">
        <w:t>.</w:t>
      </w:r>
    </w:p>
    <w:p w14:paraId="7F3FAF4E" w14:textId="29000E9A" w:rsidR="00C63E6D" w:rsidRDefault="00D708F7" w:rsidP="00D708F7">
      <w:pPr>
        <w:pStyle w:val="Titre1"/>
      </w:pPr>
      <w:bookmarkStart w:id="61" w:name="_Toc230955487"/>
      <w:bookmarkStart w:id="62" w:name="_Toc231222108"/>
      <w:bookmarkEnd w:id="60"/>
      <w:r>
        <w:t>L’assoupli</w:t>
      </w:r>
      <w:r w:rsidR="00CA65B3">
        <w:t>ssement du critère</w:t>
      </w:r>
      <w:r w:rsidR="00CD763A">
        <w:t xml:space="preserve"> de dangerosité</w:t>
      </w:r>
      <w:r w:rsidR="0080196C">
        <w:t xml:space="preserve"> permettant </w:t>
      </w:r>
      <w:r w:rsidR="00CA65B3">
        <w:t>le transport et la garde en établissement</w:t>
      </w:r>
      <w:bookmarkEnd w:id="61"/>
      <w:bookmarkEnd w:id="62"/>
    </w:p>
    <w:p w14:paraId="2CE468CA" w14:textId="5418C35A" w:rsidR="00C47F2D" w:rsidRDefault="00AF4859" w:rsidP="00A872C4">
      <w:pPr>
        <w:pStyle w:val="Paragraphe"/>
      </w:pPr>
      <w:r>
        <w:t xml:space="preserve">À la lumière du cadre </w:t>
      </w:r>
      <w:r w:rsidR="00CE2282">
        <w:t>présenté dans la première partie du présent mémoire,</w:t>
      </w:r>
      <w:r w:rsidR="00EF1A63">
        <w:t xml:space="preserve"> </w:t>
      </w:r>
      <w:r w:rsidR="0022243D">
        <w:t xml:space="preserve">la Commission </w:t>
      </w:r>
      <w:r w:rsidR="002A5281">
        <w:t xml:space="preserve">des droits </w:t>
      </w:r>
      <w:r w:rsidR="0022243D">
        <w:t>s’interroge sur l</w:t>
      </w:r>
      <w:r w:rsidR="00502D4E">
        <w:t xml:space="preserve">’assouplissement </w:t>
      </w:r>
      <w:r w:rsidR="0022243D">
        <w:t>que propose le PL</w:t>
      </w:r>
      <w:r w:rsidR="00A03A74">
        <w:t> </w:t>
      </w:r>
      <w:r w:rsidR="0022243D">
        <w:t xml:space="preserve">23 quant au critère </w:t>
      </w:r>
      <w:r w:rsidR="002C2B97">
        <w:t>de dangerosité devant permettre</w:t>
      </w:r>
      <w:r w:rsidR="007C34C5">
        <w:t xml:space="preserve"> le transport et la garde en établissement d’une personne</w:t>
      </w:r>
      <w:r w:rsidR="00F0743A">
        <w:t xml:space="preserve"> présentant une altération de son état mental.</w:t>
      </w:r>
      <w:r w:rsidR="00C47F2D" w:rsidRPr="00C47F2D">
        <w:t xml:space="preserve"> </w:t>
      </w:r>
    </w:p>
    <w:p w14:paraId="10019387" w14:textId="77777777" w:rsidR="00EC62F2" w:rsidRDefault="00C47F2D" w:rsidP="00A872C4">
      <w:pPr>
        <w:pStyle w:val="Paragraphe"/>
      </w:pPr>
      <w:r>
        <w:t xml:space="preserve">La Commission </w:t>
      </w:r>
      <w:r w:rsidR="002A5281">
        <w:t>des droits</w:t>
      </w:r>
      <w:r>
        <w:t xml:space="preserve"> salue la proposition faite par le législateur d’ajouter un préambule à la Loi P-38, soulignant notamment que la prise de mesures coercitives à l’égard d’une personne </w:t>
      </w:r>
      <w:r w:rsidRPr="00500F6C">
        <w:t>présentant une altération de son état mental</w:t>
      </w:r>
      <w:r>
        <w:t xml:space="preserve"> doit demeurer exceptionnelle. Cette reconnaissance explicite est bienvenue.</w:t>
      </w:r>
      <w:r w:rsidR="00FE0D4C">
        <w:t xml:space="preserve"> </w:t>
      </w:r>
    </w:p>
    <w:p w14:paraId="6B87CE04" w14:textId="300D79AC" w:rsidR="00C47F2D" w:rsidRDefault="00FE0D4C" w:rsidP="00A872C4">
      <w:pPr>
        <w:pStyle w:val="Paragraphe"/>
      </w:pPr>
      <w:r>
        <w:t xml:space="preserve">Cependant, </w:t>
      </w:r>
      <w:r w:rsidR="00A14317">
        <w:t xml:space="preserve">cela devrait </w:t>
      </w:r>
      <w:r w:rsidR="00C47F2D">
        <w:t>se refléter dans l’ensemble de la loi et c’est pourquoi l’assouplissement du critère de dangerosité proposé</w:t>
      </w:r>
      <w:r w:rsidR="00E260CF">
        <w:t xml:space="preserve"> soulève d’importantes préoccupations</w:t>
      </w:r>
      <w:r w:rsidR="00C47F2D">
        <w:t>.</w:t>
      </w:r>
      <w:r w:rsidR="00BF2D03">
        <w:t xml:space="preserve"> </w:t>
      </w:r>
      <w:r w:rsidR="00D212C8">
        <w:t xml:space="preserve">En effet, </w:t>
      </w:r>
      <w:r w:rsidR="00F10A51">
        <w:t xml:space="preserve">le danger n’aurait plus à être immédiat et </w:t>
      </w:r>
      <w:r w:rsidR="00536B82">
        <w:t>une détério</w:t>
      </w:r>
      <w:r w:rsidR="00FB6D12">
        <w:t>ration de l’état mental</w:t>
      </w:r>
      <w:r w:rsidR="00BC4BE3">
        <w:t>, sans présence de risque pour la sécurité</w:t>
      </w:r>
      <w:r w:rsidR="000F5881">
        <w:t xml:space="preserve">, </w:t>
      </w:r>
      <w:r w:rsidR="0089488A">
        <w:t xml:space="preserve">pourrait </w:t>
      </w:r>
      <w:r w:rsidR="00D93D05">
        <w:t xml:space="preserve">justifier </w:t>
      </w:r>
      <w:r w:rsidR="004D6F21">
        <w:t>une garde en établissement</w:t>
      </w:r>
      <w:r w:rsidR="00E81270">
        <w:t xml:space="preserve">. </w:t>
      </w:r>
      <w:r w:rsidR="007A1848">
        <w:t xml:space="preserve">Davantage de situations pourraient donc </w:t>
      </w:r>
      <w:r w:rsidR="00E9233D">
        <w:t xml:space="preserve">donner </w:t>
      </w:r>
      <w:r w:rsidR="007A1848">
        <w:t>lieu à une hospitalisation forcée</w:t>
      </w:r>
      <w:r w:rsidR="0021659A">
        <w:t>.</w:t>
      </w:r>
    </w:p>
    <w:p w14:paraId="44B6FA9B" w14:textId="7043BC6E" w:rsidR="00E66533" w:rsidRDefault="0098103D" w:rsidP="001708E3">
      <w:pPr>
        <w:pStyle w:val="Titre2"/>
      </w:pPr>
      <w:bookmarkStart w:id="63" w:name="_Toc230955488"/>
      <w:bookmarkStart w:id="64" w:name="_Toc231222109"/>
      <w:r>
        <w:t>Un assouplissement contraire au cadre des droits de la personne et du d</w:t>
      </w:r>
      <w:r w:rsidR="00B461D3">
        <w:t>roit international</w:t>
      </w:r>
      <w:bookmarkEnd w:id="63"/>
      <w:bookmarkEnd w:id="64"/>
    </w:p>
    <w:p w14:paraId="1AE4BC29" w14:textId="21658757" w:rsidR="00DE1E1A" w:rsidRDefault="00E66533" w:rsidP="00A872C4">
      <w:pPr>
        <w:pStyle w:val="Paragraphe"/>
      </w:pPr>
      <w:r w:rsidRPr="00BD34F9">
        <w:t>Un tel assouplissement apparait d’abord</w:t>
      </w:r>
      <w:r w:rsidR="00605AD2" w:rsidRPr="00BD34F9">
        <w:t xml:space="preserve"> éloigner la </w:t>
      </w:r>
      <w:r w:rsidR="00995450">
        <w:t>Loi</w:t>
      </w:r>
      <w:r w:rsidR="008C0E44">
        <w:t> </w:t>
      </w:r>
      <w:r w:rsidR="00544EF2" w:rsidRPr="00BD34F9">
        <w:t>P-38 de l’équilibre recherché</w:t>
      </w:r>
      <w:r w:rsidR="00043761" w:rsidRPr="00BD34F9">
        <w:t xml:space="preserve"> en vue </w:t>
      </w:r>
      <w:r w:rsidR="00B615CC">
        <w:t>de garantir</w:t>
      </w:r>
      <w:r w:rsidR="00B615CC" w:rsidRPr="00BD34F9">
        <w:t xml:space="preserve"> </w:t>
      </w:r>
      <w:r w:rsidR="00043761" w:rsidRPr="00BD34F9">
        <w:t xml:space="preserve">le respect du cadre des droits de la personne garanti par la Charte québécoise. </w:t>
      </w:r>
      <w:r w:rsidR="00D90E76">
        <w:t>Tel que</w:t>
      </w:r>
      <w:r w:rsidR="0007634D" w:rsidRPr="00BD34F9">
        <w:t xml:space="preserve"> mentionné précédemment</w:t>
      </w:r>
      <w:r w:rsidR="0007634D">
        <w:t xml:space="preserve">, </w:t>
      </w:r>
      <w:r w:rsidR="00E064C1">
        <w:t>le transport et la garde forcés</w:t>
      </w:r>
      <w:r w:rsidR="008D190F">
        <w:t xml:space="preserve"> constituent une atteinte </w:t>
      </w:r>
      <w:r w:rsidR="00950215">
        <w:t xml:space="preserve">sérieuse aux droits et libertés garantis par la Charte. </w:t>
      </w:r>
      <w:r w:rsidR="00693FB4">
        <w:t>Elles peuvent être rendues nécessaires dans certaines circonstances, limitées et strictement définies</w:t>
      </w:r>
      <w:r w:rsidR="00417D6A">
        <w:t xml:space="preserve"> pour assurer le respect des droits d’autrui et de l’ordre public</w:t>
      </w:r>
      <w:r w:rsidR="006E67A6">
        <w:t>, mais</w:t>
      </w:r>
      <w:r w:rsidR="00693FB4">
        <w:t xml:space="preserve"> </w:t>
      </w:r>
      <w:r w:rsidR="00E515AB">
        <w:t>l</w:t>
      </w:r>
      <w:r w:rsidR="007B393D">
        <w:t xml:space="preserve">a </w:t>
      </w:r>
      <w:r w:rsidR="00995450">
        <w:t>Loi</w:t>
      </w:r>
      <w:r w:rsidR="008C0E44">
        <w:t> </w:t>
      </w:r>
      <w:r w:rsidR="007B393D">
        <w:t xml:space="preserve">P-38 doit </w:t>
      </w:r>
      <w:r w:rsidR="00043761">
        <w:t xml:space="preserve">permettre le plus grand exercice possible des droits et libertés des personnes </w:t>
      </w:r>
      <w:r w:rsidR="00B82857">
        <w:t>concernées</w:t>
      </w:r>
      <w:r w:rsidR="006E67A6">
        <w:t xml:space="preserve">. </w:t>
      </w:r>
      <w:r w:rsidR="00DE1E1A">
        <w:t xml:space="preserve">La proposition d’assouplir le critère de dangerosité prévu à </w:t>
      </w:r>
      <w:r w:rsidR="00CA71E3">
        <w:t>cette loi</w:t>
      </w:r>
      <w:r w:rsidR="00DE1E1A">
        <w:t xml:space="preserve"> risque aussi d</w:t>
      </w:r>
      <w:r w:rsidR="00775099">
        <w:t>e positionner le Québec en porte-à-faux avec ses engagements internationaux</w:t>
      </w:r>
      <w:r w:rsidR="00B6547D">
        <w:t xml:space="preserve">, notamment ceux </w:t>
      </w:r>
      <w:r w:rsidR="00D91D95">
        <w:t>pris en vertu de</w:t>
      </w:r>
      <w:r w:rsidR="006E3792">
        <w:t xml:space="preserve"> </w:t>
      </w:r>
      <w:r w:rsidR="00D91D95">
        <w:t xml:space="preserve">la </w:t>
      </w:r>
      <w:r w:rsidR="003E4E9D">
        <w:t>CRDPH</w:t>
      </w:r>
      <w:r w:rsidR="00247BE9">
        <w:t>.</w:t>
      </w:r>
    </w:p>
    <w:p w14:paraId="61439A18" w14:textId="6329DBE7" w:rsidR="009750DA" w:rsidRDefault="00112138" w:rsidP="00A872C4">
      <w:pPr>
        <w:pStyle w:val="Paragraphe"/>
      </w:pPr>
      <w:r>
        <w:lastRenderedPageBreak/>
        <w:t>C’est d’ailleurs pourquoi</w:t>
      </w:r>
      <w:r w:rsidR="00F76FBB">
        <w:t xml:space="preserve"> la Commission </w:t>
      </w:r>
      <w:r w:rsidR="002A5281">
        <w:t>des droits</w:t>
      </w:r>
      <w:r w:rsidR="00F76FBB">
        <w:t xml:space="preserve"> avait recommandé</w:t>
      </w:r>
      <w:r w:rsidR="00A6181E">
        <w:t xml:space="preserve"> </w:t>
      </w:r>
      <w:r w:rsidR="000116B1">
        <w:t xml:space="preserve">de consolider le </w:t>
      </w:r>
      <w:r w:rsidR="007610E7" w:rsidRPr="007610E7">
        <w:t xml:space="preserve">caractère d’exception de la </w:t>
      </w:r>
      <w:r w:rsidR="00995450">
        <w:t>Loi</w:t>
      </w:r>
      <w:r w:rsidR="008C0E44">
        <w:t> </w:t>
      </w:r>
      <w:r w:rsidR="007610E7">
        <w:t>P-38</w:t>
      </w:r>
      <w:r w:rsidR="00A6181E">
        <w:t xml:space="preserve"> en </w:t>
      </w:r>
      <w:r w:rsidR="007A5DFF">
        <w:t>conserv</w:t>
      </w:r>
      <w:r w:rsidR="00A6181E">
        <w:t>ant,</w:t>
      </w:r>
      <w:r w:rsidR="007A5DFF">
        <w:t xml:space="preserve"> sans modification</w:t>
      </w:r>
      <w:r w:rsidR="00A6181E">
        <w:t>,</w:t>
      </w:r>
      <w:r w:rsidR="007610E7" w:rsidRPr="007610E7">
        <w:t xml:space="preserve"> le critère de dangerosité qui y est prévu</w:t>
      </w:r>
      <w:r w:rsidR="00846E38">
        <w:rPr>
          <w:rStyle w:val="Appelnotedebasdep"/>
        </w:rPr>
        <w:footnoteReference w:id="45"/>
      </w:r>
      <w:r w:rsidR="007610E7" w:rsidRPr="007610E7">
        <w:t>.</w:t>
      </w:r>
      <w:r w:rsidR="007A5DFF">
        <w:t xml:space="preserve"> L’IQRDJ a formulé la même recommandation au terme d</w:t>
      </w:r>
      <w:r w:rsidR="00F3428F">
        <w:t>e son</w:t>
      </w:r>
      <w:r w:rsidR="008553F1">
        <w:t xml:space="preserve"> mandat</w:t>
      </w:r>
      <w:r w:rsidR="002B28EA">
        <w:t xml:space="preserve">. </w:t>
      </w:r>
      <w:r w:rsidR="00B4041A">
        <w:t xml:space="preserve">Il soulignait qu’un assouplissement du critère </w:t>
      </w:r>
      <w:r w:rsidR="008C2A39">
        <w:t xml:space="preserve">viserait </w:t>
      </w:r>
      <w:r w:rsidR="00A479BD">
        <w:t>dava</w:t>
      </w:r>
      <w:r w:rsidR="001A1B13">
        <w:t>n</w:t>
      </w:r>
      <w:r w:rsidR="00A479BD">
        <w:t xml:space="preserve">tage </w:t>
      </w:r>
      <w:r w:rsidR="008C2A39">
        <w:t xml:space="preserve">à pallier </w:t>
      </w:r>
      <w:r w:rsidR="00106A99">
        <w:t>les</w:t>
      </w:r>
      <w:r w:rsidR="008C2A39">
        <w:t xml:space="preserve"> lacunes </w:t>
      </w:r>
      <w:r w:rsidR="007C1A00">
        <w:t xml:space="preserve">du système de santé mentale et </w:t>
      </w:r>
      <w:r w:rsidR="000B5004">
        <w:t xml:space="preserve">qu’il </w:t>
      </w:r>
      <w:r w:rsidR="00E85B60">
        <w:t>comportait le risque d</w:t>
      </w:r>
      <w:r w:rsidR="00643F66">
        <w:t>’affaiblir le caractère exc</w:t>
      </w:r>
      <w:r w:rsidR="008A4257">
        <w:t>e</w:t>
      </w:r>
      <w:r w:rsidR="00643F66">
        <w:t>ptionnel de la loi</w:t>
      </w:r>
      <w:r w:rsidR="00B75C07">
        <w:t xml:space="preserve"> en</w:t>
      </w:r>
      <w:r w:rsidR="00505511">
        <w:t xml:space="preserve"> banalis</w:t>
      </w:r>
      <w:r w:rsidR="00B75C07">
        <w:t>ant</w:t>
      </w:r>
      <w:r w:rsidR="00505511">
        <w:t xml:space="preserve"> le recours à la garde en établissement</w:t>
      </w:r>
      <w:r w:rsidR="00F008F6">
        <w:rPr>
          <w:rStyle w:val="Appelnotedebasdep"/>
        </w:rPr>
        <w:footnoteReference w:id="46"/>
      </w:r>
      <w:r w:rsidR="00AB719A">
        <w:t>.</w:t>
      </w:r>
      <w:r w:rsidR="002908FE">
        <w:t xml:space="preserve"> P</w:t>
      </w:r>
      <w:r w:rsidR="005C3443">
        <w:t>lutôt que de modifier le critère de dangerosité,</w:t>
      </w:r>
      <w:r w:rsidR="009F5E8D">
        <w:t xml:space="preserve"> l’IQRDJ recommandait d’</w:t>
      </w:r>
      <w:r w:rsidR="005C3443">
        <w:t xml:space="preserve">en </w:t>
      </w:r>
      <w:r w:rsidR="009F5E8D">
        <w:t xml:space="preserve">harmoniser l’évaluation conformément au Cadre de référence produit par le ministère de la Santé et des </w:t>
      </w:r>
      <w:r w:rsidR="00F533E0">
        <w:t>S</w:t>
      </w:r>
      <w:r w:rsidR="009F5E8D">
        <w:t>ervices sociaux</w:t>
      </w:r>
      <w:r w:rsidR="009F5E8D" w:rsidRPr="00A606BA">
        <w:rPr>
          <w:rStyle w:val="Appelnotedebasdep"/>
        </w:rPr>
        <w:footnoteReference w:id="47"/>
      </w:r>
      <w:r w:rsidR="009F5E8D">
        <w:t>.</w:t>
      </w:r>
    </w:p>
    <w:p w14:paraId="67260CCB" w14:textId="15C3A934" w:rsidR="005E2576" w:rsidRDefault="004D02E1" w:rsidP="001708E3">
      <w:pPr>
        <w:pStyle w:val="Titre2"/>
      </w:pPr>
      <w:bookmarkStart w:id="65" w:name="_Toc230955489"/>
      <w:bookmarkStart w:id="66" w:name="_Toc231222110"/>
      <w:r>
        <w:t>Des préoccupations quant aux effets pratiques de la modification du critère d’intervention</w:t>
      </w:r>
      <w:bookmarkEnd w:id="65"/>
      <w:bookmarkEnd w:id="66"/>
    </w:p>
    <w:p w14:paraId="4C10857F" w14:textId="51D6F0D2" w:rsidR="00802946" w:rsidRDefault="00F16D8A" w:rsidP="004641AC">
      <w:pPr>
        <w:pStyle w:val="Titre3"/>
      </w:pPr>
      <w:bookmarkStart w:id="67" w:name="_Toc230955490"/>
      <w:bookmarkStart w:id="68" w:name="_Toc231222111"/>
      <w:r>
        <w:t xml:space="preserve">L’importance de </w:t>
      </w:r>
      <w:r w:rsidR="000B7355">
        <w:t xml:space="preserve">traduire dans la pratique </w:t>
      </w:r>
      <w:r w:rsidR="00EE3EFB">
        <w:t>le caractère exceptionnel de l’hospitalisation forcée</w:t>
      </w:r>
      <w:bookmarkEnd w:id="67"/>
      <w:bookmarkEnd w:id="68"/>
    </w:p>
    <w:p w14:paraId="6DCC02CE" w14:textId="3F75E20F" w:rsidR="00AE1E91" w:rsidRPr="003F3FAF" w:rsidRDefault="00115FCB" w:rsidP="00A872C4">
      <w:pPr>
        <w:pStyle w:val="Paragraphe"/>
      </w:pPr>
      <w:r>
        <w:t xml:space="preserve">Les préoccupations </w:t>
      </w:r>
      <w:r w:rsidR="00753EA7">
        <w:t xml:space="preserve">de la Commission </w:t>
      </w:r>
      <w:r w:rsidR="002A5281">
        <w:t>des droits</w:t>
      </w:r>
      <w:r w:rsidR="00753EA7">
        <w:t xml:space="preserve"> sont d’autant plus grandes que le</w:t>
      </w:r>
      <w:r w:rsidR="00327A22">
        <w:t xml:space="preserve"> </w:t>
      </w:r>
      <w:r w:rsidR="00327A22" w:rsidRPr="0074471D">
        <w:t xml:space="preserve">caractère </w:t>
      </w:r>
      <w:r w:rsidR="00327A22" w:rsidRPr="00EF2C4E">
        <w:t>d’exception</w:t>
      </w:r>
      <w:r w:rsidR="00327A22" w:rsidRPr="0074471D">
        <w:t xml:space="preserve"> </w:t>
      </w:r>
      <w:r w:rsidR="006C5B77" w:rsidRPr="0074471D">
        <w:t>que doivent</w:t>
      </w:r>
      <w:r w:rsidR="006C5B77">
        <w:t xml:space="preserve"> avoir</w:t>
      </w:r>
      <w:r w:rsidR="00085618">
        <w:t xml:space="preserve"> l</w:t>
      </w:r>
      <w:r w:rsidR="004D709D">
        <w:t>e transport et l’hospitalisation forcé</w:t>
      </w:r>
      <w:r w:rsidR="00E52657">
        <w:t>s</w:t>
      </w:r>
      <w:r w:rsidR="00EF2C4E">
        <w:t xml:space="preserve"> ne</w:t>
      </w:r>
      <w:r w:rsidR="00CC04B9">
        <w:t xml:space="preserve"> </w:t>
      </w:r>
      <w:r w:rsidR="00EF2C4E">
        <w:t>s’</w:t>
      </w:r>
      <w:r w:rsidR="00CC04B9">
        <w:t>est pas traduit dans la mise en œuvre pratique de la Loi</w:t>
      </w:r>
      <w:r w:rsidR="008C0E44">
        <w:t> </w:t>
      </w:r>
      <w:r w:rsidR="00CC04B9">
        <w:t>P-38</w:t>
      </w:r>
      <w:r w:rsidR="000D3609">
        <w:t>.</w:t>
      </w:r>
      <w:r w:rsidR="00D821E1">
        <w:t xml:space="preserve"> </w:t>
      </w:r>
      <w:r w:rsidR="00E44EB9">
        <w:t xml:space="preserve">La ministre </w:t>
      </w:r>
      <w:r w:rsidR="00090857">
        <w:t xml:space="preserve">de la Santé et des </w:t>
      </w:r>
      <w:r w:rsidR="000763ED">
        <w:t>S</w:t>
      </w:r>
      <w:r w:rsidR="00090857">
        <w:t>ervices sociaux rapportait que, en 20</w:t>
      </w:r>
      <w:r w:rsidR="00326D5D">
        <w:t>22-2023, 19</w:t>
      </w:r>
      <w:r w:rsidR="00B065B6">
        <w:rPr>
          <w:rFonts w:ascii="Arial" w:hAnsi="Arial" w:cs="Arial"/>
        </w:rPr>
        <w:t> </w:t>
      </w:r>
      <w:r w:rsidR="00B065B6">
        <w:t>106</w:t>
      </w:r>
      <w:r w:rsidR="00B065B6">
        <w:rPr>
          <w:rFonts w:cs="Aptos"/>
        </w:rPr>
        <w:t> </w:t>
      </w:r>
      <w:r w:rsidR="00677039" w:rsidRPr="00677039">
        <w:t xml:space="preserve">personnes </w:t>
      </w:r>
      <w:r w:rsidR="00677039">
        <w:t xml:space="preserve">ont </w:t>
      </w:r>
      <w:r w:rsidR="00677039" w:rsidRPr="00677039">
        <w:t xml:space="preserve">été </w:t>
      </w:r>
      <w:r w:rsidR="00677039">
        <w:t xml:space="preserve">placées </w:t>
      </w:r>
      <w:r w:rsidR="00677039" w:rsidRPr="00677039">
        <w:t>sous garde préventive.</w:t>
      </w:r>
      <w:r w:rsidR="00677039">
        <w:t xml:space="preserve"> </w:t>
      </w:r>
      <w:r w:rsidR="00BD0A81">
        <w:t>Une tendance à la hausse est ob</w:t>
      </w:r>
      <w:r w:rsidR="005B5906">
        <w:t xml:space="preserve">servée concernant le nombre de </w:t>
      </w:r>
      <w:r w:rsidR="00643A0C">
        <w:t xml:space="preserve">demandes </w:t>
      </w:r>
      <w:r w:rsidR="000F1A9C">
        <w:t xml:space="preserve">de garde provisoire et de garde autorisée </w:t>
      </w:r>
      <w:r w:rsidR="003A2FD4">
        <w:t>déposées à l</w:t>
      </w:r>
      <w:r w:rsidR="00643A0C">
        <w:t>a Cour du Québec</w:t>
      </w:r>
      <w:bookmarkStart w:id="69" w:name="_Ref230710025"/>
      <w:r w:rsidR="00E96C68" w:rsidRPr="00A606BA">
        <w:rPr>
          <w:rStyle w:val="Appelnotedebasdep"/>
        </w:rPr>
        <w:footnoteReference w:id="48"/>
      </w:r>
      <w:bookmarkEnd w:id="69"/>
      <w:r w:rsidR="000F1A9C">
        <w:t>.</w:t>
      </w:r>
      <w:r w:rsidR="008D5D6F">
        <w:t xml:space="preserve"> </w:t>
      </w:r>
      <w:r w:rsidR="00962250">
        <w:t>C’est ainsi que l</w:t>
      </w:r>
      <w:r w:rsidR="00BA794A">
        <w:t>’IQRDJ</w:t>
      </w:r>
      <w:r w:rsidR="00962250">
        <w:t xml:space="preserve"> faisait le constat d’une «</w:t>
      </w:r>
      <w:r w:rsidR="00957FF5">
        <w:rPr>
          <w:rFonts w:ascii="Arial" w:hAnsi="Arial" w:cs="Arial"/>
        </w:rPr>
        <w:t> </w:t>
      </w:r>
      <w:r w:rsidR="00962250">
        <w:t>sur</w:t>
      </w:r>
      <w:r w:rsidR="006A0F8A">
        <w:t>utilisation du dispositif d’exception que constitue la P-38</w:t>
      </w:r>
      <w:r w:rsidR="00957FF5">
        <w:rPr>
          <w:rFonts w:ascii="Arial" w:hAnsi="Arial" w:cs="Arial"/>
        </w:rPr>
        <w:t> </w:t>
      </w:r>
      <w:r w:rsidR="006A0F8A">
        <w:t>»</w:t>
      </w:r>
      <w:r w:rsidR="0047282D">
        <w:t xml:space="preserve">, si bien que la finalité s’en trouve détournée : </w:t>
      </w:r>
      <w:r w:rsidR="00AE1E91">
        <w:t>«</w:t>
      </w:r>
      <w:r w:rsidR="00B27EFA">
        <w:rPr>
          <w:rFonts w:ascii="Arial" w:hAnsi="Arial" w:cs="Arial"/>
        </w:rPr>
        <w:t> </w:t>
      </w:r>
      <w:r w:rsidR="00AE1E91" w:rsidRPr="00AE1E91">
        <w:t xml:space="preserve">la P-38, censée protéger les personnes dans des situations extrêmes, devient un instrument de gestion courante auquel on recourt faute de </w:t>
      </w:r>
      <w:r w:rsidR="00AE1E91" w:rsidRPr="003F3FAF">
        <w:t>ressources</w:t>
      </w:r>
      <w:r w:rsidR="00B27EFA" w:rsidRPr="003F3FAF">
        <w:rPr>
          <w:rFonts w:ascii="Arial" w:hAnsi="Arial" w:cs="Arial"/>
        </w:rPr>
        <w:t> </w:t>
      </w:r>
      <w:r w:rsidR="00AE1E91" w:rsidRPr="003F3FAF">
        <w:t>»</w:t>
      </w:r>
      <w:r w:rsidR="0047282D" w:rsidRPr="003F3FAF">
        <w:rPr>
          <w:rStyle w:val="Appelnotedebasdep"/>
        </w:rPr>
        <w:footnoteReference w:id="49"/>
      </w:r>
      <w:r w:rsidR="0047282D" w:rsidRPr="003F3FAF">
        <w:t>.</w:t>
      </w:r>
    </w:p>
    <w:p w14:paraId="57866AAF" w14:textId="3A775403" w:rsidR="00BA6D46" w:rsidRDefault="00BA6D46" w:rsidP="00A872C4">
      <w:pPr>
        <w:pStyle w:val="Paragraphe"/>
      </w:pPr>
      <w:r w:rsidRPr="003F3FAF">
        <w:t>Or, on peut penser qu’un assouplissement du critère d</w:t>
      </w:r>
      <w:r w:rsidR="00C95549" w:rsidRPr="003F3FAF">
        <w:t>e d</w:t>
      </w:r>
      <w:r w:rsidRPr="003F3FAF">
        <w:t xml:space="preserve">angerosité mènera à une augmentation </w:t>
      </w:r>
      <w:r w:rsidR="009E291A">
        <w:t>encore plus grande</w:t>
      </w:r>
      <w:r w:rsidRPr="003F3FAF">
        <w:t xml:space="preserve"> du nombre de personnes transportées contre leur gré dans un établissement et du nombre de personnes mises sous</w:t>
      </w:r>
      <w:r>
        <w:t xml:space="preserve"> garde. Il convient alors de s’interroger sur la capacité du système hospitalier à faire face </w:t>
      </w:r>
      <w:r w:rsidR="00DF6816">
        <w:t>aux besoins de ces</w:t>
      </w:r>
      <w:r>
        <w:t xml:space="preserve"> personnes hospitalisée</w:t>
      </w:r>
      <w:r w:rsidR="00CC2287">
        <w:t>s</w:t>
      </w:r>
      <w:r>
        <w:t xml:space="preserve"> contre leur gré.</w:t>
      </w:r>
      <w:r w:rsidR="009F5F59">
        <w:t xml:space="preserve"> </w:t>
      </w:r>
      <w:r w:rsidR="008C04EC">
        <w:t>Des modifications s’imposent pour veiller à ce</w:t>
      </w:r>
      <w:r w:rsidR="00725359">
        <w:t xml:space="preserve"> que</w:t>
      </w:r>
      <w:r w:rsidR="008C04EC">
        <w:t xml:space="preserve"> </w:t>
      </w:r>
      <w:r w:rsidR="00CA062C">
        <w:t>la garde ne soit utilisée qu’en dernier recours.</w:t>
      </w:r>
    </w:p>
    <w:p w14:paraId="288C79EC" w14:textId="1ABA050E" w:rsidR="00191DF1" w:rsidRDefault="0021591F" w:rsidP="00A872C4">
      <w:pPr>
        <w:pStyle w:val="Paragraphe"/>
      </w:pPr>
      <w:r>
        <w:t>L’article</w:t>
      </w:r>
      <w:r w:rsidR="00E2221D">
        <w:t> </w:t>
      </w:r>
      <w:r>
        <w:t xml:space="preserve">8 du </w:t>
      </w:r>
      <w:r w:rsidR="008F09E0">
        <w:t>PL</w:t>
      </w:r>
      <w:r w:rsidR="00E2221D">
        <w:t> </w:t>
      </w:r>
      <w:r w:rsidR="008F09E0">
        <w:t>23</w:t>
      </w:r>
      <w:r w:rsidR="00747939">
        <w:t xml:space="preserve"> </w:t>
      </w:r>
      <w:r w:rsidR="00DA2391">
        <w:t>conditionne</w:t>
      </w:r>
      <w:r w:rsidR="008830C9">
        <w:t xml:space="preserve"> notamment</w:t>
      </w:r>
      <w:r w:rsidR="00DA2391">
        <w:t xml:space="preserve"> le transport forcé d’une personne</w:t>
      </w:r>
      <w:r w:rsidR="00253511">
        <w:t xml:space="preserve"> </w:t>
      </w:r>
      <w:r w:rsidR="008830C9">
        <w:t>par</w:t>
      </w:r>
      <w:r w:rsidR="00747939">
        <w:t xml:space="preserve"> les services policiers </w:t>
      </w:r>
      <w:r w:rsidR="00B54639">
        <w:t>au fait qu’</w:t>
      </w:r>
      <w:r w:rsidR="00F14817">
        <w:t>«</w:t>
      </w:r>
      <w:r w:rsidR="00B27EFA">
        <w:rPr>
          <w:rFonts w:ascii="Arial" w:hAnsi="Arial" w:cs="Arial"/>
        </w:rPr>
        <w:t> </w:t>
      </w:r>
      <w:r w:rsidR="00F14817" w:rsidRPr="00F14817">
        <w:t>aucune autre mesure ne pourrait, dans les circonstances, être prise en temps utile</w:t>
      </w:r>
      <w:r w:rsidR="00B27EFA">
        <w:rPr>
          <w:rFonts w:ascii="Arial" w:hAnsi="Arial" w:cs="Arial"/>
        </w:rPr>
        <w:t> </w:t>
      </w:r>
      <w:r w:rsidR="00F14817">
        <w:t>»</w:t>
      </w:r>
      <w:r w:rsidR="008E7FFA">
        <w:t>.</w:t>
      </w:r>
      <w:r w:rsidR="00265F3D">
        <w:t xml:space="preserve"> </w:t>
      </w:r>
      <w:r w:rsidR="00D97D91">
        <w:t>C</w:t>
      </w:r>
      <w:r w:rsidR="00191DF1">
        <w:t>ette condition n’</w:t>
      </w:r>
      <w:r w:rsidR="004B1334">
        <w:t>apparait</w:t>
      </w:r>
      <w:r w:rsidR="00D97D91">
        <w:t xml:space="preserve"> </w:t>
      </w:r>
      <w:r w:rsidR="00B54639">
        <w:t xml:space="preserve">cependant </w:t>
      </w:r>
      <w:r w:rsidR="00E44BC9">
        <w:t>pas à l’article</w:t>
      </w:r>
      <w:r w:rsidR="00E2221D">
        <w:t> </w:t>
      </w:r>
      <w:r w:rsidR="00E44BC9">
        <w:t xml:space="preserve">7 du </w:t>
      </w:r>
      <w:r w:rsidR="008F09E0">
        <w:t>PL</w:t>
      </w:r>
      <w:r w:rsidR="00E2221D">
        <w:t> </w:t>
      </w:r>
      <w:r w:rsidR="008F09E0">
        <w:t>23</w:t>
      </w:r>
      <w:r w:rsidR="00E44BC9">
        <w:t xml:space="preserve"> prévoyant la </w:t>
      </w:r>
      <w:r w:rsidR="003E1EA8">
        <w:t>mise sous garde</w:t>
      </w:r>
      <w:r w:rsidR="00F07A85">
        <w:t xml:space="preserve"> temporaire par un médecin ou une </w:t>
      </w:r>
      <w:r w:rsidR="00F07A85" w:rsidRPr="00F07A85">
        <w:t>infirmière praticienne spécialisée</w:t>
      </w:r>
      <w:r w:rsidR="00F07A85">
        <w:t xml:space="preserve">. </w:t>
      </w:r>
      <w:r w:rsidR="00191DF1">
        <w:t xml:space="preserve">La Commission </w:t>
      </w:r>
      <w:r w:rsidR="002A5281">
        <w:t>des droits</w:t>
      </w:r>
      <w:r w:rsidR="00191DF1">
        <w:t xml:space="preserve"> partage ainsi </w:t>
      </w:r>
      <w:r w:rsidR="00A76A50">
        <w:t xml:space="preserve">l’avis du Protecteur du citoyen et recommande </w:t>
      </w:r>
      <w:r w:rsidR="00F07A85">
        <w:t xml:space="preserve">que cette condition soit ajoutée </w:t>
      </w:r>
      <w:r w:rsidR="00015302">
        <w:t>à l’article</w:t>
      </w:r>
      <w:r w:rsidR="001272AA">
        <w:t> </w:t>
      </w:r>
      <w:r w:rsidR="00015302">
        <w:t>7 du PL</w:t>
      </w:r>
      <w:r w:rsidR="001272AA">
        <w:t> </w:t>
      </w:r>
      <w:r w:rsidR="00015302">
        <w:t>23</w:t>
      </w:r>
      <w:r w:rsidR="00F07A85">
        <w:t xml:space="preserve"> afin de </w:t>
      </w:r>
      <w:r w:rsidR="00BA08C4">
        <w:t xml:space="preserve">mieux garantir le caractère exceptionnel de </w:t>
      </w:r>
      <w:r w:rsidR="007D0216">
        <w:t>cette mesure coercitive.</w:t>
      </w:r>
      <w:r w:rsidR="00C26CD2">
        <w:t xml:space="preserve"> Cela </w:t>
      </w:r>
      <w:r w:rsidR="00C26CD2">
        <w:lastRenderedPageBreak/>
        <w:t xml:space="preserve">apparait d’autant plus important que le </w:t>
      </w:r>
      <w:r w:rsidR="008F09E0">
        <w:t>PL</w:t>
      </w:r>
      <w:r w:rsidR="00E2221D">
        <w:t> </w:t>
      </w:r>
      <w:r w:rsidR="008F09E0">
        <w:t>23</w:t>
      </w:r>
      <w:r w:rsidR="0025289A">
        <w:t xml:space="preserve"> prévoit que </w:t>
      </w:r>
      <w:r w:rsidR="009F50E4">
        <w:t xml:space="preserve">ces professionnels de la santé pourraient placer une personne sous garde </w:t>
      </w:r>
      <w:r w:rsidR="00AB272E">
        <w:t>sur la base d’un risque</w:t>
      </w:r>
      <w:r w:rsidR="008948C6">
        <w:t xml:space="preserve"> </w:t>
      </w:r>
      <w:r w:rsidR="0087648A">
        <w:t>qui n’est pas lié à la sécurité de la personne ou à la sécurité d’autrui.</w:t>
      </w:r>
    </w:p>
    <w:tbl>
      <w:tblPr>
        <w:tblStyle w:val="Grilledutableau"/>
        <w:tblW w:w="0" w:type="auto"/>
        <w:tblLook w:val="04A0" w:firstRow="1" w:lastRow="0" w:firstColumn="1" w:lastColumn="0" w:noHBand="0" w:noVBand="1"/>
      </w:tblPr>
      <w:tblGrid>
        <w:gridCol w:w="9688"/>
      </w:tblGrid>
      <w:tr w:rsidR="007D0216" w:rsidRPr="00C93A0B" w14:paraId="51C04507" w14:textId="77777777" w:rsidTr="00DC5DF7">
        <w:tc>
          <w:tcPr>
            <w:tcW w:w="9688" w:type="dxa"/>
            <w:tcBorders>
              <w:top w:val="nil"/>
              <w:left w:val="nil"/>
              <w:bottom w:val="nil"/>
              <w:right w:val="nil"/>
            </w:tcBorders>
            <w:shd w:val="clear" w:color="auto" w:fill="E9F8FB"/>
          </w:tcPr>
          <w:p w14:paraId="3830C997" w14:textId="3EF58753" w:rsidR="007D0216" w:rsidRPr="0010017A" w:rsidRDefault="007D0216">
            <w:pPr>
              <w:pStyle w:val="TitreRecommandation"/>
            </w:pPr>
            <w:r w:rsidRPr="0010017A">
              <w:t>Recommandation</w:t>
            </w:r>
            <w:r w:rsidR="001272AA">
              <w:t> </w:t>
            </w:r>
            <w:r w:rsidR="00CC5DCF">
              <w:t>2</w:t>
            </w:r>
          </w:p>
          <w:p w14:paraId="42B26B04" w14:textId="01AEC3BF" w:rsidR="007D0216" w:rsidRPr="00C93A0B" w:rsidRDefault="007D0216" w:rsidP="0006372D">
            <w:pPr>
              <w:pStyle w:val="Texterecommandation"/>
              <w:framePr w:wrap="around"/>
            </w:pPr>
            <w:r>
              <w:t xml:space="preserve">La Commission </w:t>
            </w:r>
            <w:r w:rsidR="002A5281">
              <w:t>des droits</w:t>
            </w:r>
            <w:r>
              <w:t xml:space="preserve"> recommande de modifier </w:t>
            </w:r>
            <w:r w:rsidR="00553A0C">
              <w:t>l’article</w:t>
            </w:r>
            <w:r w:rsidR="00E2221D">
              <w:t> </w:t>
            </w:r>
            <w:r w:rsidR="00553A0C">
              <w:t xml:space="preserve">7 du </w:t>
            </w:r>
            <w:r w:rsidR="003D4B55">
              <w:t>PL</w:t>
            </w:r>
            <w:r w:rsidR="001272AA">
              <w:t> </w:t>
            </w:r>
            <w:r w:rsidR="003D4B55">
              <w:t>23</w:t>
            </w:r>
            <w:r w:rsidR="00D328D3">
              <w:t xml:space="preserve"> de façon à mieux garantir le caractère exceptionnel de la mise sous garde temporaire, et ce, </w:t>
            </w:r>
            <w:r w:rsidR="00F432D6">
              <w:t xml:space="preserve">par l’ajout </w:t>
            </w:r>
            <w:r w:rsidR="00495B8A">
              <w:t>de la</w:t>
            </w:r>
            <w:r w:rsidR="000E1311">
              <w:t xml:space="preserve"> condition suivante pour </w:t>
            </w:r>
            <w:r w:rsidR="007015F2">
              <w:t>qualifier une «</w:t>
            </w:r>
            <w:r w:rsidR="00B27EFA">
              <w:rPr>
                <w:rFonts w:ascii="Arial" w:hAnsi="Arial" w:cs="Arial"/>
              </w:rPr>
              <w:t> </w:t>
            </w:r>
            <w:r w:rsidR="007015F2">
              <w:t>situation</w:t>
            </w:r>
            <w:r w:rsidR="007451E3">
              <w:t xml:space="preserve"> où il existe un danger</w:t>
            </w:r>
            <w:r w:rsidR="00B27EFA">
              <w:rPr>
                <w:rFonts w:ascii="Arial" w:hAnsi="Arial" w:cs="Arial"/>
              </w:rPr>
              <w:t> </w:t>
            </w:r>
            <w:r w:rsidR="007451E3">
              <w:t>» :</w:t>
            </w:r>
            <w:r w:rsidR="00C52FB7">
              <w:t xml:space="preserve"> </w:t>
            </w:r>
            <w:r w:rsidR="00495B8A" w:rsidRPr="00495B8A">
              <w:t>«</w:t>
            </w:r>
            <w:r w:rsidR="00B27EFA">
              <w:rPr>
                <w:rFonts w:ascii="Arial" w:hAnsi="Arial" w:cs="Arial"/>
              </w:rPr>
              <w:t> </w:t>
            </w:r>
            <w:r w:rsidR="00495B8A" w:rsidRPr="00495B8A">
              <w:t>aucune autre mesure ne pourrait, dans les circonstances, être prise en temps utile</w:t>
            </w:r>
            <w:r w:rsidR="00B27EFA">
              <w:rPr>
                <w:rFonts w:ascii="Arial" w:hAnsi="Arial" w:cs="Arial"/>
              </w:rPr>
              <w:t> </w:t>
            </w:r>
            <w:r w:rsidR="00495B8A" w:rsidRPr="00495B8A">
              <w:t>».</w:t>
            </w:r>
          </w:p>
        </w:tc>
      </w:tr>
    </w:tbl>
    <w:p w14:paraId="2A4E7384" w14:textId="41A3775F" w:rsidR="006F2B00" w:rsidRDefault="007E5C06" w:rsidP="004641AC">
      <w:pPr>
        <w:pStyle w:val="Titre3"/>
      </w:pPr>
      <w:bookmarkStart w:id="70" w:name="_Toc230955491"/>
      <w:bookmarkStart w:id="71" w:name="_Toc231222112"/>
      <w:r w:rsidRPr="00210A4D">
        <w:t>L</w:t>
      </w:r>
      <w:r w:rsidR="00BA3F5B" w:rsidRPr="00210A4D">
        <w:t>a</w:t>
      </w:r>
      <w:r w:rsidR="00BA3F5B">
        <w:t xml:space="preserve"> disponibilité des intervenants</w:t>
      </w:r>
      <w:r w:rsidR="006455F3">
        <w:t xml:space="preserve"> </w:t>
      </w:r>
      <w:r w:rsidR="00D23900">
        <w:t>sociaux</w:t>
      </w:r>
      <w:r w:rsidR="001B69BD">
        <w:t xml:space="preserve"> </w:t>
      </w:r>
      <w:r w:rsidR="006455F3">
        <w:t>et professionnels</w:t>
      </w:r>
      <w:r w:rsidR="001B69BD">
        <w:t xml:space="preserve"> de la santé</w:t>
      </w:r>
      <w:r w:rsidR="006455F3">
        <w:t xml:space="preserve"> </w:t>
      </w:r>
      <w:r w:rsidR="00E575FE">
        <w:t xml:space="preserve">adéquatement </w:t>
      </w:r>
      <w:r w:rsidR="008F4DF3">
        <w:t>formés</w:t>
      </w:r>
      <w:r w:rsidR="009D14D6">
        <w:t>, un incontournable</w:t>
      </w:r>
      <w:bookmarkEnd w:id="70"/>
      <w:bookmarkEnd w:id="71"/>
    </w:p>
    <w:p w14:paraId="703F8D36" w14:textId="31044D2B" w:rsidR="008A1E18" w:rsidRDefault="00094B77" w:rsidP="00A872C4">
      <w:pPr>
        <w:pStyle w:val="Paragraphe"/>
      </w:pPr>
      <w:r>
        <w:t xml:space="preserve">La Commission </w:t>
      </w:r>
      <w:r w:rsidR="002A5281">
        <w:t>des droits</w:t>
      </w:r>
      <w:r>
        <w:t xml:space="preserve"> accueille favorablement le fait que le PL</w:t>
      </w:r>
      <w:r w:rsidR="00E2221D">
        <w:t> </w:t>
      </w:r>
      <w:r>
        <w:t>23 prévoit que le transport forcé par les policiers devrait être fait à la demande d’un intervenant d’un service d’aide en situation de crise</w:t>
      </w:r>
      <w:r w:rsidR="0042237A">
        <w:t xml:space="preserve"> (SASC)</w:t>
      </w:r>
      <w:r>
        <w:t xml:space="preserve">, si bien que la loi ne </w:t>
      </w:r>
      <w:r w:rsidR="00781018">
        <w:t xml:space="preserve">permettrait </w:t>
      </w:r>
      <w:r>
        <w:t xml:space="preserve">plus qu’une évaluation de la dangerosité soit faite par les policiers </w:t>
      </w:r>
      <w:r w:rsidRPr="007A3A7F">
        <w:t xml:space="preserve">lorsqu’aucun intervenant d’un </w:t>
      </w:r>
      <w:r w:rsidR="0042237A">
        <w:t>SASC</w:t>
      </w:r>
      <w:r w:rsidRPr="007A3A7F">
        <w:t xml:space="preserve"> n’est disponible en temps utile</w:t>
      </w:r>
      <w:r>
        <w:t>. L’intervention auprès de personnes présentant des problèmes de santé mentale ne relève pas de la mission policière. À la différence des policiers, les intervenants sociaux sont formés pour intervenir de façon adaptée auprès de ces personnes</w:t>
      </w:r>
      <w:r w:rsidR="00D11E6A">
        <w:t>, notamment</w:t>
      </w:r>
      <w:r w:rsidR="007D537A">
        <w:t xml:space="preserve"> </w:t>
      </w:r>
      <w:r w:rsidR="00F15EB9">
        <w:t xml:space="preserve">en vue de mettre en </w:t>
      </w:r>
      <w:r w:rsidR="007D537A">
        <w:t>œ</w:t>
      </w:r>
      <w:r w:rsidR="00F15EB9">
        <w:t>uvre</w:t>
      </w:r>
      <w:r>
        <w:t xml:space="preserve"> des alternatives aux mesures coercitives.</w:t>
      </w:r>
    </w:p>
    <w:p w14:paraId="1B744D53" w14:textId="28A6FE79" w:rsidR="006F2B00" w:rsidRDefault="005E64C1" w:rsidP="00A872C4">
      <w:pPr>
        <w:pStyle w:val="Paragraphe"/>
      </w:pPr>
      <w:r>
        <w:t>On ne peut cependant pas exclure</w:t>
      </w:r>
      <w:r w:rsidR="00C544BA">
        <w:t xml:space="preserve"> que des </w:t>
      </w:r>
      <w:r w:rsidR="00396513">
        <w:t xml:space="preserve">intervenants de </w:t>
      </w:r>
      <w:r w:rsidR="00361E05">
        <w:t>SASC</w:t>
      </w:r>
      <w:r w:rsidR="00243193">
        <w:t xml:space="preserve"> </w:t>
      </w:r>
      <w:r w:rsidR="00AF1C35">
        <w:t>puissent ne pas être disponibles en temps utile</w:t>
      </w:r>
      <w:r w:rsidR="00B95B9D">
        <w:t xml:space="preserve"> lorsque des policiers sont appelés à intervenir auprès d’une personne en situation de crise</w:t>
      </w:r>
      <w:r w:rsidR="00F129D1">
        <w:t xml:space="preserve">. Afin d’éviter que les policiers </w:t>
      </w:r>
      <w:r w:rsidR="0067574D">
        <w:t>n’aient à le faire</w:t>
      </w:r>
      <w:r w:rsidR="009377FA">
        <w:t xml:space="preserve">, </w:t>
      </w:r>
      <w:r w:rsidR="00B135F9">
        <w:t xml:space="preserve">le législateur pourrait </w:t>
      </w:r>
      <w:r w:rsidR="00E17C9E">
        <w:t xml:space="preserve">ainsi </w:t>
      </w:r>
      <w:r w:rsidR="00B135F9">
        <w:t xml:space="preserve">prévoir que d’autres </w:t>
      </w:r>
      <w:r w:rsidR="00871CC8">
        <w:t xml:space="preserve">intervenants sociaux ou </w:t>
      </w:r>
      <w:r w:rsidR="00DF6340">
        <w:t>professionnels</w:t>
      </w:r>
      <w:r w:rsidR="00245581">
        <w:t xml:space="preserve"> de la santé</w:t>
      </w:r>
      <w:r w:rsidR="00B135F9">
        <w:t xml:space="preserve"> disposant de la formation </w:t>
      </w:r>
      <w:r w:rsidR="007B2227">
        <w:t xml:space="preserve">requise </w:t>
      </w:r>
      <w:r w:rsidR="00B135F9">
        <w:t>puissent procéder à l’évaluation de la dangerosité lorsqu</w:t>
      </w:r>
      <w:r w:rsidR="00CF7E56">
        <w:t>’un</w:t>
      </w:r>
      <w:r w:rsidR="00E17C9E">
        <w:t xml:space="preserve"> intervenant</w:t>
      </w:r>
      <w:r w:rsidR="00B135F9">
        <w:t xml:space="preserve"> </w:t>
      </w:r>
      <w:r w:rsidR="00DF6340" w:rsidRPr="00DF6340">
        <w:t>d</w:t>
      </w:r>
      <w:r w:rsidR="00CF7E56">
        <w:t>’un</w:t>
      </w:r>
      <w:r w:rsidR="00DF6340" w:rsidRPr="00DF6340">
        <w:t xml:space="preserve"> </w:t>
      </w:r>
      <w:r w:rsidR="000C4021">
        <w:t>SASC</w:t>
      </w:r>
      <w:r w:rsidR="00DF6340" w:rsidRPr="00DF6340">
        <w:t xml:space="preserve"> </w:t>
      </w:r>
      <w:r w:rsidR="00CF7E56">
        <w:t>n’est</w:t>
      </w:r>
      <w:r w:rsidR="00DF6340" w:rsidRPr="00DF6340">
        <w:t xml:space="preserve"> pas disponible en temps utile</w:t>
      </w:r>
      <w:r w:rsidR="00CF7E56">
        <w:t xml:space="preserve">. </w:t>
      </w:r>
      <w:r w:rsidR="00C43A70">
        <w:t>Cela apparait d</w:t>
      </w:r>
      <w:r w:rsidR="00EE4B49">
        <w:t>’autant plus nécessaire que</w:t>
      </w:r>
      <w:r w:rsidR="00075859">
        <w:t xml:space="preserve"> la disponibilité de ces intervenants est limitée dans certaines régions</w:t>
      </w:r>
      <w:r w:rsidR="008B2241">
        <w:rPr>
          <w:rStyle w:val="Appelnotedebasdep"/>
        </w:rPr>
        <w:footnoteReference w:id="50"/>
      </w:r>
      <w:r w:rsidR="00075859">
        <w:t>.</w:t>
      </w:r>
      <w:r w:rsidR="00F94913">
        <w:t xml:space="preserve"> </w:t>
      </w:r>
    </w:p>
    <w:p w14:paraId="7B1BD67C" w14:textId="297D1F08" w:rsidR="00CF7E56" w:rsidRDefault="0011251D" w:rsidP="00A872C4">
      <w:pPr>
        <w:pStyle w:val="Paragraphe"/>
      </w:pPr>
      <w:r>
        <w:t>C’est</w:t>
      </w:r>
      <w:r w:rsidDel="003452A4">
        <w:t xml:space="preserve"> </w:t>
      </w:r>
      <w:r w:rsidR="003452A4">
        <w:t xml:space="preserve">en ce sens </w:t>
      </w:r>
      <w:r>
        <w:t>que l’IQRDJ recommandait d’élargir le profil des intervenants sociaux habiletés à procéder à l’évaluation de la dangerosité dans de telles situations</w:t>
      </w:r>
      <w:r>
        <w:rPr>
          <w:rStyle w:val="Appelnotedebasdep"/>
        </w:rPr>
        <w:footnoteReference w:id="51"/>
      </w:r>
      <w:r>
        <w:t xml:space="preserve">. Comme le note le Protecteur du citoyen, cela est particulièrement </w:t>
      </w:r>
      <w:r w:rsidR="009B6151">
        <w:t>pertinent en milieu autochtone</w:t>
      </w:r>
      <w:r w:rsidR="009B6151">
        <w:rPr>
          <w:rStyle w:val="Appelnotedebasdep"/>
        </w:rPr>
        <w:footnoteReference w:id="52"/>
      </w:r>
      <w:r w:rsidR="009B6151">
        <w:t>.</w:t>
      </w:r>
    </w:p>
    <w:tbl>
      <w:tblPr>
        <w:tblStyle w:val="Grilledutableau"/>
        <w:tblW w:w="0" w:type="auto"/>
        <w:tblLook w:val="04A0" w:firstRow="1" w:lastRow="0" w:firstColumn="1" w:lastColumn="0" w:noHBand="0" w:noVBand="1"/>
      </w:tblPr>
      <w:tblGrid>
        <w:gridCol w:w="9688"/>
      </w:tblGrid>
      <w:tr w:rsidR="00C43A70" w:rsidRPr="00C93A0B" w14:paraId="50FAA1A8" w14:textId="77777777">
        <w:tc>
          <w:tcPr>
            <w:tcW w:w="9688" w:type="dxa"/>
            <w:tcBorders>
              <w:top w:val="nil"/>
              <w:left w:val="nil"/>
              <w:bottom w:val="nil"/>
              <w:right w:val="nil"/>
            </w:tcBorders>
            <w:shd w:val="clear" w:color="auto" w:fill="E9F8FB"/>
          </w:tcPr>
          <w:p w14:paraId="04143795" w14:textId="05012B04" w:rsidR="00C43A70" w:rsidRPr="0010017A" w:rsidRDefault="00C43A70">
            <w:pPr>
              <w:pStyle w:val="TitreRecommandation"/>
            </w:pPr>
            <w:r w:rsidRPr="0010017A">
              <w:t>Recommandation</w:t>
            </w:r>
            <w:r w:rsidR="001272AA">
              <w:t> </w:t>
            </w:r>
            <w:r w:rsidR="0021270B">
              <w:t>3</w:t>
            </w:r>
          </w:p>
          <w:p w14:paraId="16A4F293" w14:textId="25A6C1EE" w:rsidR="00C43A70" w:rsidRPr="00C93A0B" w:rsidRDefault="00C43A70" w:rsidP="0006372D">
            <w:pPr>
              <w:pStyle w:val="Texterecommandation"/>
              <w:framePr w:wrap="around"/>
            </w:pPr>
            <w:r>
              <w:t xml:space="preserve">La Commission </w:t>
            </w:r>
            <w:r w:rsidR="002A5281">
              <w:t>des droits</w:t>
            </w:r>
            <w:r>
              <w:t xml:space="preserve"> recommande de modifier l’article</w:t>
            </w:r>
            <w:r w:rsidR="00E2221D">
              <w:t> </w:t>
            </w:r>
            <w:r w:rsidR="00BC03CD">
              <w:t>8</w:t>
            </w:r>
            <w:r>
              <w:t xml:space="preserve"> du </w:t>
            </w:r>
            <w:r w:rsidR="00756786">
              <w:t>PL</w:t>
            </w:r>
            <w:r w:rsidR="001272AA">
              <w:t> </w:t>
            </w:r>
            <w:r w:rsidR="00756786">
              <w:t>23</w:t>
            </w:r>
            <w:r>
              <w:t xml:space="preserve"> de façon à </w:t>
            </w:r>
            <w:r w:rsidR="00D0173A">
              <w:t xml:space="preserve">élargir </w:t>
            </w:r>
            <w:r w:rsidR="005F1DF3">
              <w:t xml:space="preserve">le profil des intervenants sociaux </w:t>
            </w:r>
            <w:r w:rsidR="00F73A9E">
              <w:t xml:space="preserve">qualifiés </w:t>
            </w:r>
            <w:r w:rsidR="004601B0">
              <w:t xml:space="preserve">pour </w:t>
            </w:r>
            <w:r w:rsidR="00B30890">
              <w:t xml:space="preserve">procéder </w:t>
            </w:r>
            <w:r w:rsidR="00F176CD">
              <w:t>à l’évalua</w:t>
            </w:r>
            <w:r w:rsidR="00C71B13">
              <w:t xml:space="preserve">tion de la dangerosité de la situation, et ce, </w:t>
            </w:r>
            <w:r w:rsidR="005E5674">
              <w:t xml:space="preserve">en portant attention </w:t>
            </w:r>
            <w:r w:rsidR="000115A0">
              <w:t>à l’accessibilité des</w:t>
            </w:r>
            <w:r w:rsidR="00BD00E7">
              <w:t xml:space="preserve"> </w:t>
            </w:r>
            <w:r w:rsidR="00881E70">
              <w:t>intervenants</w:t>
            </w:r>
            <w:r w:rsidRPr="00495B8A">
              <w:t xml:space="preserve"> </w:t>
            </w:r>
            <w:r w:rsidR="000115A0">
              <w:t>visés</w:t>
            </w:r>
            <w:r w:rsidR="00881E70">
              <w:t xml:space="preserve"> </w:t>
            </w:r>
            <w:r w:rsidRPr="00495B8A">
              <w:t xml:space="preserve">dans les </w:t>
            </w:r>
            <w:r w:rsidR="00881E70">
              <w:lastRenderedPageBreak/>
              <w:t>communautés éloignées</w:t>
            </w:r>
            <w:r w:rsidR="000115A0">
              <w:t xml:space="preserve"> des </w:t>
            </w:r>
            <w:r w:rsidR="00F94913">
              <w:t>centres urbains</w:t>
            </w:r>
            <w:r w:rsidR="00881E70">
              <w:t xml:space="preserve">, </w:t>
            </w:r>
            <w:r w:rsidR="0021270B">
              <w:t xml:space="preserve">notamment </w:t>
            </w:r>
            <w:r w:rsidR="00F94913">
              <w:t>celles</w:t>
            </w:r>
            <w:r w:rsidR="00881E70">
              <w:t xml:space="preserve"> des Premières Nations et </w:t>
            </w:r>
            <w:proofErr w:type="gramStart"/>
            <w:r w:rsidR="00881E70">
              <w:t>des Inuit</w:t>
            </w:r>
            <w:proofErr w:type="gramEnd"/>
            <w:r w:rsidR="00881E70">
              <w:t xml:space="preserve">. </w:t>
            </w:r>
          </w:p>
        </w:tc>
      </w:tr>
    </w:tbl>
    <w:p w14:paraId="1D62A45D" w14:textId="1654E4C8" w:rsidR="005F55D2" w:rsidRDefault="00CA24FF" w:rsidP="00A872C4">
      <w:pPr>
        <w:pStyle w:val="Paragraphe"/>
      </w:pPr>
      <w:r>
        <w:lastRenderedPageBreak/>
        <w:t>Afin de réduire le recours</w:t>
      </w:r>
      <w:r w:rsidR="001B6FC4">
        <w:t xml:space="preserve"> aux hospitalisations forcées et veiller au respect des droits </w:t>
      </w:r>
      <w:r w:rsidR="001F080C">
        <w:t>et libertés</w:t>
      </w:r>
      <w:r w:rsidR="00515AF3">
        <w:t>, l</w:t>
      </w:r>
      <w:r w:rsidR="00FD5ECC">
        <w:t xml:space="preserve">’IQRDJ </w:t>
      </w:r>
      <w:r w:rsidR="001353F1">
        <w:t xml:space="preserve">a </w:t>
      </w:r>
      <w:r w:rsidR="00E575FE">
        <w:t>par ailleurs</w:t>
      </w:r>
      <w:r w:rsidR="00FD5ECC">
        <w:t xml:space="preserve"> constaté</w:t>
      </w:r>
      <w:r w:rsidR="00ED74EB">
        <w:t xml:space="preserve"> un besoin de renforcer </w:t>
      </w:r>
      <w:r w:rsidR="004B15BA">
        <w:t xml:space="preserve">la formation des personnes appelées à </w:t>
      </w:r>
      <w:r w:rsidR="00DF1379">
        <w:t xml:space="preserve">intervenir en </w:t>
      </w:r>
      <w:r w:rsidR="000C02A2">
        <w:t>situation de crise et à appliquer</w:t>
      </w:r>
      <w:r w:rsidR="00DF1379">
        <w:t xml:space="preserve"> la </w:t>
      </w:r>
      <w:r w:rsidR="006A7942">
        <w:t>Loi</w:t>
      </w:r>
      <w:r w:rsidR="008C0E44">
        <w:t> </w:t>
      </w:r>
      <w:r w:rsidR="00DF1379">
        <w:t>P-38</w:t>
      </w:r>
      <w:r w:rsidR="00515AF3">
        <w:t xml:space="preserve">, soit </w:t>
      </w:r>
      <w:r w:rsidR="00570494">
        <w:t>les policiers, les intervenants sociaux, les intervenants communautaires, le</w:t>
      </w:r>
      <w:r w:rsidR="0065467D">
        <w:t xml:space="preserve"> personnel hospitalier et les acteurs du système judiciaire</w:t>
      </w:r>
      <w:r w:rsidR="008C5969">
        <w:rPr>
          <w:rStyle w:val="Appelnotedebasdep"/>
        </w:rPr>
        <w:footnoteReference w:id="53"/>
      </w:r>
      <w:r w:rsidR="0065467D">
        <w:t>.</w:t>
      </w:r>
      <w:r w:rsidR="00D63788">
        <w:t xml:space="preserve"> </w:t>
      </w:r>
      <w:r w:rsidR="00A002DA">
        <w:t>Il</w:t>
      </w:r>
      <w:r w:rsidR="0094662B">
        <w:t xml:space="preserve"> soulignait l’importance </w:t>
      </w:r>
      <w:r w:rsidR="00DB690B">
        <w:t xml:space="preserve">que ces </w:t>
      </w:r>
      <w:r w:rsidR="00393F14">
        <w:t>acteurs bénéficient d’outils communs afin d’assurer une cohérence dans l’application de la loi</w:t>
      </w:r>
      <w:r w:rsidR="00482E73">
        <w:t>, dont l’évaluation de la dangero</w:t>
      </w:r>
      <w:r w:rsidR="005E4861">
        <w:t>s</w:t>
      </w:r>
      <w:r w:rsidR="00482E73">
        <w:t>ité,</w:t>
      </w:r>
      <w:r w:rsidR="00393F14">
        <w:t xml:space="preserve"> et </w:t>
      </w:r>
      <w:r w:rsidR="00CD6506">
        <w:t>appelait à ce qu’ils re</w:t>
      </w:r>
      <w:r w:rsidR="00FE6019">
        <w:t>çoivent «</w:t>
      </w:r>
      <w:r w:rsidR="00B27EFA">
        <w:rPr>
          <w:rFonts w:ascii="Arial" w:hAnsi="Arial" w:cs="Arial"/>
        </w:rPr>
        <w:t> </w:t>
      </w:r>
      <w:r w:rsidR="00FE6019">
        <w:t>une formation sur les fondements juridiques et éthiques de l’intervention en situation de crise, incluant :</w:t>
      </w:r>
    </w:p>
    <w:p w14:paraId="39A48186" w14:textId="28DF09B8" w:rsidR="00FE6019" w:rsidRDefault="0030589F" w:rsidP="00846E38">
      <w:pPr>
        <w:pStyle w:val="puces"/>
      </w:pPr>
      <w:proofErr w:type="gramStart"/>
      <w:r>
        <w:t>l</w:t>
      </w:r>
      <w:r w:rsidR="00FE6019">
        <w:t>e</w:t>
      </w:r>
      <w:proofErr w:type="gramEnd"/>
      <w:r w:rsidR="00FE6019">
        <w:t xml:space="preserve"> cadre légal de la </w:t>
      </w:r>
      <w:r w:rsidR="006A7942">
        <w:t>Loi</w:t>
      </w:r>
      <w:r w:rsidR="008C0E44">
        <w:t> </w:t>
      </w:r>
      <w:r w:rsidR="00FE6019">
        <w:t>P-38, le rôle et les fonctions de chaque acteur</w:t>
      </w:r>
      <w:r w:rsidR="00F72744">
        <w:rPr>
          <w:rFonts w:ascii="Arial" w:hAnsi="Arial" w:cs="Arial"/>
        </w:rPr>
        <w:t> </w:t>
      </w:r>
      <w:r w:rsidR="00FE6019">
        <w:t>;</w:t>
      </w:r>
    </w:p>
    <w:p w14:paraId="3A3009CC" w14:textId="406E3899" w:rsidR="00FE6019" w:rsidRDefault="0030589F" w:rsidP="00846E38">
      <w:pPr>
        <w:pStyle w:val="puces"/>
      </w:pPr>
      <w:proofErr w:type="gramStart"/>
      <w:r>
        <w:t>l</w:t>
      </w:r>
      <w:r w:rsidR="00FE6019">
        <w:t>e</w:t>
      </w:r>
      <w:proofErr w:type="gramEnd"/>
      <w:r w:rsidR="00FE6019">
        <w:t xml:space="preserve"> partage d’information et ses limites, conformément au cadre légal régi par la </w:t>
      </w:r>
      <w:r w:rsidR="00A17794">
        <w:t>[</w:t>
      </w:r>
      <w:r w:rsidR="00EE476D" w:rsidRPr="00525AB7">
        <w:rPr>
          <w:i/>
        </w:rPr>
        <w:t>Loi sur les renseignements de sant</w:t>
      </w:r>
      <w:r w:rsidR="00EE476D" w:rsidRPr="00525AB7">
        <w:rPr>
          <w:rFonts w:hint="eastAsia"/>
          <w:i/>
        </w:rPr>
        <w:t>é</w:t>
      </w:r>
      <w:r w:rsidR="00EE476D" w:rsidRPr="00525AB7">
        <w:rPr>
          <w:i/>
        </w:rPr>
        <w:t xml:space="preserve"> et de services sociaux</w:t>
      </w:r>
      <w:r w:rsidR="00A17794">
        <w:t>]</w:t>
      </w:r>
      <w:r w:rsidR="00F72744">
        <w:rPr>
          <w:rFonts w:ascii="Arial" w:hAnsi="Arial" w:cs="Arial"/>
        </w:rPr>
        <w:t> </w:t>
      </w:r>
      <w:r w:rsidR="00FE6019">
        <w:t>;</w:t>
      </w:r>
    </w:p>
    <w:p w14:paraId="0E791B9B" w14:textId="6E2614D3" w:rsidR="00FE6019" w:rsidRDefault="0030589F" w:rsidP="00846E38">
      <w:pPr>
        <w:pStyle w:val="puces"/>
      </w:pPr>
      <w:proofErr w:type="gramStart"/>
      <w:r>
        <w:t>l</w:t>
      </w:r>
      <w:r w:rsidR="00FE6019">
        <w:t>es</w:t>
      </w:r>
      <w:proofErr w:type="gramEnd"/>
      <w:r w:rsidR="00FE6019">
        <w:t xml:space="preserve"> libertés et droits reconnus aux personnes placées sous garde</w:t>
      </w:r>
      <w:r w:rsidR="00F72744">
        <w:rPr>
          <w:rFonts w:ascii="Arial" w:hAnsi="Arial" w:cs="Arial"/>
        </w:rPr>
        <w:t> </w:t>
      </w:r>
      <w:r w:rsidR="00482E73">
        <w:t>;</w:t>
      </w:r>
    </w:p>
    <w:p w14:paraId="05FA4E21" w14:textId="1CF12F36" w:rsidR="0030589F" w:rsidRDefault="0030589F" w:rsidP="00846E38">
      <w:pPr>
        <w:pStyle w:val="puces"/>
      </w:pPr>
      <w:proofErr w:type="gramStart"/>
      <w:r w:rsidRPr="0030589F">
        <w:t>les</w:t>
      </w:r>
      <w:proofErr w:type="gramEnd"/>
      <w:r w:rsidRPr="0030589F">
        <w:t xml:space="preserve"> pratiques de communication adaptées aux contextes de crise et aux</w:t>
      </w:r>
      <w:r>
        <w:t xml:space="preserve"> </w:t>
      </w:r>
      <w:r w:rsidRPr="0030589F">
        <w:t>dynamiques familiales, ainsi que les approches relationnelles centrées sur la désescalade et la réduction du recours à la contrainte</w:t>
      </w:r>
      <w:r w:rsidR="00F72744">
        <w:rPr>
          <w:rFonts w:ascii="Arial" w:hAnsi="Arial" w:cs="Arial"/>
        </w:rPr>
        <w:t> </w:t>
      </w:r>
      <w:r w:rsidRPr="0030589F">
        <w:t xml:space="preserve">;  </w:t>
      </w:r>
    </w:p>
    <w:p w14:paraId="7195DFB3" w14:textId="05E0F031" w:rsidR="00482E73" w:rsidRDefault="0030589F" w:rsidP="003F3FAF">
      <w:pPr>
        <w:pStyle w:val="puces"/>
      </w:pPr>
      <w:proofErr w:type="gramStart"/>
      <w:r w:rsidRPr="0030589F">
        <w:t>l’évaluation</w:t>
      </w:r>
      <w:proofErr w:type="gramEnd"/>
      <w:r w:rsidRPr="0030589F">
        <w:t xml:space="preserve"> de la dangerosité selon des critères partagés</w:t>
      </w:r>
      <w:r>
        <w:t>.</w:t>
      </w:r>
      <w:r w:rsidR="00B27EFA">
        <w:rPr>
          <w:rFonts w:ascii="Arial" w:hAnsi="Arial" w:cs="Arial"/>
        </w:rPr>
        <w:t> </w:t>
      </w:r>
      <w:r>
        <w:t>»</w:t>
      </w:r>
      <w:r w:rsidR="00B5640E">
        <w:rPr>
          <w:rStyle w:val="Appelnotedebasdep"/>
        </w:rPr>
        <w:footnoteReference w:id="54"/>
      </w:r>
    </w:p>
    <w:p w14:paraId="5FB02D44" w14:textId="1FC2F9D5" w:rsidR="00DB3285" w:rsidRDefault="009907BC" w:rsidP="00A872C4">
      <w:pPr>
        <w:pStyle w:val="Paragraphe"/>
      </w:pPr>
      <w:r>
        <w:t>L</w:t>
      </w:r>
      <w:r w:rsidR="001B5199">
        <w:t>’</w:t>
      </w:r>
      <w:r>
        <w:t>IQRDJ a</w:t>
      </w:r>
      <w:r w:rsidR="00D63788">
        <w:t xml:space="preserve"> aussi </w:t>
      </w:r>
      <w:r>
        <w:t>relevé</w:t>
      </w:r>
      <w:r w:rsidR="00D63788">
        <w:t xml:space="preserve"> que </w:t>
      </w:r>
      <w:r w:rsidR="00D96CA4">
        <w:t>les acteurs des différents milieux devraient recevoir une formation plus ciblé</w:t>
      </w:r>
      <w:r w:rsidR="004C1445">
        <w:t>e quant à leurs différents champs d’intervention.</w:t>
      </w:r>
      <w:r w:rsidR="00FF1757">
        <w:t xml:space="preserve"> </w:t>
      </w:r>
    </w:p>
    <w:p w14:paraId="68E7219E" w14:textId="2721443B" w:rsidR="00003721" w:rsidRDefault="005F55D2" w:rsidP="00A872C4">
      <w:pPr>
        <w:pStyle w:val="Paragraphe"/>
      </w:pPr>
      <w:r>
        <w:t>L’introduction de</w:t>
      </w:r>
      <w:r w:rsidR="00A5013D">
        <w:t xml:space="preserve"> l’article</w:t>
      </w:r>
      <w:r w:rsidR="00E2221D">
        <w:t> </w:t>
      </w:r>
      <w:r w:rsidR="00A5013D">
        <w:t>23.1</w:t>
      </w:r>
      <w:r>
        <w:t xml:space="preserve"> </w:t>
      </w:r>
      <w:r w:rsidR="0068058E">
        <w:t xml:space="preserve">à la </w:t>
      </w:r>
      <w:r w:rsidR="004305F4">
        <w:t>Loi</w:t>
      </w:r>
      <w:r w:rsidR="000A4992">
        <w:t> </w:t>
      </w:r>
      <w:r w:rsidR="004305F4">
        <w:t xml:space="preserve">P-38 </w:t>
      </w:r>
      <w:r w:rsidR="00003721">
        <w:t>que propose l</w:t>
      </w:r>
      <w:r w:rsidR="007A3AAA">
        <w:t>’article</w:t>
      </w:r>
      <w:r w:rsidR="009F26FC">
        <w:t> </w:t>
      </w:r>
      <w:r w:rsidR="007A3AAA">
        <w:t>16 du</w:t>
      </w:r>
      <w:r w:rsidR="00003721">
        <w:t xml:space="preserve"> PL</w:t>
      </w:r>
      <w:r w:rsidR="00E2221D">
        <w:t> </w:t>
      </w:r>
      <w:r w:rsidR="00003721">
        <w:t xml:space="preserve">23 </w:t>
      </w:r>
      <w:r w:rsidR="00385191">
        <w:t>répond en partie à c</w:t>
      </w:r>
      <w:r w:rsidR="00A002DA">
        <w:t>e besoin</w:t>
      </w:r>
      <w:r>
        <w:t>.</w:t>
      </w:r>
      <w:r w:rsidR="00A5013D">
        <w:t xml:space="preserve"> </w:t>
      </w:r>
      <w:r>
        <w:t>Cet</w:t>
      </w:r>
      <w:r w:rsidR="00003721">
        <w:t>te</w:t>
      </w:r>
      <w:r>
        <w:t xml:space="preserve"> </w:t>
      </w:r>
      <w:r w:rsidR="00003721">
        <w:t>disposition</w:t>
      </w:r>
      <w:r w:rsidR="00A5013D">
        <w:t xml:space="preserve"> p</w:t>
      </w:r>
      <w:r w:rsidR="00B47D68">
        <w:t xml:space="preserve">révoit </w:t>
      </w:r>
      <w:r w:rsidR="002A02F1">
        <w:t>en effet</w:t>
      </w:r>
      <w:r w:rsidR="00B47D68">
        <w:t xml:space="preserve"> </w:t>
      </w:r>
      <w:r w:rsidR="00A5013D">
        <w:t xml:space="preserve">que Santé Québec </w:t>
      </w:r>
      <w:r w:rsidR="00B47D68">
        <w:t>doit</w:t>
      </w:r>
      <w:r w:rsidR="00A5013D">
        <w:t xml:space="preserve"> élaborer </w:t>
      </w:r>
      <w:r w:rsidR="00AC35BB">
        <w:t>une formation</w:t>
      </w:r>
      <w:r w:rsidR="00A5013D">
        <w:t xml:space="preserve"> au sujet des rôles et responsabilités des intervenants de </w:t>
      </w:r>
      <w:r w:rsidR="006674DE">
        <w:t>SASC</w:t>
      </w:r>
      <w:r w:rsidR="00A5013D">
        <w:t xml:space="preserve">. </w:t>
      </w:r>
    </w:p>
    <w:p w14:paraId="10A9098D" w14:textId="0B53C09D" w:rsidR="00024F0C" w:rsidRDefault="000D5EE6" w:rsidP="00A872C4">
      <w:pPr>
        <w:pStyle w:val="Paragraphe"/>
      </w:pPr>
      <w:r>
        <w:t xml:space="preserve">Cette formation devrait nécessairement </w:t>
      </w:r>
      <w:r w:rsidRPr="00D23F49">
        <w:t>inclu</w:t>
      </w:r>
      <w:r>
        <w:t>r</w:t>
      </w:r>
      <w:r w:rsidRPr="00D23F49">
        <w:t>e un volet sur le cadre des droits et libertés de la personne prescrit par la Charte québécoise</w:t>
      </w:r>
      <w:r>
        <w:t xml:space="preserve">. </w:t>
      </w:r>
      <w:r w:rsidR="005B3310">
        <w:t>L</w:t>
      </w:r>
      <w:r w:rsidR="00A5013D">
        <w:t xml:space="preserve">a Commission </w:t>
      </w:r>
      <w:r w:rsidR="002A5281">
        <w:t>des droits</w:t>
      </w:r>
      <w:r w:rsidR="00A5013D">
        <w:t xml:space="preserve"> </w:t>
      </w:r>
      <w:r w:rsidR="0080631B">
        <w:t>partage</w:t>
      </w:r>
      <w:r w:rsidR="00A5013D">
        <w:t xml:space="preserve"> aussi l’avis du Protecteur du citoyen quant à la pertinence </w:t>
      </w:r>
      <w:r w:rsidR="005A4E89">
        <w:t>qu’</w:t>
      </w:r>
      <w:r w:rsidR="00A5013D">
        <w:t>un volet</w:t>
      </w:r>
      <w:r w:rsidR="005A4E89">
        <w:t xml:space="preserve"> de cette formation porte</w:t>
      </w:r>
      <w:r w:rsidR="00A5013D">
        <w:t xml:space="preserve"> sur les enjeux liés à la clientèle aînée en perte d’autonomie ou présentant un trouble neurocognitif</w:t>
      </w:r>
      <w:r w:rsidR="00B6617C">
        <w:rPr>
          <w:rStyle w:val="Appelnotedebasdep"/>
        </w:rPr>
        <w:footnoteReference w:id="55"/>
      </w:r>
      <w:r w:rsidR="00A5013D">
        <w:t xml:space="preserve">. </w:t>
      </w:r>
    </w:p>
    <w:p w14:paraId="3670E486" w14:textId="45AF0353" w:rsidR="00737DBD" w:rsidRDefault="00953AC6" w:rsidP="00A872C4">
      <w:pPr>
        <w:pStyle w:val="Paragraphe"/>
      </w:pPr>
      <w:r>
        <w:t xml:space="preserve">La Commission </w:t>
      </w:r>
      <w:r w:rsidR="002A5281">
        <w:t>des droits</w:t>
      </w:r>
      <w:r>
        <w:t xml:space="preserve"> appuie également la recommandation 7 du Protecteur du citoyen qui appelle à ce qu’une bonification de la formation actuelle inclue «</w:t>
      </w:r>
      <w:r>
        <w:rPr>
          <w:rFonts w:ascii="Arial" w:hAnsi="Arial" w:cs="Arial"/>
        </w:rPr>
        <w:t> </w:t>
      </w:r>
      <w:r w:rsidRPr="00103A57">
        <w:t xml:space="preserve">une formation spécifique, élaborée avec des représentants des Premières Nations et des Inuit, portant sur les traumatismes collectifs et </w:t>
      </w:r>
      <w:r w:rsidRPr="00103A57">
        <w:lastRenderedPageBreak/>
        <w:t>intergénérationnels, les droits linguistiques, la sécurité culturelle et la gouvernance en santé des Premières Nations et des Inuit</w:t>
      </w:r>
      <w:r>
        <w:rPr>
          <w:rFonts w:ascii="Arial" w:hAnsi="Arial" w:cs="Arial"/>
        </w:rPr>
        <w:t> </w:t>
      </w:r>
      <w:r>
        <w:t>»</w:t>
      </w:r>
      <w:r w:rsidR="002C076F">
        <w:rPr>
          <w:rStyle w:val="Appelnotedebasdep"/>
        </w:rPr>
        <w:footnoteReference w:id="56"/>
      </w:r>
      <w:r>
        <w:t>.</w:t>
      </w:r>
    </w:p>
    <w:p w14:paraId="6303ED0D" w14:textId="34B504FE" w:rsidR="00A50FA5" w:rsidRDefault="00A50FA5" w:rsidP="00A872C4">
      <w:pPr>
        <w:pStyle w:val="Paragraphe"/>
      </w:pPr>
      <w:r>
        <w:t xml:space="preserve">De plus, les formations </w:t>
      </w:r>
      <w:r w:rsidR="00613131">
        <w:t xml:space="preserve">pour les intervenants des SASC et les professionnels de la santé devraient </w:t>
      </w:r>
      <w:r>
        <w:t>être obligatoires</w:t>
      </w:r>
      <w:r w:rsidR="00613131">
        <w:t xml:space="preserve">, </w:t>
      </w:r>
      <w:r>
        <w:t>être assorties</w:t>
      </w:r>
      <w:r w:rsidRPr="0020439C">
        <w:t xml:space="preserve"> </w:t>
      </w:r>
      <w:r>
        <w:t>d’une évaluation formelle des acquis et faire l’objet d’une révision régulière.</w:t>
      </w:r>
    </w:p>
    <w:tbl>
      <w:tblPr>
        <w:tblStyle w:val="Grilledutableau"/>
        <w:tblW w:w="0" w:type="auto"/>
        <w:tblLook w:val="04A0" w:firstRow="1" w:lastRow="0" w:firstColumn="1" w:lastColumn="0" w:noHBand="0" w:noVBand="1"/>
      </w:tblPr>
      <w:tblGrid>
        <w:gridCol w:w="9688"/>
      </w:tblGrid>
      <w:tr w:rsidR="00A5013D" w:rsidRPr="00C93A0B" w14:paraId="62380F45" w14:textId="77777777">
        <w:tc>
          <w:tcPr>
            <w:tcW w:w="9688" w:type="dxa"/>
            <w:tcBorders>
              <w:top w:val="nil"/>
              <w:left w:val="nil"/>
              <w:bottom w:val="nil"/>
              <w:right w:val="nil"/>
            </w:tcBorders>
            <w:shd w:val="clear" w:color="auto" w:fill="E9F8FB"/>
          </w:tcPr>
          <w:p w14:paraId="559AFC54" w14:textId="577B40A9" w:rsidR="00A5013D" w:rsidRPr="0010017A" w:rsidRDefault="00A5013D">
            <w:pPr>
              <w:pStyle w:val="TitreRecommandation"/>
            </w:pPr>
            <w:r w:rsidRPr="0010017A">
              <w:t>Recommandation</w:t>
            </w:r>
            <w:r w:rsidR="001272AA">
              <w:t> </w:t>
            </w:r>
            <w:r w:rsidR="009855F8">
              <w:t>4</w:t>
            </w:r>
          </w:p>
          <w:p w14:paraId="1A51F96A" w14:textId="118DF989" w:rsidR="00A1054D" w:rsidRDefault="00A5013D" w:rsidP="0006372D">
            <w:pPr>
              <w:pStyle w:val="Texterecommandation"/>
              <w:framePr w:wrap="around"/>
            </w:pPr>
            <w:r>
              <w:t xml:space="preserve">La Commission </w:t>
            </w:r>
            <w:r w:rsidR="002A5281">
              <w:t>des droits</w:t>
            </w:r>
            <w:r>
              <w:t xml:space="preserve"> recommande de modifier l’article</w:t>
            </w:r>
            <w:r w:rsidR="00E2221D">
              <w:t> </w:t>
            </w:r>
            <w:r>
              <w:t>23.1</w:t>
            </w:r>
            <w:r w:rsidR="008011AF">
              <w:t> </w:t>
            </w:r>
            <w:r w:rsidR="00DB3DE1">
              <w:t>que</w:t>
            </w:r>
            <w:r>
              <w:t xml:space="preserve"> l’article</w:t>
            </w:r>
            <w:r w:rsidR="00E2221D">
              <w:t> </w:t>
            </w:r>
            <w:r>
              <w:t xml:space="preserve">16 du </w:t>
            </w:r>
            <w:r w:rsidR="00A16AA7">
              <w:t>PL</w:t>
            </w:r>
            <w:r w:rsidR="00D97555">
              <w:t> </w:t>
            </w:r>
            <w:r w:rsidR="00A16AA7">
              <w:t>23</w:t>
            </w:r>
            <w:r w:rsidR="00DB3DE1">
              <w:t xml:space="preserve"> propose d’ajouter à la </w:t>
            </w:r>
            <w:r w:rsidR="009B1A94">
              <w:t>Loi</w:t>
            </w:r>
            <w:r w:rsidR="006A025E">
              <w:t> </w:t>
            </w:r>
            <w:r w:rsidR="009B1A94">
              <w:t>P-38</w:t>
            </w:r>
            <w:r>
              <w:t xml:space="preserve"> </w:t>
            </w:r>
            <w:r w:rsidRPr="005A7340">
              <w:t>afin que la formation sur le rôle et les responsabilités d’un intervenant d’un service d’aide en situation de crise inclue un volet sur le cadre des droits et libertés de la personne prescrit</w:t>
            </w:r>
            <w:r w:rsidR="00242E97">
              <w:t>e</w:t>
            </w:r>
            <w:r w:rsidRPr="005A7340">
              <w:t xml:space="preserve"> par la Charte québécoise. </w:t>
            </w:r>
          </w:p>
          <w:p w14:paraId="235FB99C" w14:textId="733B0C0D" w:rsidR="001E3BFC" w:rsidRDefault="00A5013D" w:rsidP="0006372D">
            <w:pPr>
              <w:pStyle w:val="Texterecommandation"/>
              <w:framePr w:wrap="around"/>
            </w:pPr>
            <w:r w:rsidRPr="005A7340">
              <w:t xml:space="preserve">Comme </w:t>
            </w:r>
            <w:r w:rsidRPr="005A7340" w:rsidDel="00D34D46">
              <w:t xml:space="preserve">le </w:t>
            </w:r>
            <w:r w:rsidRPr="005A7340">
              <w:t>Protecteur du citoyen,</w:t>
            </w:r>
            <w:r w:rsidR="00D34D46">
              <w:t xml:space="preserve"> la Commission recommande</w:t>
            </w:r>
            <w:r w:rsidR="00182A9D">
              <w:t xml:space="preserve"> en outre</w:t>
            </w:r>
            <w:r w:rsidRPr="005A7340">
              <w:t xml:space="preserve"> </w:t>
            </w:r>
            <w:r w:rsidR="005D6AF5">
              <w:t xml:space="preserve">que </w:t>
            </w:r>
            <w:r w:rsidRPr="005A7340">
              <w:t xml:space="preserve">cette formation </w:t>
            </w:r>
            <w:r w:rsidR="00182A9D">
              <w:t>porte</w:t>
            </w:r>
            <w:r w:rsidRPr="005A7340">
              <w:t xml:space="preserve"> sur les enjeux liés à la clientèle aînée en perte d’autonomie ou présentant un trouble neurocognitif ainsi que les différents services et trajectoires de soins disponibles pour cette clientèle</w:t>
            </w:r>
            <w:r>
              <w:t xml:space="preserve">. </w:t>
            </w:r>
          </w:p>
          <w:p w14:paraId="35CF0679" w14:textId="6B439E41" w:rsidR="00A5013D" w:rsidRPr="00C93A0B" w:rsidRDefault="004B756C" w:rsidP="0006372D">
            <w:pPr>
              <w:pStyle w:val="Texterecommandation"/>
              <w:framePr w:wrap="around"/>
            </w:pPr>
            <w:r>
              <w:t xml:space="preserve">La Commission ajoute que cette </w:t>
            </w:r>
            <w:r w:rsidR="00A5013D">
              <w:t>formation devrait être obligatoire</w:t>
            </w:r>
            <w:r w:rsidR="008F5C5C">
              <w:t>,</w:t>
            </w:r>
            <w:r w:rsidR="00A5013D">
              <w:t xml:space="preserve"> assortie d’une évaluation formelle des acquis</w:t>
            </w:r>
            <w:r w:rsidR="008F5C5C">
              <w:t xml:space="preserve"> et f</w:t>
            </w:r>
            <w:r w:rsidR="00F03BFB">
              <w:t>aire l’objet d’une révision régulière</w:t>
            </w:r>
            <w:r w:rsidR="00A5013D">
              <w:t>.</w:t>
            </w:r>
          </w:p>
        </w:tc>
      </w:tr>
    </w:tbl>
    <w:p w14:paraId="68A56234" w14:textId="791E56AC" w:rsidR="003D048F" w:rsidRDefault="003D048F" w:rsidP="00585A7F"/>
    <w:tbl>
      <w:tblPr>
        <w:tblStyle w:val="Grilledutableau"/>
        <w:tblW w:w="0" w:type="auto"/>
        <w:tblLook w:val="04A0" w:firstRow="1" w:lastRow="0" w:firstColumn="1" w:lastColumn="0" w:noHBand="0" w:noVBand="1"/>
      </w:tblPr>
      <w:tblGrid>
        <w:gridCol w:w="9688"/>
      </w:tblGrid>
      <w:tr w:rsidR="003D048F" w:rsidRPr="00C93A0B" w14:paraId="04CFA644" w14:textId="77777777">
        <w:tc>
          <w:tcPr>
            <w:tcW w:w="9688" w:type="dxa"/>
            <w:tcBorders>
              <w:top w:val="nil"/>
              <w:left w:val="nil"/>
              <w:bottom w:val="nil"/>
              <w:right w:val="nil"/>
            </w:tcBorders>
            <w:shd w:val="clear" w:color="auto" w:fill="E9F8FB"/>
          </w:tcPr>
          <w:p w14:paraId="14F9725A" w14:textId="580897EF" w:rsidR="003D048F" w:rsidRPr="0010017A" w:rsidRDefault="003D048F">
            <w:pPr>
              <w:pStyle w:val="TitreRecommandation"/>
            </w:pPr>
            <w:r w:rsidRPr="0010017A">
              <w:t>Recommandation</w:t>
            </w:r>
            <w:r w:rsidR="00D97555">
              <w:t> </w:t>
            </w:r>
            <w:r w:rsidR="005B3310">
              <w:t>5</w:t>
            </w:r>
          </w:p>
          <w:p w14:paraId="22F408BF" w14:textId="2371A7DB" w:rsidR="00167EE1" w:rsidRDefault="00103A57" w:rsidP="0006372D">
            <w:pPr>
              <w:pStyle w:val="Texterecommandation"/>
              <w:framePr w:wrap="around"/>
            </w:pPr>
            <w:r>
              <w:t xml:space="preserve">La Commission </w:t>
            </w:r>
            <w:r w:rsidR="002A5281">
              <w:t>des droits</w:t>
            </w:r>
            <w:r>
              <w:t xml:space="preserve"> </w:t>
            </w:r>
            <w:r w:rsidR="00150F7B">
              <w:t>fait sienne la recommandation</w:t>
            </w:r>
            <w:r w:rsidR="00E2221D">
              <w:t> </w:t>
            </w:r>
            <w:r w:rsidR="00150F7B">
              <w:t xml:space="preserve">7 du Protecteur du citoyen et </w:t>
            </w:r>
            <w:r>
              <w:t xml:space="preserve">recommande que </w:t>
            </w:r>
            <w:r w:rsidRPr="00103A57">
              <w:t>le ministère de la Santé et des Services sociaux et Santé Québec bonifie</w:t>
            </w:r>
            <w:r w:rsidR="00334E96">
              <w:t>nt</w:t>
            </w:r>
            <w:r w:rsidRPr="00103A57">
              <w:t xml:space="preserve"> la formation actuelle sur l’application de la </w:t>
            </w:r>
            <w:r w:rsidR="009473F3">
              <w:t>L</w:t>
            </w:r>
            <w:r w:rsidRPr="00103A57">
              <w:t>oi</w:t>
            </w:r>
            <w:r w:rsidR="000A4992">
              <w:t> </w:t>
            </w:r>
            <w:r w:rsidRPr="00103A57">
              <w:t xml:space="preserve">P-38 destinée aux professionnels de la santé. Cette bonification devrait inclure une formation spécifique, élaborée avec </w:t>
            </w:r>
            <w:r w:rsidR="00AA36E7">
              <w:t>l</w:t>
            </w:r>
            <w:r w:rsidRPr="00103A57">
              <w:t>es</w:t>
            </w:r>
            <w:r w:rsidR="00AA36E7">
              <w:t xml:space="preserve"> personnes</w:t>
            </w:r>
            <w:r w:rsidRPr="00103A57">
              <w:t xml:space="preserve"> représentant </w:t>
            </w:r>
            <w:r w:rsidR="005D6AF5">
              <w:t>l</w:t>
            </w:r>
            <w:r w:rsidRPr="00103A57">
              <w:t xml:space="preserve">es Premières Nations et </w:t>
            </w:r>
            <w:proofErr w:type="gramStart"/>
            <w:r w:rsidR="005D6AF5">
              <w:t>l</w:t>
            </w:r>
            <w:r w:rsidRPr="00103A57">
              <w:t>es Inuit</w:t>
            </w:r>
            <w:proofErr w:type="gramEnd"/>
            <w:r w:rsidRPr="00103A57">
              <w:t xml:space="preserve">, portant sur les traumatismes collectifs et intergénérationnels, les droits linguistiques, la sécurité culturelle et la gouvernance en santé des Premières Nations et </w:t>
            </w:r>
            <w:proofErr w:type="gramStart"/>
            <w:r w:rsidRPr="00103A57">
              <w:t>des Inuit</w:t>
            </w:r>
            <w:proofErr w:type="gramEnd"/>
            <w:r w:rsidR="00CF6DD1">
              <w:t xml:space="preserve">. </w:t>
            </w:r>
          </w:p>
          <w:p w14:paraId="40A49407" w14:textId="72F82A36" w:rsidR="003D048F" w:rsidRPr="00C93A0B" w:rsidRDefault="002D1273" w:rsidP="0006372D">
            <w:pPr>
              <w:pStyle w:val="Texterecommandation"/>
              <w:framePr w:wrap="around"/>
            </w:pPr>
            <w:r>
              <w:t>La Commission ajoute que c</w:t>
            </w:r>
            <w:r w:rsidR="00167EE1">
              <w:t>ette formation devrait être obligatoire, assortie d’une évaluation formelle des acquis et faire l’objet d’une révision régulière.</w:t>
            </w:r>
          </w:p>
        </w:tc>
      </w:tr>
    </w:tbl>
    <w:p w14:paraId="50FD67AC" w14:textId="6C7E37C3" w:rsidR="00E56107" w:rsidRPr="004F5A22" w:rsidRDefault="00E56107" w:rsidP="004641AC">
      <w:pPr>
        <w:pStyle w:val="Titre3"/>
      </w:pPr>
      <w:bookmarkStart w:id="72" w:name="_Toc230955492"/>
      <w:bookmarkStart w:id="73" w:name="_Toc231222113"/>
      <w:r w:rsidRPr="00E56107">
        <w:t xml:space="preserve">Le risque </w:t>
      </w:r>
      <w:r w:rsidR="004B291F">
        <w:t>accru</w:t>
      </w:r>
      <w:r w:rsidRPr="00E56107">
        <w:t xml:space="preserve"> de </w:t>
      </w:r>
      <w:r w:rsidR="005260F0">
        <w:t>discrimination et de</w:t>
      </w:r>
      <w:r w:rsidRPr="00E56107">
        <w:t xml:space="preserve"> profilage discriminatoire à l’endroit de certains groupes</w:t>
      </w:r>
      <w:bookmarkEnd w:id="72"/>
      <w:bookmarkEnd w:id="73"/>
    </w:p>
    <w:p w14:paraId="73EB03D7" w14:textId="0FC97BFC" w:rsidR="0085638F" w:rsidRDefault="00D75B8E" w:rsidP="00A872C4">
      <w:pPr>
        <w:pStyle w:val="Paragraphe"/>
      </w:pPr>
      <w:r>
        <w:t xml:space="preserve">On peut aussi craindre que l’assouplissement du critère de dangerosité </w:t>
      </w:r>
      <w:r w:rsidR="00371696">
        <w:t xml:space="preserve">laisse place à </w:t>
      </w:r>
      <w:r>
        <w:t xml:space="preserve">une plus grande subjectivité et donc aux préjugés dans l’évaluation du risque. </w:t>
      </w:r>
      <w:r w:rsidR="00A73E83">
        <w:t xml:space="preserve">Déjà, au cours des dernières années, plusieurs </w:t>
      </w:r>
      <w:r w:rsidR="00864494">
        <w:t xml:space="preserve">observateurs </w:t>
      </w:r>
      <w:r w:rsidR="00A73E83">
        <w:t xml:space="preserve">ont </w:t>
      </w:r>
      <w:r w:rsidR="00CC0A95">
        <w:t>constat</w:t>
      </w:r>
      <w:r w:rsidR="00A73E83">
        <w:t>é</w:t>
      </w:r>
      <w:r w:rsidR="00CC0A95">
        <w:t xml:space="preserve"> que le critère de dangero</w:t>
      </w:r>
      <w:r w:rsidR="008E3803">
        <w:t xml:space="preserve">sité </w:t>
      </w:r>
      <w:r w:rsidR="003E3781">
        <w:t xml:space="preserve">de la </w:t>
      </w:r>
      <w:r w:rsidR="00485425">
        <w:t>Loi</w:t>
      </w:r>
      <w:r w:rsidR="000A4992">
        <w:t> </w:t>
      </w:r>
      <w:r w:rsidR="003E3781">
        <w:t xml:space="preserve">P-38 </w:t>
      </w:r>
      <w:r w:rsidR="00D94371">
        <w:t>donne lieu à de</w:t>
      </w:r>
      <w:r w:rsidR="00682D3E">
        <w:t xml:space="preserve">s applications aléatoires et </w:t>
      </w:r>
      <w:r w:rsidR="003B0787">
        <w:t>subjectives</w:t>
      </w:r>
      <w:r w:rsidR="005A1686">
        <w:rPr>
          <w:rStyle w:val="Appelnotedebasdep"/>
        </w:rPr>
        <w:footnoteReference w:id="57"/>
      </w:r>
      <w:r w:rsidR="002A1749">
        <w:t>.</w:t>
      </w:r>
      <w:r w:rsidR="00BF1988">
        <w:t xml:space="preserve"> </w:t>
      </w:r>
      <w:r w:rsidR="00146538">
        <w:t>Ce critère est pourtant</w:t>
      </w:r>
      <w:r w:rsidR="00741EE5">
        <w:t xml:space="preserve"> bien balisé</w:t>
      </w:r>
      <w:r w:rsidR="00822A8B">
        <w:t xml:space="preserve"> par les tribunaux</w:t>
      </w:r>
      <w:r w:rsidR="004075BA">
        <w:t>. L</w:t>
      </w:r>
      <w:r w:rsidR="00822A8B">
        <w:t xml:space="preserve">e Cadre </w:t>
      </w:r>
      <w:r w:rsidR="00822A8B">
        <w:lastRenderedPageBreak/>
        <w:t xml:space="preserve">de référence </w:t>
      </w:r>
      <w:r w:rsidR="002F0ACC">
        <w:t>du</w:t>
      </w:r>
      <w:r w:rsidR="00822A8B">
        <w:t xml:space="preserve"> ministère de la Santé et des </w:t>
      </w:r>
      <w:r w:rsidR="00D44ECA">
        <w:t>Services</w:t>
      </w:r>
      <w:r w:rsidR="00822A8B">
        <w:t xml:space="preserve"> sociaux </w:t>
      </w:r>
      <w:r w:rsidR="002103E6">
        <w:t xml:space="preserve">précise </w:t>
      </w:r>
      <w:r w:rsidR="00800E44">
        <w:t xml:space="preserve">en outre </w:t>
      </w:r>
      <w:r w:rsidR="002103E6">
        <w:t xml:space="preserve">les </w:t>
      </w:r>
      <w:r w:rsidR="00800E44">
        <w:t xml:space="preserve">facteurs </w:t>
      </w:r>
      <w:r w:rsidR="0047327E">
        <w:t>à considérer par les intervenants dans l’évaluation de la gravité et du caractère immédiat d’un danger.</w:t>
      </w:r>
      <w:r w:rsidR="00123908">
        <w:t xml:space="preserve"> Malgré cela, </w:t>
      </w:r>
      <w:r w:rsidR="00E64850">
        <w:t xml:space="preserve">il apparait que </w:t>
      </w:r>
      <w:r w:rsidR="000E3890">
        <w:t>les outils de référence permettant d’évaluer le danger</w:t>
      </w:r>
      <w:r w:rsidR="00E64850">
        <w:t xml:space="preserve"> </w:t>
      </w:r>
      <w:r w:rsidR="0086345C">
        <w:t xml:space="preserve">demeurent </w:t>
      </w:r>
      <w:r w:rsidR="00E64850">
        <w:t>méconnus</w:t>
      </w:r>
      <w:r w:rsidR="000E3890">
        <w:t>.</w:t>
      </w:r>
    </w:p>
    <w:p w14:paraId="49E05AAC" w14:textId="75E7650E" w:rsidR="001E41CB" w:rsidRDefault="00411E39" w:rsidP="00A872C4">
      <w:pPr>
        <w:pStyle w:val="Paragraphe"/>
      </w:pPr>
      <w:r>
        <w:t xml:space="preserve">La Commission </w:t>
      </w:r>
      <w:r w:rsidR="002A5281">
        <w:t>des droits</w:t>
      </w:r>
      <w:r>
        <w:t xml:space="preserve"> </w:t>
      </w:r>
      <w:r w:rsidR="002B22DD">
        <w:t xml:space="preserve">s’inquiète ainsi </w:t>
      </w:r>
      <w:r w:rsidR="00165EBA">
        <w:t>q</w:t>
      </w:r>
      <w:r w:rsidR="006A6F8C">
        <w:t>u</w:t>
      </w:r>
      <w:r w:rsidR="00165EBA">
        <w:t xml:space="preserve">’une subjectivité plus grande dans l’application </w:t>
      </w:r>
      <w:r w:rsidR="00440073">
        <w:t>de</w:t>
      </w:r>
      <w:r w:rsidR="00206B2D">
        <w:t xml:space="preserve"> la </w:t>
      </w:r>
      <w:r w:rsidR="004A6400">
        <w:t>Loi</w:t>
      </w:r>
      <w:r w:rsidR="000A4992">
        <w:t> </w:t>
      </w:r>
      <w:r w:rsidR="00206B2D">
        <w:t>P-38</w:t>
      </w:r>
      <w:r w:rsidR="00364E59">
        <w:t xml:space="preserve"> </w:t>
      </w:r>
      <w:r w:rsidR="006A6F8C">
        <w:t xml:space="preserve">ne complique encore </w:t>
      </w:r>
      <w:r w:rsidR="00E91800">
        <w:t>davantage la lutte contre la discrimination et le profilage discriminatoire visant les personnes concernées par cette loi.</w:t>
      </w:r>
      <w:r w:rsidR="00B0720A">
        <w:t xml:space="preserve"> </w:t>
      </w:r>
      <w:r w:rsidR="002B629C">
        <w:t xml:space="preserve">Comme le note </w:t>
      </w:r>
      <w:r w:rsidR="009D2D77">
        <w:t>aussi</w:t>
      </w:r>
      <w:r w:rsidR="00427928">
        <w:t xml:space="preserve"> </w:t>
      </w:r>
      <w:r w:rsidR="00DA3FF3">
        <w:t>l’IQRDJ, «</w:t>
      </w:r>
      <w:r w:rsidR="00B27EFA">
        <w:rPr>
          <w:rFonts w:ascii="Arial" w:hAnsi="Arial" w:cs="Arial"/>
        </w:rPr>
        <w:t> </w:t>
      </w:r>
      <w:r w:rsidR="00DA3FF3">
        <w:t>il y a un consensus au sein de la doctrine et de la jurisprudence sur le fléau grandissant associé à la confusion entre la dangerosité et la dérange</w:t>
      </w:r>
      <w:r w:rsidR="004846EF">
        <w:t>rosité</w:t>
      </w:r>
      <w:r w:rsidR="00B27EFA">
        <w:rPr>
          <w:rFonts w:ascii="Arial" w:hAnsi="Arial" w:cs="Arial"/>
        </w:rPr>
        <w:t> </w:t>
      </w:r>
      <w:r w:rsidR="004846EF">
        <w:t>»</w:t>
      </w:r>
      <w:r w:rsidR="005B6AA7">
        <w:rPr>
          <w:rStyle w:val="Appelnotedebasdep"/>
        </w:rPr>
        <w:footnoteReference w:id="58"/>
      </w:r>
      <w:r w:rsidR="004846EF">
        <w:t>.</w:t>
      </w:r>
      <w:r w:rsidR="00354C8B">
        <w:t xml:space="preserve"> </w:t>
      </w:r>
      <w:r w:rsidR="006366E1">
        <w:t xml:space="preserve">Des </w:t>
      </w:r>
      <w:r w:rsidR="004213B4">
        <w:t xml:space="preserve">comportements </w:t>
      </w:r>
      <w:r w:rsidR="00207E7C">
        <w:t xml:space="preserve">socialement </w:t>
      </w:r>
      <w:r w:rsidR="003225D2">
        <w:t>marginaux et déviant</w:t>
      </w:r>
      <w:r w:rsidR="00E4454C">
        <w:t xml:space="preserve">s </w:t>
      </w:r>
      <w:r w:rsidR="00784F28">
        <w:t>occasionnant un</w:t>
      </w:r>
      <w:r w:rsidR="00E4454C">
        <w:t xml:space="preserve"> dérangement de l’entourage </w:t>
      </w:r>
      <w:r w:rsidR="00784F28">
        <w:t xml:space="preserve">ou </w:t>
      </w:r>
      <w:r w:rsidR="00B51FD5">
        <w:t>du public</w:t>
      </w:r>
      <w:r w:rsidR="00784F28">
        <w:t xml:space="preserve"> </w:t>
      </w:r>
      <w:r w:rsidR="00DA138D">
        <w:t xml:space="preserve">donnent lieu </w:t>
      </w:r>
      <w:r w:rsidR="002139BD">
        <w:t>au recours à la</w:t>
      </w:r>
      <w:r w:rsidR="00555E47">
        <w:t xml:space="preserve"> </w:t>
      </w:r>
      <w:r w:rsidR="004A6400">
        <w:t>Loi</w:t>
      </w:r>
      <w:r w:rsidR="00161A08">
        <w:t> </w:t>
      </w:r>
      <w:r w:rsidR="002139BD">
        <w:t xml:space="preserve">P-38 alors même qu’ils ne représentent pas objectivement de menaces à la </w:t>
      </w:r>
      <w:r w:rsidR="00A07F64">
        <w:t xml:space="preserve">sécurité des personnes. </w:t>
      </w:r>
      <w:r w:rsidR="0000217E">
        <w:t xml:space="preserve">Les préjugés associant les problèmes de santé </w:t>
      </w:r>
      <w:r w:rsidR="00905B9A">
        <w:t xml:space="preserve">mentale au danger </w:t>
      </w:r>
      <w:r w:rsidR="0096251A">
        <w:t>peuven</w:t>
      </w:r>
      <w:r w:rsidR="00883A56">
        <w:t xml:space="preserve">t ainsi </w:t>
      </w:r>
      <w:r w:rsidR="0096251A">
        <w:t xml:space="preserve">être </w:t>
      </w:r>
      <w:r w:rsidR="00883A56">
        <w:t>à la source d</w:t>
      </w:r>
      <w:r w:rsidR="00FD1C00">
        <w:t>e profilage discriminatoire fondé sur le handicap</w:t>
      </w:r>
      <w:r w:rsidR="007A2406">
        <w:t xml:space="preserve"> ou sur le croisement de ce</w:t>
      </w:r>
      <w:r w:rsidR="00C0212F">
        <w:t>lui-ci avec d’autres motifs de discrimination interdite</w:t>
      </w:r>
      <w:r w:rsidR="00FD1C00">
        <w:t>.</w:t>
      </w:r>
      <w:r w:rsidR="0096251A">
        <w:t xml:space="preserve"> </w:t>
      </w:r>
    </w:p>
    <w:p w14:paraId="0BE91A39" w14:textId="530622E5" w:rsidR="002708A7" w:rsidRDefault="00286683" w:rsidP="00A872C4">
      <w:pPr>
        <w:pStyle w:val="Paragraphe"/>
      </w:pPr>
      <w:r>
        <w:t>L</w:t>
      </w:r>
      <w:r w:rsidR="00E55BCD">
        <w:t>a recherche démontre</w:t>
      </w:r>
      <w:r w:rsidR="00AA17CE">
        <w:t xml:space="preserve"> </w:t>
      </w:r>
      <w:r w:rsidR="00C9402F">
        <w:t>d’ailleurs</w:t>
      </w:r>
      <w:r w:rsidR="00AA17CE">
        <w:t xml:space="preserve"> que</w:t>
      </w:r>
      <w:r w:rsidR="00C93C5E">
        <w:t>, au Québec, l</w:t>
      </w:r>
      <w:r w:rsidR="00E8169E">
        <w:t>’hospitalisation forcée et la judiciarisation en santé mentale concernent de façon disp</w:t>
      </w:r>
      <w:r w:rsidR="007B374F">
        <w:t>rop</w:t>
      </w:r>
      <w:r w:rsidR="00E8169E">
        <w:t xml:space="preserve">ortionnée </w:t>
      </w:r>
      <w:r w:rsidR="00E94B5F">
        <w:t>des personnes socialement marginalisées</w:t>
      </w:r>
      <w:r w:rsidR="008F334A">
        <w:t xml:space="preserve"> et isolées</w:t>
      </w:r>
      <w:r w:rsidR="00E94B5F">
        <w:t>, en situation de pauvreté</w:t>
      </w:r>
      <w:r w:rsidR="008F334A">
        <w:t xml:space="preserve"> et racisées</w:t>
      </w:r>
      <w:r w:rsidR="0090070F">
        <w:rPr>
          <w:rStyle w:val="Appelnotedebasdep"/>
          <w:rFonts w:cs="Aptos"/>
        </w:rPr>
        <w:footnoteReference w:id="59"/>
      </w:r>
      <w:r w:rsidR="00E55BCD">
        <w:t xml:space="preserve">. </w:t>
      </w:r>
      <w:r w:rsidR="006038DC">
        <w:t xml:space="preserve">On </w:t>
      </w:r>
      <w:r w:rsidR="00E74E0A">
        <w:t>sait</w:t>
      </w:r>
      <w:r w:rsidR="00E74E0A" w:rsidDel="00EA19EE">
        <w:t xml:space="preserve"> </w:t>
      </w:r>
      <w:r w:rsidR="00EA19EE">
        <w:t xml:space="preserve">par exemple </w:t>
      </w:r>
      <w:r w:rsidR="00E74E0A">
        <w:t>que l</w:t>
      </w:r>
      <w:r w:rsidR="008C0E37">
        <w:t>es personnes en situation d’itinérance</w:t>
      </w:r>
      <w:r w:rsidR="00EA184F">
        <w:t xml:space="preserve"> sont davantage à risque</w:t>
      </w:r>
      <w:r w:rsidR="00BB7083">
        <w:t>.</w:t>
      </w:r>
      <w:r w:rsidR="00153346">
        <w:t xml:space="preserve"> </w:t>
      </w:r>
      <w:r w:rsidR="008C0E37">
        <w:t xml:space="preserve">Plusieurs études, </w:t>
      </w:r>
      <w:r w:rsidR="008C0E37" w:rsidRPr="00A25964">
        <w:t xml:space="preserve">notamment </w:t>
      </w:r>
      <w:r w:rsidR="00140000" w:rsidRPr="00A25964">
        <w:t>au Qu</w:t>
      </w:r>
      <w:r w:rsidR="00140000" w:rsidRPr="00A25964">
        <w:rPr>
          <w:rFonts w:hint="eastAsia"/>
        </w:rPr>
        <w:t>é</w:t>
      </w:r>
      <w:r w:rsidR="00140000" w:rsidRPr="00A25964">
        <w:t>bec,</w:t>
      </w:r>
      <w:r w:rsidR="00140000">
        <w:t xml:space="preserve"> </w:t>
      </w:r>
      <w:r w:rsidR="00C9534F">
        <w:t xml:space="preserve">ont </w:t>
      </w:r>
      <w:r w:rsidR="00596736">
        <w:t xml:space="preserve">aussi </w:t>
      </w:r>
      <w:r w:rsidR="00C9534F">
        <w:t xml:space="preserve">démontré que les personnes noires sont davantage </w:t>
      </w:r>
      <w:r w:rsidR="00A914EF">
        <w:t>à risque de faire l’objet de mesures</w:t>
      </w:r>
      <w:r w:rsidR="00CC4EF9">
        <w:t xml:space="preserve"> coercitives lors de situations de crise en santé mentale</w:t>
      </w:r>
      <w:r w:rsidR="008C5CA1">
        <w:t xml:space="preserve">, dont </w:t>
      </w:r>
      <w:r w:rsidR="00F55F1E">
        <w:t>le transport forcé par les services de police</w:t>
      </w:r>
      <w:r w:rsidR="004729AA">
        <w:t xml:space="preserve"> et </w:t>
      </w:r>
      <w:r w:rsidR="005320E2">
        <w:t>les autorisation</w:t>
      </w:r>
      <w:r w:rsidR="001D3724">
        <w:t>s</w:t>
      </w:r>
      <w:r w:rsidR="005320E2">
        <w:t xml:space="preserve"> judiciaires</w:t>
      </w:r>
      <w:bookmarkStart w:id="74" w:name="_Ref230710040"/>
      <w:r w:rsidR="005320E2">
        <w:rPr>
          <w:rStyle w:val="Appelnotedebasdep"/>
        </w:rPr>
        <w:footnoteReference w:id="60"/>
      </w:r>
      <w:bookmarkEnd w:id="74"/>
      <w:r w:rsidR="005320E2">
        <w:t xml:space="preserve">. </w:t>
      </w:r>
      <w:r w:rsidR="000E3F37">
        <w:t>C</w:t>
      </w:r>
      <w:r w:rsidR="00FA711D">
        <w:t xml:space="preserve">ela pourrait s’expliquer par </w:t>
      </w:r>
      <w:r w:rsidR="00A64B06">
        <w:t xml:space="preserve">l’intervention </w:t>
      </w:r>
      <w:r w:rsidR="0087129E">
        <w:t>de stéréotypes rac</w:t>
      </w:r>
      <w:r w:rsidR="00D56F84">
        <w:t>istes</w:t>
      </w:r>
      <w:r w:rsidR="00A64B06">
        <w:t xml:space="preserve"> associant les </w:t>
      </w:r>
      <w:r w:rsidR="00FA711D">
        <w:t xml:space="preserve">personnes </w:t>
      </w:r>
      <w:r w:rsidR="00A64B06">
        <w:t>noir</w:t>
      </w:r>
      <w:r w:rsidR="00FA711D">
        <w:t>e</w:t>
      </w:r>
      <w:r w:rsidR="00A64B06">
        <w:t>s</w:t>
      </w:r>
      <w:r w:rsidR="00FA711D">
        <w:t>, particulièrement les hommes,</w:t>
      </w:r>
      <w:r w:rsidR="00A64B06">
        <w:t xml:space="preserve"> à la </w:t>
      </w:r>
      <w:r w:rsidR="003A5ADB">
        <w:t xml:space="preserve">violence et à la </w:t>
      </w:r>
      <w:r w:rsidR="00007163">
        <w:t>dangerosité</w:t>
      </w:r>
      <w:r w:rsidR="0090525A">
        <w:rPr>
          <w:rStyle w:val="Appelnotedebasdep"/>
        </w:rPr>
        <w:footnoteReference w:id="61"/>
      </w:r>
      <w:r w:rsidR="00CC4EF9">
        <w:t>.</w:t>
      </w:r>
    </w:p>
    <w:p w14:paraId="68E8B0C6" w14:textId="1F509224" w:rsidR="0052622F" w:rsidRDefault="00D55F2E" w:rsidP="00A872C4">
      <w:pPr>
        <w:pStyle w:val="Paragraphe"/>
      </w:pPr>
      <w:r>
        <w:t>Dans ce contexte, l</w:t>
      </w:r>
      <w:r w:rsidR="00CE368B">
        <w:t xml:space="preserve">a </w:t>
      </w:r>
      <w:r w:rsidR="00BE530A">
        <w:t xml:space="preserve">Commission </w:t>
      </w:r>
      <w:r w:rsidR="002A5281">
        <w:t>des droits</w:t>
      </w:r>
      <w:r w:rsidR="00BE530A">
        <w:t xml:space="preserve"> s’interroge </w:t>
      </w:r>
      <w:r>
        <w:t xml:space="preserve">encore plus particulièrement </w:t>
      </w:r>
      <w:r w:rsidR="0003151D">
        <w:t>sur les</w:t>
      </w:r>
      <w:r w:rsidR="008B2CD0">
        <w:t xml:space="preserve"> dispositions du PL</w:t>
      </w:r>
      <w:r w:rsidR="00D97555">
        <w:t> </w:t>
      </w:r>
      <w:r w:rsidR="008B2CD0">
        <w:t>23</w:t>
      </w:r>
      <w:r w:rsidR="00BE530A">
        <w:t xml:space="preserve"> </w:t>
      </w:r>
      <w:r w:rsidR="00B8690C">
        <w:t>qui permettraient d’</w:t>
      </w:r>
      <w:r w:rsidR="000D6732">
        <w:t xml:space="preserve">évaluer </w:t>
      </w:r>
      <w:r w:rsidR="0082731B">
        <w:t>qu’</w:t>
      </w:r>
      <w:r w:rsidR="0098104C">
        <w:t xml:space="preserve">une personne se trouve dans une situation </w:t>
      </w:r>
      <w:r w:rsidR="00694341">
        <w:t xml:space="preserve">où il existe un danger </w:t>
      </w:r>
      <w:r w:rsidR="0031176F">
        <w:t>alors</w:t>
      </w:r>
      <w:r w:rsidR="00435AAF">
        <w:t xml:space="preserve"> </w:t>
      </w:r>
      <w:r w:rsidR="00113869">
        <w:t xml:space="preserve">que sa </w:t>
      </w:r>
      <w:r w:rsidR="0031176F">
        <w:t>sécurité ou la sécurité d’autrui</w:t>
      </w:r>
      <w:r w:rsidR="0082731B">
        <w:t xml:space="preserve"> n’est pas compromise. Le projet de loi prévoit</w:t>
      </w:r>
      <w:r w:rsidR="00943041">
        <w:t xml:space="preserve"> en effet qu’une personne pourrait être mise sous garde </w:t>
      </w:r>
      <w:r w:rsidR="004B61F7">
        <w:t>lorsqu</w:t>
      </w:r>
      <w:r w:rsidR="00C10BA7">
        <w:t xml:space="preserve">e son comportement </w:t>
      </w:r>
      <w:r w:rsidR="001621F4">
        <w:t>port</w:t>
      </w:r>
      <w:r w:rsidR="00CB3D86">
        <w:t>e</w:t>
      </w:r>
      <w:r w:rsidR="001621F4">
        <w:t xml:space="preserve"> à </w:t>
      </w:r>
      <w:r w:rsidR="00F919C6">
        <w:t>croire qu’il est raisonnablement prévisible qu</w:t>
      </w:r>
      <w:r w:rsidR="00F5446A">
        <w:t>’elle subisse une détérioration importante de son état mental</w:t>
      </w:r>
      <w:r w:rsidR="00CB3D86">
        <w:t xml:space="preserve"> et qu’une mise sous garde est nécessaire pour éviter </w:t>
      </w:r>
      <w:r w:rsidR="002D16B7">
        <w:t>que son état ne se détériore</w:t>
      </w:r>
      <w:r w:rsidR="00F5446A">
        <w:t>.</w:t>
      </w:r>
      <w:r w:rsidR="002E0493">
        <w:t xml:space="preserve"> </w:t>
      </w:r>
      <w:r w:rsidR="002D16B7">
        <w:t>Quels comportements</w:t>
      </w:r>
      <w:r w:rsidR="002E0493">
        <w:t xml:space="preserve"> </w:t>
      </w:r>
      <w:r w:rsidR="006C6248">
        <w:t>satisferaient à ce critè</w:t>
      </w:r>
      <w:r w:rsidR="0027591E">
        <w:t>r</w:t>
      </w:r>
      <w:r w:rsidR="006C6248">
        <w:t>e</w:t>
      </w:r>
      <w:r w:rsidR="00B54B49">
        <w:rPr>
          <w:rFonts w:ascii="Arial" w:hAnsi="Arial" w:cs="Arial"/>
        </w:rPr>
        <w:t> </w:t>
      </w:r>
      <w:r w:rsidR="0027591E">
        <w:t xml:space="preserve">? </w:t>
      </w:r>
      <w:r w:rsidR="00314BC8">
        <w:t xml:space="preserve">Comment </w:t>
      </w:r>
      <w:r w:rsidR="00B37171">
        <w:t xml:space="preserve">s’assurer qu’un même type de comportement ne </w:t>
      </w:r>
      <w:r w:rsidR="00B37171">
        <w:lastRenderedPageBreak/>
        <w:t>fera pas l’objet d</w:t>
      </w:r>
      <w:r w:rsidR="007F7382">
        <w:t xml:space="preserve">’évaluations </w:t>
      </w:r>
      <w:r w:rsidR="001A1C5D">
        <w:t>distinctes</w:t>
      </w:r>
      <w:r w:rsidR="00B54B49">
        <w:rPr>
          <w:rFonts w:ascii="Arial" w:hAnsi="Arial" w:cs="Arial"/>
        </w:rPr>
        <w:t> </w:t>
      </w:r>
      <w:r w:rsidR="001A1C5D">
        <w:t>?</w:t>
      </w:r>
      <w:r w:rsidR="007F19E5">
        <w:t xml:space="preserve"> </w:t>
      </w:r>
      <w:r w:rsidR="00EF02C7">
        <w:t xml:space="preserve">Le critère ne devrait pas ouvrir la porte </w:t>
      </w:r>
      <w:r w:rsidR="007D1C52">
        <w:t xml:space="preserve">à une banalisation </w:t>
      </w:r>
      <w:r w:rsidR="009B13CE">
        <w:t xml:space="preserve">du recours à des mesures coercitives </w:t>
      </w:r>
      <w:r w:rsidR="00035420">
        <w:t>exceptionnelles à l’endroit de personnes</w:t>
      </w:r>
      <w:r w:rsidR="006F1607">
        <w:t xml:space="preserve"> dont le comportement peut </w:t>
      </w:r>
      <w:r w:rsidR="002B0060">
        <w:t>déranger sans représenter de danger pour la sécurité.</w:t>
      </w:r>
    </w:p>
    <w:p w14:paraId="6D0272A4" w14:textId="1BADDA9A" w:rsidR="00C63E6D" w:rsidRDefault="00D75B8E" w:rsidP="00A872C4">
      <w:pPr>
        <w:pStyle w:val="Paragraphe"/>
      </w:pPr>
      <w:r>
        <w:t xml:space="preserve">La Commission </w:t>
      </w:r>
      <w:r w:rsidR="002A5281">
        <w:t>des droits</w:t>
      </w:r>
      <w:r>
        <w:t xml:space="preserve"> </w:t>
      </w:r>
      <w:r w:rsidR="00F80B4D">
        <w:t>appelle donc</w:t>
      </w:r>
      <w:r>
        <w:t xml:space="preserve"> le législateur à veiller à ce qu’une modification du critère d’intervention </w:t>
      </w:r>
      <w:r w:rsidR="006D321E">
        <w:t xml:space="preserve">soit </w:t>
      </w:r>
      <w:r w:rsidR="00B01114">
        <w:t xml:space="preserve">encadrée par l’émission de balises claires limitant </w:t>
      </w:r>
      <w:r w:rsidR="008F18AB">
        <w:t>l</w:t>
      </w:r>
      <w:r w:rsidR="002708A7">
        <w:t xml:space="preserve">e </w:t>
      </w:r>
      <w:r w:rsidR="0016572F">
        <w:t>poids</w:t>
      </w:r>
      <w:r w:rsidR="002708A7">
        <w:t xml:space="preserve"> de la subjectivité dans l’évaluation du </w:t>
      </w:r>
      <w:r w:rsidR="00EB4DC2">
        <w:t>danger</w:t>
      </w:r>
      <w:r w:rsidR="00B01114">
        <w:t xml:space="preserve">, </w:t>
      </w:r>
      <w:r w:rsidR="00575186">
        <w:t>et</w:t>
      </w:r>
      <w:r w:rsidR="00B01114">
        <w:t xml:space="preserve"> ce</w:t>
      </w:r>
      <w:r w:rsidR="006D321E">
        <w:t xml:space="preserve">, de façon </w:t>
      </w:r>
      <w:r w:rsidR="000A42B3">
        <w:t xml:space="preserve">à </w:t>
      </w:r>
      <w:r w:rsidR="00FB5E44">
        <w:t xml:space="preserve">ce </w:t>
      </w:r>
      <w:r w:rsidR="006D321E">
        <w:t>qu’il</w:t>
      </w:r>
      <w:r w:rsidR="00575186">
        <w:t xml:space="preserve"> </w:t>
      </w:r>
      <w:r>
        <w:t xml:space="preserve">ne contribue pas </w:t>
      </w:r>
      <w:r w:rsidR="002B1409">
        <w:t>à la discrimination et</w:t>
      </w:r>
      <w:r>
        <w:t xml:space="preserve"> au profilage discriminatoire </w:t>
      </w:r>
      <w:r w:rsidR="002D404C">
        <w:t>fondé</w:t>
      </w:r>
      <w:r w:rsidR="004A3CBF">
        <w:t>s</w:t>
      </w:r>
      <w:r w:rsidR="002D404C">
        <w:t xml:space="preserve"> sur le</w:t>
      </w:r>
      <w:r w:rsidR="00955532">
        <w:t xml:space="preserve"> handicap</w:t>
      </w:r>
      <w:r w:rsidR="00F177BF">
        <w:t xml:space="preserve"> et</w:t>
      </w:r>
      <w:r w:rsidR="006765A5">
        <w:t xml:space="preserve"> </w:t>
      </w:r>
      <w:r w:rsidR="00FE5460">
        <w:t>d’autres motifs interdits</w:t>
      </w:r>
      <w:r w:rsidR="00993AAF">
        <w:t xml:space="preserve">, dont la race, </w:t>
      </w:r>
      <w:r w:rsidR="00044187">
        <w:t>l’origine ethnique</w:t>
      </w:r>
      <w:r w:rsidR="001A0C3A">
        <w:t xml:space="preserve"> ou </w:t>
      </w:r>
      <w:r w:rsidR="00044187">
        <w:t xml:space="preserve">nationale et la condition sociale. </w:t>
      </w:r>
    </w:p>
    <w:p w14:paraId="0BD986DD" w14:textId="337DEBEC" w:rsidR="00361A15" w:rsidRDefault="002D3029" w:rsidP="004641AC">
      <w:pPr>
        <w:pStyle w:val="Titre3"/>
      </w:pPr>
      <w:bookmarkStart w:id="75" w:name="_Toc230955493"/>
      <w:bookmarkStart w:id="76" w:name="_Toc231222114"/>
      <w:r>
        <w:t xml:space="preserve">Des préoccupations quant aux effets </w:t>
      </w:r>
      <w:r w:rsidR="00AF0C1B">
        <w:t>sur les jeunes</w:t>
      </w:r>
      <w:bookmarkEnd w:id="75"/>
      <w:bookmarkEnd w:id="76"/>
    </w:p>
    <w:p w14:paraId="3FC2E9A3" w14:textId="18D2081F" w:rsidR="00433BA5" w:rsidRDefault="004F40CC" w:rsidP="00A872C4">
      <w:pPr>
        <w:pStyle w:val="Paragraphe"/>
      </w:pPr>
      <w:r>
        <w:t>Dans le cadre</w:t>
      </w:r>
      <w:r w:rsidR="00C33EAC">
        <w:t xml:space="preserve"> de</w:t>
      </w:r>
      <w:r w:rsidR="0042020A">
        <w:t xml:space="preserve"> </w:t>
      </w:r>
      <w:r w:rsidR="009A22AE">
        <w:t xml:space="preserve">ses enquêtes en matière de protection de la jeunesse, la Commission </w:t>
      </w:r>
      <w:r w:rsidR="002A5281">
        <w:t xml:space="preserve">des droits </w:t>
      </w:r>
      <w:r w:rsidR="009A22AE">
        <w:t xml:space="preserve">est à même de constater que </w:t>
      </w:r>
      <w:r w:rsidR="003C3E93">
        <w:t xml:space="preserve">des parents </w:t>
      </w:r>
      <w:r w:rsidR="002C23F0">
        <w:t xml:space="preserve">d’enfants </w:t>
      </w:r>
      <w:r w:rsidR="00242B1E">
        <w:t xml:space="preserve">présentant des problèmes de santé mentale </w:t>
      </w:r>
      <w:r w:rsidR="00366085">
        <w:t>se tournent vers l</w:t>
      </w:r>
      <w:r w:rsidR="0024078F">
        <w:t xml:space="preserve">a direction de </w:t>
      </w:r>
      <w:r w:rsidR="00366085">
        <w:t>la protect</w:t>
      </w:r>
      <w:r w:rsidR="00FB27D7">
        <w:t>i</w:t>
      </w:r>
      <w:r w:rsidR="00366085">
        <w:t xml:space="preserve">on de la jeunesse </w:t>
      </w:r>
      <w:r w:rsidR="0024078F">
        <w:t>dans l’espoir qu’elle puisse</w:t>
      </w:r>
      <w:r w:rsidR="00242B1E">
        <w:t xml:space="preserve"> être la porte d’entrée </w:t>
      </w:r>
      <w:r w:rsidR="002B5F06">
        <w:t>pour une prise en charge clinique</w:t>
      </w:r>
      <w:r w:rsidR="00F5678B">
        <w:t xml:space="preserve">. </w:t>
      </w:r>
      <w:r w:rsidR="00E26018">
        <w:t>À bout de ressources et craignant pour</w:t>
      </w:r>
      <w:r w:rsidR="006F3CE6">
        <w:t xml:space="preserve"> la santé ou la sécurité de leur enfant, des parents vont même jusqu’à demander que leur enfant soit placé en centre de réadaptation</w:t>
      </w:r>
      <w:r w:rsidR="005525C2">
        <w:t>, et ce, alors que ces établissements ne sont pas adapté</w:t>
      </w:r>
      <w:r w:rsidR="00A40574">
        <w:t>s pour offrir des services spécialisé</w:t>
      </w:r>
      <w:r w:rsidR="00433BA5">
        <w:t>s en santé mentale.</w:t>
      </w:r>
    </w:p>
    <w:p w14:paraId="44B18714" w14:textId="53D2525C" w:rsidR="00200C46" w:rsidRDefault="00200C46" w:rsidP="00A872C4">
      <w:pPr>
        <w:pStyle w:val="Paragraphe"/>
      </w:pPr>
      <w:r>
        <w:t xml:space="preserve">Si </w:t>
      </w:r>
      <w:r w:rsidR="00FE58FF">
        <w:t xml:space="preserve">davantage de mesures alternatives ne sont pas déployées pour </w:t>
      </w:r>
      <w:r w:rsidR="00781128">
        <w:t>prévenir et répondre à</w:t>
      </w:r>
      <w:r w:rsidR="00354174">
        <w:t xml:space="preserve"> </w:t>
      </w:r>
      <w:r w:rsidR="00781128">
        <w:t>l</w:t>
      </w:r>
      <w:r w:rsidR="00354174">
        <w:t>a</w:t>
      </w:r>
      <w:r w:rsidR="00781128">
        <w:t xml:space="preserve"> détérioration de la santé mentale des jeunes</w:t>
      </w:r>
      <w:r w:rsidR="00354174">
        <w:t xml:space="preserve"> dans le respect de leurs droits et libertés</w:t>
      </w:r>
      <w:r w:rsidR="00781128">
        <w:t xml:space="preserve">, la Commission </w:t>
      </w:r>
      <w:r w:rsidR="002A5281">
        <w:t xml:space="preserve">des droits </w:t>
      </w:r>
      <w:r w:rsidR="00A42DC7">
        <w:t xml:space="preserve">craint que </w:t>
      </w:r>
      <w:r w:rsidR="00354174">
        <w:t xml:space="preserve">l’assouplissement </w:t>
      </w:r>
      <w:r w:rsidR="00C2237F">
        <w:t xml:space="preserve">du critère de dangerosité puisse mener à ce que </w:t>
      </w:r>
      <w:r w:rsidR="00DF68D8">
        <w:t>plus</w:t>
      </w:r>
      <w:r w:rsidR="00C2237F">
        <w:t xml:space="preserve"> de jeunes </w:t>
      </w:r>
      <w:r w:rsidR="004E687E">
        <w:t>soient hospit</w:t>
      </w:r>
      <w:r w:rsidR="00064B96">
        <w:t>alisés contre leur gré</w:t>
      </w:r>
      <w:r w:rsidR="00E16ED4">
        <w:t xml:space="preserve">, alors qu’ils ne présentent pas de </w:t>
      </w:r>
      <w:r w:rsidR="00FD48C8">
        <w:t>risque pour leur sécurité ou celle d’autrui</w:t>
      </w:r>
      <w:r w:rsidR="00064B96">
        <w:t xml:space="preserve">. </w:t>
      </w:r>
      <w:r w:rsidR="00D96ADB">
        <w:t>Rappelons pourtant que</w:t>
      </w:r>
      <w:r w:rsidR="00E14531">
        <w:t xml:space="preserve"> le caractère exceptionnel du </w:t>
      </w:r>
      <w:r w:rsidR="00A323CA">
        <w:t>recours</w:t>
      </w:r>
      <w:r w:rsidR="008E1337">
        <w:t xml:space="preserve"> à </w:t>
      </w:r>
      <w:r w:rsidR="00311AE3">
        <w:t>Loi</w:t>
      </w:r>
      <w:r w:rsidR="000A4992">
        <w:t> </w:t>
      </w:r>
      <w:r w:rsidR="008E1337">
        <w:t xml:space="preserve">P-38 est d’autant plus important à </w:t>
      </w:r>
      <w:r w:rsidR="0063101A">
        <w:t xml:space="preserve">l’égard des jeunes compte tenu </w:t>
      </w:r>
      <w:r w:rsidR="003878B1">
        <w:t>de leur vulnérabilité et des traumas que cela peut engendrer.</w:t>
      </w:r>
    </w:p>
    <w:p w14:paraId="06435ED0" w14:textId="2B102874" w:rsidR="005A2007" w:rsidRDefault="002F4C70" w:rsidP="00A872C4">
      <w:pPr>
        <w:pStyle w:val="Paragraphe"/>
      </w:pPr>
      <w:r>
        <w:t>La Commission</w:t>
      </w:r>
      <w:r w:rsidR="002A5281">
        <w:t xml:space="preserve"> des droits</w:t>
      </w:r>
      <w:r>
        <w:t xml:space="preserve"> </w:t>
      </w:r>
      <w:r w:rsidR="00E91DA1">
        <w:t xml:space="preserve">s’inquiète </w:t>
      </w:r>
      <w:r>
        <w:t xml:space="preserve">également </w:t>
      </w:r>
      <w:r w:rsidR="00E91DA1">
        <w:t>des</w:t>
      </w:r>
      <w:r>
        <w:t xml:space="preserve"> effets que pourrait entrainer </w:t>
      </w:r>
      <w:r w:rsidR="009A6DB1">
        <w:t xml:space="preserve">la modification </w:t>
      </w:r>
      <w:r w:rsidR="003F402A">
        <w:t>proposée à l’article</w:t>
      </w:r>
      <w:r w:rsidR="00E2221D">
        <w:t> </w:t>
      </w:r>
      <w:r w:rsidR="003F402A">
        <w:t xml:space="preserve">9 du </w:t>
      </w:r>
      <w:r w:rsidR="00E14531">
        <w:t>PL</w:t>
      </w:r>
      <w:r w:rsidR="009F26FC">
        <w:t> </w:t>
      </w:r>
      <w:r w:rsidR="00E14531">
        <w:t>23</w:t>
      </w:r>
      <w:r w:rsidR="003F402A">
        <w:t>. Celui-ci prévoit qu</w:t>
      </w:r>
      <w:r w:rsidR="006477C0">
        <w:t>’il ne serait plus</w:t>
      </w:r>
      <w:r w:rsidR="006477C0" w:rsidDel="002B0EEE">
        <w:t xml:space="preserve"> </w:t>
      </w:r>
      <w:r w:rsidR="002B0EEE">
        <w:t>requis</w:t>
      </w:r>
      <w:r w:rsidR="006477C0">
        <w:t xml:space="preserve"> qu’un établissement dispose des aménagements nécessaires «</w:t>
      </w:r>
      <w:r w:rsidR="00B27EFA">
        <w:rPr>
          <w:rFonts w:ascii="Arial" w:hAnsi="Arial" w:cs="Arial"/>
        </w:rPr>
        <w:t> </w:t>
      </w:r>
      <w:r w:rsidR="006477C0">
        <w:t xml:space="preserve">pour recevoir et traiter les </w:t>
      </w:r>
      <w:r w:rsidR="00F379DE">
        <w:t>personnes atteintes de maladie mentale</w:t>
      </w:r>
      <w:r w:rsidR="00B27EFA">
        <w:rPr>
          <w:rFonts w:ascii="Arial" w:hAnsi="Arial" w:cs="Arial"/>
        </w:rPr>
        <w:t> </w:t>
      </w:r>
      <w:r w:rsidR="00F379DE">
        <w:t>» pour qu’une personne y soit mise sous garde. Est-ce à dire qu</w:t>
      </w:r>
      <w:r w:rsidR="009E6E4B">
        <w:t>’un jeune pourrait être mis sous garde dans un centre de réad</w:t>
      </w:r>
      <w:r w:rsidR="00515CF1">
        <w:t>a</w:t>
      </w:r>
      <w:r w:rsidR="009E6E4B">
        <w:t>ptation</w:t>
      </w:r>
      <w:r w:rsidR="00B54B49">
        <w:rPr>
          <w:rFonts w:ascii="Arial" w:hAnsi="Arial" w:cs="Arial"/>
        </w:rPr>
        <w:t> </w:t>
      </w:r>
      <w:r w:rsidR="009E6E4B">
        <w:t xml:space="preserve">? </w:t>
      </w:r>
      <w:r w:rsidR="004168EF">
        <w:t xml:space="preserve">La Commission </w:t>
      </w:r>
      <w:r w:rsidR="00A26033">
        <w:t>est d’autant plus préoccupé</w:t>
      </w:r>
      <w:r w:rsidR="00116035">
        <w:t>e</w:t>
      </w:r>
      <w:r w:rsidR="00A26033">
        <w:t xml:space="preserve"> qu’elle a déjà</w:t>
      </w:r>
      <w:r w:rsidR="004168EF">
        <w:t xml:space="preserve"> </w:t>
      </w:r>
      <w:r w:rsidR="008124B1">
        <w:t>mené plusieurs enquêtes</w:t>
      </w:r>
      <w:r w:rsidR="005538B0">
        <w:t xml:space="preserve"> concernant </w:t>
      </w:r>
      <w:r w:rsidR="000F7B57">
        <w:t>les enjeux</w:t>
      </w:r>
      <w:r w:rsidR="003B1647">
        <w:t xml:space="preserve"> de </w:t>
      </w:r>
      <w:r w:rsidR="000F7B57">
        <w:t>débordement</w:t>
      </w:r>
      <w:r w:rsidR="00B246E0">
        <w:t xml:space="preserve"> dans les centres de réadaptation</w:t>
      </w:r>
      <w:r w:rsidR="00FA389E">
        <w:t xml:space="preserve"> ainsi que les</w:t>
      </w:r>
      <w:r w:rsidR="00DC6E64">
        <w:t xml:space="preserve"> conditions de vie </w:t>
      </w:r>
      <w:r w:rsidR="001E6F14">
        <w:t>inadéquates</w:t>
      </w:r>
      <w:r w:rsidR="00AE6BF3">
        <w:t xml:space="preserve"> </w:t>
      </w:r>
      <w:r w:rsidR="005D08F6">
        <w:t>pour les enfants qui y sont hébergés en contexte de surpopulation. Ces enquêtes ont</w:t>
      </w:r>
      <w:r w:rsidR="00D07A57">
        <w:t xml:space="preserve"> </w:t>
      </w:r>
      <w:r w:rsidR="006D489E">
        <w:t>notamment</w:t>
      </w:r>
      <w:r w:rsidR="00CF2C40">
        <w:t xml:space="preserve"> révélé</w:t>
      </w:r>
      <w:r w:rsidR="006D489E">
        <w:t xml:space="preserve"> </w:t>
      </w:r>
      <w:r w:rsidR="000F5745">
        <w:t xml:space="preserve">la diminution de l’accès </w:t>
      </w:r>
      <w:r w:rsidR="000B10F9">
        <w:t xml:space="preserve">des enfants à des lieux propices à </w:t>
      </w:r>
      <w:r w:rsidR="000B10F9">
        <w:lastRenderedPageBreak/>
        <w:t xml:space="preserve">l’apaisement et </w:t>
      </w:r>
      <w:r w:rsidR="00050DFA">
        <w:t>l</w:t>
      </w:r>
      <w:r w:rsidR="0004644F">
        <w:t xml:space="preserve">e recours </w:t>
      </w:r>
      <w:r w:rsidR="00697E93">
        <w:t xml:space="preserve">accru </w:t>
      </w:r>
      <w:r w:rsidR="0004644F">
        <w:t xml:space="preserve">à </w:t>
      </w:r>
      <w:r w:rsidR="00BE4B05">
        <w:t>l’isolement</w:t>
      </w:r>
      <w:r w:rsidR="00486154">
        <w:t xml:space="preserve"> </w:t>
      </w:r>
      <w:r w:rsidR="00486154" w:rsidRPr="00D13B6F">
        <w:rPr>
          <w:rFonts w:asciiTheme="minorHAnsi" w:hAnsiTheme="minorHAnsi"/>
          <w:color w:val="000000"/>
        </w:rPr>
        <w:t>alors qu’il n’existe pas de danger réel et imminent pour la sécurité de l’enfant ou pour celle d’autrui</w:t>
      </w:r>
      <w:r w:rsidR="00486154">
        <w:rPr>
          <w:rStyle w:val="Appelnotedebasdep"/>
          <w:rFonts w:asciiTheme="minorHAnsi" w:hAnsiTheme="minorHAnsi"/>
          <w:color w:val="000000"/>
        </w:rPr>
        <w:footnoteReference w:id="62"/>
      </w:r>
      <w:r w:rsidR="00486154">
        <w:rPr>
          <w:rFonts w:asciiTheme="minorHAnsi" w:hAnsiTheme="minorHAnsi"/>
          <w:color w:val="000000"/>
        </w:rPr>
        <w:t>.</w:t>
      </w:r>
    </w:p>
    <w:p w14:paraId="5DDE031C" w14:textId="40FC97DE" w:rsidR="005A2007" w:rsidRDefault="0076224A" w:rsidP="0076224A">
      <w:pPr>
        <w:pStyle w:val="Titre1"/>
      </w:pPr>
      <w:bookmarkStart w:id="77" w:name="_Toc230955494"/>
      <w:bookmarkStart w:id="78" w:name="_Toc231222115"/>
      <w:r>
        <w:t xml:space="preserve">La nécessité de mettre en œuvre des alternatives </w:t>
      </w:r>
      <w:r w:rsidR="00F67DB2">
        <w:t>non</w:t>
      </w:r>
      <w:r w:rsidR="00AB7BED">
        <w:t xml:space="preserve"> </w:t>
      </w:r>
      <w:r w:rsidR="00F67DB2">
        <w:t xml:space="preserve">coercitives </w:t>
      </w:r>
      <w:r w:rsidR="00941510">
        <w:t>dans la prévention et la gestion des situations de crise</w:t>
      </w:r>
      <w:bookmarkEnd w:id="77"/>
      <w:bookmarkEnd w:id="78"/>
    </w:p>
    <w:p w14:paraId="6F2B531E" w14:textId="4FFAF92C" w:rsidR="00231BE4" w:rsidRDefault="008916D5" w:rsidP="00A872C4">
      <w:pPr>
        <w:pStyle w:val="Paragraphe"/>
      </w:pPr>
      <w:r>
        <w:t>L</w:t>
      </w:r>
      <w:r w:rsidR="009D5F59">
        <w:t xml:space="preserve">a </w:t>
      </w:r>
      <w:r w:rsidR="001A38D8">
        <w:t xml:space="preserve">Commission </w:t>
      </w:r>
      <w:r w:rsidR="002A5281">
        <w:t>des droits</w:t>
      </w:r>
      <w:r w:rsidR="001A38D8">
        <w:t xml:space="preserve"> a </w:t>
      </w:r>
      <w:r>
        <w:t>déjà</w:t>
      </w:r>
      <w:r w:rsidR="001A38D8">
        <w:t xml:space="preserve"> </w:t>
      </w:r>
      <w:r w:rsidR="00942A7A">
        <w:t>soulign</w:t>
      </w:r>
      <w:r w:rsidR="00E6371C">
        <w:t>é</w:t>
      </w:r>
      <w:r w:rsidR="00942A7A">
        <w:t xml:space="preserve"> l’importance </w:t>
      </w:r>
      <w:r w:rsidR="00BA0A3A">
        <w:t xml:space="preserve">d’assurer la mise en œuvre de mesures </w:t>
      </w:r>
      <w:r w:rsidR="007E09F5">
        <w:t>pe</w:t>
      </w:r>
      <w:r w:rsidR="00FA60DE">
        <w:t>r</w:t>
      </w:r>
      <w:r w:rsidR="007E09F5">
        <w:t>mettant d’éviter la surv</w:t>
      </w:r>
      <w:r w:rsidR="00567474">
        <w:t>en</w:t>
      </w:r>
      <w:r w:rsidR="007E09F5">
        <w:t>ance de situations</w:t>
      </w:r>
      <w:r w:rsidR="002E11C5">
        <w:t xml:space="preserve"> nécessitant </w:t>
      </w:r>
      <w:r>
        <w:t>une intervention coercitive</w:t>
      </w:r>
      <w:r w:rsidR="00AC63CB">
        <w:t xml:space="preserve"> et </w:t>
      </w:r>
      <w:r w:rsidR="00861D20">
        <w:t xml:space="preserve">de </w:t>
      </w:r>
      <w:r w:rsidR="00AF5E69">
        <w:t>désamorcer les crises par la dés</w:t>
      </w:r>
      <w:r w:rsidR="00A24EA7">
        <w:t>escalade</w:t>
      </w:r>
      <w:r w:rsidR="0034704B">
        <w:t xml:space="preserve">. </w:t>
      </w:r>
      <w:r w:rsidR="00F4230B">
        <w:t xml:space="preserve">Elle </w:t>
      </w:r>
      <w:r w:rsidR="00BA0ECE">
        <w:t xml:space="preserve">a </w:t>
      </w:r>
      <w:r w:rsidR="00E6371C">
        <w:t xml:space="preserve">également fait valoir </w:t>
      </w:r>
      <w:r w:rsidR="008E0E54">
        <w:t>l</w:t>
      </w:r>
      <w:r w:rsidR="00FD12BA">
        <w:t xml:space="preserve">es risques </w:t>
      </w:r>
      <w:r w:rsidR="00E734C4">
        <w:t>que peu</w:t>
      </w:r>
      <w:r w:rsidR="00993E44">
        <w:t xml:space="preserve">vent entrainer les interventions policières auprès de personnes vivant avec un problème de santé mentale, notamment </w:t>
      </w:r>
      <w:r w:rsidR="00596930">
        <w:t xml:space="preserve">quant à leur stigmatisation et leur </w:t>
      </w:r>
      <w:r w:rsidR="009456FD">
        <w:t>judiciarisation</w:t>
      </w:r>
      <w:r w:rsidR="007F0365">
        <w:rPr>
          <w:rStyle w:val="Appelnotedebasdep"/>
        </w:rPr>
        <w:footnoteReference w:id="63"/>
      </w:r>
      <w:r w:rsidR="00596930">
        <w:t>.</w:t>
      </w:r>
      <w:r w:rsidR="00240025">
        <w:t xml:space="preserve"> </w:t>
      </w:r>
    </w:p>
    <w:p w14:paraId="0F9623D1" w14:textId="2B208B85" w:rsidR="00582BD6" w:rsidRDefault="006A5545" w:rsidP="00A872C4">
      <w:pPr>
        <w:pStyle w:val="Paragraphe"/>
      </w:pPr>
      <w:r>
        <w:t>É</w:t>
      </w:r>
      <w:r w:rsidR="00F64C30">
        <w:t>viter</w:t>
      </w:r>
      <w:r w:rsidR="00D175DA">
        <w:t xml:space="preserve"> l’hospitalisation forcée </w:t>
      </w:r>
      <w:r w:rsidR="00F64C30">
        <w:t xml:space="preserve">est nécessaire non seulement parce qu’elle </w:t>
      </w:r>
      <w:r w:rsidR="00D175DA">
        <w:t xml:space="preserve">est attentatoire aux droits, mais </w:t>
      </w:r>
      <w:r w:rsidR="00F64C30">
        <w:t>aussi parce qu’</w:t>
      </w:r>
      <w:r w:rsidR="00D175DA">
        <w:t>elle peut entrainer des effets négatifs non négligeables, notamment en regard de la stigmatisation, de l’affaiblissement de l’estime de soi, de la méfiance à l’endroit du système susceptible de décourager la recherche d’aide, de l’enclenchement d’un cycle d’interventions coercitives, du risque de suicide, du risque de précarisation et du risque de perte de logement et d’emploi</w:t>
      </w:r>
      <w:r w:rsidR="00D175DA" w:rsidRPr="00A606BA">
        <w:rPr>
          <w:rStyle w:val="Appelnotedebasdep"/>
        </w:rPr>
        <w:footnoteReference w:id="64"/>
      </w:r>
      <w:r w:rsidR="00D175DA">
        <w:t xml:space="preserve">. </w:t>
      </w:r>
    </w:p>
    <w:p w14:paraId="71D2C2E3" w14:textId="650A73A1" w:rsidR="0034026A" w:rsidRDefault="0034026A" w:rsidP="00A872C4">
      <w:pPr>
        <w:pStyle w:val="Paragraphe"/>
      </w:pPr>
      <w:r>
        <w:t xml:space="preserve">On en revient au changement de paradigme qui s’impose en </w:t>
      </w:r>
      <w:r w:rsidR="000A4320">
        <w:t>vertu du</w:t>
      </w:r>
      <w:r>
        <w:t xml:space="preserve"> droit international </w:t>
      </w:r>
      <w:r w:rsidDel="00256202">
        <w:t xml:space="preserve">et </w:t>
      </w:r>
      <w:r>
        <w:t>qui devrait nous mener à miser sur une approche résolument préventive. Comme mentionné précédemment, la mise en œuvre du droit à la santé implique d’agir sur les déterminants sociaux de la santé mentale, de réduire fortement la coercition, d’assurer l’accès à des services de santé mentale à l’échelle des soins primaires et de mettre en place des alternatives efficaces à l’hospitalisation qui soient axées sur la participation des personnes concernées et le respect de leurs droits</w:t>
      </w:r>
      <w:bookmarkStart w:id="79" w:name="_Ref230710069"/>
      <w:r w:rsidRPr="00A606BA">
        <w:rPr>
          <w:rStyle w:val="Appelnotedebasdep"/>
        </w:rPr>
        <w:footnoteReference w:id="65"/>
      </w:r>
      <w:bookmarkEnd w:id="79"/>
      <w:r>
        <w:t xml:space="preserve">. </w:t>
      </w:r>
    </w:p>
    <w:p w14:paraId="3A5C1EB6" w14:textId="42FCE28A" w:rsidR="001A52AC" w:rsidRDefault="00B9694F">
      <w:pPr>
        <w:pStyle w:val="Titre2"/>
      </w:pPr>
      <w:bookmarkStart w:id="80" w:name="_Toc230955495"/>
      <w:bookmarkStart w:id="81" w:name="_Toc231222116"/>
      <w:r>
        <w:lastRenderedPageBreak/>
        <w:t xml:space="preserve">Le nécessaire </w:t>
      </w:r>
      <w:r w:rsidR="00F16A48">
        <w:t xml:space="preserve">renforcement du </w:t>
      </w:r>
      <w:r w:rsidR="0034325D">
        <w:t>continuum de services</w:t>
      </w:r>
      <w:r w:rsidR="00B81C0B">
        <w:t xml:space="preserve"> fondé sur </w:t>
      </w:r>
      <w:r w:rsidR="00035FB4">
        <w:t>les droits et adapté aux besoins</w:t>
      </w:r>
      <w:bookmarkEnd w:id="80"/>
      <w:bookmarkEnd w:id="81"/>
      <w:r w:rsidR="00B81C0B">
        <w:t xml:space="preserve"> </w:t>
      </w:r>
    </w:p>
    <w:p w14:paraId="02EAD3C2" w14:textId="22AB821E" w:rsidR="008905AF" w:rsidRDefault="008905AF" w:rsidP="00A872C4">
      <w:pPr>
        <w:pStyle w:val="Paragraphe"/>
      </w:pPr>
      <w:r>
        <w:t xml:space="preserve">Les personnes </w:t>
      </w:r>
      <w:r w:rsidR="00877CA4">
        <w:t>ayant</w:t>
      </w:r>
      <w:r w:rsidR="00C85C7A">
        <w:t xml:space="preserve"> des</w:t>
      </w:r>
      <w:r>
        <w:t xml:space="preserve"> problèmes de santé mentale doivent pouvoir bénéficier en temps opportun et de façon continue de ressources, services et soins adaptés à leur situation. </w:t>
      </w:r>
      <w:r w:rsidR="00B170BA">
        <w:t>Pourtant</w:t>
      </w:r>
      <w:r>
        <w:t xml:space="preserve">, comme mentionné précédemment, le recours à des mesures coercitives survient </w:t>
      </w:r>
      <w:r w:rsidR="00844BBC">
        <w:t xml:space="preserve">trop souvent </w:t>
      </w:r>
      <w:r>
        <w:t>en raison de l’indisponibilité de services appropriés pour, d’une part, prévenir l’aggravation de la détresse et la survenance de situations de dangers et, d’autre part, accompagner les personnes présentant un danger ainsi que leurs proches dans le cadre de situations de crise.</w:t>
      </w:r>
    </w:p>
    <w:p w14:paraId="05CA7041" w14:textId="77777777" w:rsidR="008905AF" w:rsidRDefault="008905AF" w:rsidP="00A872C4">
      <w:pPr>
        <w:pStyle w:val="Paragraphe"/>
      </w:pPr>
      <w:r>
        <w:t>Comme l’a constaté l’IQRDJ, des problématiques sociales et des vulnérabilités non répondues par des programmes et des services sociaux adaptés donnent lieu au recours inadéquat au dispositif coercitif de la garde en établissement :</w:t>
      </w:r>
    </w:p>
    <w:p w14:paraId="424118A0" w14:textId="348186DD" w:rsidR="008905AF" w:rsidRDefault="008905AF" w:rsidP="008905AF">
      <w:pPr>
        <w:pStyle w:val="Citation"/>
      </w:pPr>
      <w:r w:rsidRPr="00B61E9E">
        <w:t xml:space="preserve">Ainsi, certains groupes particulièrement vulnérabilisés sont orientés vers un dispositif d’exception alors que leurs besoins relèvent souvent d’autres formes d’intervention, qu’il s’agisse d’hébergement, de soins gériatriques, d’accompagnement social ou de soutien en matière de dépendance. </w:t>
      </w:r>
      <w:r w:rsidR="00E240E4">
        <w:t>[…]</w:t>
      </w:r>
      <w:r w:rsidRPr="00B61E9E">
        <w:t xml:space="preserve"> Ces situations, bien que distinctes, révèlent un même constat</w:t>
      </w:r>
      <w:r>
        <w:t> </w:t>
      </w:r>
      <w:r w:rsidRPr="00B61E9E">
        <w:t>: l’absence de services appropriés conduit à médicaliser et à judiciariser des problèmes sociaux, médicaux ou de consommation, pour lesquels l’hospitalisation forcée n’apporte qu’une réponse ponctuelle et inadéquate.</w:t>
      </w:r>
      <w:r w:rsidRPr="00A606BA">
        <w:rPr>
          <w:rStyle w:val="Appelnotedebasdep"/>
        </w:rPr>
        <w:footnoteReference w:id="66"/>
      </w:r>
    </w:p>
    <w:p w14:paraId="172F5006" w14:textId="715E010F" w:rsidR="0063222D" w:rsidRDefault="0063222D" w:rsidP="00A872C4">
      <w:pPr>
        <w:pStyle w:val="Paragraphe"/>
      </w:pPr>
      <w:r w:rsidRPr="00590D3A">
        <w:t>L’IQRDJ a</w:t>
      </w:r>
      <w:r w:rsidDel="00837DFC">
        <w:t xml:space="preserve"> </w:t>
      </w:r>
      <w:r>
        <w:t xml:space="preserve">aussi </w:t>
      </w:r>
      <w:r w:rsidRPr="00590D3A">
        <w:t xml:space="preserve">recommandé d’améliorer l’accès et la mobilisation du système commun de services en matière de santé mentale, et ce, de façon à favoriser une prise en charge précoce, à prévenir les situations de crise, à réduire le recours aux mesures coercitives de la </w:t>
      </w:r>
      <w:r w:rsidR="00314EF1">
        <w:t>Loi</w:t>
      </w:r>
      <w:r w:rsidR="00161A08">
        <w:t> </w:t>
      </w:r>
      <w:r w:rsidRPr="00590D3A">
        <w:t>P-38 et assurer un meilleur suivi des personnes. Il mettait l’accent sur un continuum d’interventions impliquant la concertation des services sociaux, du système de santé et des services communautaires, et ce, afin «</w:t>
      </w:r>
      <w:r>
        <w:rPr>
          <w:rFonts w:ascii="Arial" w:hAnsi="Arial" w:cs="Arial"/>
        </w:rPr>
        <w:t> </w:t>
      </w:r>
      <w:r w:rsidRPr="00590D3A">
        <w:t>d’offrir une alternative à l’hospitalisation et de soutenir les personnes dans leur milieu de vie, dans une logique de prévention, d’accompagnement, de proximité et de respect de l’autonomie, plutôt que de</w:t>
      </w:r>
      <w:r>
        <w:t xml:space="preserve"> coercition</w:t>
      </w:r>
      <w:r>
        <w:rPr>
          <w:rFonts w:ascii="Arial" w:hAnsi="Arial" w:cs="Arial"/>
        </w:rPr>
        <w:t> </w:t>
      </w:r>
      <w:r>
        <w:t>»</w:t>
      </w:r>
      <w:r w:rsidRPr="00A606BA">
        <w:rPr>
          <w:rStyle w:val="Appelnotedebasdep"/>
        </w:rPr>
        <w:footnoteReference w:id="67"/>
      </w:r>
      <w:r>
        <w:t xml:space="preserve">. </w:t>
      </w:r>
      <w:r w:rsidR="00E23132">
        <w:t>I</w:t>
      </w:r>
      <w:r>
        <w:t xml:space="preserve">l appelait donc au renforcement de la première ligne, mais </w:t>
      </w:r>
      <w:r w:rsidR="006B4608">
        <w:t xml:space="preserve">également </w:t>
      </w:r>
      <w:r>
        <w:t>des services spécialisés, dont les suivis et l’accompagnement à domicile ou en communauté.</w:t>
      </w:r>
    </w:p>
    <w:tbl>
      <w:tblPr>
        <w:tblStyle w:val="Grilledutableau"/>
        <w:tblW w:w="0" w:type="auto"/>
        <w:tblLook w:val="04A0" w:firstRow="1" w:lastRow="0" w:firstColumn="1" w:lastColumn="0" w:noHBand="0" w:noVBand="1"/>
      </w:tblPr>
      <w:tblGrid>
        <w:gridCol w:w="9688"/>
      </w:tblGrid>
      <w:tr w:rsidR="009B0694" w:rsidRPr="00C93A0B" w14:paraId="2D3182BA" w14:textId="77777777">
        <w:tc>
          <w:tcPr>
            <w:tcW w:w="9688" w:type="dxa"/>
            <w:tcBorders>
              <w:top w:val="nil"/>
              <w:left w:val="nil"/>
              <w:bottom w:val="nil"/>
              <w:right w:val="nil"/>
            </w:tcBorders>
            <w:shd w:val="clear" w:color="auto" w:fill="E9F8FB"/>
          </w:tcPr>
          <w:p w14:paraId="1D001710" w14:textId="15726079" w:rsidR="009B0694" w:rsidRPr="0010017A" w:rsidRDefault="009B0694">
            <w:pPr>
              <w:pStyle w:val="TitreRecommandation"/>
            </w:pPr>
            <w:r w:rsidRPr="0010017A">
              <w:t>Recommandation</w:t>
            </w:r>
            <w:r w:rsidR="00D97555">
              <w:t> </w:t>
            </w:r>
            <w:r w:rsidR="00E332DE">
              <w:t>6</w:t>
            </w:r>
          </w:p>
          <w:p w14:paraId="278179FC" w14:textId="38D39D1A" w:rsidR="009B0694" w:rsidRPr="00C93A0B" w:rsidRDefault="009B0694" w:rsidP="0006372D">
            <w:pPr>
              <w:pStyle w:val="Texterecommandation"/>
              <w:framePr w:wrap="around"/>
            </w:pPr>
            <w:r>
              <w:t xml:space="preserve">La Commission </w:t>
            </w:r>
            <w:r w:rsidR="002A5281">
              <w:t>des droits</w:t>
            </w:r>
            <w:r>
              <w:t xml:space="preserve"> recommande de bonifier le financement et l’accessibilité des services de santé, sociaux et communautaires de proximité dans l’ensemble des régions </w:t>
            </w:r>
            <w:r w:rsidR="00E23132">
              <w:t>du Québec</w:t>
            </w:r>
            <w:r>
              <w:t xml:space="preserve"> afin</w:t>
            </w:r>
            <w:r w:rsidR="00F66D93">
              <w:t xml:space="preserve"> d’assurer une prise en charge </w:t>
            </w:r>
            <w:r w:rsidR="006A20AE">
              <w:t xml:space="preserve">en temps opportun </w:t>
            </w:r>
            <w:r w:rsidR="006747AE">
              <w:t xml:space="preserve">des </w:t>
            </w:r>
            <w:r w:rsidR="006F70E9">
              <w:t xml:space="preserve">personnes </w:t>
            </w:r>
            <w:r w:rsidR="0029715D">
              <w:t>demandant des soins ou des ressources liées à la santé mentale,</w:t>
            </w:r>
            <w:r>
              <w:t xml:space="preserve"> de prévenir la détérioration de</w:t>
            </w:r>
            <w:r w:rsidR="001134F8">
              <w:t xml:space="preserve"> leur</w:t>
            </w:r>
            <w:r w:rsidDel="001134F8">
              <w:t xml:space="preserve"> </w:t>
            </w:r>
            <w:r>
              <w:t>état mental</w:t>
            </w:r>
            <w:r w:rsidR="001134F8">
              <w:t xml:space="preserve"> et </w:t>
            </w:r>
            <w:r w:rsidR="00AB0B3B">
              <w:t>d’éviter</w:t>
            </w:r>
            <w:r>
              <w:t xml:space="preserve"> la survenance de situations de crise</w:t>
            </w:r>
            <w:r w:rsidR="00E246F0">
              <w:t xml:space="preserve"> liée à l’état mental d’une personne</w:t>
            </w:r>
            <w:r>
              <w:t>.</w:t>
            </w:r>
          </w:p>
        </w:tc>
      </w:tr>
    </w:tbl>
    <w:p w14:paraId="75234C5A" w14:textId="77777777" w:rsidR="00F46E6C" w:rsidRDefault="00F46E6C" w:rsidP="004641AC">
      <w:pPr>
        <w:pStyle w:val="Titre3"/>
      </w:pPr>
      <w:bookmarkStart w:id="82" w:name="_Toc230955496"/>
      <w:bookmarkStart w:id="83" w:name="_Toc231222117"/>
      <w:r>
        <w:lastRenderedPageBreak/>
        <w:t>Une approche misant sur des services adaptés pour les jeunes</w:t>
      </w:r>
      <w:bookmarkEnd w:id="82"/>
      <w:bookmarkEnd w:id="83"/>
    </w:p>
    <w:p w14:paraId="14B25389" w14:textId="5165FF7A" w:rsidR="00F46E6C" w:rsidRPr="003A3BE5" w:rsidRDefault="00026F9B" w:rsidP="00A872C4">
      <w:pPr>
        <w:pStyle w:val="Paragraphe"/>
      </w:pPr>
      <w:r>
        <w:t>Dans le même sens, la</w:t>
      </w:r>
      <w:r w:rsidR="00F46E6C">
        <w:t xml:space="preserve"> Commission</w:t>
      </w:r>
      <w:r w:rsidR="00F46E6C" w:rsidDel="00AE1459">
        <w:t xml:space="preserve"> </w:t>
      </w:r>
      <w:r w:rsidR="002A5281">
        <w:t>des droits</w:t>
      </w:r>
      <w:r w:rsidR="00F46E6C" w:rsidDel="00AE1459">
        <w:t xml:space="preserve"> </w:t>
      </w:r>
      <w:r w:rsidR="008B26AA">
        <w:t>insiste sur</w:t>
      </w:r>
      <w:r w:rsidR="00F46E6C">
        <w:t xml:space="preserve"> </w:t>
      </w:r>
      <w:r w:rsidR="008B26AA">
        <w:t xml:space="preserve">la nécessité </w:t>
      </w:r>
      <w:r w:rsidR="00F46E6C">
        <w:t xml:space="preserve">de veiller à ce que les jeunes aient accès à des services adaptés à leur âge et leur situation. En matière de santé mentale des jeunes, l’OMS </w:t>
      </w:r>
      <w:r w:rsidR="00C77A92">
        <w:t xml:space="preserve">et le Rapporteur </w:t>
      </w:r>
      <w:r w:rsidR="00BF4632">
        <w:t xml:space="preserve">spécial sur le droit à la santé </w:t>
      </w:r>
      <w:r w:rsidR="00F46E6C" w:rsidRPr="00F4183E">
        <w:t>souligne</w:t>
      </w:r>
      <w:r w:rsidR="00165F81">
        <w:t>nt</w:t>
      </w:r>
      <w:r w:rsidR="00F46E6C">
        <w:t xml:space="preserve"> l’importance d’o</w:t>
      </w:r>
      <w:r w:rsidR="00F46E6C" w:rsidRPr="00C94FC2">
        <w:t xml:space="preserve">ffrir une gamme complète de services spécialisés </w:t>
      </w:r>
      <w:r w:rsidR="00F46E6C">
        <w:t>dans le système éducatif et de santé, d’éviter l’admission en institution</w:t>
      </w:r>
      <w:r w:rsidR="005E6BF7">
        <w:t>,</w:t>
      </w:r>
      <w:r w:rsidR="00F46E6C">
        <w:t xml:space="preserve"> de privilégier les soins à domicile et dans la communauté</w:t>
      </w:r>
      <w:r w:rsidR="000D6FBF">
        <w:t xml:space="preserve"> </w:t>
      </w:r>
      <w:r w:rsidR="00252ADC">
        <w:t xml:space="preserve">puis </w:t>
      </w:r>
      <w:r w:rsidR="003578DF">
        <w:t>de mettre en œuvre des interventions psycho</w:t>
      </w:r>
      <w:r w:rsidR="004C028D">
        <w:t>sociales de proximité</w:t>
      </w:r>
      <w:r w:rsidR="00E2515F">
        <w:t xml:space="preserve"> adapt</w:t>
      </w:r>
      <w:r w:rsidR="000D6FBF">
        <w:t>ées</w:t>
      </w:r>
      <w:r w:rsidR="004E7DDA">
        <w:t xml:space="preserve"> aux jeunes</w:t>
      </w:r>
      <w:r w:rsidR="000D6FBF">
        <w:t xml:space="preserve"> </w:t>
      </w:r>
      <w:r w:rsidR="00F46E6C">
        <w:t>y compris en ce qui concerne la prise en charge des situations de crise</w:t>
      </w:r>
      <w:bookmarkStart w:id="84" w:name="_Ref231136099"/>
      <w:r w:rsidR="00F46E6C">
        <w:rPr>
          <w:rStyle w:val="Appelnotedebasdep"/>
        </w:rPr>
        <w:footnoteReference w:id="68"/>
      </w:r>
      <w:bookmarkEnd w:id="84"/>
      <w:r w:rsidR="00F46E6C">
        <w:t xml:space="preserve">. </w:t>
      </w:r>
    </w:p>
    <w:p w14:paraId="10EA2DC7" w14:textId="7B81BC32" w:rsidR="008905AF" w:rsidRPr="008905AF" w:rsidRDefault="006050E4" w:rsidP="00A872C4">
      <w:pPr>
        <w:pStyle w:val="Paragraphe"/>
      </w:pPr>
      <w:r>
        <w:t>En ce qui concerne plus spécifiquement les services de protection de la jeunesse, l</w:t>
      </w:r>
      <w:r w:rsidR="00F46E6C">
        <w:t>a Commission spéciale sur les droits des enfants et la protection de la jeunesse avait</w:t>
      </w:r>
      <w:r w:rsidR="00EA722B">
        <w:t xml:space="preserve"> </w:t>
      </w:r>
      <w:r w:rsidR="008C5F14">
        <w:t>aussi</w:t>
      </w:r>
      <w:r w:rsidR="00EA722B">
        <w:t xml:space="preserve"> </w:t>
      </w:r>
      <w:r w:rsidR="00F46E6C">
        <w:t xml:space="preserve">conclu à un manque de formation du personnel des centres de réadaptation pour intervenir auprès des jeunes présentant des problèmes de santé mentale et des difficultés d’accès en temps opportun à des services spécialisés en </w:t>
      </w:r>
      <w:r w:rsidR="0069477F">
        <w:t>la matière</w:t>
      </w:r>
      <w:r w:rsidR="00F46E6C">
        <w:rPr>
          <w:rStyle w:val="Appelnotedebasdep"/>
        </w:rPr>
        <w:footnoteReference w:id="69"/>
      </w:r>
      <w:r w:rsidR="00F46E6C">
        <w:t>.</w:t>
      </w:r>
      <w:r w:rsidR="00F24A6A">
        <w:t xml:space="preserve"> Pour sa part, la Commission </w:t>
      </w:r>
      <w:r w:rsidR="002A5281">
        <w:t>des droits</w:t>
      </w:r>
      <w:r w:rsidR="00F24A6A">
        <w:t xml:space="preserve"> constate notamment dans ses enquêtes </w:t>
      </w:r>
      <w:r w:rsidR="0009695D">
        <w:t>un manque de places en unité de traitement individualisé qui fait en sorte que</w:t>
      </w:r>
      <w:r w:rsidR="008A04D5">
        <w:t xml:space="preserve"> des jeunes présentant des besoins psychosociaux particuliers </w:t>
      </w:r>
      <w:r w:rsidR="00EA36A2">
        <w:t>se trouvent dans des unités régulières où ils n’ont pas accès aux services appropriés</w:t>
      </w:r>
      <w:r w:rsidR="00341B48">
        <w:rPr>
          <w:rStyle w:val="Appelnotedebasdep"/>
        </w:rPr>
        <w:footnoteReference w:id="70"/>
      </w:r>
      <w:r w:rsidR="00ED7FCE">
        <w:t>.</w:t>
      </w:r>
    </w:p>
    <w:p w14:paraId="3195793E" w14:textId="3C886180" w:rsidR="0009498C" w:rsidRDefault="00BC0407" w:rsidP="004641AC">
      <w:pPr>
        <w:pStyle w:val="Titre3"/>
      </w:pPr>
      <w:bookmarkStart w:id="85" w:name="_Toc230955497"/>
      <w:bookmarkStart w:id="86" w:name="_Toc231222118"/>
      <w:r>
        <w:t xml:space="preserve">Une approche misant </w:t>
      </w:r>
      <w:r w:rsidR="00BA5D03">
        <w:t>sur une pluralité de solutions non coercitives</w:t>
      </w:r>
      <w:r w:rsidR="003C1961">
        <w:t>, y compris lors de situations de crise</w:t>
      </w:r>
      <w:bookmarkEnd w:id="85"/>
      <w:bookmarkEnd w:id="86"/>
    </w:p>
    <w:p w14:paraId="0AD648B3" w14:textId="7FDE6D76" w:rsidR="00E53CBC" w:rsidRDefault="002A52AA" w:rsidP="00A872C4">
      <w:pPr>
        <w:pStyle w:val="Paragraphe"/>
      </w:pPr>
      <w:r>
        <w:t>Le Rapporteur spécial sur le droit à la santé a invité les États à mettre en pratique une pluralité de solutions non coercitives et à «</w:t>
      </w:r>
      <w:r w:rsidR="002212D7">
        <w:rPr>
          <w:rFonts w:ascii="Arial" w:hAnsi="Arial" w:cs="Arial"/>
        </w:rPr>
        <w:t> </w:t>
      </w:r>
      <w:r>
        <w:t>établir une feuille de route pour réduire sensiblement le recours aux pratiques médicales coercitives, dans la perspective de leur élimination, avec la participation de diverses parties prenantes, y compris des titulaires de droit</w:t>
      </w:r>
      <w:r w:rsidR="002212D7">
        <w:rPr>
          <w:rFonts w:ascii="Arial" w:hAnsi="Arial" w:cs="Arial"/>
        </w:rPr>
        <w:t> </w:t>
      </w:r>
      <w:r>
        <w:t>»</w:t>
      </w:r>
      <w:bookmarkStart w:id="87" w:name="_Ref231136023"/>
      <w:r w:rsidRPr="00A606BA">
        <w:rPr>
          <w:rStyle w:val="Appelnotedebasdep"/>
        </w:rPr>
        <w:footnoteReference w:id="71"/>
      </w:r>
      <w:bookmarkEnd w:id="87"/>
      <w:r>
        <w:t>.</w:t>
      </w:r>
      <w:r w:rsidR="0073091D">
        <w:t xml:space="preserve"> </w:t>
      </w:r>
      <w:r w:rsidR="00036447">
        <w:t xml:space="preserve">Outre les efforts devant être </w:t>
      </w:r>
      <w:r w:rsidR="00F225ED">
        <w:t xml:space="preserve">consentis </w:t>
      </w:r>
      <w:r w:rsidR="002C16E3">
        <w:t xml:space="preserve">en prévention, il </w:t>
      </w:r>
      <w:r w:rsidR="00CC143D">
        <w:t>soulignait l’importance de «</w:t>
      </w:r>
      <w:r w:rsidR="002212D7">
        <w:rPr>
          <w:rFonts w:ascii="Arial" w:hAnsi="Arial" w:cs="Arial"/>
        </w:rPr>
        <w:t> </w:t>
      </w:r>
      <w:r w:rsidR="00CC143D">
        <w:t>fournir un appui</w:t>
      </w:r>
      <w:r w:rsidR="00AA323F">
        <w:t xml:space="preserve"> décisionnel constant, y compris dans les situations d’urgence ou de crise</w:t>
      </w:r>
      <w:r w:rsidR="002212D7">
        <w:rPr>
          <w:rFonts w:ascii="Arial" w:hAnsi="Arial" w:cs="Arial"/>
        </w:rPr>
        <w:t> </w:t>
      </w:r>
      <w:r w:rsidR="00AA323F">
        <w:t>»</w:t>
      </w:r>
      <w:r w:rsidR="0004000D" w:rsidRPr="00A606BA">
        <w:rPr>
          <w:rStyle w:val="Appelnotedebasdep"/>
        </w:rPr>
        <w:footnoteReference w:id="72"/>
      </w:r>
      <w:r w:rsidR="00AA323F">
        <w:t xml:space="preserve">. </w:t>
      </w:r>
      <w:r w:rsidR="004B5193">
        <w:t xml:space="preserve">Il convient en effet de miser sur des approches alternatives </w:t>
      </w:r>
      <w:r w:rsidR="009D690B">
        <w:t xml:space="preserve">en situation de crise </w:t>
      </w:r>
      <w:r w:rsidR="004B5193">
        <w:t xml:space="preserve">qui peuvent contribuer à réduire le recours à l’hospitalisation forcée, qui présentent </w:t>
      </w:r>
      <w:r w:rsidR="004B5193">
        <w:lastRenderedPageBreak/>
        <w:t xml:space="preserve">des retombées positives sur le plan clinique et qui sont respectueuses du cadre de la </w:t>
      </w:r>
      <w:r w:rsidR="003E4E9D">
        <w:t>CR</w:t>
      </w:r>
      <w:r w:rsidR="00E65B82">
        <w:t>DPH</w:t>
      </w:r>
      <w:r w:rsidR="004B5193" w:rsidRPr="00A606BA">
        <w:rPr>
          <w:rStyle w:val="Appelnotedebasdep"/>
        </w:rPr>
        <w:footnoteReference w:id="73"/>
      </w:r>
      <w:r w:rsidR="004B5193">
        <w:t>.</w:t>
      </w:r>
      <w:r w:rsidR="00812191" w:rsidRPr="00812191">
        <w:t xml:space="preserve"> </w:t>
      </w:r>
      <w:r w:rsidR="00E01378">
        <w:t>L</w:t>
      </w:r>
      <w:r w:rsidR="00812191">
        <w:t xml:space="preserve">’OMS et d’autres instances onusiennes </w:t>
      </w:r>
      <w:r w:rsidR="005A14D0">
        <w:t xml:space="preserve">ont </w:t>
      </w:r>
      <w:r w:rsidR="00577FCC">
        <w:t xml:space="preserve">relevé </w:t>
      </w:r>
      <w:r w:rsidR="005F25DC">
        <w:t xml:space="preserve">plusieurs exemples qui montrent </w:t>
      </w:r>
      <w:r w:rsidR="00D04311">
        <w:t xml:space="preserve">qu’un tel changement </w:t>
      </w:r>
      <w:r w:rsidR="00170D85">
        <w:t>de paradigme est réalisable.</w:t>
      </w:r>
      <w:r w:rsidR="00577FCC">
        <w:t xml:space="preserve"> </w:t>
      </w:r>
    </w:p>
    <w:p w14:paraId="75E119D7" w14:textId="07C7CA36" w:rsidR="00C00CEC" w:rsidRDefault="004D0440" w:rsidP="00A872C4">
      <w:pPr>
        <w:pStyle w:val="Paragraphe"/>
      </w:pPr>
      <w:r>
        <w:t xml:space="preserve">Au Québec, certaines approches alternatives </w:t>
      </w:r>
      <w:r w:rsidR="003144EF">
        <w:t>communautaire</w:t>
      </w:r>
      <w:r w:rsidR="00546677">
        <w:t xml:space="preserve">s </w:t>
      </w:r>
      <w:r>
        <w:t>pourraient mériter d’être consolidées et répliquées afin de mieux garantir le caractère exceptionnel du transport et de la garde en établissement</w:t>
      </w:r>
      <w:r w:rsidR="005A75BD" w:rsidRPr="005A75BD">
        <w:t xml:space="preserve"> </w:t>
      </w:r>
      <w:r w:rsidR="005A75BD">
        <w:t>forcés</w:t>
      </w:r>
      <w:r>
        <w:t>. Le modèle de l’équipe d’intervention mobile Escouade 24/7 rattachée à des centres de crise du Bas-Saint-Laurent est notamment cité en exemple</w:t>
      </w:r>
      <w:r w:rsidRPr="00A606BA">
        <w:rPr>
          <w:rStyle w:val="Appelnotedebasdep"/>
        </w:rPr>
        <w:footnoteReference w:id="74"/>
      </w:r>
      <w:r>
        <w:t xml:space="preserve">. </w:t>
      </w:r>
    </w:p>
    <w:p w14:paraId="58C7123C" w14:textId="378DCB8A" w:rsidR="00C91644" w:rsidRDefault="00AE24CC" w:rsidP="004641AC">
      <w:pPr>
        <w:pStyle w:val="Titre3"/>
      </w:pPr>
      <w:bookmarkStart w:id="88" w:name="_Toc230955498"/>
      <w:bookmarkStart w:id="89" w:name="_Ref231202346"/>
      <w:bookmarkStart w:id="90" w:name="_Ref231202372"/>
      <w:bookmarkStart w:id="91" w:name="_Toc231222119"/>
      <w:r>
        <w:t xml:space="preserve">Une approche </w:t>
      </w:r>
      <w:r w:rsidR="007E52D8">
        <w:t>non coercitive</w:t>
      </w:r>
      <w:r w:rsidR="00C91644">
        <w:t xml:space="preserve"> misant sur le rôle des proches de la personne concernée</w:t>
      </w:r>
      <w:bookmarkEnd w:id="88"/>
      <w:bookmarkEnd w:id="89"/>
      <w:bookmarkEnd w:id="90"/>
      <w:bookmarkEnd w:id="91"/>
    </w:p>
    <w:p w14:paraId="36EDFAF9" w14:textId="74C2CE8F" w:rsidR="00C710DC" w:rsidRDefault="00C710DC" w:rsidP="00A872C4">
      <w:pPr>
        <w:pStyle w:val="Paragraphe"/>
      </w:pPr>
      <w:r>
        <w:t xml:space="preserve">L’approche Dialogue ouvert (Open Dialogue) est également </w:t>
      </w:r>
      <w:r w:rsidR="00D31AE3">
        <w:t>fréquemment citée en exemple</w:t>
      </w:r>
      <w:bookmarkStart w:id="92" w:name="_Ref230710160"/>
      <w:r w:rsidR="00121C31" w:rsidRPr="00A606BA">
        <w:rPr>
          <w:rStyle w:val="Appelnotedebasdep"/>
        </w:rPr>
        <w:footnoteReference w:id="75"/>
      </w:r>
      <w:bookmarkEnd w:id="92"/>
      <w:r w:rsidR="00D31AE3">
        <w:t>.</w:t>
      </w:r>
      <w:r w:rsidR="00FF0BF5">
        <w:t xml:space="preserve"> </w:t>
      </w:r>
      <w:r w:rsidR="000C5DF7">
        <w:t xml:space="preserve">Elle </w:t>
      </w:r>
      <w:r w:rsidR="00FF0BF5">
        <w:t xml:space="preserve">vise à mieux accompagner les personnes vivant une situation de crise en santé mentale et leurs proches, et ce, à leur domicile et dans leurs communautés. </w:t>
      </w:r>
      <w:r w:rsidR="00623846">
        <w:t>Elle</w:t>
      </w:r>
      <w:r w:rsidR="00FF0BF5">
        <w:t xml:space="preserve"> favorise</w:t>
      </w:r>
      <w:r w:rsidR="00623846">
        <w:t xml:space="preserve"> ainsi</w:t>
      </w:r>
      <w:r w:rsidR="00FF0BF5">
        <w:t xml:space="preserve"> la participation du réseau social de la personne, la transparence et le respect des préférences et de la capacité jurid</w:t>
      </w:r>
      <w:r w:rsidR="00772D14">
        <w:t>i</w:t>
      </w:r>
      <w:r w:rsidR="00FF0BF5">
        <w:t>que de la personne</w:t>
      </w:r>
      <w:r w:rsidR="00FF0BF5" w:rsidRPr="00A606BA">
        <w:rPr>
          <w:rStyle w:val="Appelnotedebasdep"/>
        </w:rPr>
        <w:footnoteReference w:id="76"/>
      </w:r>
      <w:r w:rsidR="00FF0BF5">
        <w:t xml:space="preserve">. </w:t>
      </w:r>
    </w:p>
    <w:p w14:paraId="4F4080A9" w14:textId="1FC2F46C" w:rsidR="00771B0E" w:rsidRDefault="00771B0E" w:rsidP="00A872C4">
      <w:pPr>
        <w:pStyle w:val="Paragraphe"/>
      </w:pPr>
      <w:r>
        <w:t xml:space="preserve">Les proches de la personne se trouvent trop souvent dans une situation d’impuissance face à la détérioration de son état. Faisant face à de nombreuses difficultés dans l’accès aux services en santé mentale et souhaitant que la personne soit enfin prise en charge, ce sont souvent les proches qui ont le fardeau d’enclencher le processus de la </w:t>
      </w:r>
      <w:r w:rsidR="00E718F9">
        <w:t>Loi</w:t>
      </w:r>
      <w:r w:rsidR="000A4992">
        <w:t> </w:t>
      </w:r>
      <w:r>
        <w:t>P-38, que ce soit en faisant appel à la police ou en déposant des requêtes d’ordonnance de garde</w:t>
      </w:r>
      <w:bookmarkStart w:id="93" w:name="_Ref230710282"/>
      <w:r w:rsidRPr="00A606BA">
        <w:rPr>
          <w:rStyle w:val="Appelnotedebasdep"/>
        </w:rPr>
        <w:footnoteReference w:id="77"/>
      </w:r>
      <w:bookmarkEnd w:id="93"/>
      <w:r>
        <w:t>.</w:t>
      </w:r>
      <w:r w:rsidR="002B4563">
        <w:t xml:space="preserve"> </w:t>
      </w:r>
    </w:p>
    <w:p w14:paraId="2A04C4E8" w14:textId="044D26B5" w:rsidR="000222D4" w:rsidRDefault="00C109C8" w:rsidP="00A872C4">
      <w:pPr>
        <w:pStyle w:val="Paragraphe"/>
      </w:pPr>
      <w:r>
        <w:t xml:space="preserve">Le </w:t>
      </w:r>
      <w:r w:rsidR="005C5E9F">
        <w:t>PL</w:t>
      </w:r>
      <w:r w:rsidR="009F26FC">
        <w:t> </w:t>
      </w:r>
      <w:r w:rsidR="005C5E9F">
        <w:t>23</w:t>
      </w:r>
      <w:r>
        <w:t xml:space="preserve"> prévoit des mesures </w:t>
      </w:r>
      <w:r w:rsidR="00D54F2A">
        <w:t xml:space="preserve">pour mieux accompagner les proches </w:t>
      </w:r>
      <w:r w:rsidR="00153912">
        <w:t xml:space="preserve">en cas de </w:t>
      </w:r>
      <w:r w:rsidR="006353C1">
        <w:t>placement sous garde</w:t>
      </w:r>
      <w:r w:rsidR="0063693E">
        <w:t xml:space="preserve">. La Commission </w:t>
      </w:r>
      <w:r w:rsidR="002A5281">
        <w:t>des droits</w:t>
      </w:r>
      <w:r w:rsidR="0063693E">
        <w:t xml:space="preserve"> est</w:t>
      </w:r>
      <w:r w:rsidR="006353C1">
        <w:t xml:space="preserve"> </w:t>
      </w:r>
      <w:r w:rsidR="004746D0">
        <w:t xml:space="preserve">cependant d’avis qu’il est nécessaire </w:t>
      </w:r>
      <w:r w:rsidR="00BF4575">
        <w:t xml:space="preserve">de renforcer </w:t>
      </w:r>
      <w:r w:rsidR="003E65FC">
        <w:t xml:space="preserve">le soutien </w:t>
      </w:r>
      <w:r w:rsidR="00590507">
        <w:t>dans leur rôle d’accompagne</w:t>
      </w:r>
      <w:r w:rsidR="004E017E">
        <w:t>ment</w:t>
      </w:r>
      <w:r w:rsidR="00590507">
        <w:t xml:space="preserve"> de la personne vers des </w:t>
      </w:r>
      <w:r w:rsidR="000B0773">
        <w:t xml:space="preserve">services, soins et ressources </w:t>
      </w:r>
      <w:r w:rsidR="004E017E">
        <w:t>dont elle a besoin</w:t>
      </w:r>
      <w:r w:rsidR="009B2A84">
        <w:t>, en amont et durant les situations de crise</w:t>
      </w:r>
      <w:r w:rsidR="004E017E">
        <w:t>.</w:t>
      </w:r>
    </w:p>
    <w:p w14:paraId="76562182" w14:textId="3D482C6A" w:rsidR="00167CCB" w:rsidRDefault="00DC3BCC" w:rsidP="00A872C4">
      <w:pPr>
        <w:pStyle w:val="Paragraphe"/>
      </w:pPr>
      <w:r>
        <w:t xml:space="preserve">En Montérégie, un projet pilote de l’organisme Carrefour en santé mentale pour les familles et l’entourage </w:t>
      </w:r>
      <w:r w:rsidR="0055428E">
        <w:t>avec le CISSS de la Montérégie-E</w:t>
      </w:r>
      <w:r w:rsidR="00A04627">
        <w:t>st</w:t>
      </w:r>
      <w:r w:rsidR="00C74586">
        <w:t xml:space="preserve"> a été lancé à l’automne</w:t>
      </w:r>
      <w:r w:rsidR="00E2221D">
        <w:t> </w:t>
      </w:r>
      <w:r w:rsidR="00C74586">
        <w:t>2023</w:t>
      </w:r>
      <w:r w:rsidR="00034B4A">
        <w:t xml:space="preserve">. </w:t>
      </w:r>
      <w:r w:rsidR="005F421D">
        <w:t xml:space="preserve">Inspiré de l’approche Dialogue </w:t>
      </w:r>
      <w:r w:rsidR="00686061">
        <w:t>o</w:t>
      </w:r>
      <w:r w:rsidR="005F421D">
        <w:t>uvert, c</w:t>
      </w:r>
      <w:r w:rsidR="00004495">
        <w:t xml:space="preserve">elui-ci vise à mieux accompagner les familles dans le cadre des situations de crise et de prévenir le recours à </w:t>
      </w:r>
      <w:r w:rsidR="00E718F9">
        <w:t>Loi</w:t>
      </w:r>
      <w:r w:rsidR="000A4992">
        <w:t> </w:t>
      </w:r>
      <w:r w:rsidR="00004495">
        <w:t xml:space="preserve">P-38. </w:t>
      </w:r>
      <w:r w:rsidR="00C729A1">
        <w:t xml:space="preserve">Lors des situations de crise, </w:t>
      </w:r>
      <w:r w:rsidR="004C12DB">
        <w:t xml:space="preserve">un intervenant </w:t>
      </w:r>
      <w:r w:rsidR="00AB6A3D">
        <w:t xml:space="preserve">de l’organisme participe à l’intervention avec un intervenant du </w:t>
      </w:r>
      <w:r w:rsidR="007C125E">
        <w:t xml:space="preserve">SASC, </w:t>
      </w:r>
      <w:r w:rsidR="009A18B9">
        <w:t>ce qui permettrait d’ouvrir le dialogue</w:t>
      </w:r>
      <w:r w:rsidR="00487454">
        <w:t>.</w:t>
      </w:r>
      <w:r w:rsidR="009A18B9">
        <w:t xml:space="preserve"> </w:t>
      </w:r>
      <w:r w:rsidR="00004495">
        <w:t xml:space="preserve">En avril </w:t>
      </w:r>
      <w:r w:rsidR="00004495">
        <w:lastRenderedPageBreak/>
        <w:t xml:space="preserve">2025, on relevait que le </w:t>
      </w:r>
      <w:r w:rsidR="003A49C6">
        <w:t>projet avait permis de réduire de 95</w:t>
      </w:r>
      <w:r w:rsidR="006853BD">
        <w:t> </w:t>
      </w:r>
      <w:r w:rsidR="003A49C6">
        <w:t>% le nombre d’hospi</w:t>
      </w:r>
      <w:r w:rsidR="00A54ED8">
        <w:t>ta</w:t>
      </w:r>
      <w:r w:rsidR="003A49C6">
        <w:t>lisations forcées</w:t>
      </w:r>
      <w:bookmarkStart w:id="94" w:name="_Ref230710189"/>
      <w:r w:rsidR="003D62BC" w:rsidRPr="00A606BA">
        <w:rPr>
          <w:rStyle w:val="Appelnotedebasdep"/>
        </w:rPr>
        <w:footnoteReference w:id="78"/>
      </w:r>
      <w:bookmarkEnd w:id="94"/>
      <w:r w:rsidR="003A49C6">
        <w:t>. Un an plus tard, la directrice générale soutenait que</w:t>
      </w:r>
      <w:r w:rsidR="00DE2E3B">
        <w:t>, au cours de l’année, l’hospitalisation forcée avait pu être évitée dans 80</w:t>
      </w:r>
      <w:r w:rsidR="006853BD">
        <w:t> </w:t>
      </w:r>
      <w:r w:rsidR="00DE2E3B">
        <w:t>% des cas</w:t>
      </w:r>
      <w:r w:rsidR="00BA221B" w:rsidRPr="00A606BA">
        <w:rPr>
          <w:rStyle w:val="Appelnotedebasdep"/>
        </w:rPr>
        <w:footnoteReference w:id="79"/>
      </w:r>
      <w:r w:rsidR="00DE2E3B">
        <w:t>. Ce</w:t>
      </w:r>
      <w:r w:rsidR="003D62BC">
        <w:t xml:space="preserve">la </w:t>
      </w:r>
      <w:r w:rsidR="00C748FA">
        <w:t xml:space="preserve">s’expliquerait par le fait que les co-interventions </w:t>
      </w:r>
      <w:r w:rsidR="003C2E3D">
        <w:t xml:space="preserve">favoriseraient le fait que les </w:t>
      </w:r>
      <w:r w:rsidR="00C748FA">
        <w:t xml:space="preserve">personnes </w:t>
      </w:r>
      <w:r w:rsidR="003C2E3D">
        <w:t>consentent à recevoir de l’aide</w:t>
      </w:r>
      <w:r w:rsidR="00E032AB" w:rsidRPr="00A606BA">
        <w:rPr>
          <w:rStyle w:val="Appelnotedebasdep"/>
        </w:rPr>
        <w:footnoteReference w:id="80"/>
      </w:r>
      <w:r w:rsidR="003C2E3D">
        <w:t>.</w:t>
      </w:r>
    </w:p>
    <w:tbl>
      <w:tblPr>
        <w:tblStyle w:val="Grilledutableau"/>
        <w:tblW w:w="0" w:type="auto"/>
        <w:tblLook w:val="04A0" w:firstRow="1" w:lastRow="0" w:firstColumn="1" w:lastColumn="0" w:noHBand="0" w:noVBand="1"/>
      </w:tblPr>
      <w:tblGrid>
        <w:gridCol w:w="9688"/>
      </w:tblGrid>
      <w:tr w:rsidR="00B609EA" w:rsidRPr="00C93A0B" w14:paraId="4F7CBE0E" w14:textId="77777777">
        <w:tc>
          <w:tcPr>
            <w:tcW w:w="9688" w:type="dxa"/>
            <w:tcBorders>
              <w:top w:val="nil"/>
              <w:left w:val="nil"/>
              <w:bottom w:val="nil"/>
              <w:right w:val="nil"/>
            </w:tcBorders>
            <w:shd w:val="clear" w:color="auto" w:fill="E9F8FB"/>
          </w:tcPr>
          <w:p w14:paraId="07D60ED8" w14:textId="7199299D" w:rsidR="00B609EA" w:rsidRPr="0010017A" w:rsidRDefault="00B609EA">
            <w:pPr>
              <w:pStyle w:val="TitreRecommandation"/>
            </w:pPr>
            <w:r w:rsidRPr="0010017A">
              <w:t>Recommandation</w:t>
            </w:r>
            <w:r w:rsidR="00D97555">
              <w:t> </w:t>
            </w:r>
            <w:r w:rsidR="00E37CB5">
              <w:t>7</w:t>
            </w:r>
          </w:p>
          <w:p w14:paraId="3A043BF3" w14:textId="58D970E1" w:rsidR="00B609EA" w:rsidRPr="00C93A0B" w:rsidRDefault="00B609EA" w:rsidP="0006372D">
            <w:pPr>
              <w:pStyle w:val="Texterecommandation"/>
              <w:framePr w:wrap="around"/>
            </w:pPr>
            <w:r>
              <w:t xml:space="preserve">La Commission </w:t>
            </w:r>
            <w:r w:rsidR="002A5281">
              <w:t>des droits</w:t>
            </w:r>
            <w:r>
              <w:t xml:space="preserve"> recommande </w:t>
            </w:r>
            <w:r w:rsidR="00E27D57">
              <w:t>de consolider et de répliquer des modèles non</w:t>
            </w:r>
            <w:r w:rsidR="007B18B8">
              <w:t xml:space="preserve"> </w:t>
            </w:r>
            <w:r w:rsidR="00E27D57">
              <w:t>coercitifs d’intervention psychosociale auprès de personnes en situation de crise</w:t>
            </w:r>
            <w:r w:rsidR="009B00F5">
              <w:t xml:space="preserve"> liée à leur état mental</w:t>
            </w:r>
            <w:r w:rsidR="00E27D57">
              <w:t>, notamment les modèles qui mobilisent la participation des proches des personnes en crise</w:t>
            </w:r>
            <w:r w:rsidR="008F5787">
              <w:t>.</w:t>
            </w:r>
          </w:p>
        </w:tc>
      </w:tr>
    </w:tbl>
    <w:p w14:paraId="0B8501CD" w14:textId="2BC7974D" w:rsidR="00110B8C" w:rsidRDefault="00BC0407" w:rsidP="001708E3">
      <w:pPr>
        <w:pStyle w:val="Titre2"/>
      </w:pPr>
      <w:bookmarkStart w:id="95" w:name="_Toc230955499"/>
      <w:bookmarkStart w:id="96" w:name="_Toc231222120"/>
      <w:r>
        <w:t xml:space="preserve">La possibilité d’énoncer des directives </w:t>
      </w:r>
      <w:r w:rsidR="00B85061">
        <w:t>psychiatriques anticipées</w:t>
      </w:r>
      <w:bookmarkEnd w:id="95"/>
      <w:bookmarkEnd w:id="96"/>
    </w:p>
    <w:p w14:paraId="260AE2FA" w14:textId="24C83F46" w:rsidR="00B85061" w:rsidRDefault="00C17312" w:rsidP="00A872C4">
      <w:pPr>
        <w:pStyle w:val="Paragraphe"/>
      </w:pPr>
      <w:r>
        <w:t>L</w:t>
      </w:r>
      <w:r w:rsidR="00E30622">
        <w:t>’article</w:t>
      </w:r>
      <w:r w:rsidR="000A5A37">
        <w:t> </w:t>
      </w:r>
      <w:r w:rsidR="00E30622">
        <w:t xml:space="preserve">10 du </w:t>
      </w:r>
      <w:r w:rsidR="000F4629">
        <w:t>PL</w:t>
      </w:r>
      <w:r w:rsidR="000A5A37">
        <w:t> </w:t>
      </w:r>
      <w:r w:rsidR="000F4629">
        <w:t>23</w:t>
      </w:r>
      <w:r w:rsidR="005E4EB9" w:rsidDel="00E30622">
        <w:t xml:space="preserve"> </w:t>
      </w:r>
      <w:r w:rsidR="00E30622">
        <w:t>introduirait à la Loi</w:t>
      </w:r>
      <w:r w:rsidR="000A4992">
        <w:t> </w:t>
      </w:r>
      <w:r w:rsidR="00E30622">
        <w:t xml:space="preserve">P-38 </w:t>
      </w:r>
      <w:r w:rsidR="005E4EB9">
        <w:t>la possibilité</w:t>
      </w:r>
      <w:r w:rsidR="00A211D9">
        <w:t xml:space="preserve"> d’émettre des directives </w:t>
      </w:r>
      <w:r w:rsidR="00A211D9" w:rsidRPr="004500C1">
        <w:t>p</w:t>
      </w:r>
      <w:r w:rsidR="00A06086">
        <w:t>sy</w:t>
      </w:r>
      <w:r w:rsidR="00A211D9" w:rsidRPr="004500C1">
        <w:t>chiatriques anticipées</w:t>
      </w:r>
      <w:r w:rsidR="001737CB" w:rsidRPr="004500C1">
        <w:t xml:space="preserve"> (DPA)</w:t>
      </w:r>
      <w:r w:rsidR="00371F22" w:rsidRPr="004500C1">
        <w:t xml:space="preserve">. </w:t>
      </w:r>
      <w:r w:rsidR="004500C1">
        <w:t>Ainsi, u</w:t>
      </w:r>
      <w:r w:rsidR="004500C1" w:rsidRPr="004500C1">
        <w:t xml:space="preserve">ne </w:t>
      </w:r>
      <w:r w:rsidR="001F1FCC" w:rsidRPr="004500C1">
        <w:t xml:space="preserve">personne </w:t>
      </w:r>
      <w:r w:rsidR="00052CF5" w:rsidRPr="004500C1">
        <w:t>majeure</w:t>
      </w:r>
      <w:r w:rsidR="004500C1">
        <w:t>, apte à consentir aux soins et</w:t>
      </w:r>
      <w:r w:rsidR="00052CF5" w:rsidRPr="004500C1">
        <w:t xml:space="preserve"> </w:t>
      </w:r>
      <w:r w:rsidR="004500C1">
        <w:t>qui</w:t>
      </w:r>
      <w:r w:rsidR="004500C1" w:rsidRPr="004500C1">
        <w:t xml:space="preserve"> </w:t>
      </w:r>
      <w:r w:rsidR="00504A08">
        <w:t>vit</w:t>
      </w:r>
      <w:r w:rsidR="004500C1" w:rsidRPr="004500C1">
        <w:t xml:space="preserve"> </w:t>
      </w:r>
      <w:r w:rsidR="00CD2C74" w:rsidRPr="004500C1">
        <w:t>avec un trouble mental</w:t>
      </w:r>
      <w:r w:rsidR="00BD003B">
        <w:t xml:space="preserve"> pouvant mener, de façon temporaire</w:t>
      </w:r>
      <w:r w:rsidR="00D77226">
        <w:t>,</w:t>
      </w:r>
      <w:r w:rsidR="00BD003B">
        <w:t xml:space="preserve"> à une inaptitude à consentir aux soins</w:t>
      </w:r>
      <w:r w:rsidR="00EE445A">
        <w:t xml:space="preserve"> pourrait</w:t>
      </w:r>
      <w:r w:rsidR="00CD2C74" w:rsidRPr="004500C1">
        <w:t xml:space="preserve"> </w:t>
      </w:r>
      <w:r w:rsidR="001737CB" w:rsidRPr="004500C1">
        <w:t>indiquer si elle consent</w:t>
      </w:r>
      <w:r w:rsidR="00A73AB6">
        <w:t xml:space="preserve"> ou non</w:t>
      </w:r>
      <w:r w:rsidR="001737CB" w:rsidRPr="004500C1">
        <w:t xml:space="preserve"> </w:t>
      </w:r>
      <w:r w:rsidR="00EE6ADA" w:rsidRPr="004500C1">
        <w:t>à</w:t>
      </w:r>
      <w:r w:rsidR="00EB7BAE" w:rsidRPr="004500C1">
        <w:t xml:space="preserve"> re</w:t>
      </w:r>
      <w:r w:rsidR="00F16F47" w:rsidRPr="004500C1">
        <w:t>c</w:t>
      </w:r>
      <w:r w:rsidR="00F16F47">
        <w:t>evoir</w:t>
      </w:r>
      <w:r w:rsidR="00EE6ADA">
        <w:t xml:space="preserve"> des soins qui </w:t>
      </w:r>
      <w:r w:rsidR="00D30FB0">
        <w:t xml:space="preserve">pourraient être </w:t>
      </w:r>
      <w:r w:rsidR="008E70EF">
        <w:t xml:space="preserve">requis </w:t>
      </w:r>
      <w:r w:rsidR="00164006">
        <w:t>par son état</w:t>
      </w:r>
      <w:r w:rsidR="00385006">
        <w:t xml:space="preserve"> </w:t>
      </w:r>
      <w:r w:rsidR="00164006">
        <w:t xml:space="preserve">et </w:t>
      </w:r>
      <w:r w:rsidR="00FC27E2">
        <w:t>à être transportée</w:t>
      </w:r>
      <w:r w:rsidR="008749E2">
        <w:t xml:space="preserve"> par les services de police</w:t>
      </w:r>
      <w:r w:rsidR="00F05352">
        <w:t xml:space="preserve"> pour recevoir ces soins, et ce, sans l’autorisation du tribunal</w:t>
      </w:r>
      <w:r w:rsidR="008C08A2">
        <w:t>.</w:t>
      </w:r>
      <w:r w:rsidR="00DE7D9A">
        <w:t xml:space="preserve"> </w:t>
      </w:r>
    </w:p>
    <w:p w14:paraId="7B238520" w14:textId="35838BCB" w:rsidR="005D15E4" w:rsidRDefault="00A02FCA" w:rsidP="00A872C4">
      <w:pPr>
        <w:pStyle w:val="Paragraphe"/>
      </w:pPr>
      <w:r>
        <w:t>L</w:t>
      </w:r>
      <w:r w:rsidR="00A117D4">
        <w:t>e</w:t>
      </w:r>
      <w:r w:rsidR="001C71AC">
        <w:t xml:space="preserve"> </w:t>
      </w:r>
      <w:r w:rsidR="00AA668E">
        <w:t>principe des</w:t>
      </w:r>
      <w:r w:rsidR="001C71AC">
        <w:t xml:space="preserve"> </w:t>
      </w:r>
      <w:r w:rsidR="00A179D3">
        <w:t xml:space="preserve">directives anticipées </w:t>
      </w:r>
      <w:r w:rsidR="004C6DE1">
        <w:t>est reconnu co</w:t>
      </w:r>
      <w:r w:rsidR="007824CE">
        <w:t xml:space="preserve">mme étant un moyen pour les États de </w:t>
      </w:r>
      <w:r w:rsidR="00877F06">
        <w:t>mettre en œuvre leur obligation</w:t>
      </w:r>
      <w:r w:rsidR="009763CB">
        <w:t xml:space="preserve"> </w:t>
      </w:r>
      <w:r w:rsidR="00B26486">
        <w:t>d</w:t>
      </w:r>
      <w:r w:rsidR="005373B0">
        <w:t xml:space="preserve">e donner aux personnes </w:t>
      </w:r>
      <w:r w:rsidR="009763CB">
        <w:t xml:space="preserve">en situation de </w:t>
      </w:r>
      <w:r w:rsidR="005373B0">
        <w:t xml:space="preserve">handicap l’accompagnement nécessaire </w:t>
      </w:r>
      <w:r w:rsidR="007B4904">
        <w:t>pour qu’elles puissent exercer leur capacité juridique</w:t>
      </w:r>
      <w:bookmarkStart w:id="97" w:name="_Ref230710228"/>
      <w:r w:rsidR="007B4904" w:rsidRPr="00A606BA">
        <w:rPr>
          <w:rStyle w:val="Appelnotedebasdep"/>
        </w:rPr>
        <w:footnoteReference w:id="81"/>
      </w:r>
      <w:bookmarkEnd w:id="97"/>
      <w:r w:rsidR="007B4904">
        <w:t>.</w:t>
      </w:r>
      <w:r w:rsidR="006F6302">
        <w:t xml:space="preserve"> </w:t>
      </w:r>
      <w:r w:rsidR="004A41DE">
        <w:t xml:space="preserve">Les </w:t>
      </w:r>
      <w:r w:rsidR="00B936E9">
        <w:t xml:space="preserve">DPA devraient ainsi </w:t>
      </w:r>
      <w:r w:rsidR="00987C0C">
        <w:t xml:space="preserve">s’inscrire dans la réalisation </w:t>
      </w:r>
      <w:r w:rsidR="00254091">
        <w:t xml:space="preserve">de la </w:t>
      </w:r>
      <w:r w:rsidR="00D07218">
        <w:t>CRDPH</w:t>
      </w:r>
      <w:r w:rsidR="009E7DF1">
        <w:t xml:space="preserve"> </w:t>
      </w:r>
      <w:r w:rsidR="004F00D5">
        <w:t xml:space="preserve">et la conception </w:t>
      </w:r>
      <w:r w:rsidR="00EA5D3B">
        <w:t>du handicap axé</w:t>
      </w:r>
      <w:r w:rsidR="00E17D32">
        <w:t>e</w:t>
      </w:r>
      <w:r w:rsidR="00EA5D3B">
        <w:t xml:space="preserve"> sur les droits et libertés de la personne </w:t>
      </w:r>
      <w:r w:rsidR="009E7DF1">
        <w:t xml:space="preserve">qui </w:t>
      </w:r>
      <w:r w:rsidR="00E17D32">
        <w:t>«</w:t>
      </w:r>
      <w:r w:rsidR="00EB51E9">
        <w:rPr>
          <w:rFonts w:ascii="Arial" w:hAnsi="Arial" w:cs="Arial"/>
        </w:rPr>
        <w:t> </w:t>
      </w:r>
      <w:r w:rsidR="009F680E">
        <w:t>suppose le passage d’un système de prise de décisions substitutive à un système de prise de</w:t>
      </w:r>
      <w:r w:rsidR="00F4729C">
        <w:t xml:space="preserve"> </w:t>
      </w:r>
      <w:r w:rsidR="009F680E">
        <w:t>décisions assistée</w:t>
      </w:r>
      <w:r w:rsidR="00EB51E9">
        <w:rPr>
          <w:rFonts w:ascii="Arial" w:hAnsi="Arial" w:cs="Arial"/>
        </w:rPr>
        <w:t> </w:t>
      </w:r>
      <w:r w:rsidR="009F680E">
        <w:t>»</w:t>
      </w:r>
      <w:r w:rsidR="00BA7A20">
        <w:rPr>
          <w:rStyle w:val="Appelnotedebasdep"/>
        </w:rPr>
        <w:footnoteReference w:id="82"/>
      </w:r>
      <w:r w:rsidR="009F680E">
        <w:t>.</w:t>
      </w:r>
    </w:p>
    <w:p w14:paraId="39672790" w14:textId="52126570" w:rsidR="008E447D" w:rsidRDefault="008D260A" w:rsidP="00A872C4">
      <w:pPr>
        <w:pStyle w:val="Paragraphe"/>
      </w:pPr>
      <w:r>
        <w:t xml:space="preserve">Le modèle des directives anticipées promu par l’OMS </w:t>
      </w:r>
      <w:r w:rsidR="00025359">
        <w:t>est</w:t>
      </w:r>
      <w:r w:rsidR="003A7EF1" w:rsidDel="00961D07">
        <w:t xml:space="preserve"> </w:t>
      </w:r>
      <w:r w:rsidR="00961D07">
        <w:t>cependant</w:t>
      </w:r>
      <w:r w:rsidR="003A7EF1">
        <w:t xml:space="preserve"> </w:t>
      </w:r>
      <w:r w:rsidR="00025359">
        <w:t xml:space="preserve">plus </w:t>
      </w:r>
      <w:r w:rsidR="007E0B9F">
        <w:t xml:space="preserve">inclusif que celui des DPA </w:t>
      </w:r>
      <w:r w:rsidR="002D421D">
        <w:t xml:space="preserve">proposé dans le </w:t>
      </w:r>
      <w:r w:rsidR="00EC3A28">
        <w:t>PL</w:t>
      </w:r>
      <w:r w:rsidR="000A5A37">
        <w:t> </w:t>
      </w:r>
      <w:r w:rsidR="00EC3A28">
        <w:t>23</w:t>
      </w:r>
      <w:r w:rsidR="002D421D">
        <w:t xml:space="preserve"> et comprend des éléments </w:t>
      </w:r>
      <w:r w:rsidR="002218F4">
        <w:t>relatifs à un plan conjoint de soins.</w:t>
      </w:r>
      <w:r w:rsidR="003A7EF1">
        <w:t xml:space="preserve"> </w:t>
      </w:r>
      <w:r w:rsidR="001751E4">
        <w:t xml:space="preserve">Cela prévoit notamment qu’une personne puisse </w:t>
      </w:r>
      <w:r w:rsidR="00B95793">
        <w:t xml:space="preserve">nommer un tiers de confiance </w:t>
      </w:r>
      <w:r w:rsidR="003A2850">
        <w:t>chargé de veiller au respect de ses volonté</w:t>
      </w:r>
      <w:r w:rsidR="0046555D">
        <w:t>s</w:t>
      </w:r>
      <w:r w:rsidR="006A025E">
        <w:rPr>
          <w:rFonts w:ascii="Arial" w:hAnsi="Arial" w:cs="Arial"/>
        </w:rPr>
        <w:t> </w:t>
      </w:r>
      <w:r w:rsidR="007E22CF">
        <w:t xml:space="preserve">; </w:t>
      </w:r>
      <w:r w:rsidR="0046555D">
        <w:t>d</w:t>
      </w:r>
      <w:r w:rsidR="00052782">
        <w:t xml:space="preserve">’indiquer quels </w:t>
      </w:r>
      <w:r w:rsidR="005F5B07">
        <w:t>soutien</w:t>
      </w:r>
      <w:r w:rsidR="00716F0D">
        <w:t>s</w:t>
      </w:r>
      <w:r w:rsidR="005F5B07">
        <w:t>, traitement</w:t>
      </w:r>
      <w:r w:rsidR="0092009D">
        <w:t>s</w:t>
      </w:r>
      <w:r w:rsidR="005F5B07">
        <w:t xml:space="preserve"> ou soins </w:t>
      </w:r>
      <w:r w:rsidR="00413ADE">
        <w:t>sont voulus et lesquels ne le sont pas</w:t>
      </w:r>
      <w:r w:rsidR="006A025E">
        <w:rPr>
          <w:rFonts w:ascii="Arial" w:hAnsi="Arial" w:cs="Arial"/>
        </w:rPr>
        <w:t> </w:t>
      </w:r>
      <w:r w:rsidR="007E22CF">
        <w:t>;</w:t>
      </w:r>
      <w:r w:rsidR="00413ADE">
        <w:t xml:space="preserve"> de </w:t>
      </w:r>
      <w:r w:rsidR="005D576C">
        <w:t>spécifier des souhaits relatifs à d’autres aspects de leur vie</w:t>
      </w:r>
      <w:r w:rsidR="00DF6D64">
        <w:t xml:space="preserve"> (</w:t>
      </w:r>
      <w:r w:rsidR="00D05FDF">
        <w:t>soins des enfants</w:t>
      </w:r>
      <w:r w:rsidR="00BE49E8">
        <w:t>, de la propriété, des animaux, etc.)</w:t>
      </w:r>
      <w:r w:rsidR="004F7339">
        <w:t xml:space="preserve"> et d</w:t>
      </w:r>
      <w:r w:rsidR="004B1256">
        <w:t>’inclure de</w:t>
      </w:r>
      <w:r w:rsidR="00F73B3C">
        <w:t>s «</w:t>
      </w:r>
      <w:r w:rsidR="002212D7">
        <w:rPr>
          <w:rFonts w:ascii="Arial" w:hAnsi="Arial" w:cs="Arial"/>
        </w:rPr>
        <w:t> </w:t>
      </w:r>
      <w:r w:rsidR="00F73B3C">
        <w:t>clauses Ulysse</w:t>
      </w:r>
      <w:r w:rsidR="002212D7">
        <w:rPr>
          <w:rFonts w:ascii="Arial" w:hAnsi="Arial" w:cs="Arial"/>
        </w:rPr>
        <w:t> </w:t>
      </w:r>
      <w:r w:rsidR="00F73B3C">
        <w:t xml:space="preserve">» </w:t>
      </w:r>
      <w:r w:rsidR="002E6FDB">
        <w:t xml:space="preserve">dans lesquelles les personnes peuvent indiquer </w:t>
      </w:r>
      <w:r w:rsidR="002E6FDB">
        <w:lastRenderedPageBreak/>
        <w:t>explicitement qu’elles souhaitent que le</w:t>
      </w:r>
      <w:r w:rsidR="00951F8A">
        <w:t>urs volontés exprimées dans leurs directives</w:t>
      </w:r>
      <w:r w:rsidR="00DE4691">
        <w:t xml:space="preserve"> </w:t>
      </w:r>
      <w:r w:rsidR="00EA6FB0">
        <w:t>aient</w:t>
      </w:r>
      <w:r w:rsidR="00DE4691">
        <w:t xml:space="preserve"> préséance sur </w:t>
      </w:r>
      <w:r w:rsidR="00996571">
        <w:t>ce qu’elles exprimeront dans une situation de crise</w:t>
      </w:r>
      <w:r w:rsidR="00334C6B">
        <w:t>.</w:t>
      </w:r>
      <w:r w:rsidR="00951F8A">
        <w:t xml:space="preserve"> </w:t>
      </w:r>
    </w:p>
    <w:p w14:paraId="58ED3203" w14:textId="396E8C14" w:rsidR="006630AF" w:rsidRDefault="006630AF" w:rsidP="00A872C4">
      <w:pPr>
        <w:pStyle w:val="Paragraphe"/>
      </w:pPr>
      <w:r>
        <w:t>Tout en saluant la volonté du législateur de mettre à la disposition des personnes un mécanisme favorisant leur participation et le respect de leur autonomie décisionnelle</w:t>
      </w:r>
      <w:r w:rsidR="007810A9">
        <w:t xml:space="preserve">, la </w:t>
      </w:r>
      <w:r w:rsidR="004F18E0">
        <w:t xml:space="preserve">Commission </w:t>
      </w:r>
      <w:r w:rsidR="002A5281">
        <w:t xml:space="preserve">des droits </w:t>
      </w:r>
      <w:r w:rsidR="00BD008F">
        <w:t>traitera dans les parties qui suivent des</w:t>
      </w:r>
      <w:r w:rsidR="004F18E0">
        <w:t xml:space="preserve"> modifications nécessaires afin </w:t>
      </w:r>
      <w:r w:rsidR="0030537C">
        <w:t xml:space="preserve">d’assurer la conformité du régime des DPA à la Charte et </w:t>
      </w:r>
      <w:r w:rsidR="00DD49C6">
        <w:t xml:space="preserve">de </w:t>
      </w:r>
      <w:r w:rsidR="0074307B">
        <w:t>respecter le cadre de la CRD</w:t>
      </w:r>
      <w:r w:rsidR="001027D9">
        <w:t>PH</w:t>
      </w:r>
      <w:r>
        <w:t xml:space="preserve">. </w:t>
      </w:r>
    </w:p>
    <w:p w14:paraId="721EF65E" w14:textId="69CC4367" w:rsidR="001139E1" w:rsidRDefault="001139E1" w:rsidP="004641AC">
      <w:pPr>
        <w:pStyle w:val="Titre3"/>
      </w:pPr>
      <w:bookmarkStart w:id="98" w:name="_Toc230955500"/>
      <w:bookmarkStart w:id="99" w:name="_Toc231222121"/>
      <w:r>
        <w:t>La nécessité de préciser la temporalité d’application d’une DPA</w:t>
      </w:r>
      <w:bookmarkEnd w:id="98"/>
      <w:bookmarkEnd w:id="99"/>
    </w:p>
    <w:p w14:paraId="1C2C0C84" w14:textId="08D96FA5" w:rsidR="006F0B27" w:rsidRDefault="00EC3D8C" w:rsidP="00A872C4">
      <w:pPr>
        <w:pStyle w:val="Paragraphe"/>
      </w:pPr>
      <w:r>
        <w:t>D’abord, l</w:t>
      </w:r>
      <w:r w:rsidR="008757EB">
        <w:t xml:space="preserve">e </w:t>
      </w:r>
      <w:r w:rsidR="00F83C72">
        <w:t>PL</w:t>
      </w:r>
      <w:r w:rsidR="000A5A37">
        <w:t> </w:t>
      </w:r>
      <w:r w:rsidR="00F83C72">
        <w:t>23</w:t>
      </w:r>
      <w:r w:rsidR="008757EB" w:rsidDel="00C047C3">
        <w:t xml:space="preserve"> </w:t>
      </w:r>
      <w:r w:rsidR="008757EB">
        <w:t>pré</w:t>
      </w:r>
      <w:r w:rsidR="00F673CF">
        <w:t>voit un mécanisme pour convenir de l’application de DPA, mais il n’y est pas précisé quand</w:t>
      </w:r>
      <w:r w:rsidR="00B814AB">
        <w:t xml:space="preserve"> elles prendraient fin</w:t>
      </w:r>
      <w:r w:rsidR="006F0B27">
        <w:t>. Le Comité des droits des personnes handicapées</w:t>
      </w:r>
      <w:r w:rsidR="00F42731">
        <w:t xml:space="preserve"> de l’ONU</w:t>
      </w:r>
      <w:r w:rsidR="006F0B27">
        <w:t xml:space="preserve"> énonce à ce sujet que :</w:t>
      </w:r>
    </w:p>
    <w:p w14:paraId="60E8F22D" w14:textId="0355340F" w:rsidR="006F0B27" w:rsidRDefault="006F0B27" w:rsidP="006F0B27">
      <w:pPr>
        <w:pStyle w:val="Citation"/>
      </w:pPr>
      <w:r w:rsidRPr="00991CBA">
        <w:rPr>
          <w:noProof/>
        </w:rPr>
        <w:t>Le moment auquel les instructions de la personne handicapée en la</w:t>
      </w:r>
      <w:r>
        <w:t xml:space="preserve"> </w:t>
      </w:r>
      <w:r w:rsidRPr="00991CBA">
        <w:rPr>
          <w:noProof/>
        </w:rPr>
        <w:t>matière prennent effet (et cessent leur effet) devrait être décidé par la personne concernée et</w:t>
      </w:r>
      <w:r>
        <w:t xml:space="preserve"> </w:t>
      </w:r>
      <w:r w:rsidRPr="00991CBA">
        <w:rPr>
          <w:noProof/>
        </w:rPr>
        <w:t>indiqué dans le texte de ces instructions</w:t>
      </w:r>
      <w:r w:rsidR="00F72744">
        <w:rPr>
          <w:rFonts w:ascii="Arial" w:hAnsi="Arial" w:cs="Arial"/>
          <w:noProof/>
        </w:rPr>
        <w:t> </w:t>
      </w:r>
      <w:r w:rsidRPr="00991CBA">
        <w:rPr>
          <w:noProof/>
        </w:rPr>
        <w:t>; il ne devrait pas être fonction d’une évaluation</w:t>
      </w:r>
      <w:r>
        <w:t xml:space="preserve"> </w:t>
      </w:r>
      <w:r w:rsidRPr="00991CBA">
        <w:t>selon laquelle la capacité mentale de cette personne est déficiente.</w:t>
      </w:r>
      <w:r w:rsidRPr="00A606BA">
        <w:rPr>
          <w:rStyle w:val="Appelnotedebasdep"/>
        </w:rPr>
        <w:footnoteReference w:id="83"/>
      </w:r>
    </w:p>
    <w:p w14:paraId="0D8FC97D" w14:textId="3E437A98" w:rsidR="008757EB" w:rsidRDefault="00F20045" w:rsidP="00A872C4">
      <w:pPr>
        <w:pStyle w:val="Paragraphe"/>
      </w:pPr>
      <w:r>
        <w:t xml:space="preserve">Ainsi, la </w:t>
      </w:r>
      <w:r w:rsidR="00B64CA8">
        <w:t xml:space="preserve">Commission </w:t>
      </w:r>
      <w:r w:rsidR="002A5281">
        <w:t>des droits</w:t>
      </w:r>
      <w:r w:rsidR="00B64CA8">
        <w:t xml:space="preserve"> est d’avis que le</w:t>
      </w:r>
      <w:r w:rsidR="007F4FD5">
        <w:t xml:space="preserve">s </w:t>
      </w:r>
      <w:r w:rsidR="008F688E">
        <w:t xml:space="preserve">personnes devraient pouvoir indiquer une temporalité </w:t>
      </w:r>
      <w:r w:rsidR="002029D0">
        <w:t>quant</w:t>
      </w:r>
      <w:r w:rsidR="0078446D">
        <w:t xml:space="preserve"> à l</w:t>
      </w:r>
      <w:r w:rsidR="00106348">
        <w:t>’application de leur</w:t>
      </w:r>
      <w:r w:rsidR="00904580">
        <w:t xml:space="preserve"> DPA</w:t>
      </w:r>
      <w:r w:rsidR="002029D0">
        <w:t xml:space="preserve">. </w:t>
      </w:r>
    </w:p>
    <w:p w14:paraId="3537913C" w14:textId="2B8F1FB7" w:rsidR="001139E1" w:rsidRDefault="00BB7FC3" w:rsidP="004641AC">
      <w:pPr>
        <w:pStyle w:val="Titre3"/>
      </w:pPr>
      <w:bookmarkStart w:id="100" w:name="_Toc230955501"/>
      <w:bookmarkStart w:id="101" w:name="_Toc231222122"/>
      <w:r>
        <w:t xml:space="preserve">L’importance </w:t>
      </w:r>
      <w:r w:rsidR="001A786E">
        <w:t>de la</w:t>
      </w:r>
      <w:r w:rsidR="005F2E9B">
        <w:t xml:space="preserve"> recherche </w:t>
      </w:r>
      <w:r w:rsidR="004666AC">
        <w:t>de consentement</w:t>
      </w:r>
      <w:r w:rsidR="00CD2218">
        <w:t xml:space="preserve"> pour chaque soin</w:t>
      </w:r>
      <w:bookmarkEnd w:id="100"/>
      <w:bookmarkEnd w:id="101"/>
    </w:p>
    <w:p w14:paraId="3FFB869F" w14:textId="1165A12F" w:rsidR="00E2310A" w:rsidRDefault="00EF4B73" w:rsidP="00A872C4">
      <w:pPr>
        <w:pStyle w:val="Paragraphe"/>
      </w:pPr>
      <w:r>
        <w:t>La notion de consentement aux soins est intimement liée aux droits énoncés à l’article</w:t>
      </w:r>
      <w:r w:rsidR="000A5A37">
        <w:t> </w:t>
      </w:r>
      <w:r>
        <w:t xml:space="preserve">1 de la Charte. Pour être valide, le consentement aux soins doit être libre et éclairé et obtenu pour chaque soin proposé. Cela signifie </w:t>
      </w:r>
      <w:r w:rsidR="00D21822">
        <w:t>aussi</w:t>
      </w:r>
      <w:r>
        <w:t xml:space="preserve"> que la personne </w:t>
      </w:r>
      <w:r w:rsidR="00307710">
        <w:t xml:space="preserve">ne </w:t>
      </w:r>
      <w:r w:rsidR="00810CAC">
        <w:t>subisse</w:t>
      </w:r>
      <w:r>
        <w:t xml:space="preserve"> aucune contrainte ou pression extérieure et </w:t>
      </w:r>
      <w:r w:rsidR="00103C80">
        <w:t>re</w:t>
      </w:r>
      <w:r w:rsidR="001C0591">
        <w:t>çoive</w:t>
      </w:r>
      <w:r>
        <w:t xml:space="preserve"> les informations médicales nécessaires.</w:t>
      </w:r>
      <w:r w:rsidR="00EF75DD">
        <w:t xml:space="preserve"> </w:t>
      </w:r>
    </w:p>
    <w:p w14:paraId="0A6EA41F" w14:textId="42B404B6" w:rsidR="005D04CC" w:rsidRDefault="00EF75DD" w:rsidP="00A872C4">
      <w:pPr>
        <w:pStyle w:val="Paragraphe"/>
      </w:pPr>
      <w:r>
        <w:t>La présence de DPA ne devrait pas aller à l’encontre d’une approche de recherche constante de consentement puisque l</w:t>
      </w:r>
      <w:r w:rsidRPr="009F1E2F">
        <w:t xml:space="preserve">a détermination de l’inaptitude d’une personne à consentir à des soins </w:t>
      </w:r>
      <w:r>
        <w:t xml:space="preserve">doit toujours porter sur </w:t>
      </w:r>
      <w:r w:rsidR="002C13DE">
        <w:t xml:space="preserve">sa </w:t>
      </w:r>
      <w:r>
        <w:t xml:space="preserve">capacité </w:t>
      </w:r>
      <w:r w:rsidR="002C13DE">
        <w:t>à</w:t>
      </w:r>
      <w:r>
        <w:t xml:space="preserve"> </w:t>
      </w:r>
      <w:r w:rsidRPr="00C32E66">
        <w:t xml:space="preserve">comprendre les conséquences de sa décision </w:t>
      </w:r>
      <w:r>
        <w:t>par rapport à un soin particulier à un moment déterminé.</w:t>
      </w:r>
      <w:r w:rsidR="00994999">
        <w:t xml:space="preserve"> </w:t>
      </w:r>
      <w:r w:rsidR="00D14A58">
        <w:t>L’aptitude à consentir aux soins se présum</w:t>
      </w:r>
      <w:r w:rsidR="0070690E">
        <w:t>ant,</w:t>
      </w:r>
      <w:r w:rsidR="005C4FEC">
        <w:t xml:space="preserve"> l</w:t>
      </w:r>
      <w:r w:rsidR="00D76525">
        <w:t>a détermination d’une</w:t>
      </w:r>
      <w:r w:rsidR="004755EF">
        <w:t xml:space="preserve"> </w:t>
      </w:r>
      <w:r w:rsidR="00EB37DC">
        <w:t xml:space="preserve">inaptitude à </w:t>
      </w:r>
      <w:r w:rsidR="0070690E">
        <w:t>le faire</w:t>
      </w:r>
      <w:r w:rsidR="008C2271" w:rsidRPr="008C2271">
        <w:t xml:space="preserve"> doit </w:t>
      </w:r>
      <w:r w:rsidR="0070690E">
        <w:t>doit être la conclusion</w:t>
      </w:r>
      <w:r w:rsidR="008C2271" w:rsidRPr="008C2271">
        <w:t xml:space="preserve"> d’une</w:t>
      </w:r>
      <w:r w:rsidR="007E09DA" w:rsidRPr="007E09DA">
        <w:t xml:space="preserve"> évaluation </w:t>
      </w:r>
      <w:r w:rsidR="008C2271" w:rsidRPr="008C2271">
        <w:t>individualisée</w:t>
      </w:r>
      <w:r w:rsidR="00D12135">
        <w:t>, pas un simple constat</w:t>
      </w:r>
      <w:r w:rsidR="008C2271">
        <w:t>.</w:t>
      </w:r>
      <w:r w:rsidR="0094376C">
        <w:t xml:space="preserve"> </w:t>
      </w:r>
    </w:p>
    <w:p w14:paraId="0B0AD7CE" w14:textId="17F26F04" w:rsidR="009D76BE" w:rsidRDefault="0003454F" w:rsidP="00A872C4">
      <w:pPr>
        <w:pStyle w:val="Paragraphe"/>
      </w:pPr>
      <w:r>
        <w:t>L</w:t>
      </w:r>
      <w:r w:rsidR="00073B23">
        <w:t xml:space="preserve">a </w:t>
      </w:r>
      <w:r w:rsidR="009D76BE">
        <w:t xml:space="preserve">Commission </w:t>
      </w:r>
      <w:r w:rsidR="002A5281">
        <w:t>des droits</w:t>
      </w:r>
      <w:r w:rsidR="009D76BE">
        <w:t xml:space="preserve"> s’interroge </w:t>
      </w:r>
      <w:r>
        <w:t>donc</w:t>
      </w:r>
      <w:r w:rsidR="00FF4609">
        <w:t xml:space="preserve"> </w:t>
      </w:r>
      <w:r w:rsidR="00073B23">
        <w:t>sur la formulation de l</w:t>
      </w:r>
      <w:r w:rsidR="006E33FB">
        <w:t>’article</w:t>
      </w:r>
      <w:r w:rsidR="00D97555">
        <w:t> </w:t>
      </w:r>
      <w:r w:rsidR="003D25C1">
        <w:t>13.2</w:t>
      </w:r>
      <w:r w:rsidR="001D44E8">
        <w:t>2</w:t>
      </w:r>
      <w:r w:rsidR="003D25C1">
        <w:t xml:space="preserve"> proposé par l’article</w:t>
      </w:r>
      <w:r w:rsidR="00D97555">
        <w:t> </w:t>
      </w:r>
      <w:r w:rsidR="003D25C1">
        <w:t>10 du PL23</w:t>
      </w:r>
      <w:r w:rsidR="005B30D3">
        <w:t>. Celui-ci</w:t>
      </w:r>
      <w:r w:rsidR="003D25C1">
        <w:t xml:space="preserve"> </w:t>
      </w:r>
      <w:r w:rsidR="005629A7">
        <w:t xml:space="preserve">renvoie </w:t>
      </w:r>
      <w:r w:rsidR="00900D3A">
        <w:t>au</w:t>
      </w:r>
      <w:r w:rsidR="005629A7">
        <w:t xml:space="preserve"> moment où</w:t>
      </w:r>
      <w:r w:rsidR="006D5F62">
        <w:t xml:space="preserve"> un professionnel de la santé ou des services sociaux ou un</w:t>
      </w:r>
      <w:r w:rsidR="00C75BBF">
        <w:t xml:space="preserve"> </w:t>
      </w:r>
      <w:r w:rsidR="002048F4">
        <w:t xml:space="preserve">intervenant d’un </w:t>
      </w:r>
      <w:r w:rsidR="00225235">
        <w:t xml:space="preserve">SASC </w:t>
      </w:r>
      <w:r w:rsidR="005629A7">
        <w:t>«</w:t>
      </w:r>
      <w:r w:rsidR="00EB51E9">
        <w:rPr>
          <w:rFonts w:ascii="Arial" w:hAnsi="Arial" w:cs="Arial"/>
        </w:rPr>
        <w:t> </w:t>
      </w:r>
      <w:r w:rsidR="005629A7">
        <w:t xml:space="preserve">prend </w:t>
      </w:r>
      <w:r w:rsidR="005B38BA">
        <w:t>connaissance</w:t>
      </w:r>
      <w:r w:rsidR="00EB51E9">
        <w:rPr>
          <w:rFonts w:ascii="Arial" w:hAnsi="Arial" w:cs="Arial"/>
        </w:rPr>
        <w:t> </w:t>
      </w:r>
      <w:r w:rsidR="005B38BA">
        <w:t>» de l’inaptitude de la personne à consentir aux soins.</w:t>
      </w:r>
      <w:r w:rsidR="00635297">
        <w:t xml:space="preserve"> </w:t>
      </w:r>
      <w:r w:rsidR="00E20E51">
        <w:lastRenderedPageBreak/>
        <w:t>S’agit-il du moment où ils pre</w:t>
      </w:r>
      <w:r w:rsidR="001036B3">
        <w:t xml:space="preserve">nnent connaissance de </w:t>
      </w:r>
      <w:r w:rsidR="00297773">
        <w:t>la conclusion de l’évaluation de l</w:t>
      </w:r>
      <w:r w:rsidR="00A43476">
        <w:t>’aptitude à consentir aux soins</w:t>
      </w:r>
      <w:r w:rsidR="007A56F9">
        <w:rPr>
          <w:rFonts w:ascii="Arial" w:hAnsi="Arial" w:cs="Arial"/>
        </w:rPr>
        <w:t> </w:t>
      </w:r>
      <w:r w:rsidR="00ED0C7C">
        <w:t xml:space="preserve">? Est-ce que prendre connaissance signifie plutôt que ces </w:t>
      </w:r>
      <w:r w:rsidR="00EF44DF">
        <w:t xml:space="preserve">professionnels et intervenants sont ceux qui </w:t>
      </w:r>
      <w:r w:rsidR="00AD27B3">
        <w:t xml:space="preserve">concluraient à une </w:t>
      </w:r>
      <w:r w:rsidR="00086795">
        <w:t>inaptitude à consentir aux soins au terme d’une évaluation</w:t>
      </w:r>
      <w:r w:rsidR="007A56F9">
        <w:rPr>
          <w:rFonts w:ascii="Arial" w:hAnsi="Arial" w:cs="Arial"/>
        </w:rPr>
        <w:t> </w:t>
      </w:r>
      <w:r w:rsidR="00086795">
        <w:t>?</w:t>
      </w:r>
    </w:p>
    <w:p w14:paraId="77065877" w14:textId="13129401" w:rsidR="00DB5F2D" w:rsidRDefault="00BC4C3B" w:rsidP="00A872C4">
      <w:pPr>
        <w:pStyle w:val="Paragraphe"/>
      </w:pPr>
      <w:r>
        <w:t xml:space="preserve">Cela </w:t>
      </w:r>
      <w:r w:rsidR="001714FB">
        <w:t xml:space="preserve">soulève en outre des questions quant au rôle </w:t>
      </w:r>
      <w:r w:rsidR="00C779AF">
        <w:t>des policiers dans</w:t>
      </w:r>
      <w:r w:rsidR="001714FB">
        <w:t xml:space="preserve"> l’application des DPA</w:t>
      </w:r>
      <w:r w:rsidR="00C779AF">
        <w:t>.</w:t>
      </w:r>
      <w:r w:rsidR="00262FD2">
        <w:t xml:space="preserve"> </w:t>
      </w:r>
      <w:r w:rsidR="00903F16">
        <w:t>L’article</w:t>
      </w:r>
      <w:r w:rsidR="00D97555">
        <w:t> </w:t>
      </w:r>
      <w:r w:rsidR="00903F16">
        <w:t xml:space="preserve">8 </w:t>
      </w:r>
      <w:r w:rsidR="00486D27">
        <w:t>proposé par le PL</w:t>
      </w:r>
      <w:r w:rsidR="009F26FC">
        <w:t> </w:t>
      </w:r>
      <w:r w:rsidR="00486D27">
        <w:t>23</w:t>
      </w:r>
      <w:r w:rsidR="00903F16">
        <w:t xml:space="preserve"> prévoit qu’un policer </w:t>
      </w:r>
      <w:r w:rsidR="0000467C">
        <w:t xml:space="preserve">pourrait transporter une personne </w:t>
      </w:r>
      <w:r w:rsidR="00303A2E">
        <w:t>«</w:t>
      </w:r>
      <w:r w:rsidR="00EB51E9">
        <w:rPr>
          <w:rFonts w:ascii="Arial" w:hAnsi="Arial" w:cs="Arial"/>
        </w:rPr>
        <w:t> </w:t>
      </w:r>
      <w:r w:rsidR="002B454F">
        <w:t>à la demande</w:t>
      </w:r>
      <w:r w:rsidR="00303A2E">
        <w:t xml:space="preserve"> d’un intervenant d’un service d’aide en situation de crise ou d’un professionnel de la santé ou des services sociaux</w:t>
      </w:r>
      <w:r w:rsidR="00E03B37">
        <w:t xml:space="preserve"> a</w:t>
      </w:r>
      <w:r w:rsidR="00E03B37" w:rsidRPr="00E03B37">
        <w:t>ssurant le suivi des soins ou des services qu’elle reçoit en lien avec le trouble mental avec lequel elle vit qui estime que</w:t>
      </w:r>
      <w:r w:rsidR="00C16B9D">
        <w:t xml:space="preserve"> </w:t>
      </w:r>
      <w:r w:rsidR="002F6A40">
        <w:t xml:space="preserve">[…] </w:t>
      </w:r>
      <w:r w:rsidR="00616031" w:rsidRPr="00616031">
        <w:t>la personne est inapte à consentir aux soins en raison de son trouble mental</w:t>
      </w:r>
      <w:r w:rsidR="00616031">
        <w:t xml:space="preserve"> […]</w:t>
      </w:r>
      <w:r w:rsidR="00EB51E9">
        <w:rPr>
          <w:rFonts w:ascii="Arial" w:hAnsi="Arial" w:cs="Arial"/>
        </w:rPr>
        <w:t> </w:t>
      </w:r>
      <w:r w:rsidR="00E03B37">
        <w:t>»</w:t>
      </w:r>
      <w:r w:rsidR="00616031">
        <w:t>.</w:t>
      </w:r>
      <w:r w:rsidR="00E03B37">
        <w:t xml:space="preserve"> </w:t>
      </w:r>
      <w:r w:rsidR="00085D25">
        <w:t>O</w:t>
      </w:r>
      <w:r w:rsidR="00326F11">
        <w:t xml:space="preserve">n peut s’interroger </w:t>
      </w:r>
      <w:r w:rsidR="00DA1F0F">
        <w:t>sur la façon dont</w:t>
      </w:r>
      <w:r w:rsidR="00626ECA">
        <w:t xml:space="preserve"> ce processus serait mis en œuvre dans le cadre </w:t>
      </w:r>
      <w:r w:rsidR="008A5C6C">
        <w:t xml:space="preserve">de situations </w:t>
      </w:r>
      <w:r w:rsidR="00B5557B">
        <w:t xml:space="preserve">de crise où des policiers seraient appelés à intervenir. </w:t>
      </w:r>
      <w:r w:rsidR="00607385">
        <w:t xml:space="preserve">La Commission </w:t>
      </w:r>
      <w:r w:rsidR="002A5281">
        <w:t>des droits</w:t>
      </w:r>
      <w:r w:rsidR="00607385">
        <w:t xml:space="preserve"> </w:t>
      </w:r>
      <w:r w:rsidR="004D713E">
        <w:t xml:space="preserve">s’inquiète </w:t>
      </w:r>
      <w:r w:rsidR="00220C23">
        <w:t xml:space="preserve">donc que, dans le cadre de </w:t>
      </w:r>
      <w:r w:rsidR="00B5557B">
        <w:t xml:space="preserve">telles </w:t>
      </w:r>
      <w:r w:rsidR="00220C23">
        <w:t>situation</w:t>
      </w:r>
      <w:r w:rsidR="00277D77">
        <w:t>s</w:t>
      </w:r>
      <w:r w:rsidR="007E2A0B">
        <w:t xml:space="preserve"> </w:t>
      </w:r>
      <w:r w:rsidR="00277D77">
        <w:t>qui ne satisferaient pas au critère de dangerosité énoncé à l’article</w:t>
      </w:r>
      <w:r w:rsidR="00D97555">
        <w:t> </w:t>
      </w:r>
      <w:r w:rsidR="00277D77">
        <w:t xml:space="preserve">8 de la </w:t>
      </w:r>
      <w:r w:rsidR="006A025E">
        <w:t>L</w:t>
      </w:r>
      <w:r w:rsidR="00277D77">
        <w:t>oi</w:t>
      </w:r>
      <w:r w:rsidR="006A025E">
        <w:t> </w:t>
      </w:r>
      <w:r w:rsidR="00277D77">
        <w:t xml:space="preserve">P-38, </w:t>
      </w:r>
      <w:r w:rsidR="004771DD">
        <w:t xml:space="preserve">des personnes soient transportées contre leur gré sans que </w:t>
      </w:r>
      <w:r w:rsidR="005F0F2E">
        <w:t>leur aptitu</w:t>
      </w:r>
      <w:r w:rsidR="005305D9">
        <w:t xml:space="preserve">de à consentir aux soins ait </w:t>
      </w:r>
      <w:r w:rsidR="0014309E">
        <w:t>ét</w:t>
      </w:r>
      <w:r w:rsidR="006F28B9">
        <w:t>é d</w:t>
      </w:r>
      <w:r w:rsidR="009F0003">
        <w:t>û</w:t>
      </w:r>
      <w:r w:rsidR="006F28B9">
        <w:t>ment évalu</w:t>
      </w:r>
      <w:r w:rsidR="009214C7">
        <w:t>ée par un professionnel de la santé.</w:t>
      </w:r>
    </w:p>
    <w:p w14:paraId="5FA7419A" w14:textId="6F1DE818" w:rsidR="00EF4B73" w:rsidRDefault="0026241C" w:rsidP="00A872C4">
      <w:pPr>
        <w:pStyle w:val="Paragraphe"/>
      </w:pPr>
      <w:r>
        <w:t xml:space="preserve">La Commission </w:t>
      </w:r>
      <w:r w:rsidR="002A5281">
        <w:t>des droits</w:t>
      </w:r>
      <w:r>
        <w:t xml:space="preserve"> souligne </w:t>
      </w:r>
      <w:r w:rsidR="00D01B0A">
        <w:t>de plus l’importance</w:t>
      </w:r>
      <w:r w:rsidR="00D01B0A" w:rsidDel="00D35B1E">
        <w:t xml:space="preserve"> </w:t>
      </w:r>
      <w:r w:rsidR="00D35B1E">
        <w:t>que</w:t>
      </w:r>
      <w:r w:rsidR="00D01B0A">
        <w:t xml:space="preserve"> les policiers tentent d’obtenir le consentement</w:t>
      </w:r>
      <w:r w:rsidR="00D37EB5">
        <w:t xml:space="preserve"> préalable</w:t>
      </w:r>
      <w:r w:rsidR="00D01B0A">
        <w:t xml:space="preserve"> </w:t>
      </w:r>
      <w:r w:rsidR="00B16E7B">
        <w:t>de la personne</w:t>
      </w:r>
      <w:r w:rsidR="00D37EB5">
        <w:t xml:space="preserve"> concernée</w:t>
      </w:r>
      <w:r w:rsidR="008F7E28">
        <w:t>, même lorsqu’ils</w:t>
      </w:r>
      <w:r w:rsidR="00B16E7B">
        <w:t xml:space="preserve"> </w:t>
      </w:r>
      <w:r w:rsidR="004650A6">
        <w:t xml:space="preserve">agissent </w:t>
      </w:r>
      <w:r w:rsidR="005F2680">
        <w:t xml:space="preserve">à la demande </w:t>
      </w:r>
      <w:r w:rsidR="000B1B65">
        <w:t>d’un intervenant ou d’un professionnel visé.</w:t>
      </w:r>
      <w:r w:rsidR="006A025E">
        <w:t xml:space="preserve"> </w:t>
      </w:r>
      <w:r w:rsidR="004A7224">
        <w:t>Plus important encore, l’article</w:t>
      </w:r>
      <w:r w:rsidR="000A5A37">
        <w:t> </w:t>
      </w:r>
      <w:r w:rsidR="00EF4B73">
        <w:t>13.11 proposé par l’article</w:t>
      </w:r>
      <w:r w:rsidR="000A5A37">
        <w:t> </w:t>
      </w:r>
      <w:r w:rsidR="00EF4B73">
        <w:t xml:space="preserve">10 du </w:t>
      </w:r>
      <w:r w:rsidR="00F83C72">
        <w:t>PL</w:t>
      </w:r>
      <w:r w:rsidR="000A5A37">
        <w:t> </w:t>
      </w:r>
      <w:r w:rsidR="00F83C72">
        <w:t>23</w:t>
      </w:r>
      <w:r w:rsidR="00EF4B73">
        <w:t xml:space="preserve"> prévoit qu’une personne pourrait, par le biais de DPA, indiquer</w:t>
      </w:r>
      <w:r w:rsidR="00E36F6C">
        <w:t xml:space="preserve"> </w:t>
      </w:r>
      <w:r w:rsidR="00EF4B73">
        <w:t>«</w:t>
      </w:r>
      <w:r w:rsidR="002212D7">
        <w:rPr>
          <w:rFonts w:ascii="Arial" w:hAnsi="Arial" w:cs="Arial"/>
        </w:rPr>
        <w:t> </w:t>
      </w:r>
      <w:r w:rsidR="00EF4B73">
        <w:t>s</w:t>
      </w:r>
      <w:r w:rsidR="00EF4B73" w:rsidRPr="00A5520B">
        <w:t>i elle consent ou non aux soins qui pourraient être requis par son état mental dans le cas où elle serait inapte à consentir à de tels soins en raison de ce trouble mental</w:t>
      </w:r>
      <w:r w:rsidR="002212D7">
        <w:rPr>
          <w:rFonts w:ascii="Arial" w:hAnsi="Arial" w:cs="Arial"/>
        </w:rPr>
        <w:t> </w:t>
      </w:r>
      <w:r w:rsidR="00EF4B73">
        <w:t>». Est-</w:t>
      </w:r>
      <w:r w:rsidR="00C779AF">
        <w:t xml:space="preserve">ce </w:t>
      </w:r>
      <w:r w:rsidR="00EF4B73">
        <w:t>à</w:t>
      </w:r>
      <w:r w:rsidR="004A7224">
        <w:t xml:space="preserve"> </w:t>
      </w:r>
      <w:r w:rsidR="00EF4B73">
        <w:t>dire qu’une personne n’aurait pour seules options que de refuser tout soin ou d’accepter tous les soins jugés requis par l’équipe soignante</w:t>
      </w:r>
      <w:r w:rsidR="00B54B49">
        <w:rPr>
          <w:rFonts w:ascii="Arial" w:hAnsi="Arial" w:cs="Arial"/>
        </w:rPr>
        <w:t> </w:t>
      </w:r>
      <w:r w:rsidR="00EF4B73">
        <w:t xml:space="preserve">? </w:t>
      </w:r>
    </w:p>
    <w:p w14:paraId="375CBF34" w14:textId="4F9A78F1" w:rsidR="00EF4B73" w:rsidRDefault="00EF4B73" w:rsidP="00A872C4">
      <w:pPr>
        <w:pStyle w:val="Paragraphe"/>
      </w:pPr>
      <w:r>
        <w:t>Afin de respecter l’autonomie décisionnelle des personne</w:t>
      </w:r>
      <w:r w:rsidR="00E33B67">
        <w:t>s</w:t>
      </w:r>
      <w:r>
        <w:t xml:space="preserve"> et de favoriser la confiance nécessaire à l’efficacité d’une telle mesure, il est impératif que les personnes aient la possibilité de consentir à certains soins et d’en refuser d’autres si telle est leur volonté. </w:t>
      </w:r>
      <w:r w:rsidR="0078471C">
        <w:t>C’est d</w:t>
      </w:r>
      <w:r w:rsidR="00F45ECA">
        <w:t>’ailleurs</w:t>
      </w:r>
      <w:r w:rsidR="0078471C">
        <w:t xml:space="preserve"> le cas</w:t>
      </w:r>
      <w:r w:rsidR="00F45ECA">
        <w:t xml:space="preserve"> dans le cadre des directives médicales anticipées. </w:t>
      </w:r>
    </w:p>
    <w:tbl>
      <w:tblPr>
        <w:tblStyle w:val="Grilledutableau"/>
        <w:tblW w:w="0" w:type="auto"/>
        <w:tblLook w:val="04A0" w:firstRow="1" w:lastRow="0" w:firstColumn="1" w:lastColumn="0" w:noHBand="0" w:noVBand="1"/>
      </w:tblPr>
      <w:tblGrid>
        <w:gridCol w:w="9688"/>
      </w:tblGrid>
      <w:tr w:rsidR="00EF4B73" w:rsidRPr="00C93A0B" w14:paraId="2501EA5A" w14:textId="77777777">
        <w:tc>
          <w:tcPr>
            <w:tcW w:w="9688" w:type="dxa"/>
            <w:tcBorders>
              <w:top w:val="nil"/>
              <w:left w:val="nil"/>
              <w:bottom w:val="nil"/>
              <w:right w:val="nil"/>
            </w:tcBorders>
            <w:shd w:val="clear" w:color="auto" w:fill="E9F8FB"/>
          </w:tcPr>
          <w:p w14:paraId="7C200A20" w14:textId="7F52D026" w:rsidR="00EF4B73" w:rsidRPr="0010017A" w:rsidRDefault="00EF4B73">
            <w:pPr>
              <w:pStyle w:val="TitreRecommandation"/>
            </w:pPr>
            <w:r w:rsidRPr="0010017A">
              <w:t>Recommandation</w:t>
            </w:r>
            <w:r w:rsidR="00D97555">
              <w:t> </w:t>
            </w:r>
            <w:r w:rsidR="00D47368">
              <w:t>8</w:t>
            </w:r>
          </w:p>
          <w:p w14:paraId="74315E77" w14:textId="763AE86F" w:rsidR="00EF4B73" w:rsidRPr="00C93A0B" w:rsidRDefault="00EF4B73" w:rsidP="0006372D">
            <w:pPr>
              <w:pStyle w:val="Texterecommandation"/>
              <w:framePr w:wrap="around"/>
            </w:pPr>
            <w:r>
              <w:t xml:space="preserve">La Commission </w:t>
            </w:r>
            <w:r w:rsidR="002A5281">
              <w:t>des droits</w:t>
            </w:r>
            <w:r>
              <w:t xml:space="preserve"> recommande de modifier l’article</w:t>
            </w:r>
            <w:r w:rsidR="000A5A37">
              <w:t> </w:t>
            </w:r>
            <w:r>
              <w:t>13.11</w:t>
            </w:r>
            <w:r w:rsidR="008011AF">
              <w:t> </w:t>
            </w:r>
            <w:r w:rsidR="00F02127">
              <w:t>que</w:t>
            </w:r>
            <w:r>
              <w:t xml:space="preserve"> l’article</w:t>
            </w:r>
            <w:r w:rsidR="000A5A37">
              <w:t> </w:t>
            </w:r>
            <w:r>
              <w:t xml:space="preserve">10 </w:t>
            </w:r>
            <w:r w:rsidR="00F02127">
              <w:t>du PL</w:t>
            </w:r>
            <w:r w:rsidR="00D97555">
              <w:t> </w:t>
            </w:r>
            <w:r w:rsidR="00F02127">
              <w:t xml:space="preserve">23 propose </w:t>
            </w:r>
            <w:r w:rsidR="00724180">
              <w:t>d’introduire</w:t>
            </w:r>
            <w:r w:rsidR="00F02127">
              <w:t xml:space="preserve"> à la Loi</w:t>
            </w:r>
            <w:r w:rsidR="006A025E">
              <w:t> </w:t>
            </w:r>
            <w:r w:rsidR="00D37EB5">
              <w:t>P</w:t>
            </w:r>
            <w:r w:rsidR="00F02127">
              <w:t xml:space="preserve">-38 </w:t>
            </w:r>
            <w:r>
              <w:t>afin de préciser qu’une personne</w:t>
            </w:r>
            <w:r w:rsidR="00AA2668">
              <w:t xml:space="preserve"> </w:t>
            </w:r>
            <w:r w:rsidR="00DF3F5D">
              <w:t xml:space="preserve">qui </w:t>
            </w:r>
            <w:r w:rsidR="00E03F7C">
              <w:t>énonce des</w:t>
            </w:r>
            <w:r>
              <w:t xml:space="preserve"> directives psychiatriques anticipées</w:t>
            </w:r>
            <w:r w:rsidR="00E03F7C">
              <w:t xml:space="preserve"> doit pouvoir</w:t>
            </w:r>
            <w:r w:rsidR="00B519BA">
              <w:t xml:space="preserve"> choisir et</w:t>
            </w:r>
            <w:r>
              <w:t xml:space="preserve"> indiquer</w:t>
            </w:r>
            <w:r w:rsidR="00B519BA">
              <w:t xml:space="preserve"> à quel</w:t>
            </w:r>
            <w:r w:rsidR="00B06017">
              <w:t>(s)</w:t>
            </w:r>
            <w:r w:rsidR="00B519BA">
              <w:t xml:space="preserve"> soin</w:t>
            </w:r>
            <w:r w:rsidR="00B06017">
              <w:t>(s)</w:t>
            </w:r>
            <w:r w:rsidR="00B519BA">
              <w:t xml:space="preserve"> </w:t>
            </w:r>
            <w:r>
              <w:t xml:space="preserve">elle consent </w:t>
            </w:r>
            <w:r w:rsidR="00B519BA">
              <w:t>préalablement</w:t>
            </w:r>
            <w:r>
              <w:t>.</w:t>
            </w:r>
          </w:p>
        </w:tc>
      </w:tr>
    </w:tbl>
    <w:p w14:paraId="00B1E006" w14:textId="6DE9287E" w:rsidR="00CF76E8" w:rsidRDefault="004756B7" w:rsidP="004641AC">
      <w:pPr>
        <w:pStyle w:val="Titre3"/>
      </w:pPr>
      <w:bookmarkStart w:id="102" w:name="_Toc230955502"/>
      <w:bookmarkStart w:id="103" w:name="_Toc231222123"/>
      <w:r>
        <w:t>La mise en œuvre des DPA</w:t>
      </w:r>
      <w:r w:rsidR="000603F1">
        <w:t xml:space="preserve"> et la détermination d’un refus catégorique</w:t>
      </w:r>
      <w:bookmarkEnd w:id="102"/>
      <w:bookmarkEnd w:id="103"/>
    </w:p>
    <w:p w14:paraId="62DA10E0" w14:textId="11D4ECC1" w:rsidR="00571AA7" w:rsidRDefault="00F80461" w:rsidP="00A872C4">
      <w:pPr>
        <w:pStyle w:val="Paragraphe"/>
      </w:pPr>
      <w:r>
        <w:t xml:space="preserve">La Commission </w:t>
      </w:r>
      <w:r w:rsidR="002A5281">
        <w:t>des droits</w:t>
      </w:r>
      <w:r>
        <w:t xml:space="preserve"> </w:t>
      </w:r>
      <w:r w:rsidR="00F314AA">
        <w:t xml:space="preserve">s’interroge </w:t>
      </w:r>
      <w:r w:rsidR="00E740BC">
        <w:t xml:space="preserve">aussi sur la mise en œuvre des DPA en regard </w:t>
      </w:r>
      <w:r w:rsidR="00AC52A5">
        <w:t>d</w:t>
      </w:r>
      <w:r w:rsidR="00302C20">
        <w:t xml:space="preserve">e la détermination d’un refus catégorique </w:t>
      </w:r>
      <w:r w:rsidR="001A19B2">
        <w:t xml:space="preserve">à recevoir un soin auquel une personne aurait préalablement consenti lorsqu’elle était apte à le faire. </w:t>
      </w:r>
    </w:p>
    <w:p w14:paraId="23D433E5" w14:textId="1089AB92" w:rsidR="0075455E" w:rsidRDefault="007A16BD" w:rsidP="00A872C4">
      <w:pPr>
        <w:pStyle w:val="Paragraphe"/>
      </w:pPr>
      <w:r>
        <w:lastRenderedPageBreak/>
        <w:t>L’article</w:t>
      </w:r>
      <w:r w:rsidR="000A5A37">
        <w:t> </w:t>
      </w:r>
      <w:r>
        <w:t>13.25 proposé par l’article</w:t>
      </w:r>
      <w:r w:rsidR="000A5A37">
        <w:t> </w:t>
      </w:r>
      <w:r>
        <w:t xml:space="preserve">10 du </w:t>
      </w:r>
      <w:r w:rsidR="00F83C72">
        <w:t>PL</w:t>
      </w:r>
      <w:r w:rsidR="000A5A37">
        <w:t> </w:t>
      </w:r>
      <w:r w:rsidR="00F83C72">
        <w:t xml:space="preserve">23 </w:t>
      </w:r>
      <w:r w:rsidR="00BF5AD4">
        <w:t>prévoit</w:t>
      </w:r>
      <w:r w:rsidR="00543BEC">
        <w:t xml:space="preserve"> </w:t>
      </w:r>
      <w:r w:rsidR="00D46368">
        <w:t>q</w:t>
      </w:r>
      <w:r w:rsidR="00FD401E">
        <w:t>ue</w:t>
      </w:r>
      <w:r w:rsidR="00872E8D">
        <w:t xml:space="preserve"> le </w:t>
      </w:r>
      <w:r w:rsidR="007868AC">
        <w:t>professionnel d</w:t>
      </w:r>
      <w:r w:rsidR="00AE7E2F">
        <w:t>e la santé doit écarter la possibilité qu</w:t>
      </w:r>
      <w:r w:rsidR="00AF1F20">
        <w:t xml:space="preserve">e la personne </w:t>
      </w:r>
      <w:r w:rsidR="004950EA">
        <w:t xml:space="preserve">exprime </w:t>
      </w:r>
      <w:r w:rsidR="007A2B78">
        <w:t xml:space="preserve">un refus catégorique </w:t>
      </w:r>
      <w:r w:rsidR="00CE450A">
        <w:t>«</w:t>
      </w:r>
      <w:r w:rsidR="002212D7">
        <w:rPr>
          <w:rFonts w:ascii="Arial" w:hAnsi="Arial" w:cs="Arial"/>
        </w:rPr>
        <w:t> </w:t>
      </w:r>
      <w:r w:rsidR="00CE450A">
        <w:t xml:space="preserve">si elle </w:t>
      </w:r>
      <w:r w:rsidR="00CE450A" w:rsidRPr="00623D57">
        <w:t>manifeste par des signes</w:t>
      </w:r>
      <w:r w:rsidR="00CE450A">
        <w:t xml:space="preserve"> et des s</w:t>
      </w:r>
      <w:r w:rsidR="002B380D">
        <w:t>ymptômes découlant du trouble mental avec lequel elle vit un refus ou une résistance à recevoir les soins auxquels elle a préalablement consenti</w:t>
      </w:r>
      <w:r w:rsidR="002212D7">
        <w:rPr>
          <w:rFonts w:ascii="Arial" w:hAnsi="Arial" w:cs="Arial"/>
        </w:rPr>
        <w:t> </w:t>
      </w:r>
      <w:r w:rsidR="00B55FD5">
        <w:t>».</w:t>
      </w:r>
      <w:r w:rsidR="00FD401E">
        <w:t xml:space="preserve"> </w:t>
      </w:r>
      <w:r w:rsidR="00B31EBC">
        <w:t>L’article</w:t>
      </w:r>
      <w:r w:rsidR="000A5A37">
        <w:t> </w:t>
      </w:r>
      <w:r w:rsidR="000401B2">
        <w:t xml:space="preserve">13.26 </w:t>
      </w:r>
      <w:r w:rsidR="00DF2CB8">
        <w:t xml:space="preserve">prévoit quant à lui </w:t>
      </w:r>
      <w:r w:rsidR="00F80461">
        <w:t>que l</w:t>
      </w:r>
      <w:r w:rsidR="00FD401E">
        <w:t>’autorisation du tribunal est nécessaire lorsqu</w:t>
      </w:r>
      <w:r w:rsidR="00FB104E">
        <w:t xml:space="preserve">’une personne </w:t>
      </w:r>
      <w:r w:rsidR="00C7758C">
        <w:t xml:space="preserve">inapte </w:t>
      </w:r>
      <w:r w:rsidR="008507D1">
        <w:t xml:space="preserve">à consentir </w:t>
      </w:r>
      <w:r w:rsidR="00C7758C">
        <w:t xml:space="preserve">aux soins </w:t>
      </w:r>
      <w:r w:rsidR="006B757F">
        <w:t>manifeste un refus catégorique</w:t>
      </w:r>
      <w:r w:rsidR="00646581">
        <w:t xml:space="preserve"> </w:t>
      </w:r>
      <w:r w:rsidR="00F80461">
        <w:t>conformément à l’article</w:t>
      </w:r>
      <w:r w:rsidR="000A5A37">
        <w:t> </w:t>
      </w:r>
      <w:r w:rsidR="00F80461">
        <w:t xml:space="preserve">16 du </w:t>
      </w:r>
      <w:r w:rsidR="00007758">
        <w:t>CcQ.</w:t>
      </w:r>
      <w:r w:rsidR="00D501B0">
        <w:t xml:space="preserve"> </w:t>
      </w:r>
      <w:r w:rsidR="00F80461">
        <w:t xml:space="preserve">Ces articles </w:t>
      </w:r>
      <w:r w:rsidR="00304616">
        <w:t xml:space="preserve">reprennent essentiellement les </w:t>
      </w:r>
      <w:r w:rsidR="001A34DC">
        <w:t>modalités prévu</w:t>
      </w:r>
      <w:r w:rsidR="00233A6D">
        <w:t>e</w:t>
      </w:r>
      <w:r w:rsidR="001A34DC">
        <w:t xml:space="preserve">s </w:t>
      </w:r>
      <w:r w:rsidR="00692AAF">
        <w:t>aux alinéas</w:t>
      </w:r>
      <w:r w:rsidR="000A5A37">
        <w:t> </w:t>
      </w:r>
      <w:r w:rsidR="00692AAF">
        <w:t>2 et 3 de l’article</w:t>
      </w:r>
      <w:r w:rsidR="000A5A37">
        <w:t> </w:t>
      </w:r>
      <w:r w:rsidR="00692AAF">
        <w:t xml:space="preserve">29.19 de </w:t>
      </w:r>
      <w:r w:rsidR="009A7065">
        <w:t xml:space="preserve">la </w:t>
      </w:r>
      <w:r w:rsidR="009A7065" w:rsidRPr="006C101A">
        <w:rPr>
          <w:i/>
          <w:iCs/>
        </w:rPr>
        <w:t>Loi concernant les soins de fin</w:t>
      </w:r>
      <w:r w:rsidR="00F363DD" w:rsidRPr="006C101A">
        <w:rPr>
          <w:i/>
          <w:iCs/>
        </w:rPr>
        <w:t xml:space="preserve"> de vie</w:t>
      </w:r>
      <w:bookmarkStart w:id="104" w:name="_Ref231138064"/>
      <w:r w:rsidR="00651A5D" w:rsidRPr="00585A7F">
        <w:rPr>
          <w:rStyle w:val="Appelnotedebasdep"/>
        </w:rPr>
        <w:footnoteReference w:id="84"/>
      </w:r>
      <w:bookmarkEnd w:id="104"/>
      <w:r w:rsidR="006C101A">
        <w:t>.</w:t>
      </w:r>
      <w:r w:rsidR="001A19B2">
        <w:t xml:space="preserve"> </w:t>
      </w:r>
    </w:p>
    <w:p w14:paraId="573236F2" w14:textId="0C87C593" w:rsidR="004416A6" w:rsidRDefault="00AB180C" w:rsidP="00A872C4">
      <w:pPr>
        <w:pStyle w:val="Paragraphe"/>
      </w:pPr>
      <w:r>
        <w:t>Or, d</w:t>
      </w:r>
      <w:r w:rsidR="006A5523">
        <w:t xml:space="preserve">es personnes qui ne sont pas aptes à consentir </w:t>
      </w:r>
      <w:r w:rsidR="00947811">
        <w:t>aux soins en raison d</w:t>
      </w:r>
      <w:r w:rsidR="00AC37F9">
        <w:t xml:space="preserve">’un trouble mental peuvent </w:t>
      </w:r>
      <w:r w:rsidR="00355B4F">
        <w:t xml:space="preserve">exprimer très clairement </w:t>
      </w:r>
      <w:r w:rsidR="001B7771">
        <w:t>qu’elle</w:t>
      </w:r>
      <w:r w:rsidR="00D57B7D">
        <w:t>s</w:t>
      </w:r>
      <w:r w:rsidR="001B7771">
        <w:t xml:space="preserve"> </w:t>
      </w:r>
      <w:r w:rsidR="00215AE2">
        <w:t>refuse</w:t>
      </w:r>
      <w:r w:rsidR="00D57B7D">
        <w:t>nt</w:t>
      </w:r>
      <w:r w:rsidR="00215AE2">
        <w:t xml:space="preserve"> </w:t>
      </w:r>
      <w:r w:rsidR="002A25A4">
        <w:t>des soins</w:t>
      </w:r>
      <w:r w:rsidR="00480A88">
        <w:t xml:space="preserve">. </w:t>
      </w:r>
      <w:r w:rsidR="00EB60F8">
        <w:t>Comment les professionnels de la santé détermin</w:t>
      </w:r>
      <w:r w:rsidR="00207965">
        <w:t>er</w:t>
      </w:r>
      <w:r w:rsidR="00EB60F8">
        <w:t>ont-ils ce qu’est un refus catégoriqu</w:t>
      </w:r>
      <w:r w:rsidR="00B54A70">
        <w:t xml:space="preserve">e </w:t>
      </w:r>
      <w:r w:rsidR="00EB60F8">
        <w:t>requérant une autorisation de soins par le tribunal</w:t>
      </w:r>
      <w:r w:rsidR="00411E80">
        <w:rPr>
          <w:rFonts w:ascii="Arial" w:hAnsi="Arial" w:cs="Arial"/>
        </w:rPr>
        <w:t> </w:t>
      </w:r>
      <w:r w:rsidR="00EB60F8">
        <w:t xml:space="preserve">? </w:t>
      </w:r>
      <w:r w:rsidR="004A4408">
        <w:t xml:space="preserve">À nouveau, cela </w:t>
      </w:r>
      <w:r w:rsidR="00B27712">
        <w:t xml:space="preserve">pose la question </w:t>
      </w:r>
      <w:r w:rsidR="00683912">
        <w:t xml:space="preserve">de l’efficacité des DPA à </w:t>
      </w:r>
      <w:r w:rsidR="008D4C27">
        <w:t>offrir des soins consentis et à réduire le recours aux mesures coercitives</w:t>
      </w:r>
      <w:r w:rsidR="005B4531">
        <w:t xml:space="preserve">. </w:t>
      </w:r>
    </w:p>
    <w:p w14:paraId="4B28FF91" w14:textId="2FAEA32A" w:rsidR="0089234F" w:rsidRDefault="009C74F8" w:rsidP="00A872C4">
      <w:pPr>
        <w:pStyle w:val="Paragraphe"/>
      </w:pPr>
      <w:r>
        <w:t>Dans ses lignes direct</w:t>
      </w:r>
      <w:r w:rsidR="007B7E07">
        <w:t>r</w:t>
      </w:r>
      <w:r>
        <w:t>ices</w:t>
      </w:r>
      <w:r w:rsidR="007B5831">
        <w:t xml:space="preserve"> pour l’élab</w:t>
      </w:r>
      <w:r w:rsidR="00D11C8B">
        <w:t>or</w:t>
      </w:r>
      <w:r w:rsidR="007B5831">
        <w:t>ation de législations relatives à la santé mentale fondées sur les droits et libertés de la personne, l’OMS</w:t>
      </w:r>
      <w:r w:rsidR="0072043A">
        <w:t xml:space="preserve"> </w:t>
      </w:r>
      <w:r w:rsidR="00EA2866">
        <w:t xml:space="preserve">énonce que </w:t>
      </w:r>
      <w:r w:rsidR="000F5DC0">
        <w:t xml:space="preserve">la législation </w:t>
      </w:r>
      <w:r w:rsidR="0072043A">
        <w:t xml:space="preserve">ne devrait permettre à des professionnels de la santé de ne pas respecter les décisions anticipées que dans deux situations, soit </w:t>
      </w:r>
      <w:r w:rsidR="0072043A" w:rsidRPr="00623D57">
        <w:t>lorsqu’il existe des signes clairs que le consentement préalable n’était pas libre</w:t>
      </w:r>
      <w:r w:rsidR="0072043A">
        <w:t xml:space="preserve"> ou lorsque l’intervention consentie n’est pas réalisable</w:t>
      </w:r>
      <w:r w:rsidR="0072043A">
        <w:rPr>
          <w:rStyle w:val="Appelnotedebasdep"/>
        </w:rPr>
        <w:footnoteReference w:id="85"/>
      </w:r>
      <w:r w:rsidR="0072043A">
        <w:t xml:space="preserve">. </w:t>
      </w:r>
      <w:r w:rsidR="00B3764F">
        <w:t xml:space="preserve">Cependant, elle relève </w:t>
      </w:r>
      <w:r w:rsidR="002773E5">
        <w:t>que</w:t>
      </w:r>
      <w:r w:rsidR="00945653">
        <w:t xml:space="preserve"> davantage de recherches et de mises en pratique sont </w:t>
      </w:r>
      <w:r w:rsidR="008A2DA4">
        <w:t xml:space="preserve">requises </w:t>
      </w:r>
      <w:r w:rsidR="00BD7097">
        <w:t>concernant</w:t>
      </w:r>
      <w:r w:rsidR="002773E5">
        <w:t xml:space="preserve"> les directives anticipées contraignantes</w:t>
      </w:r>
      <w:r w:rsidR="0085170A">
        <w:t xml:space="preserve"> ou auto-exécutoire</w:t>
      </w:r>
      <w:r w:rsidR="005018A0">
        <w:t>s</w:t>
      </w:r>
      <w:r w:rsidR="002773E5">
        <w:t xml:space="preserve"> (self-bindin</w:t>
      </w:r>
      <w:r w:rsidR="00700803">
        <w:t>g advance directives</w:t>
      </w:r>
      <w:r w:rsidR="00CD03F1">
        <w:t>)</w:t>
      </w:r>
      <w:r w:rsidR="00D07A83">
        <w:t xml:space="preserve"> </w:t>
      </w:r>
      <w:r w:rsidR="001D2EEF">
        <w:t>afin de plein</w:t>
      </w:r>
      <w:r w:rsidR="003122E9">
        <w:t xml:space="preserve">ement saisir leurs </w:t>
      </w:r>
      <w:r w:rsidR="00945653">
        <w:t>implications quant au respect des droits et libertés de la personne</w:t>
      </w:r>
      <w:r w:rsidR="00BD7097">
        <w:t>.</w:t>
      </w:r>
      <w:r w:rsidR="00977144">
        <w:t xml:space="preserve"> </w:t>
      </w:r>
    </w:p>
    <w:p w14:paraId="21C40F2D" w14:textId="739D5623" w:rsidR="00DA7591" w:rsidRDefault="00B14622" w:rsidP="00A872C4">
      <w:pPr>
        <w:pStyle w:val="Paragraphe"/>
      </w:pPr>
      <w:r>
        <w:t xml:space="preserve">La Commission constate que </w:t>
      </w:r>
      <w:r w:rsidR="00E96EE6">
        <w:t>les articles</w:t>
      </w:r>
      <w:r w:rsidR="009F26FC">
        <w:t> </w:t>
      </w:r>
      <w:r w:rsidR="00E96EE6">
        <w:t xml:space="preserve">13.25 et 13.26 </w:t>
      </w:r>
      <w:r w:rsidR="007C31C6">
        <w:t>font</w:t>
      </w:r>
      <w:r w:rsidR="00C31355">
        <w:t xml:space="preserve"> l’objet d</w:t>
      </w:r>
      <w:r w:rsidR="00FC1218">
        <w:t>’avis contradictoires</w:t>
      </w:r>
      <w:r w:rsidR="00792E06">
        <w:t xml:space="preserve"> en regard du respect du consentement aux soins</w:t>
      </w:r>
      <w:r w:rsidR="000964B6">
        <w:t xml:space="preserve"> et de la volonté exp</w:t>
      </w:r>
      <w:r w:rsidR="001F775F">
        <w:t>rimée par la personne</w:t>
      </w:r>
      <w:r w:rsidR="001907B4">
        <w:t xml:space="preserve">. </w:t>
      </w:r>
      <w:r w:rsidR="007D47F3">
        <w:t xml:space="preserve">Cela soulève </w:t>
      </w:r>
      <w:r w:rsidR="000930B4">
        <w:t>notamment</w:t>
      </w:r>
      <w:r w:rsidR="007D47F3">
        <w:t xml:space="preserve"> des questions </w:t>
      </w:r>
      <w:r w:rsidR="00685EB9">
        <w:t xml:space="preserve">à savoir </w:t>
      </w:r>
      <w:r w:rsidR="000930B4">
        <w:t>quant à la</w:t>
      </w:r>
      <w:r w:rsidR="00685EB9">
        <w:t xml:space="preserve"> mise en œuvre </w:t>
      </w:r>
      <w:r w:rsidR="000930B4">
        <w:t>de ces dispositions</w:t>
      </w:r>
      <w:r w:rsidR="00685EB9">
        <w:t xml:space="preserve"> dans une perspecti</w:t>
      </w:r>
      <w:r w:rsidR="00203A5D">
        <w:t xml:space="preserve">ve de respect des droits et libertés. </w:t>
      </w:r>
      <w:r w:rsidR="00801B10" w:rsidRPr="00801B10">
        <w:t>Le refus catégorique doit être pris au sérieux et évalué comme étant possiblement l</w:t>
      </w:r>
      <w:r w:rsidR="00B65C18">
        <w:t>’</w:t>
      </w:r>
      <w:r w:rsidR="00801B10" w:rsidRPr="00801B10">
        <w:t>expression de la volonté réelle de la personne avant d</w:t>
      </w:r>
      <w:r w:rsidR="000710FF">
        <w:t>’</w:t>
      </w:r>
      <w:r w:rsidR="00801B10" w:rsidRPr="00801B10">
        <w:t>être considéré comme une conséquence du trouble mental.</w:t>
      </w:r>
      <w:r w:rsidR="00652D9E">
        <w:t xml:space="preserve"> </w:t>
      </w:r>
      <w:r w:rsidR="00294537">
        <w:t>L</w:t>
      </w:r>
      <w:r w:rsidR="00D152A2">
        <w:t>’aptitu</w:t>
      </w:r>
      <w:r w:rsidR="00E43B49">
        <w:t>d</w:t>
      </w:r>
      <w:r w:rsidR="00D152A2">
        <w:t xml:space="preserve">e à consentir </w:t>
      </w:r>
      <w:r w:rsidR="006F4E96">
        <w:t>peut varier d’un instant à l’autr</w:t>
      </w:r>
      <w:r w:rsidR="005248E4">
        <w:t xml:space="preserve">e </w:t>
      </w:r>
      <w:r w:rsidR="00910636">
        <w:t xml:space="preserve">et les professionnels de la santé doivent </w:t>
      </w:r>
      <w:r w:rsidR="00140D17">
        <w:t xml:space="preserve">donc </w:t>
      </w:r>
      <w:r w:rsidR="0079533C">
        <w:t>rester attentif</w:t>
      </w:r>
      <w:r w:rsidR="00EE3FB8">
        <w:t>s</w:t>
      </w:r>
      <w:r w:rsidR="0079533C">
        <w:t xml:space="preserve"> à cette évolution, y compris lors de situations de crise.</w:t>
      </w:r>
      <w:r w:rsidR="00943912">
        <w:t xml:space="preserve"> </w:t>
      </w:r>
      <w:r w:rsidR="00A5227A">
        <w:t xml:space="preserve">Afin </w:t>
      </w:r>
      <w:r w:rsidR="00EE4ED4">
        <w:t xml:space="preserve">de minimiser le recours à la coercition lors de l’application de DPA, les professionnels de la santé </w:t>
      </w:r>
      <w:r w:rsidR="004B23BF">
        <w:t xml:space="preserve">devraient </w:t>
      </w:r>
      <w:r w:rsidR="006F159D">
        <w:t xml:space="preserve">d’ailleurs </w:t>
      </w:r>
      <w:r w:rsidR="004B23BF" w:rsidRPr="004B23BF">
        <w:t xml:space="preserve">prendre les moyens non contraignants nécessaires pour </w:t>
      </w:r>
      <w:r w:rsidR="00A71036">
        <w:t xml:space="preserve">tenter </w:t>
      </w:r>
      <w:r w:rsidR="00720B6D">
        <w:t xml:space="preserve">de désescalader la crise </w:t>
      </w:r>
      <w:r w:rsidR="008B3E04">
        <w:t xml:space="preserve">et </w:t>
      </w:r>
      <w:r w:rsidR="004B23BF" w:rsidRPr="004B23BF">
        <w:t>permettre à la personne d</w:t>
      </w:r>
      <w:r w:rsidR="000710FF">
        <w:t>’</w:t>
      </w:r>
      <w:r w:rsidR="004B23BF" w:rsidRPr="004B23BF">
        <w:t>exercer son aptitude à consentir</w:t>
      </w:r>
      <w:r w:rsidR="003350C6">
        <w:t>.</w:t>
      </w:r>
    </w:p>
    <w:p w14:paraId="52E1C893" w14:textId="6C54773D" w:rsidR="004416A6" w:rsidRDefault="001907B4" w:rsidP="00A872C4">
      <w:pPr>
        <w:pStyle w:val="Paragraphe"/>
      </w:pPr>
      <w:r>
        <w:t xml:space="preserve">Il sera </w:t>
      </w:r>
      <w:r w:rsidR="00203A5D">
        <w:t xml:space="preserve">alors </w:t>
      </w:r>
      <w:r>
        <w:t xml:space="preserve">nécessaire que des </w:t>
      </w:r>
      <w:r w:rsidR="00DF672A">
        <w:t xml:space="preserve">balises </w:t>
      </w:r>
      <w:r w:rsidR="00BC4F84">
        <w:t xml:space="preserve">claires </w:t>
      </w:r>
      <w:r w:rsidR="00DF672A">
        <w:t>soient émises</w:t>
      </w:r>
      <w:r w:rsidR="00A15DAA">
        <w:t xml:space="preserve"> à l’intention des professionnels de la santé</w:t>
      </w:r>
      <w:r w:rsidR="00B61D00">
        <w:t>, notamment</w:t>
      </w:r>
      <w:r w:rsidR="00A15DAA">
        <w:t xml:space="preserve"> </w:t>
      </w:r>
      <w:r w:rsidR="00E545FD">
        <w:t xml:space="preserve">afin de clarifier </w:t>
      </w:r>
      <w:r w:rsidR="00571038">
        <w:t xml:space="preserve">comment </w:t>
      </w:r>
      <w:r w:rsidR="006228C9">
        <w:t>dis</w:t>
      </w:r>
      <w:r w:rsidR="00E97CB3">
        <w:t>tinguer</w:t>
      </w:r>
      <w:r w:rsidR="00571038">
        <w:t xml:space="preserve"> l’e</w:t>
      </w:r>
      <w:r w:rsidR="001A2E72">
        <w:t xml:space="preserve">xpression d’un refus </w:t>
      </w:r>
      <w:r w:rsidR="002A0821">
        <w:t>visé par l’article</w:t>
      </w:r>
      <w:r w:rsidR="009F26FC">
        <w:t> </w:t>
      </w:r>
      <w:r w:rsidR="002A0821">
        <w:t xml:space="preserve">13.25 </w:t>
      </w:r>
      <w:r w:rsidR="00E97CB3">
        <w:t>de</w:t>
      </w:r>
      <w:r w:rsidR="002A0821">
        <w:t xml:space="preserve"> l’expression d’un refus catégorique visé par l’article</w:t>
      </w:r>
      <w:r w:rsidR="009F26FC">
        <w:t> </w:t>
      </w:r>
      <w:r w:rsidR="002A0821">
        <w:t xml:space="preserve">13.26. </w:t>
      </w:r>
      <w:r w:rsidR="00C43FDA">
        <w:t>Pour les mêmes raisons, l</w:t>
      </w:r>
      <w:r w:rsidR="00C83D8F">
        <w:t xml:space="preserve">’application </w:t>
      </w:r>
      <w:r w:rsidR="00C83D8F">
        <w:lastRenderedPageBreak/>
        <w:t xml:space="preserve">de ces articles </w:t>
      </w:r>
      <w:r w:rsidR="00B47B8E">
        <w:t>devra nécessairement faire</w:t>
      </w:r>
      <w:r w:rsidR="00B56C99">
        <w:t xml:space="preserve"> partie des éléments </w:t>
      </w:r>
      <w:r w:rsidR="00B47B8E">
        <w:t>devant</w:t>
      </w:r>
      <w:r w:rsidR="00B56C99">
        <w:t xml:space="preserve"> faire l’objet d’une </w:t>
      </w:r>
      <w:r w:rsidR="00060549">
        <w:t>évalu</w:t>
      </w:r>
      <w:r w:rsidR="00CB2D11">
        <w:t>ation de la mise en œuvre de la loi.</w:t>
      </w:r>
    </w:p>
    <w:p w14:paraId="35C6D204" w14:textId="4F0CE179" w:rsidR="00F86482" w:rsidRDefault="007837DB" w:rsidP="004641AC">
      <w:pPr>
        <w:pStyle w:val="Titre3"/>
      </w:pPr>
      <w:bookmarkStart w:id="105" w:name="_Toc230955503"/>
      <w:bookmarkStart w:id="106" w:name="_Toc231222124"/>
      <w:r>
        <w:t xml:space="preserve">Les personnes </w:t>
      </w:r>
      <w:r w:rsidR="00D31DB6">
        <w:t>pouvant prêter assistance dans l’énonciation de DPA</w:t>
      </w:r>
      <w:bookmarkEnd w:id="105"/>
      <w:bookmarkEnd w:id="106"/>
    </w:p>
    <w:p w14:paraId="2CE6BF2D" w14:textId="2FD4031F" w:rsidR="008D0BA6" w:rsidRDefault="006A17A5" w:rsidP="00A872C4">
      <w:pPr>
        <w:pStyle w:val="Paragraphe"/>
      </w:pPr>
      <w:r>
        <w:t xml:space="preserve">Le </w:t>
      </w:r>
      <w:r w:rsidR="00F83C72">
        <w:t>PL</w:t>
      </w:r>
      <w:r w:rsidR="000A5A37">
        <w:t> </w:t>
      </w:r>
      <w:r w:rsidR="00F83C72">
        <w:t>23</w:t>
      </w:r>
      <w:r w:rsidDel="00F83C72">
        <w:t xml:space="preserve"> </w:t>
      </w:r>
      <w:r w:rsidR="00977144">
        <w:t>prévoit qu</w:t>
      </w:r>
      <w:r w:rsidR="00B7097C">
        <w:t>’un professionnel</w:t>
      </w:r>
      <w:r w:rsidR="00E80D88">
        <w:t xml:space="preserve"> de la santé</w:t>
      </w:r>
      <w:r w:rsidR="00B7097C">
        <w:t xml:space="preserve"> </w:t>
      </w:r>
      <w:r w:rsidR="00556FA1">
        <w:t xml:space="preserve">doit prêter assistance à la personne dans le cadre </w:t>
      </w:r>
      <w:r w:rsidR="00056296">
        <w:t xml:space="preserve">de </w:t>
      </w:r>
      <w:r w:rsidR="004B4F44">
        <w:t>son énonciation de DPA</w:t>
      </w:r>
      <w:r w:rsidR="00163B0D">
        <w:t xml:space="preserve">. </w:t>
      </w:r>
      <w:r w:rsidR="00B8064E">
        <w:t>Il serait nécessaire de préciser quel</w:t>
      </w:r>
      <w:r w:rsidR="005B7806">
        <w:t xml:space="preserve">les catégories de </w:t>
      </w:r>
      <w:r w:rsidR="00E92388">
        <w:t xml:space="preserve">personnes </w:t>
      </w:r>
      <w:r w:rsidR="005B7806">
        <w:t>professionnel</w:t>
      </w:r>
      <w:r w:rsidR="00E92388">
        <w:t>le</w:t>
      </w:r>
      <w:r w:rsidR="005B7806">
        <w:t>s de la santé seraient habileté</w:t>
      </w:r>
      <w:r w:rsidR="00444F61">
        <w:t>e</w:t>
      </w:r>
      <w:r w:rsidR="009973F5">
        <w:t>s</w:t>
      </w:r>
      <w:r w:rsidR="005B7806">
        <w:t xml:space="preserve"> à le faire</w:t>
      </w:r>
      <w:r w:rsidR="009973F5">
        <w:t>, et ce, afin de s’assurer que seul</w:t>
      </w:r>
      <w:r w:rsidR="00E92388">
        <w:t>e</w:t>
      </w:r>
      <w:r w:rsidR="009973F5">
        <w:t xml:space="preserve">s </w:t>
      </w:r>
      <w:r w:rsidR="00E92388">
        <w:t>celles qui ont</w:t>
      </w:r>
      <w:r w:rsidR="009973F5">
        <w:t xml:space="preserve"> </w:t>
      </w:r>
      <w:r w:rsidR="00E92388">
        <w:t>l</w:t>
      </w:r>
      <w:r w:rsidR="009973F5">
        <w:t>es compétences requises en matière de santé mentale puis</w:t>
      </w:r>
      <w:r w:rsidR="009B0E8F">
        <w:t xml:space="preserve">sent </w:t>
      </w:r>
      <w:r w:rsidR="00F06516">
        <w:t xml:space="preserve">avoir cette responsabilité. </w:t>
      </w:r>
      <w:r w:rsidR="00891AB7">
        <w:t>Reprenant en partie la recommandation du Protecteur du citoyen à ce sujet</w:t>
      </w:r>
      <w:r w:rsidR="001A61E4">
        <w:rPr>
          <w:rStyle w:val="Appelnotedebasdep"/>
        </w:rPr>
        <w:footnoteReference w:id="86"/>
      </w:r>
      <w:r w:rsidR="00891AB7">
        <w:t xml:space="preserve">, la Commission </w:t>
      </w:r>
      <w:r w:rsidR="002A5281">
        <w:t>des droits</w:t>
      </w:r>
      <w:r w:rsidR="00891AB7">
        <w:t xml:space="preserve"> formule la recommandation suivante.</w:t>
      </w:r>
    </w:p>
    <w:tbl>
      <w:tblPr>
        <w:tblStyle w:val="Grilledutableau"/>
        <w:tblW w:w="0" w:type="auto"/>
        <w:tblLook w:val="04A0" w:firstRow="1" w:lastRow="0" w:firstColumn="1" w:lastColumn="0" w:noHBand="0" w:noVBand="1"/>
      </w:tblPr>
      <w:tblGrid>
        <w:gridCol w:w="9688"/>
      </w:tblGrid>
      <w:tr w:rsidR="006E4B0A" w:rsidRPr="00C93A0B" w14:paraId="604563BA" w14:textId="77777777">
        <w:tc>
          <w:tcPr>
            <w:tcW w:w="9688" w:type="dxa"/>
            <w:tcBorders>
              <w:top w:val="nil"/>
              <w:left w:val="nil"/>
              <w:bottom w:val="nil"/>
              <w:right w:val="nil"/>
            </w:tcBorders>
            <w:shd w:val="clear" w:color="auto" w:fill="E9F8FB"/>
          </w:tcPr>
          <w:p w14:paraId="0CE7BE66" w14:textId="2127D227" w:rsidR="006E4B0A" w:rsidRPr="0010017A" w:rsidRDefault="006E4B0A">
            <w:pPr>
              <w:pStyle w:val="TitreRecommandation"/>
            </w:pPr>
            <w:r w:rsidRPr="0010017A">
              <w:t>Recommandation</w:t>
            </w:r>
            <w:r w:rsidR="00D97555">
              <w:t> </w:t>
            </w:r>
            <w:r w:rsidR="00623D57">
              <w:t>9</w:t>
            </w:r>
          </w:p>
          <w:p w14:paraId="5A8CA290" w14:textId="41C44E08" w:rsidR="003E574D" w:rsidRPr="003E574D" w:rsidRDefault="006E4B0A" w:rsidP="0006372D">
            <w:pPr>
              <w:pStyle w:val="Texterecommandation"/>
              <w:framePr w:wrap="around"/>
            </w:pPr>
            <w:r w:rsidRPr="006B0FBB">
              <w:t xml:space="preserve">La Commission </w:t>
            </w:r>
            <w:r w:rsidR="002A5281">
              <w:t>des droits</w:t>
            </w:r>
            <w:r w:rsidRPr="006B0FBB">
              <w:t xml:space="preserve"> recommande </w:t>
            </w:r>
            <w:r>
              <w:t>de modifier l</w:t>
            </w:r>
            <w:r w:rsidR="009B47DB">
              <w:t>’article</w:t>
            </w:r>
            <w:r w:rsidR="00EF47B9">
              <w:t> </w:t>
            </w:r>
            <w:r w:rsidR="00FA7712">
              <w:t>13.13</w:t>
            </w:r>
            <w:r w:rsidR="008011AF">
              <w:t> </w:t>
            </w:r>
            <w:r w:rsidR="00724180">
              <w:t>que</w:t>
            </w:r>
            <w:r w:rsidR="00207498">
              <w:t xml:space="preserve"> l’article</w:t>
            </w:r>
            <w:r w:rsidR="00EF47B9">
              <w:t> </w:t>
            </w:r>
            <w:r w:rsidR="00207498">
              <w:t>10</w:t>
            </w:r>
            <w:r w:rsidR="003A68A8">
              <w:t xml:space="preserve"> du </w:t>
            </w:r>
            <w:r w:rsidR="00F83C72">
              <w:t>PL</w:t>
            </w:r>
            <w:r w:rsidR="00EF47B9">
              <w:t> </w:t>
            </w:r>
            <w:r w:rsidR="00F83C72">
              <w:t>23</w:t>
            </w:r>
            <w:r w:rsidR="00724180">
              <w:t xml:space="preserve"> propose d’introduire à la Loi</w:t>
            </w:r>
            <w:r w:rsidR="006A025E">
              <w:t> </w:t>
            </w:r>
            <w:r w:rsidR="00724180">
              <w:t>P-38</w:t>
            </w:r>
            <w:r w:rsidR="003A68A8">
              <w:t xml:space="preserve"> </w:t>
            </w:r>
            <w:r w:rsidR="001B4C42">
              <w:t>afin d</w:t>
            </w:r>
            <w:r w:rsidR="00ED6167">
              <w:t xml:space="preserve">e préciser </w:t>
            </w:r>
            <w:r w:rsidR="00E7177F">
              <w:t>que</w:t>
            </w:r>
            <w:r w:rsidR="00B148B8">
              <w:t xml:space="preserve">ls sont </w:t>
            </w:r>
            <w:r w:rsidR="00E7177F">
              <w:t>le</w:t>
            </w:r>
            <w:r w:rsidR="002821D5">
              <w:t>s</w:t>
            </w:r>
            <w:r w:rsidR="00E7177F">
              <w:t xml:space="preserve"> </w:t>
            </w:r>
            <w:r w:rsidR="00C47E59">
              <w:t>professionnel</w:t>
            </w:r>
            <w:r w:rsidR="003C13E6">
              <w:t>s</w:t>
            </w:r>
            <w:r w:rsidR="00C47E59">
              <w:t xml:space="preserve"> de la santé</w:t>
            </w:r>
            <w:r w:rsidR="00C4724A">
              <w:t>, ayant les compétences nécessaires en matière de santé mentale</w:t>
            </w:r>
            <w:r w:rsidR="009908C4">
              <w:t xml:space="preserve">, </w:t>
            </w:r>
            <w:r w:rsidR="00E7177F" w:rsidDel="009908C4">
              <w:t xml:space="preserve">qui </w:t>
            </w:r>
            <w:r w:rsidR="00B148B8">
              <w:t xml:space="preserve">peuvent </w:t>
            </w:r>
            <w:r w:rsidR="00E7177F">
              <w:t>assiste</w:t>
            </w:r>
            <w:r w:rsidR="00B148B8">
              <w:t>r</w:t>
            </w:r>
            <w:r w:rsidR="00E7177F">
              <w:t xml:space="preserve"> </w:t>
            </w:r>
            <w:r w:rsidR="00B148B8">
              <w:t>une</w:t>
            </w:r>
            <w:r w:rsidR="00E7177F">
              <w:t xml:space="preserve"> personne </w:t>
            </w:r>
            <w:r w:rsidR="00C72226">
              <w:t>dans l’énonciation de ses directives psychiatriques anticipées</w:t>
            </w:r>
            <w:r w:rsidR="005218DD">
              <w:t>.</w:t>
            </w:r>
          </w:p>
        </w:tc>
      </w:tr>
    </w:tbl>
    <w:p w14:paraId="649B9A4D" w14:textId="181AA684" w:rsidR="00671C03" w:rsidRDefault="0001705F" w:rsidP="00A872C4">
      <w:pPr>
        <w:pStyle w:val="Paragraphe"/>
      </w:pPr>
      <w:r>
        <w:t>Toujours au sujet d</w:t>
      </w:r>
      <w:r w:rsidR="009C10AC">
        <w:t xml:space="preserve">es personnes pouvant prêter assistance dans l’énonciation </w:t>
      </w:r>
      <w:r w:rsidR="00671C03">
        <w:t xml:space="preserve">de DPA, la Commission </w:t>
      </w:r>
      <w:r w:rsidR="002A5281">
        <w:t xml:space="preserve">des droits </w:t>
      </w:r>
      <w:r w:rsidR="00671C03">
        <w:t>constate par ailleurs</w:t>
      </w:r>
      <w:r w:rsidR="0030607F">
        <w:t xml:space="preserve"> que celles-ci ne pourraient être énoncées </w:t>
      </w:r>
      <w:r w:rsidR="00C4782F">
        <w:t>par acte notarié</w:t>
      </w:r>
      <w:r w:rsidR="001C3440">
        <w:t>, contrairement à ce que le législateur prévoit pour les directives médicales anticipées</w:t>
      </w:r>
      <w:r w:rsidR="00627EF8">
        <w:rPr>
          <w:rStyle w:val="Appelnotedebasdep"/>
        </w:rPr>
        <w:footnoteReference w:id="87"/>
      </w:r>
      <w:r w:rsidR="000641D5">
        <w:t>.</w:t>
      </w:r>
    </w:p>
    <w:p w14:paraId="4FBFEAD6" w14:textId="6D9C10B0" w:rsidR="001B0586" w:rsidRDefault="00AC080C" w:rsidP="00A872C4">
      <w:pPr>
        <w:pStyle w:val="Paragraphe"/>
      </w:pPr>
      <w:r>
        <w:t xml:space="preserve">La Commission </w:t>
      </w:r>
      <w:r w:rsidR="002A5281">
        <w:t>des droits</w:t>
      </w:r>
      <w:r>
        <w:t xml:space="preserve"> souligne l’importance</w:t>
      </w:r>
      <w:r w:rsidR="0039231F">
        <w:t xml:space="preserve"> que l’énonciation de DPA puisse être faite le plus simplement possible, sans frais</w:t>
      </w:r>
      <w:r w:rsidR="00AB3F41">
        <w:t xml:space="preserve"> et sans délai indus</w:t>
      </w:r>
      <w:r w:rsidR="002D4124">
        <w:t xml:space="preserve">. Cela dit, </w:t>
      </w:r>
      <w:r w:rsidR="008B6B41">
        <w:t xml:space="preserve">l’expertise des notaires pourrait </w:t>
      </w:r>
      <w:r w:rsidR="002434A0">
        <w:t xml:space="preserve">aussi </w:t>
      </w:r>
      <w:r w:rsidR="008B6B41">
        <w:t>s’avérer utile</w:t>
      </w:r>
      <w:r w:rsidR="002434A0">
        <w:t xml:space="preserve"> dans l’énonciation de DPA, </w:t>
      </w:r>
      <w:r w:rsidR="00443A7B">
        <w:t xml:space="preserve">particulièrement en regard </w:t>
      </w:r>
      <w:r w:rsidR="00107F92">
        <w:t>du respect et de la protection du consentement au</w:t>
      </w:r>
      <w:r w:rsidR="00C20073">
        <w:t>x</w:t>
      </w:r>
      <w:r w:rsidR="00107F92">
        <w:t xml:space="preserve"> soin</w:t>
      </w:r>
      <w:r w:rsidR="00C20073">
        <w:t>s</w:t>
      </w:r>
      <w:r w:rsidR="00107F92">
        <w:t xml:space="preserve"> de la personne concernée</w:t>
      </w:r>
      <w:r w:rsidR="009439E0">
        <w:t>.</w:t>
      </w:r>
      <w:r w:rsidR="000A5046">
        <w:t xml:space="preserve"> </w:t>
      </w:r>
      <w:r w:rsidR="003A0C85">
        <w:t>Dans certaines situations,</w:t>
      </w:r>
      <w:r w:rsidR="00DD070D">
        <w:t xml:space="preserve"> la </w:t>
      </w:r>
      <w:r w:rsidR="001A5C07">
        <w:t>perspective</w:t>
      </w:r>
      <w:r w:rsidR="00DD070D">
        <w:t xml:space="preserve"> de faire appel à un notaire pourrait </w:t>
      </w:r>
      <w:r w:rsidR="003A0C85">
        <w:t>également</w:t>
      </w:r>
      <w:r w:rsidR="00DD070D">
        <w:t xml:space="preserve"> faciliter </w:t>
      </w:r>
      <w:r w:rsidR="007B4E5E">
        <w:t>le</w:t>
      </w:r>
      <w:r w:rsidR="0018054E">
        <w:t xml:space="preserve"> rôle </w:t>
      </w:r>
      <w:r w:rsidR="007B4E5E">
        <w:t xml:space="preserve">d’accompagnement </w:t>
      </w:r>
      <w:r w:rsidR="0018054E">
        <w:t xml:space="preserve">des </w:t>
      </w:r>
      <w:r w:rsidR="007B4E5E">
        <w:t>proches</w:t>
      </w:r>
      <w:r w:rsidR="0018054E">
        <w:t xml:space="preserve"> de </w:t>
      </w:r>
      <w:r w:rsidR="007B4E5E">
        <w:t>la personne concernée</w:t>
      </w:r>
      <w:r w:rsidR="00DB4BD0">
        <w:t xml:space="preserve"> et on peut ici faire le lien avec la partie</w:t>
      </w:r>
      <w:r w:rsidR="009F26FC">
        <w:t> </w:t>
      </w:r>
      <w:r w:rsidR="00A22D01">
        <w:fldChar w:fldCharType="begin"/>
      </w:r>
      <w:r w:rsidR="00A22D01">
        <w:instrText xml:space="preserve"> REF _Ref231202372 \r \h </w:instrText>
      </w:r>
      <w:r w:rsidR="00A22D01">
        <w:fldChar w:fldCharType="separate"/>
      </w:r>
      <w:r w:rsidR="00A22D01">
        <w:t>3.1.3</w:t>
      </w:r>
      <w:r w:rsidR="00A22D01">
        <w:fldChar w:fldCharType="end"/>
      </w:r>
      <w:r w:rsidR="00A22D01">
        <w:t xml:space="preserve"> du présent mémoire</w:t>
      </w:r>
      <w:r w:rsidR="007B4E5E">
        <w:t>.</w:t>
      </w:r>
      <w:r w:rsidR="0018054E">
        <w:t xml:space="preserve"> </w:t>
      </w:r>
      <w:r w:rsidR="001B0586">
        <w:t>L</w:t>
      </w:r>
      <w:r w:rsidR="00B143B0">
        <w:t xml:space="preserve">a possibilité </w:t>
      </w:r>
      <w:r w:rsidR="00B54A70">
        <w:t>qu</w:t>
      </w:r>
      <w:r w:rsidR="00B143B0">
        <w:t xml:space="preserve">’une personne puisse énoncer des </w:t>
      </w:r>
      <w:r w:rsidR="001361DA">
        <w:t xml:space="preserve">DPA </w:t>
      </w:r>
      <w:r w:rsidR="00BD3761">
        <w:t xml:space="preserve">avec l’assistance d’une personne professionnelle de la santé ou d’un notaire </w:t>
      </w:r>
      <w:r w:rsidR="00701A28">
        <w:t xml:space="preserve">pourrait </w:t>
      </w:r>
      <w:r w:rsidR="00B062E0">
        <w:t xml:space="preserve">ainsi </w:t>
      </w:r>
      <w:r w:rsidR="00C756F6">
        <w:t xml:space="preserve">être à même de faciliter l’accès à un tel mécanisme dans </w:t>
      </w:r>
      <w:r w:rsidR="001C4421">
        <w:t xml:space="preserve">diverses </w:t>
      </w:r>
      <w:r w:rsidR="00C756F6">
        <w:t>circonstances</w:t>
      </w:r>
      <w:r w:rsidR="0018387C">
        <w:t xml:space="preserve">. </w:t>
      </w:r>
    </w:p>
    <w:p w14:paraId="75EBBFC6" w14:textId="14DD3481" w:rsidR="00441C3E" w:rsidRDefault="00262598" w:rsidP="00A872C4">
      <w:pPr>
        <w:pStyle w:val="Paragraphe"/>
      </w:pPr>
      <w:r>
        <w:t>C’est pourquoi</w:t>
      </w:r>
      <w:r w:rsidR="00D231EC">
        <w:t xml:space="preserve"> </w:t>
      </w:r>
      <w:r w:rsidR="00DC596C">
        <w:t xml:space="preserve">la Commission </w:t>
      </w:r>
      <w:r w:rsidR="002A5281">
        <w:t>des droits</w:t>
      </w:r>
      <w:r w:rsidR="00DC596C">
        <w:t xml:space="preserve"> est</w:t>
      </w:r>
      <w:r w:rsidR="00BA2162">
        <w:t xml:space="preserve"> d’avis qu</w:t>
      </w:r>
      <w:r w:rsidR="00AC7747">
        <w:t xml:space="preserve">e le </w:t>
      </w:r>
      <w:r w:rsidR="00DC596C">
        <w:t>PL</w:t>
      </w:r>
      <w:r w:rsidR="00EF47B9">
        <w:t> </w:t>
      </w:r>
      <w:r w:rsidR="00DC596C">
        <w:t>23 devrait être modifi</w:t>
      </w:r>
      <w:r w:rsidR="00402D11">
        <w:t>é</w:t>
      </w:r>
      <w:r w:rsidR="00DC596C">
        <w:t xml:space="preserve"> en vue </w:t>
      </w:r>
      <w:r w:rsidR="00D33BA6">
        <w:t>de permettre</w:t>
      </w:r>
      <w:r w:rsidR="0065164F">
        <w:t xml:space="preserve"> qu’</w:t>
      </w:r>
      <w:r w:rsidR="00AC7747">
        <w:t xml:space="preserve">une personne </w:t>
      </w:r>
      <w:r w:rsidR="0065164F">
        <w:t xml:space="preserve">qui le souhaite puisse </w:t>
      </w:r>
      <w:r w:rsidR="00AC7747">
        <w:t xml:space="preserve">énoncer </w:t>
      </w:r>
      <w:r w:rsidR="005D7B92">
        <w:t xml:space="preserve">ses DPA par acte notarié, comme </w:t>
      </w:r>
      <w:r w:rsidR="00193847">
        <w:t>cela est prévu</w:t>
      </w:r>
      <w:r w:rsidR="00E43172">
        <w:t xml:space="preserve"> pour les demandes </w:t>
      </w:r>
      <w:r w:rsidR="003E54A6">
        <w:t>médicales anticipées.</w:t>
      </w:r>
    </w:p>
    <w:p w14:paraId="25FD7ADB" w14:textId="77777777" w:rsidR="00EB6763" w:rsidRDefault="00EB6763" w:rsidP="00A872C4">
      <w:pPr>
        <w:pStyle w:val="Paragraphe"/>
      </w:pPr>
    </w:p>
    <w:tbl>
      <w:tblPr>
        <w:tblStyle w:val="Grilledutableau"/>
        <w:tblW w:w="0" w:type="auto"/>
        <w:tblLook w:val="04A0" w:firstRow="1" w:lastRow="0" w:firstColumn="1" w:lastColumn="0" w:noHBand="0" w:noVBand="1"/>
      </w:tblPr>
      <w:tblGrid>
        <w:gridCol w:w="9688"/>
      </w:tblGrid>
      <w:tr w:rsidR="003C2F34" w:rsidRPr="00C93A0B" w14:paraId="11F92E2A" w14:textId="4F0BB9C0">
        <w:tc>
          <w:tcPr>
            <w:tcW w:w="9688" w:type="dxa"/>
            <w:tcBorders>
              <w:top w:val="nil"/>
              <w:left w:val="nil"/>
              <w:bottom w:val="nil"/>
              <w:right w:val="nil"/>
            </w:tcBorders>
            <w:shd w:val="clear" w:color="auto" w:fill="E9F8FB"/>
          </w:tcPr>
          <w:p w14:paraId="67931E28" w14:textId="4F8C98B2" w:rsidR="003C2F34" w:rsidRPr="0010017A" w:rsidRDefault="003C2F34">
            <w:pPr>
              <w:pStyle w:val="TitreRecommandation"/>
            </w:pPr>
            <w:r w:rsidRPr="0010017A">
              <w:lastRenderedPageBreak/>
              <w:t>Recommandation</w:t>
            </w:r>
            <w:r w:rsidR="00D97555">
              <w:t> </w:t>
            </w:r>
            <w:r w:rsidR="00FA3F07">
              <w:t>10</w:t>
            </w:r>
          </w:p>
          <w:p w14:paraId="11F8D467" w14:textId="60B74889" w:rsidR="003C2F34" w:rsidRPr="003E574D" w:rsidRDefault="003C2F34" w:rsidP="0006372D">
            <w:pPr>
              <w:pStyle w:val="Texterecommandation"/>
              <w:framePr w:wrap="around"/>
            </w:pPr>
            <w:r w:rsidRPr="006B0FBB">
              <w:t xml:space="preserve">La Commission </w:t>
            </w:r>
            <w:r w:rsidR="002A5281">
              <w:t>des droits</w:t>
            </w:r>
            <w:r w:rsidRPr="006B0FBB">
              <w:t xml:space="preserve"> recommande </w:t>
            </w:r>
            <w:r>
              <w:t xml:space="preserve">de modifier </w:t>
            </w:r>
            <w:r w:rsidR="006B0821">
              <w:t>l</w:t>
            </w:r>
            <w:r w:rsidR="00463327">
              <w:t xml:space="preserve">a section I du </w:t>
            </w:r>
            <w:r w:rsidR="006B0821">
              <w:t>Chapitre</w:t>
            </w:r>
            <w:r w:rsidR="006A025E">
              <w:t> </w:t>
            </w:r>
            <w:r w:rsidR="006B0821">
              <w:t>II.3</w:t>
            </w:r>
            <w:r w:rsidR="00F40A9D">
              <w:t xml:space="preserve"> que </w:t>
            </w:r>
            <w:r>
              <w:t>l’article</w:t>
            </w:r>
            <w:r w:rsidR="00EF47B9">
              <w:t> </w:t>
            </w:r>
            <w:r>
              <w:t xml:space="preserve">10 du </w:t>
            </w:r>
            <w:r w:rsidR="00F83C72">
              <w:t>PL</w:t>
            </w:r>
            <w:r w:rsidR="00EF47B9">
              <w:t> </w:t>
            </w:r>
            <w:r w:rsidR="00F83C72">
              <w:t>23</w:t>
            </w:r>
            <w:r w:rsidR="00F40A9D">
              <w:t xml:space="preserve"> propose d’introduire à la Loi P-38</w:t>
            </w:r>
            <w:r>
              <w:t xml:space="preserve"> afin de préciser qu</w:t>
            </w:r>
            <w:r w:rsidR="00A34370">
              <w:t xml:space="preserve">’une personne </w:t>
            </w:r>
            <w:r w:rsidR="00326E87">
              <w:t>ait</w:t>
            </w:r>
            <w:r w:rsidR="00136DD1">
              <w:t xml:space="preserve"> aussi</w:t>
            </w:r>
            <w:r w:rsidR="00326E87">
              <w:t xml:space="preserve"> le choix d’</w:t>
            </w:r>
            <w:r w:rsidR="00A34370">
              <w:t>énoncer</w:t>
            </w:r>
            <w:r w:rsidR="000E2F2F">
              <w:t>, modifier ou révoquer</w:t>
            </w:r>
            <w:r w:rsidR="00A34370">
              <w:t xml:space="preserve"> ses directive</w:t>
            </w:r>
            <w:r w:rsidR="00F10194">
              <w:t>s psychiatriques anticipées par acte notarié</w:t>
            </w:r>
            <w:r w:rsidR="007E7C51">
              <w:t>, en plus d</w:t>
            </w:r>
            <w:r w:rsidR="00136DD1">
              <w:t>’avoir la po</w:t>
            </w:r>
            <w:r w:rsidR="00CB55FC">
              <w:t>ssibilité de</w:t>
            </w:r>
            <w:r w:rsidR="007E7C51">
              <w:t xml:space="preserve"> le faire avec</w:t>
            </w:r>
            <w:r w:rsidR="00986AB5">
              <w:t xml:space="preserve"> l’assistance</w:t>
            </w:r>
            <w:r w:rsidR="00C015B2">
              <w:t xml:space="preserve"> d’un professionnel de la santé</w:t>
            </w:r>
            <w:r w:rsidR="00490EA7">
              <w:t xml:space="preserve"> désigné</w:t>
            </w:r>
            <w:r w:rsidR="00EA48FF">
              <w:t xml:space="preserve"> et ayant les compétences nécessaires en matière de santé mentale</w:t>
            </w:r>
            <w:r w:rsidR="00F10194">
              <w:t>.</w:t>
            </w:r>
          </w:p>
        </w:tc>
      </w:tr>
    </w:tbl>
    <w:p w14:paraId="72D755DA" w14:textId="3685BA26" w:rsidR="00441C3E" w:rsidRDefault="00441C3E" w:rsidP="00A872C4">
      <w:pPr>
        <w:pStyle w:val="Paragraphe"/>
      </w:pPr>
      <w:r>
        <w:t xml:space="preserve">La Commission </w:t>
      </w:r>
      <w:r w:rsidR="002A5281">
        <w:t xml:space="preserve">des droits </w:t>
      </w:r>
      <w:r>
        <w:t xml:space="preserve">partage </w:t>
      </w:r>
      <w:r w:rsidR="000601DF">
        <w:t xml:space="preserve">par ailleurs </w:t>
      </w:r>
      <w:r>
        <w:t>les constats et recommandations du Protecteur du citoyen qui concernent</w:t>
      </w:r>
      <w:r w:rsidR="006B6570">
        <w:t> </w:t>
      </w:r>
      <w:r>
        <w:t>:</w:t>
      </w:r>
    </w:p>
    <w:p w14:paraId="4A059264" w14:textId="7F8102F9" w:rsidR="00441C3E" w:rsidRDefault="00441C3E" w:rsidP="00846E38">
      <w:pPr>
        <w:pStyle w:val="puces"/>
      </w:pPr>
      <w:proofErr w:type="gramStart"/>
      <w:r>
        <w:t>la</w:t>
      </w:r>
      <w:proofErr w:type="gramEnd"/>
      <w:r>
        <w:t xml:space="preserve"> </w:t>
      </w:r>
      <w:r w:rsidR="0041652C">
        <w:t>nécessité de préciser</w:t>
      </w:r>
      <w:r w:rsidR="009F1E32">
        <w:t xml:space="preserve"> </w:t>
      </w:r>
      <w:r w:rsidR="0041652C">
        <w:t>le</w:t>
      </w:r>
      <w:r>
        <w:t xml:space="preserve"> dossier où les DPA seraient versées par le professionnel de la santé prêtant assistance</w:t>
      </w:r>
      <w:r w:rsidR="00F72744">
        <w:rPr>
          <w:rFonts w:ascii="Arial" w:hAnsi="Arial" w:cs="Arial"/>
        </w:rPr>
        <w:t> </w:t>
      </w:r>
      <w:r>
        <w:t>;</w:t>
      </w:r>
    </w:p>
    <w:p w14:paraId="52CDEC74" w14:textId="7A60C1EC" w:rsidR="00441C3E" w:rsidRDefault="00441C3E" w:rsidP="00846E38">
      <w:pPr>
        <w:pStyle w:val="puces"/>
      </w:pPr>
      <w:proofErr w:type="gramStart"/>
      <w:r>
        <w:t>le</w:t>
      </w:r>
      <w:proofErr w:type="gramEnd"/>
      <w:r>
        <w:t xml:space="preserve"> versement obligatoire des DPA au registre national et l’accès aux DPA en temps opportun par les intervenants des centres de crises</w:t>
      </w:r>
      <w:r w:rsidR="00F72744">
        <w:rPr>
          <w:rFonts w:ascii="Arial" w:hAnsi="Arial" w:cs="Arial"/>
        </w:rPr>
        <w:t> </w:t>
      </w:r>
      <w:r>
        <w:t>;</w:t>
      </w:r>
    </w:p>
    <w:p w14:paraId="40F50E15" w14:textId="72FE7787" w:rsidR="00441C3E" w:rsidRDefault="00441C3E" w:rsidP="00846E38">
      <w:pPr>
        <w:pStyle w:val="puces"/>
      </w:pPr>
      <w:proofErr w:type="gramStart"/>
      <w:r>
        <w:t>l</w:t>
      </w:r>
      <w:r w:rsidR="000C2659">
        <w:t>’import</w:t>
      </w:r>
      <w:r w:rsidR="00AB5282">
        <w:t>a</w:t>
      </w:r>
      <w:r w:rsidR="000C2659">
        <w:t>nce</w:t>
      </w:r>
      <w:proofErr w:type="gramEnd"/>
      <w:r w:rsidR="000C2659">
        <w:t xml:space="preserve"> de radier</w:t>
      </w:r>
      <w:r w:rsidR="00AB5282">
        <w:t xml:space="preserve"> l</w:t>
      </w:r>
      <w:r>
        <w:t>es DPA du dossier de la personne et du registre national lorsqu’elles sont révoquées.</w:t>
      </w:r>
    </w:p>
    <w:tbl>
      <w:tblPr>
        <w:tblStyle w:val="Grilledutableau"/>
        <w:tblW w:w="0" w:type="auto"/>
        <w:tblLook w:val="04A0" w:firstRow="1" w:lastRow="0" w:firstColumn="1" w:lastColumn="0" w:noHBand="0" w:noVBand="1"/>
      </w:tblPr>
      <w:tblGrid>
        <w:gridCol w:w="9688"/>
      </w:tblGrid>
      <w:tr w:rsidR="00441C3E" w:rsidRPr="00C93A0B" w14:paraId="52AC1217" w14:textId="77777777">
        <w:tc>
          <w:tcPr>
            <w:tcW w:w="9688" w:type="dxa"/>
            <w:tcBorders>
              <w:top w:val="nil"/>
              <w:left w:val="nil"/>
              <w:bottom w:val="nil"/>
              <w:right w:val="nil"/>
            </w:tcBorders>
            <w:shd w:val="clear" w:color="auto" w:fill="E9F8FB"/>
          </w:tcPr>
          <w:p w14:paraId="142A23B5" w14:textId="028A8F0E" w:rsidR="00441C3E" w:rsidRPr="0010017A" w:rsidRDefault="00441C3E">
            <w:pPr>
              <w:pStyle w:val="TitreRecommandation"/>
            </w:pPr>
            <w:r w:rsidRPr="0010017A">
              <w:t>Recommandation</w:t>
            </w:r>
            <w:r w:rsidR="00D97555">
              <w:t> </w:t>
            </w:r>
            <w:r w:rsidR="00FA3F07">
              <w:t>11</w:t>
            </w:r>
          </w:p>
          <w:p w14:paraId="30A03880" w14:textId="2BD66C3D" w:rsidR="00B30B4B" w:rsidRDefault="00441C3E" w:rsidP="00B30B4B">
            <w:pPr>
              <w:pStyle w:val="Texterecommandation"/>
              <w:framePr w:wrap="around"/>
            </w:pPr>
            <w:r w:rsidRPr="006B0FBB">
              <w:t>La Commission</w:t>
            </w:r>
            <w:r w:rsidR="002A5281">
              <w:t xml:space="preserve"> des droits</w:t>
            </w:r>
            <w:r w:rsidRPr="006B0FBB">
              <w:t xml:space="preserve"> recommande </w:t>
            </w:r>
            <w:r>
              <w:t xml:space="preserve">que le </w:t>
            </w:r>
            <w:r w:rsidR="00F83C72">
              <w:t>PL</w:t>
            </w:r>
            <w:r w:rsidR="00EF47B9">
              <w:t> </w:t>
            </w:r>
            <w:r w:rsidR="00F83C72">
              <w:t xml:space="preserve">23 </w:t>
            </w:r>
            <w:r>
              <w:t>soit modifié conformément aux recommandations</w:t>
            </w:r>
            <w:r w:rsidR="00EF47B9">
              <w:t> </w:t>
            </w:r>
            <w:r>
              <w:t xml:space="preserve">14, 15, 16 et 17 </w:t>
            </w:r>
            <w:r w:rsidR="007F76B7">
              <w:t>formulé</w:t>
            </w:r>
            <w:r w:rsidR="001059B7">
              <w:t>es</w:t>
            </w:r>
            <w:r w:rsidR="001B7F4C">
              <w:t xml:space="preserve"> par le</w:t>
            </w:r>
            <w:r w:rsidR="007F76B7">
              <w:t xml:space="preserve"> </w:t>
            </w:r>
            <w:r>
              <w:t>Protecteur du citoyen</w:t>
            </w:r>
            <w:r w:rsidR="001B7F4C">
              <w:t xml:space="preserve"> dans le cadre de son mémoire sur le même projet de loi</w:t>
            </w:r>
            <w:r w:rsidR="007F76B7">
              <w:t>,</w:t>
            </w:r>
            <w:r w:rsidR="00083CCC">
              <w:t xml:space="preserve"> et ce, afin</w:t>
            </w:r>
            <w:r w:rsidR="00B30B4B">
              <w:t xml:space="preserve"> de :</w:t>
            </w:r>
          </w:p>
          <w:p w14:paraId="0AC6D25F" w14:textId="1AE52AAF" w:rsidR="00B30B4B" w:rsidRPr="000D6DF8" w:rsidRDefault="00DF424E" w:rsidP="000D6DF8">
            <w:pPr>
              <w:pStyle w:val="Texterecommandation"/>
              <w:framePr w:wrap="around"/>
              <w:numPr>
                <w:ilvl w:val="0"/>
                <w:numId w:val="56"/>
              </w:numPr>
              <w:rPr>
                <w:rFonts w:asciiTheme="minorHAnsi" w:hAnsiTheme="minorHAnsi"/>
              </w:rPr>
            </w:pPr>
            <w:proofErr w:type="gramStart"/>
            <w:r w:rsidRPr="000D6DF8">
              <w:rPr>
                <w:rFonts w:asciiTheme="minorHAnsi" w:hAnsiTheme="minorHAnsi"/>
              </w:rPr>
              <w:t>préciser</w:t>
            </w:r>
            <w:proofErr w:type="gramEnd"/>
            <w:r w:rsidRPr="000D6DF8">
              <w:rPr>
                <w:rFonts w:asciiTheme="minorHAnsi" w:hAnsiTheme="minorHAnsi"/>
              </w:rPr>
              <w:t xml:space="preserve"> le dossier où les DPA seraient versées par le professionnel de la santé prêtant assistance</w:t>
            </w:r>
            <w:r w:rsidR="006A025E">
              <w:rPr>
                <w:rFonts w:ascii="Arial" w:hAnsi="Arial" w:cs="Arial"/>
              </w:rPr>
              <w:t> </w:t>
            </w:r>
            <w:r w:rsidR="00FC0F89" w:rsidRPr="000D6DF8">
              <w:rPr>
                <w:rFonts w:asciiTheme="minorHAnsi" w:hAnsiTheme="minorHAnsi"/>
              </w:rPr>
              <w:t>;</w:t>
            </w:r>
          </w:p>
          <w:p w14:paraId="105DCE15" w14:textId="3EB34885" w:rsidR="00B30B4B" w:rsidRPr="000D6DF8" w:rsidRDefault="00715D6D" w:rsidP="000D6DF8">
            <w:pPr>
              <w:pStyle w:val="Texterecommandation"/>
              <w:framePr w:wrap="around"/>
              <w:numPr>
                <w:ilvl w:val="0"/>
                <w:numId w:val="56"/>
              </w:numPr>
              <w:rPr>
                <w:rFonts w:asciiTheme="minorHAnsi" w:hAnsiTheme="minorHAnsi"/>
              </w:rPr>
            </w:pPr>
            <w:proofErr w:type="gramStart"/>
            <w:r w:rsidRPr="000D6DF8">
              <w:rPr>
                <w:rFonts w:asciiTheme="minorHAnsi" w:hAnsiTheme="minorHAnsi"/>
              </w:rPr>
              <w:t>rendre</w:t>
            </w:r>
            <w:proofErr w:type="gramEnd"/>
            <w:r w:rsidR="00473D94" w:rsidRPr="000D6DF8">
              <w:rPr>
                <w:rFonts w:asciiTheme="minorHAnsi" w:hAnsiTheme="minorHAnsi"/>
              </w:rPr>
              <w:t xml:space="preserve"> obligatoire le versement des DPA au registre national</w:t>
            </w:r>
            <w:r w:rsidR="006A025E">
              <w:rPr>
                <w:rFonts w:ascii="Arial" w:hAnsi="Arial" w:cs="Arial"/>
              </w:rPr>
              <w:t> </w:t>
            </w:r>
            <w:r w:rsidR="00FC0F89" w:rsidRPr="000D6DF8">
              <w:rPr>
                <w:rFonts w:asciiTheme="minorHAnsi" w:hAnsiTheme="minorHAnsi"/>
              </w:rPr>
              <w:t>;</w:t>
            </w:r>
          </w:p>
          <w:p w14:paraId="27A42FBE" w14:textId="77777777" w:rsidR="00B615CC" w:rsidRPr="00703ED1" w:rsidRDefault="00B30B4B" w:rsidP="000D6DF8">
            <w:pPr>
              <w:pStyle w:val="Texterecommandation"/>
              <w:framePr w:wrap="around"/>
              <w:numPr>
                <w:ilvl w:val="0"/>
                <w:numId w:val="56"/>
              </w:numPr>
            </w:pPr>
            <w:proofErr w:type="gramStart"/>
            <w:r w:rsidRPr="000D6DF8">
              <w:rPr>
                <w:rFonts w:asciiTheme="minorHAnsi" w:hAnsiTheme="minorHAnsi"/>
              </w:rPr>
              <w:t>a</w:t>
            </w:r>
            <w:r w:rsidR="00473D94" w:rsidRPr="000D6DF8">
              <w:rPr>
                <w:rFonts w:asciiTheme="minorHAnsi" w:hAnsiTheme="minorHAnsi"/>
              </w:rPr>
              <w:t>ssurer</w:t>
            </w:r>
            <w:proofErr w:type="gramEnd"/>
            <w:r w:rsidR="00473D94" w:rsidRPr="000D6DF8">
              <w:rPr>
                <w:rFonts w:asciiTheme="minorHAnsi" w:hAnsiTheme="minorHAnsi"/>
              </w:rPr>
              <w:t xml:space="preserve"> l’accès aux DPA en temps opportun par </w:t>
            </w:r>
            <w:r w:rsidR="00D33A2C" w:rsidRPr="000D6DF8">
              <w:rPr>
                <w:rFonts w:asciiTheme="minorHAnsi" w:hAnsiTheme="minorHAnsi"/>
              </w:rPr>
              <w:t>le</w:t>
            </w:r>
            <w:r w:rsidR="00473D94" w:rsidRPr="000D6DF8">
              <w:rPr>
                <w:rFonts w:asciiTheme="minorHAnsi" w:hAnsiTheme="minorHAnsi"/>
              </w:rPr>
              <w:t>s intervenants des centres de crises</w:t>
            </w:r>
            <w:r w:rsidR="006A025E">
              <w:rPr>
                <w:rFonts w:ascii="Arial" w:hAnsi="Arial" w:cs="Arial"/>
              </w:rPr>
              <w:t> </w:t>
            </w:r>
            <w:r w:rsidR="00FC0F89" w:rsidRPr="000D6DF8">
              <w:rPr>
                <w:rFonts w:asciiTheme="minorHAnsi" w:hAnsiTheme="minorHAnsi"/>
              </w:rPr>
              <w:t>;</w:t>
            </w:r>
          </w:p>
          <w:p w14:paraId="3B915D10" w14:textId="4B5C1BD2" w:rsidR="00816A72" w:rsidRPr="00816A72" w:rsidRDefault="00876A9E" w:rsidP="000D6DF8">
            <w:pPr>
              <w:pStyle w:val="Texterecommandation"/>
              <w:framePr w:wrap="around"/>
              <w:numPr>
                <w:ilvl w:val="0"/>
                <w:numId w:val="56"/>
              </w:numPr>
            </w:pPr>
            <w:proofErr w:type="gramStart"/>
            <w:r w:rsidRPr="000D6DF8">
              <w:rPr>
                <w:rFonts w:asciiTheme="minorHAnsi" w:hAnsiTheme="minorHAnsi"/>
              </w:rPr>
              <w:t>assurer</w:t>
            </w:r>
            <w:proofErr w:type="gramEnd"/>
            <w:r w:rsidRPr="000D6DF8">
              <w:rPr>
                <w:rFonts w:asciiTheme="minorHAnsi" w:hAnsiTheme="minorHAnsi"/>
              </w:rPr>
              <w:t xml:space="preserve"> que les DPA sont radiées </w:t>
            </w:r>
            <w:r w:rsidR="00B30B4B" w:rsidRPr="000D6DF8">
              <w:rPr>
                <w:rFonts w:asciiTheme="minorHAnsi" w:hAnsiTheme="minorHAnsi"/>
              </w:rPr>
              <w:t>du dossier de la personne et du registre national lorsqu’elles sont révoquées.</w:t>
            </w:r>
            <w:r w:rsidR="00D33A2C">
              <w:t xml:space="preserve"> </w:t>
            </w:r>
          </w:p>
        </w:tc>
      </w:tr>
    </w:tbl>
    <w:p w14:paraId="5497809C" w14:textId="48C19215" w:rsidR="00805B58" w:rsidRDefault="000E5107" w:rsidP="004641AC">
      <w:pPr>
        <w:pStyle w:val="Titre3"/>
      </w:pPr>
      <w:bookmarkStart w:id="107" w:name="_Toc230955504"/>
      <w:bookmarkStart w:id="108" w:name="_Toc231222125"/>
      <w:r>
        <w:t>L</w:t>
      </w:r>
      <w:r w:rsidR="00D00DC7">
        <w:t>a</w:t>
      </w:r>
      <w:r w:rsidR="00805B58">
        <w:t xml:space="preserve"> possibilité d’énoncer des DPA pour les personnes mineures de 14</w:t>
      </w:r>
      <w:r w:rsidR="00B46207">
        <w:t> </w:t>
      </w:r>
      <w:r w:rsidR="00805B58">
        <w:t>ans et plus</w:t>
      </w:r>
      <w:bookmarkEnd w:id="107"/>
      <w:bookmarkEnd w:id="108"/>
    </w:p>
    <w:p w14:paraId="1ACB4A21" w14:textId="5ABACCE9" w:rsidR="00D00DC7" w:rsidRDefault="00314C26" w:rsidP="00A872C4">
      <w:pPr>
        <w:pStyle w:val="Paragraphe"/>
      </w:pPr>
      <w:r>
        <w:t>Le PL</w:t>
      </w:r>
      <w:r w:rsidR="00D97555">
        <w:t> </w:t>
      </w:r>
      <w:r>
        <w:t>23 prévoit que seule</w:t>
      </w:r>
      <w:r w:rsidR="00A151D3">
        <w:t>s</w:t>
      </w:r>
      <w:r>
        <w:t xml:space="preserve"> les personnes majeures pourraient émettre des DPA. </w:t>
      </w:r>
      <w:r w:rsidR="00611E7C">
        <w:t xml:space="preserve">La Commission </w:t>
      </w:r>
      <w:r w:rsidR="002A5281">
        <w:t>des droits</w:t>
      </w:r>
      <w:r w:rsidR="00611E7C">
        <w:t xml:space="preserve"> </w:t>
      </w:r>
      <w:r w:rsidR="00510718">
        <w:t xml:space="preserve">s’interroge </w:t>
      </w:r>
      <w:r w:rsidR="00F73779" w:rsidRPr="00F73779">
        <w:t xml:space="preserve">sur le bien-fondé de cette exigence qui a pour effet d’exclure </w:t>
      </w:r>
      <w:r w:rsidR="003D6285">
        <w:t>les personnes mineures de 14</w:t>
      </w:r>
      <w:r w:rsidR="006A025E">
        <w:t> </w:t>
      </w:r>
      <w:r w:rsidR="003D6285">
        <w:t>ans et plus de la possib</w:t>
      </w:r>
      <w:r w:rsidR="00C92243">
        <w:t>i</w:t>
      </w:r>
      <w:r w:rsidR="003D6285">
        <w:t>lité de consentir à l’avance à des soins auxquels ils pourraient consentir</w:t>
      </w:r>
      <w:r w:rsidR="009B2C9E">
        <w:t xml:space="preserve"> n’e</w:t>
      </w:r>
      <w:r w:rsidR="00F979A7">
        <w:t>ût</w:t>
      </w:r>
      <w:r w:rsidR="009B2C9E">
        <w:t xml:space="preserve"> été l’inaptitude temporaire visée par </w:t>
      </w:r>
      <w:r w:rsidR="00E03F17">
        <w:t>les DPA.</w:t>
      </w:r>
      <w:r w:rsidR="009B2C9E">
        <w:t xml:space="preserve"> </w:t>
      </w:r>
    </w:p>
    <w:p w14:paraId="2DC71A83" w14:textId="7CAE54CA" w:rsidR="00B47805" w:rsidRDefault="008F05F7" w:rsidP="00A872C4">
      <w:pPr>
        <w:pStyle w:val="Paragraphe"/>
      </w:pPr>
      <w:r>
        <w:lastRenderedPageBreak/>
        <w:t>L</w:t>
      </w:r>
      <w:r w:rsidR="00DB4445" w:rsidRPr="00DB4445">
        <w:t>’approche fondée sur les droits de l’enfant repose sur le fait que les enfants sont titulaires de droits dont il faut collectivement assurer la mise en œuvre</w:t>
      </w:r>
      <w:r w:rsidR="00DB4445">
        <w:rPr>
          <w:rStyle w:val="Appelnotedebasdep"/>
        </w:rPr>
        <w:footnoteReference w:id="88"/>
      </w:r>
      <w:r w:rsidR="00DB4445" w:rsidRPr="00DB4445">
        <w:t>.</w:t>
      </w:r>
      <w:r w:rsidR="006D5783">
        <w:t xml:space="preserve"> </w:t>
      </w:r>
      <w:r w:rsidR="00027F65">
        <w:t xml:space="preserve">C’est à la lumière de </w:t>
      </w:r>
      <w:r w:rsidR="00246BB6">
        <w:t>cette approche</w:t>
      </w:r>
      <w:r w:rsidR="00027F65">
        <w:t xml:space="preserve"> qu’il faut appréhender</w:t>
      </w:r>
      <w:r w:rsidR="00105781">
        <w:t>, d’une part, l</w:t>
      </w:r>
      <w:r w:rsidR="00810C56">
        <w:t>e rôle des parents</w:t>
      </w:r>
      <w:r w:rsidR="00105781">
        <w:t xml:space="preserve"> ou des personnes qui en tiennent lieu et</w:t>
      </w:r>
      <w:r w:rsidR="00027F65">
        <w:t xml:space="preserve"> le respect de la p</w:t>
      </w:r>
      <w:r w:rsidR="006579FF">
        <w:t>rimauté parentale</w:t>
      </w:r>
      <w:r w:rsidR="00C44998">
        <w:t>,</w:t>
      </w:r>
      <w:r w:rsidR="006579FF">
        <w:t xml:space="preserve"> puis, d’autre part, l’autonomie graduelle de l’enfant.</w:t>
      </w:r>
      <w:r w:rsidR="003B752C">
        <w:t xml:space="preserve"> Le droit québécois, tant en vertu de la Charte</w:t>
      </w:r>
      <w:r w:rsidR="00F2171B">
        <w:t xml:space="preserve"> que </w:t>
      </w:r>
      <w:r w:rsidR="003B752C">
        <w:t xml:space="preserve">du </w:t>
      </w:r>
      <w:r w:rsidR="00085359">
        <w:t>CcQ</w:t>
      </w:r>
      <w:r w:rsidR="003B752C">
        <w:t>, régit d’ailleurs cet équilibre.</w:t>
      </w:r>
      <w:r w:rsidR="00DF1AB5">
        <w:t xml:space="preserve"> </w:t>
      </w:r>
      <w:r w:rsidR="00FA0FC1">
        <w:t xml:space="preserve">C’est pourquoi le </w:t>
      </w:r>
      <w:r w:rsidR="00085359">
        <w:t>CcQ</w:t>
      </w:r>
      <w:r w:rsidR="00490AB8" w:rsidDel="00CE6088">
        <w:t xml:space="preserve"> </w:t>
      </w:r>
      <w:r w:rsidR="00CE6088">
        <w:t>établit</w:t>
      </w:r>
      <w:r w:rsidR="00490AB8">
        <w:t xml:space="preserve"> que </w:t>
      </w:r>
      <w:r w:rsidR="0030536B" w:rsidRPr="0030536B">
        <w:t>les personnes mineures de 14</w:t>
      </w:r>
      <w:r w:rsidR="006A025E">
        <w:t> </w:t>
      </w:r>
      <w:r w:rsidR="0030536B" w:rsidRPr="0030536B">
        <w:t>ans et plus peuvent, à certaines conditions, consentir elles-mêmes à des soins</w:t>
      </w:r>
      <w:r w:rsidR="0030536B">
        <w:rPr>
          <w:rStyle w:val="Appelnotedebasdep"/>
        </w:rPr>
        <w:footnoteReference w:id="89"/>
      </w:r>
      <w:r w:rsidR="008D1CC3">
        <w:t xml:space="preserve">. </w:t>
      </w:r>
    </w:p>
    <w:p w14:paraId="401E9A0E" w14:textId="36FEE3ED" w:rsidR="00C83C55" w:rsidRDefault="005E5924" w:rsidP="00A872C4">
      <w:pPr>
        <w:pStyle w:val="Paragraphe"/>
      </w:pPr>
      <w:r>
        <w:t>Les soins</w:t>
      </w:r>
      <w:r w:rsidR="00407155">
        <w:t xml:space="preserve"> visés par les DPA son</w:t>
      </w:r>
      <w:r w:rsidR="006A361F">
        <w:t>t</w:t>
      </w:r>
      <w:r w:rsidR="00407155">
        <w:t xml:space="preserve"> multiples et </w:t>
      </w:r>
      <w:r w:rsidR="009023C5">
        <w:t>ont des impacts variables sur les personnes qui y consentiront par le biais de ce mécanisme.</w:t>
      </w:r>
      <w:r w:rsidR="00232DA3">
        <w:t xml:space="preserve"> </w:t>
      </w:r>
      <w:r w:rsidR="008F56BE">
        <w:t xml:space="preserve">Cela peut rendre complexe un consentement préalable respectant le cadre du </w:t>
      </w:r>
      <w:r w:rsidR="00085359">
        <w:t>CcQ</w:t>
      </w:r>
      <w:r w:rsidR="006C5E64">
        <w:t xml:space="preserve"> </w:t>
      </w:r>
      <w:r w:rsidR="008F56BE">
        <w:t>et l’équilibre qu’il faut préserver entre les droits de l’enfant et le rôle des des parents ou des personnes qui en tiennent lieu. Cela s’ajoute aux enjeux</w:t>
      </w:r>
      <w:r w:rsidR="00A124B9">
        <w:t xml:space="preserve"> énoncé</w:t>
      </w:r>
      <w:r w:rsidR="008F56BE">
        <w:t>s</w:t>
      </w:r>
      <w:r w:rsidR="00A124B9">
        <w:t xml:space="preserve"> préc</w:t>
      </w:r>
      <w:r w:rsidR="00CC49FF">
        <w:t>éd</w:t>
      </w:r>
      <w:r w:rsidR="00A124B9">
        <w:t xml:space="preserve">emment </w:t>
      </w:r>
      <w:r w:rsidR="008F56BE">
        <w:t>quant à la possibilité de</w:t>
      </w:r>
      <w:r w:rsidR="00187751">
        <w:t xml:space="preserve"> choisir et identifier les soins pour lesquels la personne concernée souhaite</w:t>
      </w:r>
      <w:r w:rsidR="002E1045">
        <w:t xml:space="preserve"> donner son consentement préalable</w:t>
      </w:r>
      <w:r w:rsidR="00187751">
        <w:t xml:space="preserve">, de façon libre et éclairée. </w:t>
      </w:r>
    </w:p>
    <w:p w14:paraId="6DF9C342" w14:textId="69246147" w:rsidR="00B47805" w:rsidRDefault="00E84F7A" w:rsidP="00A872C4">
      <w:pPr>
        <w:pStyle w:val="Paragraphe"/>
      </w:pPr>
      <w:r>
        <w:t xml:space="preserve">Néanmoins, </w:t>
      </w:r>
      <w:r w:rsidR="00AD7490">
        <w:t>la possibilité</w:t>
      </w:r>
      <w:r w:rsidR="00091536">
        <w:t xml:space="preserve"> pour l</w:t>
      </w:r>
      <w:r>
        <w:t xml:space="preserve">es </w:t>
      </w:r>
      <w:r w:rsidR="00DB1215">
        <w:t>personnes</w:t>
      </w:r>
      <w:r w:rsidR="00D53BB8">
        <w:t xml:space="preserve"> </w:t>
      </w:r>
      <w:r>
        <w:t>mineures âgées de 14</w:t>
      </w:r>
      <w:r w:rsidR="006A025E">
        <w:t> </w:t>
      </w:r>
      <w:r>
        <w:t>ans et plus d’énoncer des DPA</w:t>
      </w:r>
      <w:r w:rsidR="00AF090D">
        <w:t xml:space="preserve"> </w:t>
      </w:r>
      <w:r w:rsidR="00FC1164">
        <w:t>—</w:t>
      </w:r>
      <w:r w:rsidR="007B2F46">
        <w:rPr>
          <w:rFonts w:ascii="Arial" w:hAnsi="Arial" w:cs="Arial"/>
        </w:rPr>
        <w:t> </w:t>
      </w:r>
      <w:r w:rsidR="002D713A">
        <w:t xml:space="preserve">à l’égard des </w:t>
      </w:r>
      <w:r>
        <w:t>soins auxquels ils pourraient consentir</w:t>
      </w:r>
      <w:r w:rsidR="00C15D45">
        <w:t xml:space="preserve"> </w:t>
      </w:r>
      <w:r w:rsidR="00FC1164">
        <w:t>suivant les règles d</w:t>
      </w:r>
      <w:r w:rsidR="002D713A">
        <w:t xml:space="preserve">u </w:t>
      </w:r>
      <w:r w:rsidR="00085359">
        <w:t>CcQ</w:t>
      </w:r>
      <w:r w:rsidR="00FC1164">
        <w:t>nonobstant l’inapt</w:t>
      </w:r>
      <w:r w:rsidR="00C92243">
        <w:t>it</w:t>
      </w:r>
      <w:r w:rsidR="00FC1164">
        <w:t>ude temporaire visée p</w:t>
      </w:r>
      <w:r w:rsidR="00044455">
        <w:t>ar ces directives</w:t>
      </w:r>
      <w:r w:rsidR="007B2F46">
        <w:rPr>
          <w:rFonts w:ascii="Arial" w:hAnsi="Arial" w:cs="Arial"/>
        </w:rPr>
        <w:t> </w:t>
      </w:r>
      <w:r w:rsidR="00FC1164">
        <w:t>—</w:t>
      </w:r>
      <w:r w:rsidR="00C15D45">
        <w:t xml:space="preserve"> </w:t>
      </w:r>
      <w:r w:rsidR="005418F8">
        <w:t>s’inscri</w:t>
      </w:r>
      <w:r w:rsidR="00091536">
        <w:t>rai</w:t>
      </w:r>
      <w:r w:rsidR="005418F8">
        <w:t>t</w:t>
      </w:r>
      <w:r w:rsidR="005A15CB">
        <w:t xml:space="preserve"> dans une approche </w:t>
      </w:r>
      <w:r w:rsidR="00B34F8F">
        <w:t>fondée sur les</w:t>
      </w:r>
      <w:r w:rsidR="005A15CB">
        <w:t xml:space="preserve"> droits de l’enfant</w:t>
      </w:r>
      <w:r w:rsidR="00B34F8F">
        <w:t>.</w:t>
      </w:r>
    </w:p>
    <w:p w14:paraId="619FD6D1" w14:textId="760DE78E" w:rsidR="00ED55D6" w:rsidRDefault="0061476D" w:rsidP="00A872C4">
      <w:pPr>
        <w:pStyle w:val="Paragraphe"/>
      </w:pPr>
      <w:r>
        <w:t>Une telle possib</w:t>
      </w:r>
      <w:r w:rsidR="00C92243">
        <w:t>i</w:t>
      </w:r>
      <w:r>
        <w:t xml:space="preserve">lité apparait d’autant plus justifiée </w:t>
      </w:r>
      <w:r w:rsidR="008E4AD1">
        <w:t>que</w:t>
      </w:r>
      <w:r w:rsidR="004A1BB2">
        <w:t xml:space="preserve"> des études </w:t>
      </w:r>
      <w:r w:rsidR="004F6B85">
        <w:t>rapportent</w:t>
      </w:r>
      <w:r w:rsidR="005652A5">
        <w:t xml:space="preserve"> une détérioration de la santé mentale des jeunes</w:t>
      </w:r>
      <w:r w:rsidR="006C428D">
        <w:t xml:space="preserve"> en général</w:t>
      </w:r>
      <w:r w:rsidR="00755D31">
        <w:rPr>
          <w:rStyle w:val="Appelnotedebasdep"/>
        </w:rPr>
        <w:footnoteReference w:id="90"/>
      </w:r>
      <w:r w:rsidR="00DA33A8">
        <w:t>.</w:t>
      </w:r>
      <w:r w:rsidR="001E1B2F">
        <w:t xml:space="preserve"> </w:t>
      </w:r>
      <w:r w:rsidR="00A931DF">
        <w:t>Il</w:t>
      </w:r>
      <w:r w:rsidR="00B534EB" w:rsidDel="006C428D">
        <w:t xml:space="preserve"> </w:t>
      </w:r>
      <w:r w:rsidR="00A931DF">
        <w:t>est</w:t>
      </w:r>
      <w:r w:rsidR="006C428D">
        <w:t xml:space="preserve"> aussi</w:t>
      </w:r>
      <w:r w:rsidR="00A931DF">
        <w:t xml:space="preserve"> bien documenté que </w:t>
      </w:r>
      <w:r w:rsidR="00F53544">
        <w:t xml:space="preserve">les jeunes qui ont </w:t>
      </w:r>
      <w:r w:rsidR="007E594B">
        <w:t xml:space="preserve">connu un placement </w:t>
      </w:r>
      <w:r w:rsidR="003477B0">
        <w:t xml:space="preserve">en protection de la jeunesse sont </w:t>
      </w:r>
      <w:r w:rsidR="009A4120">
        <w:t xml:space="preserve">significativement plus nombreux </w:t>
      </w:r>
      <w:r w:rsidR="009E0623">
        <w:t xml:space="preserve">que les autres jeunes </w:t>
      </w:r>
      <w:r w:rsidR="009A4120">
        <w:t xml:space="preserve">à </w:t>
      </w:r>
      <w:r w:rsidR="00EE78BF">
        <w:t>recevoir des services en psychiatrie et à être hospitalisé</w:t>
      </w:r>
      <w:r w:rsidR="009E0623">
        <w:t>s pour des services en lien avec la santé mentale</w:t>
      </w:r>
      <w:r w:rsidR="00C4764D">
        <w:rPr>
          <w:rStyle w:val="Appelnotedebasdep"/>
        </w:rPr>
        <w:footnoteReference w:id="91"/>
      </w:r>
      <w:r w:rsidR="009E0623">
        <w:t>.</w:t>
      </w:r>
    </w:p>
    <w:tbl>
      <w:tblPr>
        <w:tblStyle w:val="Grilledutableau"/>
        <w:tblW w:w="0" w:type="auto"/>
        <w:tblLook w:val="04A0" w:firstRow="1" w:lastRow="0" w:firstColumn="1" w:lastColumn="0" w:noHBand="0" w:noVBand="1"/>
      </w:tblPr>
      <w:tblGrid>
        <w:gridCol w:w="9688"/>
      </w:tblGrid>
      <w:tr w:rsidR="006B0FBB" w:rsidRPr="00C93A0B" w14:paraId="77090469" w14:textId="77777777">
        <w:tc>
          <w:tcPr>
            <w:tcW w:w="9688" w:type="dxa"/>
            <w:tcBorders>
              <w:top w:val="nil"/>
              <w:left w:val="nil"/>
              <w:bottom w:val="nil"/>
              <w:right w:val="nil"/>
            </w:tcBorders>
            <w:shd w:val="clear" w:color="auto" w:fill="E9F8FB"/>
          </w:tcPr>
          <w:p w14:paraId="20032F5D" w14:textId="2B291D66" w:rsidR="006B0FBB" w:rsidRPr="0010017A" w:rsidRDefault="006B0FBB">
            <w:pPr>
              <w:pStyle w:val="TitreRecommandation"/>
            </w:pPr>
            <w:r w:rsidRPr="0010017A">
              <w:t>Recommandation</w:t>
            </w:r>
            <w:r w:rsidR="00D97555">
              <w:t> </w:t>
            </w:r>
            <w:r w:rsidR="006B5B46">
              <w:t>12</w:t>
            </w:r>
          </w:p>
          <w:p w14:paraId="353CC2C6" w14:textId="3C1A9010" w:rsidR="006B0FBB" w:rsidRPr="00C93A0B" w:rsidRDefault="006B0FBB" w:rsidP="00C0685C">
            <w:pPr>
              <w:pStyle w:val="Texterecommandation"/>
              <w:framePr w:wrap="around"/>
            </w:pPr>
            <w:r w:rsidRPr="006B0FBB">
              <w:t xml:space="preserve">La Commission </w:t>
            </w:r>
            <w:r w:rsidR="002A5281">
              <w:t>des droits</w:t>
            </w:r>
            <w:r w:rsidRPr="006B0FBB">
              <w:t xml:space="preserve"> recommande</w:t>
            </w:r>
            <w:r w:rsidR="008319ED">
              <w:t xml:space="preserve"> de modifier </w:t>
            </w:r>
            <w:r w:rsidR="008319ED" w:rsidDel="0058433C">
              <w:t>le Chapitre</w:t>
            </w:r>
            <w:r w:rsidR="006A025E">
              <w:t> </w:t>
            </w:r>
            <w:r w:rsidR="008319ED" w:rsidDel="0058433C">
              <w:t>II.3</w:t>
            </w:r>
            <w:r w:rsidR="00872B3B" w:rsidDel="0058433C">
              <w:t xml:space="preserve"> que </w:t>
            </w:r>
            <w:r w:rsidR="00872B3B">
              <w:t>le P</w:t>
            </w:r>
            <w:r w:rsidR="00BD3877">
              <w:t>L</w:t>
            </w:r>
            <w:r w:rsidR="00D97555">
              <w:t> </w:t>
            </w:r>
            <w:r w:rsidR="00BD3877">
              <w:t xml:space="preserve">23 </w:t>
            </w:r>
            <w:r w:rsidR="00BD3877" w:rsidDel="0058433C">
              <w:t xml:space="preserve">propose </w:t>
            </w:r>
            <w:r w:rsidR="0025446F" w:rsidDel="0058433C">
              <w:t>d’introduire</w:t>
            </w:r>
            <w:r w:rsidR="00BD3877" w:rsidDel="0058433C">
              <w:t xml:space="preserve"> à la Loi</w:t>
            </w:r>
            <w:r w:rsidR="006A025E">
              <w:t> </w:t>
            </w:r>
            <w:r w:rsidR="00BD3877" w:rsidDel="0058433C">
              <w:t>P-38</w:t>
            </w:r>
            <w:r w:rsidR="00B53A5C" w:rsidDel="0058433C">
              <w:t xml:space="preserve"> </w:t>
            </w:r>
            <w:r w:rsidR="00B53A5C">
              <w:t>afin</w:t>
            </w:r>
            <w:r w:rsidR="003E3913" w:rsidDel="00806125">
              <w:t xml:space="preserve"> </w:t>
            </w:r>
            <w:r w:rsidRPr="006B0FBB">
              <w:t xml:space="preserve">de permettre </w:t>
            </w:r>
            <w:r w:rsidR="008A0E51">
              <w:t>à une</w:t>
            </w:r>
            <w:r w:rsidRPr="006B0FBB">
              <w:t xml:space="preserve"> personne mineure de 14</w:t>
            </w:r>
            <w:r w:rsidR="006A025E">
              <w:t> </w:t>
            </w:r>
            <w:r w:rsidRPr="006B0FBB">
              <w:t>ans et plus d’émettre des directives psychiatriques anticipées</w:t>
            </w:r>
            <w:r w:rsidR="006C3F0B">
              <w:t xml:space="preserve">, </w:t>
            </w:r>
            <w:r w:rsidR="00C0685C">
              <w:t xml:space="preserve">et ce, en tenant </w:t>
            </w:r>
            <w:r w:rsidR="003D1155">
              <w:t xml:space="preserve">compte des adaptations nécessaires et en conformité des règles du </w:t>
            </w:r>
            <w:proofErr w:type="spellStart"/>
            <w:r w:rsidR="00085359">
              <w:t>CcQ</w:t>
            </w:r>
            <w:proofErr w:type="spellEnd"/>
            <w:r w:rsidR="003D1155">
              <w:t xml:space="preserve">. </w:t>
            </w:r>
          </w:p>
        </w:tc>
      </w:tr>
    </w:tbl>
    <w:p w14:paraId="14637458" w14:textId="047B98D9" w:rsidR="00C44CB1" w:rsidRDefault="006F5CC3" w:rsidP="004641AC">
      <w:pPr>
        <w:pStyle w:val="Titre3"/>
      </w:pPr>
      <w:bookmarkStart w:id="109" w:name="_Toc230955505"/>
      <w:bookmarkStart w:id="110" w:name="_Toc231222126"/>
      <w:r>
        <w:lastRenderedPageBreak/>
        <w:t>Des obstacles à la capacité d’émettre des DPA</w:t>
      </w:r>
      <w:bookmarkEnd w:id="109"/>
      <w:bookmarkEnd w:id="110"/>
    </w:p>
    <w:p w14:paraId="3AC73E3B" w14:textId="49249B27" w:rsidR="00A844C0" w:rsidRPr="00213239" w:rsidRDefault="00F60664" w:rsidP="00A872C4">
      <w:pPr>
        <w:pStyle w:val="Paragraphe"/>
      </w:pPr>
      <w:r w:rsidRPr="00213239">
        <w:t xml:space="preserve">Enfin, </w:t>
      </w:r>
      <w:r w:rsidR="00C75DD1" w:rsidRPr="00213239">
        <w:t>l’article</w:t>
      </w:r>
      <w:r w:rsidR="00EF47B9">
        <w:t> </w:t>
      </w:r>
      <w:r w:rsidR="00C75DD1" w:rsidRPr="00213239">
        <w:t>13.14</w:t>
      </w:r>
      <w:r w:rsidR="008011AF">
        <w:t> </w:t>
      </w:r>
      <w:r w:rsidR="00AE6C76">
        <w:t>que le PL</w:t>
      </w:r>
      <w:r w:rsidR="00D97555">
        <w:t> </w:t>
      </w:r>
      <w:r w:rsidR="00AE6C76">
        <w:t>23</w:t>
      </w:r>
      <w:r w:rsidR="00521ECE">
        <w:t xml:space="preserve"> introduirait à la Loi</w:t>
      </w:r>
      <w:r w:rsidR="006A025E">
        <w:t> </w:t>
      </w:r>
      <w:r w:rsidR="00A93CC7">
        <w:t>P-38,</w:t>
      </w:r>
      <w:r w:rsidR="00680257" w:rsidRPr="00213239">
        <w:t xml:space="preserve"> </w:t>
      </w:r>
      <w:r w:rsidR="00735C9D">
        <w:t xml:space="preserve">prévoit </w:t>
      </w:r>
      <w:r w:rsidR="00680257" w:rsidRPr="00213239">
        <w:t xml:space="preserve">que le professionnel de la santé qui prête assistance à une personne </w:t>
      </w:r>
      <w:r w:rsidR="007A256C" w:rsidRPr="00213239">
        <w:t xml:space="preserve">dans </w:t>
      </w:r>
      <w:r w:rsidR="00F426C4" w:rsidRPr="00213239">
        <w:t>le cadre de l’énonciation de ses directives psychiatriques anticipées</w:t>
      </w:r>
      <w:r w:rsidR="00264F80" w:rsidRPr="00213239">
        <w:t xml:space="preserve"> doit </w:t>
      </w:r>
      <w:r w:rsidR="00E378EA" w:rsidRPr="00213239">
        <w:t>«</w:t>
      </w:r>
      <w:r w:rsidR="002212D7">
        <w:rPr>
          <w:rFonts w:ascii="Arial" w:hAnsi="Arial" w:cs="Arial"/>
        </w:rPr>
        <w:t> </w:t>
      </w:r>
      <w:r w:rsidR="00E378EA" w:rsidRPr="00213239">
        <w:t>s’assurer qu’elle vit avec un trouble mental pouvant mener, de façon temporaire, à une inaptitude à consentir aux soins et pour lequel elle a reçu un diagnostic</w:t>
      </w:r>
      <w:r w:rsidR="00917362">
        <w:rPr>
          <w:rFonts w:ascii="Arial" w:hAnsi="Arial" w:cs="Arial"/>
        </w:rPr>
        <w:t> </w:t>
      </w:r>
      <w:r w:rsidR="00E378EA" w:rsidRPr="00213239">
        <w:t xml:space="preserve">». </w:t>
      </w:r>
      <w:r w:rsidR="00540BFB" w:rsidRPr="00213239">
        <w:t xml:space="preserve">Seules les personnes ayant reçu un tel diagnostic </w:t>
      </w:r>
      <w:r w:rsidR="00370925" w:rsidRPr="00213239">
        <w:t>serai</w:t>
      </w:r>
      <w:r w:rsidR="004847FF" w:rsidRPr="00213239">
        <w:t>en</w:t>
      </w:r>
      <w:r w:rsidR="00370925" w:rsidRPr="00213239">
        <w:t xml:space="preserve">t </w:t>
      </w:r>
      <w:r w:rsidR="004847FF" w:rsidRPr="00213239">
        <w:t>alors</w:t>
      </w:r>
      <w:r w:rsidR="00370925" w:rsidRPr="00213239">
        <w:t xml:space="preserve"> admissibles à l’énonciation de directives. </w:t>
      </w:r>
      <w:r w:rsidR="002D2AB0" w:rsidRPr="00213239">
        <w:t xml:space="preserve">Or, compte </w:t>
      </w:r>
      <w:r w:rsidR="00B86BC9" w:rsidRPr="00213239">
        <w:t xml:space="preserve">tenu des difficultés d’accès aux services </w:t>
      </w:r>
      <w:r w:rsidR="005550E2" w:rsidRPr="00213239">
        <w:t>de santé psychiatriques</w:t>
      </w:r>
      <w:r w:rsidR="004847FF" w:rsidRPr="00213239">
        <w:t xml:space="preserve">, on </w:t>
      </w:r>
      <w:r w:rsidR="00AF6CC4" w:rsidRPr="00213239">
        <w:t xml:space="preserve">peut penser qu’un nombre </w:t>
      </w:r>
      <w:r w:rsidR="00F31542" w:rsidRPr="00213239">
        <w:t xml:space="preserve">significatif </w:t>
      </w:r>
      <w:r w:rsidR="00810C92" w:rsidRPr="00213239">
        <w:t xml:space="preserve">de personnes </w:t>
      </w:r>
      <w:r w:rsidR="00100EA0" w:rsidRPr="00213239">
        <w:t>faisant l’objet d</w:t>
      </w:r>
      <w:r w:rsidR="00A1622A">
        <w:t>’un</w:t>
      </w:r>
      <w:r w:rsidR="00A660EB">
        <w:t>e</w:t>
      </w:r>
      <w:r w:rsidR="00100EA0" w:rsidRPr="00213239">
        <w:t xml:space="preserve"> mise sous garde </w:t>
      </w:r>
      <w:r w:rsidR="00577E10">
        <w:t>en établissement</w:t>
      </w:r>
      <w:r w:rsidR="00100EA0" w:rsidRPr="00213239">
        <w:t xml:space="preserve"> n</w:t>
      </w:r>
      <w:r w:rsidR="00743340" w:rsidRPr="00213239">
        <w:t>’ont jamais subi d’évaluation psychiatrique.</w:t>
      </w:r>
      <w:r w:rsidR="00100EA0" w:rsidRPr="00213239">
        <w:t xml:space="preserve"> </w:t>
      </w:r>
      <w:r w:rsidR="004C0674" w:rsidRPr="00213239">
        <w:t>Comme le note le Collège des médecins :</w:t>
      </w:r>
    </w:p>
    <w:p w14:paraId="5F3A2D63" w14:textId="4569CC2D" w:rsidR="00B02024" w:rsidRDefault="008202DA" w:rsidP="003515A0">
      <w:pPr>
        <w:pStyle w:val="Citation"/>
      </w:pPr>
      <w:r w:rsidRPr="00213239">
        <w:t>«</w:t>
      </w:r>
      <w:r w:rsidR="00917362">
        <w:rPr>
          <w:rFonts w:ascii="Arial" w:hAnsi="Arial" w:cs="Arial"/>
        </w:rPr>
        <w:t> </w:t>
      </w:r>
      <w:r w:rsidRPr="00213239">
        <w:t>Ainsi, les personnes qui n’ont pas reçu de diagnostic formel – et qui représentent déjà une part importante de la patientèle à l’égard de laquelle les mesures prévues dans la loi</w:t>
      </w:r>
      <w:r w:rsidR="000A4992">
        <w:t> </w:t>
      </w:r>
      <w:r w:rsidRPr="00213239">
        <w:t>P-38 sont appliquées</w:t>
      </w:r>
      <w:r>
        <w:rPr>
          <w:rFonts w:ascii="Arial" w:hAnsi="Arial" w:cs="Arial"/>
        </w:rPr>
        <w:t xml:space="preserve"> –</w:t>
      </w:r>
      <w:r w:rsidRPr="00213239">
        <w:t xml:space="preserve"> ne pourront pas se prévaloir des DPA. Rappelons que le régime actuel de la loi</w:t>
      </w:r>
      <w:r w:rsidR="000A4992">
        <w:t> </w:t>
      </w:r>
      <w:r w:rsidRPr="00213239">
        <w:t>P-38 ne repose pas sur l’existence ou non d’un trouble mental diagnostiqué, mais sur la présence d’un état mental présentant un danger grave et immédiat pour la personne ou pour autrui. Dans ces conditions, les DPA ne pourront, dans de nombreux cas, constituer une véritable alternative à une garde forcée ou à une ordonnance de soins.</w:t>
      </w:r>
      <w:r w:rsidR="00917362">
        <w:rPr>
          <w:rFonts w:ascii="Arial" w:hAnsi="Arial" w:cs="Arial"/>
        </w:rPr>
        <w:t> </w:t>
      </w:r>
      <w:r w:rsidRPr="00213239">
        <w:t>»</w:t>
      </w:r>
      <w:bookmarkStart w:id="111" w:name="_Ref230783955"/>
      <w:r w:rsidR="007225EF" w:rsidRPr="00213239">
        <w:rPr>
          <w:rStyle w:val="Appelnotedebasdep"/>
        </w:rPr>
        <w:footnoteReference w:id="92"/>
      </w:r>
      <w:bookmarkEnd w:id="111"/>
      <w:r w:rsidR="009C71FF" w:rsidRPr="00213239">
        <w:t>.</w:t>
      </w:r>
    </w:p>
    <w:p w14:paraId="3B33D9B1" w14:textId="66468606" w:rsidR="005D541B" w:rsidRDefault="00567F92" w:rsidP="00A872C4">
      <w:pPr>
        <w:pStyle w:val="Paragraphe"/>
      </w:pPr>
      <w:r>
        <w:t>Pour</w:t>
      </w:r>
      <w:r w:rsidR="006E6379">
        <w:t xml:space="preserve"> que les DPA puissent</w:t>
      </w:r>
      <w:r w:rsidR="003376A7">
        <w:t xml:space="preserve"> constituer</w:t>
      </w:r>
      <w:r w:rsidR="006F0163">
        <w:t xml:space="preserve"> une mesure </w:t>
      </w:r>
      <w:r w:rsidR="000A0202">
        <w:t xml:space="preserve">efficace de prévention </w:t>
      </w:r>
      <w:r w:rsidR="00082CA3">
        <w:t>d</w:t>
      </w:r>
      <w:r w:rsidR="00D37205">
        <w:t>e</w:t>
      </w:r>
      <w:r w:rsidR="00082CA3">
        <w:t xml:space="preserve"> l’hospitalisation forcée et </w:t>
      </w:r>
      <w:r w:rsidR="009D0D0C">
        <w:t xml:space="preserve">de soutien à la décision des personnes concernées, il sera </w:t>
      </w:r>
      <w:r w:rsidR="00E16888">
        <w:t xml:space="preserve">en outre </w:t>
      </w:r>
      <w:r w:rsidR="00310D4A">
        <w:t>essentiel</w:t>
      </w:r>
      <w:r w:rsidR="0065269F">
        <w:t xml:space="preserve"> de prévoir les mesures </w:t>
      </w:r>
      <w:r w:rsidR="00E020E9">
        <w:t xml:space="preserve">d’information et d’accompagnement </w:t>
      </w:r>
      <w:r w:rsidR="0065269F">
        <w:t xml:space="preserve">nécessaires </w:t>
      </w:r>
      <w:r w:rsidR="00B41C3D">
        <w:t xml:space="preserve">afin de lever les </w:t>
      </w:r>
      <w:r w:rsidR="002F557B">
        <w:t>obstacles à ce que ce</w:t>
      </w:r>
      <w:r w:rsidR="00203D50">
        <w:t>rtain</w:t>
      </w:r>
      <w:r w:rsidR="00753463">
        <w:t>e</w:t>
      </w:r>
      <w:r w:rsidR="00203D50">
        <w:t xml:space="preserve">s personnes </w:t>
      </w:r>
      <w:r w:rsidR="00753463">
        <w:t xml:space="preserve">puissent </w:t>
      </w:r>
      <w:r w:rsidR="00C42F3D">
        <w:t>s’en prévaloir</w:t>
      </w:r>
      <w:r w:rsidR="008816B0">
        <w:t>.</w:t>
      </w:r>
      <w:r w:rsidR="00753463">
        <w:t xml:space="preserve"> </w:t>
      </w:r>
      <w:r w:rsidR="000D4E5A">
        <w:t>I</w:t>
      </w:r>
      <w:r w:rsidR="00554BF7">
        <w:t xml:space="preserve">l a </w:t>
      </w:r>
      <w:r w:rsidR="003F4E4C">
        <w:t xml:space="preserve">notamment </w:t>
      </w:r>
      <w:r w:rsidR="00554BF7">
        <w:t xml:space="preserve">été constaté </w:t>
      </w:r>
      <w:r w:rsidR="00960913">
        <w:t xml:space="preserve">par la Commission </w:t>
      </w:r>
      <w:r w:rsidR="006161D0">
        <w:t>sur les soins de fin de vie</w:t>
      </w:r>
      <w:r w:rsidR="00960913">
        <w:t xml:space="preserve"> </w:t>
      </w:r>
      <w:r w:rsidR="001824D3">
        <w:t>qu</w:t>
      </w:r>
      <w:r w:rsidR="00293B1C">
        <w:t xml:space="preserve">e seule une proportion marginale de population adulte québécoise </w:t>
      </w:r>
      <w:r w:rsidR="001E772B">
        <w:t>a eu recours aux directives médicales anticipées</w:t>
      </w:r>
      <w:r w:rsidR="006161D0">
        <w:t xml:space="preserve">, si bien que </w:t>
      </w:r>
      <w:r w:rsidR="008E6F0F">
        <w:t xml:space="preserve">l’impact de ce régime </w:t>
      </w:r>
      <w:r w:rsidR="00E316E6">
        <w:t xml:space="preserve">serait </w:t>
      </w:r>
      <w:r w:rsidR="00C65B58">
        <w:t>«</w:t>
      </w:r>
      <w:r w:rsidR="00EB51E9">
        <w:rPr>
          <w:rFonts w:ascii="Arial" w:hAnsi="Arial" w:cs="Arial"/>
        </w:rPr>
        <w:t> </w:t>
      </w:r>
      <w:r w:rsidR="00C65B58">
        <w:t>presque inexistant</w:t>
      </w:r>
      <w:r w:rsidR="00EB51E9">
        <w:rPr>
          <w:rFonts w:ascii="Arial" w:hAnsi="Arial" w:cs="Arial"/>
        </w:rPr>
        <w:t> </w:t>
      </w:r>
      <w:r w:rsidR="00C65B58">
        <w:t>»</w:t>
      </w:r>
      <w:r w:rsidR="00B05EC6">
        <w:rPr>
          <w:rStyle w:val="Appelnotedebasdep"/>
        </w:rPr>
        <w:footnoteReference w:id="93"/>
      </w:r>
      <w:r w:rsidR="00C65B58">
        <w:t xml:space="preserve">. Selon cette Commission, </w:t>
      </w:r>
      <w:r w:rsidR="00175792">
        <w:t>cela po</w:t>
      </w:r>
      <w:r w:rsidR="006052E9">
        <w:t xml:space="preserve">urrait entre autres </w:t>
      </w:r>
      <w:r w:rsidR="00175792">
        <w:t>s’expliquer</w:t>
      </w:r>
      <w:r w:rsidR="00E32003">
        <w:t xml:space="preserve"> par la méconnaissance du recours au sein de la population</w:t>
      </w:r>
      <w:r w:rsidR="006052E9">
        <w:t xml:space="preserve"> et une perception </w:t>
      </w:r>
      <w:r w:rsidR="0056648F">
        <w:t>que le processus est complexe.</w:t>
      </w:r>
      <w:r w:rsidR="00485FCE">
        <w:t xml:space="preserve"> </w:t>
      </w:r>
    </w:p>
    <w:p w14:paraId="402386F8" w14:textId="4A9DAEA0" w:rsidR="00C2365F" w:rsidRPr="00B02024" w:rsidRDefault="00052336" w:rsidP="00A872C4">
      <w:pPr>
        <w:pStyle w:val="Paragraphe"/>
      </w:pPr>
      <w:r>
        <w:t xml:space="preserve">Aux États-Unis, </w:t>
      </w:r>
      <w:r w:rsidR="001D07A4">
        <w:t>des recherches ont montr</w:t>
      </w:r>
      <w:r w:rsidR="00F27B8A">
        <w:t>é qu</w:t>
      </w:r>
      <w:r w:rsidR="00B36340">
        <w:t xml:space="preserve">’une </w:t>
      </w:r>
      <w:r w:rsidR="00CF6D6E">
        <w:t xml:space="preserve">proportion relativement faible de personnes </w:t>
      </w:r>
      <w:r w:rsidR="00A96E88">
        <w:t xml:space="preserve">vivant avec des problèmes </w:t>
      </w:r>
      <w:r w:rsidR="000277B5">
        <w:t xml:space="preserve">importants de santé mentale </w:t>
      </w:r>
      <w:r w:rsidR="00FB1FD0">
        <w:t xml:space="preserve">avait </w:t>
      </w:r>
      <w:r w:rsidR="00871951">
        <w:t>émis des DPA</w:t>
      </w:r>
      <w:r w:rsidR="00855D36">
        <w:t xml:space="preserve"> et que</w:t>
      </w:r>
      <w:r w:rsidR="00FA69EF">
        <w:t xml:space="preserve"> </w:t>
      </w:r>
      <w:r w:rsidR="00996D16">
        <w:t>l</w:t>
      </w:r>
      <w:r w:rsidR="007D33CB">
        <w:t>e</w:t>
      </w:r>
      <w:r w:rsidR="00941131">
        <w:t>ur</w:t>
      </w:r>
      <w:r w:rsidR="007D33CB">
        <w:t xml:space="preserve"> recours </w:t>
      </w:r>
      <w:r w:rsidR="00941131">
        <w:t xml:space="preserve">est significativement moins élevé parmi les personnes </w:t>
      </w:r>
      <w:r w:rsidR="0007139E">
        <w:t xml:space="preserve">à faible revenu, </w:t>
      </w:r>
      <w:r w:rsidR="00E50677">
        <w:t>les minorités ethniques et racisées, les personnes immigrantes</w:t>
      </w:r>
      <w:r w:rsidR="007E07A4">
        <w:t xml:space="preserve"> et les personnes </w:t>
      </w:r>
      <w:r w:rsidR="006B643B">
        <w:t>dont la langue maternelle n’est pas l’anglais</w:t>
      </w:r>
      <w:r w:rsidR="00B32CA5">
        <w:rPr>
          <w:rStyle w:val="Appelnotedebasdep"/>
        </w:rPr>
        <w:footnoteReference w:id="94"/>
      </w:r>
      <w:r w:rsidR="006B643B">
        <w:t>.</w:t>
      </w:r>
      <w:r w:rsidR="00252B96">
        <w:t xml:space="preserve"> </w:t>
      </w:r>
      <w:r w:rsidR="00DC4045">
        <w:t>On relève alors que</w:t>
      </w:r>
      <w:r w:rsidR="006B643B">
        <w:t>,</w:t>
      </w:r>
      <w:r w:rsidR="00CB119F">
        <w:t xml:space="preserve"> bien que les DPA </w:t>
      </w:r>
      <w:r w:rsidR="00987812">
        <w:t>soient un outil ayant le potentiel de favoriser le r</w:t>
      </w:r>
      <w:r w:rsidR="00D2136C">
        <w:t xml:space="preserve">espect de l’autonomie décisionnelle des personnes concernées et </w:t>
      </w:r>
      <w:r w:rsidR="00C85B69">
        <w:t>la réduction de la coercition, elles seraient</w:t>
      </w:r>
      <w:r w:rsidR="0030308B">
        <w:t xml:space="preserve"> </w:t>
      </w:r>
      <w:r w:rsidR="00E10962">
        <w:t>d’abord accessible</w:t>
      </w:r>
      <w:r w:rsidR="00C85B69">
        <w:t>s</w:t>
      </w:r>
      <w:r w:rsidR="00E10962">
        <w:t xml:space="preserve"> pour les personnes </w:t>
      </w:r>
      <w:r w:rsidR="00487F5A">
        <w:t>éduquées</w:t>
      </w:r>
      <w:r w:rsidR="00F51FF2">
        <w:t xml:space="preserve">, </w:t>
      </w:r>
      <w:r w:rsidR="00CA5397">
        <w:t xml:space="preserve">bénéficiant de ressources économiques et d’un </w:t>
      </w:r>
      <w:r w:rsidR="00CA5397">
        <w:lastRenderedPageBreak/>
        <w:t xml:space="preserve">réseau </w:t>
      </w:r>
      <w:r w:rsidR="00E33A99">
        <w:t xml:space="preserve">de soutien </w:t>
      </w:r>
      <w:r w:rsidR="00CA5397">
        <w:t xml:space="preserve">leur permettant </w:t>
      </w:r>
      <w:r w:rsidR="00545886">
        <w:t xml:space="preserve">de naviguer </w:t>
      </w:r>
      <w:r w:rsidR="00E33A99">
        <w:t xml:space="preserve">plus </w:t>
      </w:r>
      <w:r w:rsidR="000F0C4C">
        <w:t>aisément dans le système de santé</w:t>
      </w:r>
      <w:r w:rsidR="00E33A99">
        <w:t>.</w:t>
      </w:r>
      <w:r w:rsidR="00D20E11">
        <w:t xml:space="preserve"> </w:t>
      </w:r>
      <w:r w:rsidR="00897B63">
        <w:t xml:space="preserve">Il sera donc essentiel </w:t>
      </w:r>
      <w:r w:rsidR="00544D04">
        <w:t>de</w:t>
      </w:r>
      <w:r w:rsidR="00AE40DE">
        <w:t xml:space="preserve"> </w:t>
      </w:r>
      <w:r w:rsidR="00D71BF8">
        <w:t>prendre les mesures nécessaires afin</w:t>
      </w:r>
      <w:r w:rsidR="007D07D4">
        <w:t xml:space="preserve"> q</w:t>
      </w:r>
      <w:r w:rsidR="0001648B">
        <w:t xml:space="preserve">ue d’éventuelles </w:t>
      </w:r>
      <w:r w:rsidR="00DA6FAA">
        <w:t xml:space="preserve">disparités </w:t>
      </w:r>
      <w:r w:rsidR="00AF7B9E">
        <w:t>d’accès</w:t>
      </w:r>
      <w:r w:rsidR="00DA6FAA">
        <w:t xml:space="preserve"> aux </w:t>
      </w:r>
      <w:r w:rsidR="00191564">
        <w:t>DPA</w:t>
      </w:r>
      <w:r w:rsidR="0001648B">
        <w:t xml:space="preserve"> ne soie</w:t>
      </w:r>
      <w:r w:rsidR="005E149A">
        <w:t>nt pas fondées sur des motifs interdits de discrimination</w:t>
      </w:r>
      <w:r w:rsidR="00191564">
        <w:t>.</w:t>
      </w:r>
      <w:r w:rsidR="006E6CDD">
        <w:t xml:space="preserve"> </w:t>
      </w:r>
    </w:p>
    <w:p w14:paraId="14EAC048" w14:textId="1FA80C9A" w:rsidR="0078192D" w:rsidRDefault="00735BE5" w:rsidP="001708E3">
      <w:pPr>
        <w:pStyle w:val="Titre2"/>
      </w:pPr>
      <w:bookmarkStart w:id="112" w:name="_Toc230955506"/>
      <w:bookmarkStart w:id="113" w:name="_Toc231222127"/>
      <w:r>
        <w:t xml:space="preserve">Les processus </w:t>
      </w:r>
      <w:r w:rsidR="00CE6D4B">
        <w:t>d’action concerté</w:t>
      </w:r>
      <w:r w:rsidR="00411369">
        <w:t>s</w:t>
      </w:r>
      <w:bookmarkEnd w:id="112"/>
      <w:r w:rsidR="00E74F7E">
        <w:t xml:space="preserve"> (PAC)</w:t>
      </w:r>
      <w:bookmarkEnd w:id="113"/>
    </w:p>
    <w:p w14:paraId="2D3FDB66" w14:textId="5117E184" w:rsidR="001E731E" w:rsidRDefault="00F53CE5" w:rsidP="00A872C4">
      <w:pPr>
        <w:pStyle w:val="Paragraphe"/>
      </w:pPr>
      <w:r>
        <w:t>L</w:t>
      </w:r>
      <w:r w:rsidR="001B5C53">
        <w:t>’article</w:t>
      </w:r>
      <w:r w:rsidR="00D97555">
        <w:t> </w:t>
      </w:r>
      <w:r w:rsidR="001B5C53">
        <w:t>10 du</w:t>
      </w:r>
      <w:r>
        <w:t xml:space="preserve"> </w:t>
      </w:r>
      <w:r w:rsidR="0055471D">
        <w:t>PL</w:t>
      </w:r>
      <w:r w:rsidR="00EF47B9">
        <w:t> </w:t>
      </w:r>
      <w:r w:rsidR="0055471D">
        <w:t>23</w:t>
      </w:r>
      <w:r>
        <w:t xml:space="preserve"> prévoit</w:t>
      </w:r>
      <w:r w:rsidR="0055471D">
        <w:t xml:space="preserve"> l’introduction à la </w:t>
      </w:r>
      <w:r w:rsidR="00E718F9">
        <w:t>Loi</w:t>
      </w:r>
      <w:r w:rsidR="000A4992">
        <w:t> </w:t>
      </w:r>
      <w:r w:rsidR="0055471D">
        <w:t>P-38</w:t>
      </w:r>
      <w:r w:rsidR="00C939D9">
        <w:t xml:space="preserve"> d’</w:t>
      </w:r>
      <w:r w:rsidR="00B1736B">
        <w:t xml:space="preserve">un </w:t>
      </w:r>
      <w:r w:rsidR="00F43D6B">
        <w:t>nouveau</w:t>
      </w:r>
      <w:r w:rsidR="00F43D6B" w:rsidDel="00124FD2">
        <w:t xml:space="preserve"> </w:t>
      </w:r>
      <w:r w:rsidR="00420366">
        <w:t>PAC</w:t>
      </w:r>
      <w:r w:rsidR="00124FD2">
        <w:t xml:space="preserve"> </w:t>
      </w:r>
      <w:r w:rsidR="00513601">
        <w:t>«</w:t>
      </w:r>
      <w:r w:rsidR="00917362">
        <w:rPr>
          <w:rFonts w:ascii="Arial" w:hAnsi="Arial" w:cs="Arial"/>
        </w:rPr>
        <w:t> </w:t>
      </w:r>
      <w:r w:rsidR="00513601" w:rsidRPr="00513601">
        <w:t>un mécanisme permettant la concertation d’intervenants désignés et pouvant donner lieu à la coordination de leurs actions à l’égard d’une personne qui présente une altération de son état mental et qui se trouve dans une situation où sa santé ou sa sécurité ou la sécurité d’autrui est compromise</w:t>
      </w:r>
      <w:r w:rsidR="00786E2D">
        <w:rPr>
          <w:rFonts w:ascii="Arial" w:hAnsi="Arial" w:cs="Arial"/>
        </w:rPr>
        <w:t> </w:t>
      </w:r>
      <w:r w:rsidR="00786E2D">
        <w:rPr>
          <w:rFonts w:cs="Aptos"/>
        </w:rPr>
        <w:t>»</w:t>
      </w:r>
      <w:r w:rsidR="00513601" w:rsidRPr="00513601">
        <w:t>.</w:t>
      </w:r>
      <w:r w:rsidR="00542A4A">
        <w:t xml:space="preserve"> </w:t>
      </w:r>
    </w:p>
    <w:p w14:paraId="6BE29166" w14:textId="5AF7311E" w:rsidR="00921290" w:rsidRDefault="00055559" w:rsidP="00A872C4">
      <w:pPr>
        <w:pStyle w:val="Paragraphe"/>
      </w:pPr>
      <w:r>
        <w:t xml:space="preserve">La Commission </w:t>
      </w:r>
      <w:r w:rsidR="003B4739">
        <w:t>des droits</w:t>
      </w:r>
      <w:r>
        <w:t xml:space="preserve"> accueille favorablement l’introduction d’un tel mécanisme </w:t>
      </w:r>
      <w:r w:rsidR="0005262D">
        <w:t>inspiré des pro</w:t>
      </w:r>
      <w:r w:rsidR="00F90208">
        <w:t>cessus</w:t>
      </w:r>
      <w:r w:rsidR="0005262D">
        <w:t xml:space="preserve"> d’intervention concerté</w:t>
      </w:r>
      <w:r w:rsidR="00A5652D">
        <w:t>s</w:t>
      </w:r>
      <w:r w:rsidR="005756ED">
        <w:t xml:space="preserve"> (PIC)</w:t>
      </w:r>
      <w:r w:rsidR="0005262D">
        <w:t xml:space="preserve"> </w:t>
      </w:r>
      <w:r w:rsidR="00A5652D">
        <w:t>en matière de maltraitance</w:t>
      </w:r>
      <w:r w:rsidR="00E51B83">
        <w:rPr>
          <w:rStyle w:val="Appelnotedebasdep"/>
        </w:rPr>
        <w:footnoteReference w:id="95"/>
      </w:r>
      <w:r w:rsidR="00953573">
        <w:t xml:space="preserve">, mais elle a </w:t>
      </w:r>
      <w:r w:rsidR="00B30DA2">
        <w:t>d</w:t>
      </w:r>
      <w:r w:rsidR="00045C04">
        <w:t xml:space="preserve">es </w:t>
      </w:r>
      <w:r w:rsidR="00B65329">
        <w:t>réserves</w:t>
      </w:r>
      <w:r w:rsidR="00045C04">
        <w:t xml:space="preserve"> </w:t>
      </w:r>
      <w:r w:rsidR="009C511C">
        <w:t xml:space="preserve">concernant les conditions </w:t>
      </w:r>
      <w:r w:rsidR="00D21380">
        <w:t>de déclenchement d’un PAC</w:t>
      </w:r>
      <w:r w:rsidR="00B65329">
        <w:t>.</w:t>
      </w:r>
    </w:p>
    <w:p w14:paraId="4B5523CC" w14:textId="2BDD5054" w:rsidR="00B16C7D" w:rsidRDefault="00B16C7D" w:rsidP="004641AC">
      <w:pPr>
        <w:pStyle w:val="Titre3"/>
      </w:pPr>
      <w:bookmarkStart w:id="114" w:name="_Toc230955507"/>
      <w:bookmarkStart w:id="115" w:name="_Toc231222128"/>
      <w:r>
        <w:t>Les conditions de déclenchement d’un PAC</w:t>
      </w:r>
      <w:r w:rsidR="00CE22CD">
        <w:t xml:space="preserve"> et la nécessaire recherche </w:t>
      </w:r>
      <w:r w:rsidR="00AB32E5">
        <w:t xml:space="preserve">préalable </w:t>
      </w:r>
      <w:r w:rsidR="00CE22CD">
        <w:t>de consentement</w:t>
      </w:r>
      <w:bookmarkEnd w:id="114"/>
      <w:bookmarkEnd w:id="115"/>
    </w:p>
    <w:p w14:paraId="03951A2C" w14:textId="38A7F1FF" w:rsidR="0050076A" w:rsidRDefault="00E55A50" w:rsidP="00A872C4">
      <w:pPr>
        <w:pStyle w:val="Paragraphe"/>
      </w:pPr>
      <w:r>
        <w:t xml:space="preserve">On peut </w:t>
      </w:r>
      <w:r w:rsidR="00A17A09">
        <w:t>d’abord</w:t>
      </w:r>
      <w:r w:rsidDel="00D21380">
        <w:t xml:space="preserve"> </w:t>
      </w:r>
      <w:r>
        <w:t xml:space="preserve">s’interroger sur la possibilité </w:t>
      </w:r>
      <w:r w:rsidR="001345AC">
        <w:t>de déclencher un PAC</w:t>
      </w:r>
      <w:r w:rsidR="005343C7">
        <w:t xml:space="preserve"> – et donc de partager des renseignements personnels à la police</w:t>
      </w:r>
      <w:r w:rsidR="005343C7">
        <w:rPr>
          <w:rFonts w:ascii="Arial" w:hAnsi="Arial" w:cs="Arial"/>
        </w:rPr>
        <w:t xml:space="preserve">  –</w:t>
      </w:r>
      <w:r w:rsidR="0020317C">
        <w:t xml:space="preserve"> sans le consentement de la personne</w:t>
      </w:r>
      <w:r w:rsidR="00B53207">
        <w:t xml:space="preserve"> alors que</w:t>
      </w:r>
      <w:r w:rsidR="001345AC">
        <w:t xml:space="preserve"> </w:t>
      </w:r>
      <w:r w:rsidR="00013E8E">
        <w:t xml:space="preserve">les faits constatés </w:t>
      </w:r>
      <w:r w:rsidR="00690C18">
        <w:t xml:space="preserve">ne </w:t>
      </w:r>
      <w:r w:rsidR="00A26A2A">
        <w:t>portent à croire</w:t>
      </w:r>
      <w:r w:rsidR="00B7583C">
        <w:t xml:space="preserve"> </w:t>
      </w:r>
      <w:r w:rsidR="005534A9">
        <w:t>à la compromission de</w:t>
      </w:r>
      <w:r w:rsidR="00A26A2A">
        <w:t xml:space="preserve"> </w:t>
      </w:r>
      <w:r w:rsidR="0002477E">
        <w:t>s</w:t>
      </w:r>
      <w:r w:rsidR="00A26A2A">
        <w:t xml:space="preserve">a sécurité </w:t>
      </w:r>
      <w:r w:rsidR="0002477E">
        <w:t xml:space="preserve">ou de celle </w:t>
      </w:r>
      <w:r w:rsidR="00A57CFB" w:rsidDel="005534A9">
        <w:t>d’autrui</w:t>
      </w:r>
      <w:r w:rsidR="00E51B83">
        <w:rPr>
          <w:rStyle w:val="Appelnotedebasdep"/>
        </w:rPr>
        <w:footnoteReference w:id="96"/>
      </w:r>
      <w:r w:rsidR="00F87ECA">
        <w:t>.</w:t>
      </w:r>
    </w:p>
    <w:p w14:paraId="45DD51B0" w14:textId="4E4BCA98" w:rsidR="00B93947" w:rsidRDefault="009E3685" w:rsidP="00A872C4">
      <w:pPr>
        <w:pStyle w:val="Paragraphe"/>
      </w:pPr>
      <w:r>
        <w:t>Plus largement, la Commission</w:t>
      </w:r>
      <w:r w:rsidR="0050076A">
        <w:t xml:space="preserve"> </w:t>
      </w:r>
      <w:r w:rsidR="003B4739">
        <w:t>des droits</w:t>
      </w:r>
      <w:r w:rsidR="0050076A">
        <w:t xml:space="preserve"> </w:t>
      </w:r>
      <w:r w:rsidR="007C5D79">
        <w:t>ré</w:t>
      </w:r>
      <w:r w:rsidR="00ED3979">
        <w:t>it</w:t>
      </w:r>
      <w:r w:rsidR="007C5D79">
        <w:t xml:space="preserve">ère </w:t>
      </w:r>
      <w:r w:rsidR="00CB53A2">
        <w:t xml:space="preserve">l’importance </w:t>
      </w:r>
      <w:r w:rsidR="007C5D79">
        <w:t xml:space="preserve">pour les intervenants désignés </w:t>
      </w:r>
      <w:r w:rsidR="00CB53A2">
        <w:t>de tenter d’obtenir le consentement de la personne</w:t>
      </w:r>
      <w:r w:rsidR="007C5D79">
        <w:t xml:space="preserve"> concernée</w:t>
      </w:r>
      <w:r w:rsidR="00991D8E">
        <w:t xml:space="preserve"> dans tous les cas</w:t>
      </w:r>
      <w:r w:rsidR="00350B02">
        <w:t xml:space="preserve">, même s’il peut </w:t>
      </w:r>
      <w:r w:rsidR="00991D8E">
        <w:t xml:space="preserve">parfois </w:t>
      </w:r>
      <w:r w:rsidR="00350B02">
        <w:t>s’avére</w:t>
      </w:r>
      <w:r w:rsidR="00475BCB">
        <w:t xml:space="preserve">r </w:t>
      </w:r>
      <w:r w:rsidR="008A2DA4">
        <w:t xml:space="preserve">requis </w:t>
      </w:r>
      <w:r w:rsidR="00475BCB">
        <w:t>de déclencher un PAC sans avoir pu l’o</w:t>
      </w:r>
      <w:r w:rsidR="00D9306F">
        <w:t>b</w:t>
      </w:r>
      <w:r w:rsidR="00475BCB">
        <w:t>tenir.</w:t>
      </w:r>
      <w:r w:rsidR="00BD2E4F">
        <w:t xml:space="preserve"> </w:t>
      </w:r>
      <w:r w:rsidR="001B4285">
        <w:t>D</w:t>
      </w:r>
      <w:r w:rsidR="006300DB">
        <w:t xml:space="preserve">ans le cadre de </w:t>
      </w:r>
      <w:r w:rsidR="000308E2">
        <w:t>s</w:t>
      </w:r>
      <w:r w:rsidR="00397BE0">
        <w:t xml:space="preserve">on pouvoir d’enquête en matière d’exploitation </w:t>
      </w:r>
      <w:r w:rsidR="00DA505C">
        <w:t xml:space="preserve">d’une personne aînée ou d’une personne </w:t>
      </w:r>
      <w:r w:rsidR="00913169">
        <w:t xml:space="preserve">en situation de handicap, la Commission </w:t>
      </w:r>
      <w:r w:rsidR="00EA6438">
        <w:t xml:space="preserve">cherche </w:t>
      </w:r>
      <w:r w:rsidR="00C01F19">
        <w:t xml:space="preserve">d’ailleurs </w:t>
      </w:r>
      <w:r w:rsidR="00EA6438">
        <w:t xml:space="preserve">dans tous les cas à obtenir le consentement de la </w:t>
      </w:r>
      <w:r w:rsidR="0027368C">
        <w:t>victime</w:t>
      </w:r>
      <w:r w:rsidR="002E60DD">
        <w:t xml:space="preserve"> lorsqu’elle reçoit une dénonciation</w:t>
      </w:r>
      <w:r w:rsidR="00C8652D">
        <w:t>, et ce, même si</w:t>
      </w:r>
      <w:r w:rsidR="00836280">
        <w:t xml:space="preserve"> la Charte prévoit explicitement qu’elle peut agir</w:t>
      </w:r>
      <w:r w:rsidR="00666FE8">
        <w:t xml:space="preserve"> de sa propre initiative</w:t>
      </w:r>
      <w:r w:rsidR="00836280">
        <w:t xml:space="preserve"> dans de </w:t>
      </w:r>
      <w:r w:rsidR="004C115E">
        <w:t>telles circonstances</w:t>
      </w:r>
      <w:r w:rsidR="00E51B83">
        <w:rPr>
          <w:rStyle w:val="Appelnotedebasdep"/>
        </w:rPr>
        <w:footnoteReference w:id="97"/>
      </w:r>
      <w:r w:rsidR="00984354">
        <w:t>.</w:t>
      </w:r>
      <w:r w:rsidR="009B4BAE">
        <w:t xml:space="preserve"> </w:t>
      </w:r>
      <w:r w:rsidR="00672E94">
        <w:t>L</w:t>
      </w:r>
      <w:r w:rsidR="005168D8">
        <w:t>es intervenants désignés</w:t>
      </w:r>
      <w:r w:rsidR="00A91CD2">
        <w:t xml:space="preserve"> par le PL</w:t>
      </w:r>
      <w:r w:rsidR="0010778C">
        <w:t> </w:t>
      </w:r>
      <w:r w:rsidR="00A91CD2">
        <w:t xml:space="preserve">23 à l’égard des PAC </w:t>
      </w:r>
      <w:r w:rsidR="00672E94">
        <w:t xml:space="preserve">devraient </w:t>
      </w:r>
      <w:r w:rsidR="00BF5DFB">
        <w:t>faire de même</w:t>
      </w:r>
      <w:r w:rsidR="00B32722">
        <w:t xml:space="preserve"> et tente</w:t>
      </w:r>
      <w:r w:rsidR="009B4BAE">
        <w:t>r</w:t>
      </w:r>
      <w:r w:rsidR="00B32722">
        <w:t xml:space="preserve"> d’obtenir le consentement de la personne concernée avant </w:t>
      </w:r>
      <w:r w:rsidR="00181E3E">
        <w:t>de</w:t>
      </w:r>
      <w:r w:rsidR="00B32722">
        <w:t xml:space="preserve"> déclenche</w:t>
      </w:r>
      <w:r w:rsidR="00181E3E">
        <w:t xml:space="preserve">r </w:t>
      </w:r>
      <w:r w:rsidR="00B32722">
        <w:t xml:space="preserve">un PAC. </w:t>
      </w:r>
      <w:r w:rsidR="0078239B">
        <w:t>L’harmonisation des pratiques à cet égard</w:t>
      </w:r>
      <w:r w:rsidR="006047CF">
        <w:t xml:space="preserve"> apparait d</w:t>
      </w:r>
      <w:r w:rsidR="00450906">
        <w:t>’autant plus nécessaire</w:t>
      </w:r>
      <w:r w:rsidR="00C61066">
        <w:t xml:space="preserve"> </w:t>
      </w:r>
      <w:r w:rsidR="004732AD">
        <w:t xml:space="preserve">que </w:t>
      </w:r>
      <w:r w:rsidR="009345B1">
        <w:t>le libellé du PL</w:t>
      </w:r>
      <w:r w:rsidR="0010778C">
        <w:t> </w:t>
      </w:r>
      <w:r w:rsidR="009345B1">
        <w:t>23</w:t>
      </w:r>
      <w:r w:rsidR="00182B2E">
        <w:t xml:space="preserve"> pourrait mener au déclenchement de PAC</w:t>
      </w:r>
      <w:r w:rsidR="00DE49EF">
        <w:t xml:space="preserve"> à l’endroit </w:t>
      </w:r>
      <w:r w:rsidR="00803383">
        <w:t xml:space="preserve">de personnes aptes à consentir aux soins, incluant </w:t>
      </w:r>
      <w:r w:rsidR="00960576">
        <w:t>des personnes âgées en perte d’autonomie</w:t>
      </w:r>
      <w:r w:rsidR="00803383">
        <w:t>.</w:t>
      </w:r>
    </w:p>
    <w:p w14:paraId="5CE607AE" w14:textId="77777777" w:rsidR="00EB6763" w:rsidRDefault="00EB6763" w:rsidP="00A872C4">
      <w:pPr>
        <w:pStyle w:val="Paragraphe"/>
      </w:pPr>
    </w:p>
    <w:p w14:paraId="3E8BA0D9" w14:textId="77777777" w:rsidR="00EB6763" w:rsidRDefault="00EB6763" w:rsidP="00A872C4">
      <w:pPr>
        <w:pStyle w:val="Paragraphe"/>
      </w:pPr>
    </w:p>
    <w:tbl>
      <w:tblPr>
        <w:tblStyle w:val="Grilledutableau"/>
        <w:tblW w:w="0" w:type="auto"/>
        <w:tblLook w:val="04A0" w:firstRow="1" w:lastRow="0" w:firstColumn="1" w:lastColumn="0" w:noHBand="0" w:noVBand="1"/>
      </w:tblPr>
      <w:tblGrid>
        <w:gridCol w:w="9688"/>
      </w:tblGrid>
      <w:tr w:rsidR="00A052AD" w:rsidRPr="00C93A0B" w14:paraId="2514DBC2" w14:textId="77777777">
        <w:tc>
          <w:tcPr>
            <w:tcW w:w="9688" w:type="dxa"/>
            <w:tcBorders>
              <w:top w:val="nil"/>
              <w:left w:val="nil"/>
              <w:bottom w:val="nil"/>
              <w:right w:val="nil"/>
            </w:tcBorders>
            <w:shd w:val="clear" w:color="auto" w:fill="E9F8FB"/>
          </w:tcPr>
          <w:p w14:paraId="75F763A3" w14:textId="37C8596C" w:rsidR="00A052AD" w:rsidRPr="0010017A" w:rsidRDefault="00A052AD">
            <w:pPr>
              <w:pStyle w:val="TitreRecommandation"/>
            </w:pPr>
            <w:r w:rsidRPr="0010017A">
              <w:lastRenderedPageBreak/>
              <w:t>Recommandation</w:t>
            </w:r>
            <w:r w:rsidR="00D97555">
              <w:t> </w:t>
            </w:r>
            <w:r w:rsidR="00FD5E1D">
              <w:t>13</w:t>
            </w:r>
          </w:p>
          <w:p w14:paraId="2EB65CDA" w14:textId="2F7B11C0" w:rsidR="00A052AD" w:rsidRPr="00C93A0B" w:rsidRDefault="00A052AD" w:rsidP="0006372D">
            <w:pPr>
              <w:pStyle w:val="Texterecommandation"/>
              <w:framePr w:wrap="around"/>
            </w:pPr>
            <w:r w:rsidRPr="006B0FBB">
              <w:t>La Commission</w:t>
            </w:r>
            <w:r w:rsidR="00AB6D28">
              <w:t xml:space="preserve"> des droits</w:t>
            </w:r>
            <w:r w:rsidRPr="006B0FBB">
              <w:t xml:space="preserve"> recommande </w:t>
            </w:r>
            <w:r w:rsidR="00B8774B">
              <w:t>de modifier</w:t>
            </w:r>
            <w:r w:rsidR="00736780">
              <w:t xml:space="preserve"> le Ch</w:t>
            </w:r>
            <w:r w:rsidR="0025446F">
              <w:t>apitre</w:t>
            </w:r>
            <w:r w:rsidR="006A025E">
              <w:t> </w:t>
            </w:r>
            <w:r w:rsidR="0025446F">
              <w:t>II.1 que</w:t>
            </w:r>
            <w:r w:rsidR="00B8774B">
              <w:t xml:space="preserve"> le PL</w:t>
            </w:r>
            <w:r w:rsidR="0010778C">
              <w:t> </w:t>
            </w:r>
            <w:r w:rsidR="00B8774B">
              <w:t>23</w:t>
            </w:r>
            <w:r w:rsidR="0025446F">
              <w:t xml:space="preserve"> propose d’introduire à la Loi</w:t>
            </w:r>
            <w:r w:rsidR="006A025E">
              <w:t> </w:t>
            </w:r>
            <w:r w:rsidR="0025446F">
              <w:t>P-38</w:t>
            </w:r>
            <w:r w:rsidR="00B8774B">
              <w:t xml:space="preserve"> afin </w:t>
            </w:r>
            <w:r>
              <w:t xml:space="preserve">de </w:t>
            </w:r>
            <w:r w:rsidRPr="00C04D60">
              <w:t>prévoir</w:t>
            </w:r>
            <w:r w:rsidR="00A35EE7">
              <w:t xml:space="preserve"> que le déclenchement d</w:t>
            </w:r>
            <w:r w:rsidR="00E42AB4">
              <w:t>’un</w:t>
            </w:r>
            <w:r w:rsidR="00A35EE7">
              <w:t xml:space="preserve"> processus d’action concerté</w:t>
            </w:r>
            <w:r w:rsidR="00E42AB4">
              <w:t xml:space="preserve"> </w:t>
            </w:r>
            <w:r w:rsidR="00C52DBD">
              <w:t xml:space="preserve">à l’égard d’une personne </w:t>
            </w:r>
            <w:r w:rsidR="00E42AB4">
              <w:t>doit toujours</w:t>
            </w:r>
            <w:r w:rsidR="00FF4965">
              <w:t xml:space="preserve"> faire </w:t>
            </w:r>
            <w:r w:rsidR="00960C89">
              <w:t xml:space="preserve">suite </w:t>
            </w:r>
            <w:r w:rsidR="00D41E12">
              <w:t xml:space="preserve">à une tentative d’obtention </w:t>
            </w:r>
            <w:r w:rsidR="00876D2A">
              <w:t xml:space="preserve">de son </w:t>
            </w:r>
            <w:r w:rsidR="00D41E12">
              <w:t>consentement</w:t>
            </w:r>
            <w:r>
              <w:t xml:space="preserve">. </w:t>
            </w:r>
          </w:p>
        </w:tc>
      </w:tr>
    </w:tbl>
    <w:p w14:paraId="730DD172" w14:textId="19CE3BFA" w:rsidR="00F65547" w:rsidRDefault="003B040F" w:rsidP="004641AC">
      <w:pPr>
        <w:pStyle w:val="Titre3"/>
      </w:pPr>
      <w:bookmarkStart w:id="116" w:name="_Toc230955508"/>
      <w:bookmarkStart w:id="117" w:name="_Toc231222129"/>
      <w:r>
        <w:t>Les PAC et le critère de la réticence</w:t>
      </w:r>
      <w:r w:rsidR="006C51C6">
        <w:t xml:space="preserve"> à solliciter des services</w:t>
      </w:r>
      <w:bookmarkEnd w:id="116"/>
      <w:bookmarkEnd w:id="117"/>
    </w:p>
    <w:p w14:paraId="567CDFC6" w14:textId="14623BC2" w:rsidR="006C51C6" w:rsidRDefault="001C5D43" w:rsidP="00A872C4">
      <w:pPr>
        <w:pStyle w:val="Paragraphe"/>
      </w:pPr>
      <w:r>
        <w:t>De plus, l</w:t>
      </w:r>
      <w:r w:rsidR="003058C9">
        <w:t xml:space="preserve">e </w:t>
      </w:r>
      <w:r w:rsidR="00F83C72">
        <w:t>PL</w:t>
      </w:r>
      <w:r w:rsidR="0010778C">
        <w:t> </w:t>
      </w:r>
      <w:r w:rsidR="00F83C72">
        <w:t>23</w:t>
      </w:r>
      <w:r w:rsidR="00BE11CD">
        <w:t xml:space="preserve"> prévoit qu</w:t>
      </w:r>
      <w:r>
        <w:t xml:space="preserve">’un intervenant désigné pourrait déclencher un PAC sans le consentement de la personne </w:t>
      </w:r>
      <w:r w:rsidR="007C6B62">
        <w:t>concernée</w:t>
      </w:r>
      <w:r w:rsidR="00F1451D">
        <w:t xml:space="preserve"> lorsqu’</w:t>
      </w:r>
      <w:r w:rsidR="00C8184A">
        <w:t xml:space="preserve">il croit raisonnablement que </w:t>
      </w:r>
      <w:r w:rsidR="00E611C2">
        <w:t>«</w:t>
      </w:r>
      <w:r w:rsidR="00917362">
        <w:rPr>
          <w:rFonts w:ascii="Arial" w:hAnsi="Arial" w:cs="Arial"/>
        </w:rPr>
        <w:t> </w:t>
      </w:r>
      <w:r w:rsidR="00E611C2" w:rsidRPr="00E611C2">
        <w:t>la personne est réticente à solliciter des services pouvant lui venir en aide, notamment en raison d’une méfiance à l’égard de tels services, et, d’autre part, que les bénéfices escomptés pour cette personne suivant le déclenchement du processus sont nettement supérieurs au risque raisonnablement prévisible de détérioration de son état mental ou d’aggravation de la situation dans laquelle elle se trouve en l’absence d’un tel déclenchement</w:t>
      </w:r>
      <w:r w:rsidR="00EB51E9">
        <w:rPr>
          <w:rFonts w:ascii="Arial" w:hAnsi="Arial" w:cs="Arial"/>
        </w:rPr>
        <w:t> </w:t>
      </w:r>
      <w:r w:rsidR="00693024">
        <w:t>»</w:t>
      </w:r>
      <w:r w:rsidR="00E51B83">
        <w:rPr>
          <w:rStyle w:val="Appelnotedebasdep"/>
        </w:rPr>
        <w:footnoteReference w:id="98"/>
      </w:r>
      <w:r w:rsidR="006E125C">
        <w:t xml:space="preserve">. </w:t>
      </w:r>
    </w:p>
    <w:p w14:paraId="2CB1D17B" w14:textId="70E1BA1B" w:rsidR="00BD1704" w:rsidRDefault="00BD1704" w:rsidP="00A872C4">
      <w:pPr>
        <w:pStyle w:val="Paragraphe"/>
      </w:pPr>
      <w:r>
        <w:t>C</w:t>
      </w:r>
      <w:r w:rsidR="007503DB">
        <w:t>omme le souligne le Protecteur du citoyen</w:t>
      </w:r>
      <w:r w:rsidR="0041381A">
        <w:t xml:space="preserve">, </w:t>
      </w:r>
      <w:r w:rsidR="00916B76">
        <w:t xml:space="preserve">on peut craindre que </w:t>
      </w:r>
      <w:r>
        <w:t>ce critère</w:t>
      </w:r>
      <w:r w:rsidR="00231E13">
        <w:t xml:space="preserve"> d’une réticence à sollic</w:t>
      </w:r>
      <w:r w:rsidR="006F3742">
        <w:t xml:space="preserve">iter des services </w:t>
      </w:r>
      <w:r w:rsidR="00F74890">
        <w:t xml:space="preserve">fasse en sorte que des </w:t>
      </w:r>
      <w:r w:rsidR="00E341BA">
        <w:t xml:space="preserve">personnes </w:t>
      </w:r>
      <w:r w:rsidR="00E808C9">
        <w:t xml:space="preserve">de </w:t>
      </w:r>
      <w:r w:rsidR="00475454">
        <w:t>population</w:t>
      </w:r>
      <w:r w:rsidR="00086007">
        <w:t>s</w:t>
      </w:r>
      <w:r w:rsidR="00475454">
        <w:t xml:space="preserve"> historique</w:t>
      </w:r>
      <w:r w:rsidR="004C62CD">
        <w:t>ment victime</w:t>
      </w:r>
      <w:r w:rsidR="00086007">
        <w:t>s</w:t>
      </w:r>
      <w:r w:rsidR="004C62CD">
        <w:t xml:space="preserve"> de racisme et de discrimination systémiques dans l</w:t>
      </w:r>
      <w:r w:rsidR="00DA23F9">
        <w:t xml:space="preserve">es </w:t>
      </w:r>
      <w:r w:rsidR="0071790B">
        <w:t xml:space="preserve">services publics </w:t>
      </w:r>
      <w:r w:rsidR="00FD4BE0">
        <w:t>soient davantage susceptibles de voir un PAC être déclenché</w:t>
      </w:r>
      <w:r w:rsidR="00A657D9">
        <w:t xml:space="preserve"> à leur endroit sans leur consentement. </w:t>
      </w:r>
      <w:r w:rsidR="005B59C3">
        <w:t>Il est effectivement bien</w:t>
      </w:r>
      <w:r w:rsidR="005B59C3" w:rsidDel="00CE36DA">
        <w:t xml:space="preserve"> </w:t>
      </w:r>
      <w:r w:rsidR="00CE36DA">
        <w:t xml:space="preserve">documenté </w:t>
      </w:r>
      <w:r w:rsidR="005B59C3">
        <w:t xml:space="preserve">que les </w:t>
      </w:r>
      <w:r w:rsidR="00F224B4">
        <w:t xml:space="preserve">Premières Nations et les Inuit, les </w:t>
      </w:r>
      <w:r w:rsidR="0083455E">
        <w:t>communautés noires et</w:t>
      </w:r>
      <w:r w:rsidR="00F224B4">
        <w:t xml:space="preserve"> </w:t>
      </w:r>
      <w:r w:rsidR="00846DB7">
        <w:t xml:space="preserve">les autres </w:t>
      </w:r>
      <w:r w:rsidR="00F224B4">
        <w:t>minorités racisées</w:t>
      </w:r>
      <w:r w:rsidR="0071508F">
        <w:t xml:space="preserve">, les </w:t>
      </w:r>
      <w:r w:rsidR="00D4621E">
        <w:t>personnes immi</w:t>
      </w:r>
      <w:r w:rsidR="00FF3CA6">
        <w:t>grantes et les personnes en situation d’itinérance</w:t>
      </w:r>
      <w:r w:rsidR="009B3280">
        <w:t xml:space="preserve"> </w:t>
      </w:r>
      <w:r w:rsidR="002D67AC">
        <w:t xml:space="preserve">et les personnes </w:t>
      </w:r>
      <w:r w:rsidR="00160E75">
        <w:t>trans et non</w:t>
      </w:r>
      <w:r w:rsidR="003C24CF">
        <w:t xml:space="preserve"> </w:t>
      </w:r>
      <w:r w:rsidR="00160E75">
        <w:t>binaires</w:t>
      </w:r>
      <w:r w:rsidR="002D67AC">
        <w:t xml:space="preserve"> </w:t>
      </w:r>
      <w:r w:rsidR="00BA7A2A">
        <w:t xml:space="preserve">font face </w:t>
      </w:r>
      <w:r w:rsidR="002D5816">
        <w:t xml:space="preserve">à des obstacles discriminatoires systémiques dans l’accès aux services publics et </w:t>
      </w:r>
      <w:r w:rsidR="00D341DD">
        <w:t>peuven</w:t>
      </w:r>
      <w:r w:rsidR="00BA7A2A">
        <w:t xml:space="preserve">t </w:t>
      </w:r>
      <w:r w:rsidR="00C82C02">
        <w:t>ainsi</w:t>
      </w:r>
      <w:r w:rsidR="00D37F48">
        <w:t xml:space="preserve"> être plus méfiantes et ré</w:t>
      </w:r>
      <w:r w:rsidR="000C7BF0">
        <w:t>ti</w:t>
      </w:r>
      <w:r w:rsidR="00035A39">
        <w:t>centes à solliciter des services</w:t>
      </w:r>
      <w:r w:rsidR="00E44D9D">
        <w:t xml:space="preserve"> ou à avoir recours à ceux-ci</w:t>
      </w:r>
      <w:r w:rsidR="004460F1">
        <w:rPr>
          <w:rStyle w:val="Appelnotedebasdep"/>
        </w:rPr>
        <w:footnoteReference w:id="99"/>
      </w:r>
      <w:r w:rsidR="00035A39">
        <w:t>.</w:t>
      </w:r>
      <w:r w:rsidR="00C12AB5">
        <w:t xml:space="preserve"> </w:t>
      </w:r>
    </w:p>
    <w:p w14:paraId="050BA14F" w14:textId="2D13CB30" w:rsidR="00E93942" w:rsidRDefault="00530A39" w:rsidP="00A872C4">
      <w:pPr>
        <w:pStyle w:val="Paragraphe"/>
      </w:pPr>
      <w:r>
        <w:t xml:space="preserve">La Commission </w:t>
      </w:r>
      <w:r w:rsidR="00AB6D28">
        <w:t xml:space="preserve">des droits </w:t>
      </w:r>
      <w:r w:rsidR="00066F5D">
        <w:t xml:space="preserve">partage aussi les constats et recommandations du Protecteur du citoyen </w:t>
      </w:r>
      <w:r w:rsidR="00A10E47">
        <w:t xml:space="preserve">relatifs </w:t>
      </w:r>
      <w:r w:rsidR="004255A9">
        <w:t>à</w:t>
      </w:r>
      <w:r w:rsidR="00337C18">
        <w:t xml:space="preserve"> la pertinence</w:t>
      </w:r>
      <w:r w:rsidR="00E8498E">
        <w:t xml:space="preserve"> de</w:t>
      </w:r>
      <w:r w:rsidR="00007652">
        <w:t> :</w:t>
      </w:r>
    </w:p>
    <w:p w14:paraId="771E5294" w14:textId="1F4639A8" w:rsidR="00007652" w:rsidRDefault="00984D0D" w:rsidP="00846E38">
      <w:pPr>
        <w:pStyle w:val="puces"/>
      </w:pPr>
      <w:proofErr w:type="gramStart"/>
      <w:r>
        <w:t>définir</w:t>
      </w:r>
      <w:proofErr w:type="gramEnd"/>
      <w:r>
        <w:t xml:space="preserve"> </w:t>
      </w:r>
      <w:r w:rsidR="008572B7">
        <w:t>ce qu’est</w:t>
      </w:r>
      <w:r w:rsidR="00E435C4">
        <w:t xml:space="preserve">, aux fins de déclenchement </w:t>
      </w:r>
      <w:proofErr w:type="gramStart"/>
      <w:r w:rsidR="00E435C4">
        <w:t>d’un PAC</w:t>
      </w:r>
      <w:proofErr w:type="gramEnd"/>
      <w:r w:rsidR="00E435C4">
        <w:t>,</w:t>
      </w:r>
      <w:r w:rsidR="008572B7">
        <w:t xml:space="preserve"> une situation </w:t>
      </w:r>
      <w:r w:rsidR="00E435C4" w:rsidRPr="00E435C4">
        <w:t>où la santé d’une personne ou sa sécurité – ou celle d’autrui</w:t>
      </w:r>
      <w:r w:rsidR="00E435C4">
        <w:rPr>
          <w:rFonts w:ascii="Arial" w:hAnsi="Arial" w:cs="Arial"/>
        </w:rPr>
        <w:t xml:space="preserve"> –</w:t>
      </w:r>
      <w:r w:rsidR="00E435C4" w:rsidRPr="00E435C4">
        <w:t xml:space="preserve"> est compromise</w:t>
      </w:r>
      <w:r w:rsidR="00D07F12">
        <w:rPr>
          <w:rFonts w:ascii="Arial" w:hAnsi="Arial" w:cs="Arial"/>
        </w:rPr>
        <w:t> </w:t>
      </w:r>
      <w:r w:rsidR="00E435C4">
        <w:t>;</w:t>
      </w:r>
    </w:p>
    <w:p w14:paraId="41BB087F" w14:textId="6D7521A2" w:rsidR="008D38A1" w:rsidRDefault="00984D0D" w:rsidP="00846E38">
      <w:pPr>
        <w:pStyle w:val="puces"/>
      </w:pPr>
      <w:proofErr w:type="gramStart"/>
      <w:r>
        <w:t>préciser</w:t>
      </w:r>
      <w:proofErr w:type="gramEnd"/>
      <w:r>
        <w:t xml:space="preserve"> </w:t>
      </w:r>
      <w:r w:rsidR="000C10CE">
        <w:t xml:space="preserve">les circonstances dans lesquelles </w:t>
      </w:r>
      <w:r w:rsidR="000C10CE" w:rsidRPr="000C10CE">
        <w:t xml:space="preserve">un intervenant désigné pourrait déclencher </w:t>
      </w:r>
      <w:proofErr w:type="gramStart"/>
      <w:r w:rsidR="000C10CE" w:rsidRPr="000C10CE">
        <w:t>un PAC</w:t>
      </w:r>
      <w:proofErr w:type="gramEnd"/>
      <w:r w:rsidR="00BC4764">
        <w:t xml:space="preserve">, </w:t>
      </w:r>
      <w:r w:rsidR="00AF3D4A">
        <w:t xml:space="preserve">comme c’est le cas à </w:t>
      </w:r>
      <w:r w:rsidR="006344AE">
        <w:t>l’article</w:t>
      </w:r>
      <w:r w:rsidR="0010778C">
        <w:t> </w:t>
      </w:r>
      <w:r w:rsidR="006344AE">
        <w:t>17 de la Loi sur la maltraitance</w:t>
      </w:r>
      <w:r>
        <w:t>.</w:t>
      </w:r>
    </w:p>
    <w:p w14:paraId="47F756EA" w14:textId="77777777" w:rsidR="00EB6763" w:rsidRDefault="00EB6763" w:rsidP="00EB6763">
      <w:pPr>
        <w:pStyle w:val="puces"/>
        <w:numPr>
          <w:ilvl w:val="0"/>
          <w:numId w:val="0"/>
        </w:numPr>
        <w:ind w:left="851" w:hanging="360"/>
      </w:pPr>
    </w:p>
    <w:p w14:paraId="5DD9A050" w14:textId="77777777" w:rsidR="00EB6763" w:rsidRDefault="00EB6763" w:rsidP="00EB6763">
      <w:pPr>
        <w:pStyle w:val="puces"/>
        <w:numPr>
          <w:ilvl w:val="0"/>
          <w:numId w:val="0"/>
        </w:numPr>
        <w:ind w:left="851" w:hanging="360"/>
      </w:pPr>
    </w:p>
    <w:tbl>
      <w:tblPr>
        <w:tblStyle w:val="Grilledutableau"/>
        <w:tblW w:w="0" w:type="auto"/>
        <w:tblLook w:val="04A0" w:firstRow="1" w:lastRow="0" w:firstColumn="1" w:lastColumn="0" w:noHBand="0" w:noVBand="1"/>
      </w:tblPr>
      <w:tblGrid>
        <w:gridCol w:w="9688"/>
      </w:tblGrid>
      <w:tr w:rsidR="00A73E42" w:rsidRPr="00C93A0B" w14:paraId="558B3192" w14:textId="77777777">
        <w:tc>
          <w:tcPr>
            <w:tcW w:w="9688" w:type="dxa"/>
            <w:tcBorders>
              <w:top w:val="nil"/>
              <w:left w:val="nil"/>
              <w:bottom w:val="nil"/>
              <w:right w:val="nil"/>
            </w:tcBorders>
            <w:shd w:val="clear" w:color="auto" w:fill="E9F8FB"/>
          </w:tcPr>
          <w:p w14:paraId="03737F0D" w14:textId="7398811C" w:rsidR="00A73E42" w:rsidRPr="0010017A" w:rsidRDefault="00A73E42">
            <w:pPr>
              <w:pStyle w:val="TitreRecommandation"/>
            </w:pPr>
            <w:r w:rsidRPr="0010017A">
              <w:lastRenderedPageBreak/>
              <w:t>Recommandation</w:t>
            </w:r>
            <w:r w:rsidR="00BE15A8">
              <w:t> </w:t>
            </w:r>
            <w:r w:rsidR="00FD5E1D">
              <w:t>14</w:t>
            </w:r>
          </w:p>
          <w:p w14:paraId="32EC7875" w14:textId="415620C8" w:rsidR="00A73E42" w:rsidRDefault="00230182" w:rsidP="0006372D">
            <w:pPr>
              <w:pStyle w:val="Texterecommandation"/>
              <w:framePr w:wrap="around"/>
            </w:pPr>
            <w:r>
              <w:t xml:space="preserve">La </w:t>
            </w:r>
            <w:r w:rsidR="00A73E42" w:rsidRPr="00A73E42">
              <w:t xml:space="preserve">Commission </w:t>
            </w:r>
            <w:r w:rsidR="00AB6D28">
              <w:t>des droits</w:t>
            </w:r>
            <w:r w:rsidR="00A73E42" w:rsidRPr="00A73E42">
              <w:t xml:space="preserve"> recommande que le</w:t>
            </w:r>
            <w:r w:rsidR="00F72942">
              <w:t xml:space="preserve"> Chapitre</w:t>
            </w:r>
            <w:r w:rsidR="006A025E">
              <w:t> </w:t>
            </w:r>
            <w:r w:rsidR="00F72942">
              <w:t>II.1 que le PL 23 propose d’introduire à la Loi</w:t>
            </w:r>
            <w:r w:rsidR="006A025E">
              <w:t> </w:t>
            </w:r>
            <w:r w:rsidR="00F72942">
              <w:t xml:space="preserve">P-38 </w:t>
            </w:r>
            <w:r w:rsidR="00A73E42" w:rsidRPr="00A73E42">
              <w:t>soit modifié conformément aux recommandations</w:t>
            </w:r>
            <w:r w:rsidR="0010778C">
              <w:t> </w:t>
            </w:r>
            <w:r w:rsidR="000E774E">
              <w:t>22</w:t>
            </w:r>
            <w:r w:rsidR="006344AE">
              <w:t>,</w:t>
            </w:r>
            <w:r w:rsidR="000E774E">
              <w:t xml:space="preserve"> 23 et 2</w:t>
            </w:r>
            <w:r w:rsidR="006344AE">
              <w:t>4</w:t>
            </w:r>
            <w:r w:rsidR="000E774E">
              <w:t xml:space="preserve"> </w:t>
            </w:r>
            <w:r w:rsidR="00A73E42" w:rsidRPr="00A73E42">
              <w:t>du Protecteur du citoyen</w:t>
            </w:r>
            <w:r w:rsidR="00F72942">
              <w:t>, à savoir</w:t>
            </w:r>
            <w:r w:rsidR="000E774E">
              <w:t> :</w:t>
            </w:r>
          </w:p>
          <w:p w14:paraId="73FE63CD" w14:textId="3C4DF223" w:rsidR="000E774E" w:rsidRDefault="000E774E" w:rsidP="0006372D">
            <w:pPr>
              <w:pStyle w:val="Texterecommandation"/>
              <w:framePr w:wrap="around"/>
            </w:pPr>
            <w:r>
              <w:t>R-22. Qu’une disposition soit ajoutée à la section</w:t>
            </w:r>
            <w:r w:rsidR="0010778C">
              <w:t> </w:t>
            </w:r>
            <w:r>
              <w:t xml:space="preserve">II </w:t>
            </w:r>
            <w:r w:rsidR="00CF7F63">
              <w:t>—</w:t>
            </w:r>
            <w:r w:rsidR="007B2F46">
              <w:rPr>
                <w:rFonts w:ascii="Arial" w:hAnsi="Arial" w:cs="Arial"/>
              </w:rPr>
              <w:t> </w:t>
            </w:r>
            <w:r>
              <w:t>Processus d’action concerté, proposée par l’article</w:t>
            </w:r>
            <w:r w:rsidR="0010778C">
              <w:t> </w:t>
            </w:r>
            <w:r>
              <w:t>10 du projet de loi n</w:t>
            </w:r>
            <w:r w:rsidRPr="00673898">
              <w:rPr>
                <w:vertAlign w:val="superscript"/>
              </w:rPr>
              <w:t>o</w:t>
            </w:r>
            <w:r w:rsidR="0010778C">
              <w:t> </w:t>
            </w:r>
            <w:r>
              <w:t>23, afin d’y définir la situation où la santé ou la sécurité d’une personne ou celle d’autrui est compromise aux fins du déclenchement d’un processus d’action concerté.</w:t>
            </w:r>
          </w:p>
          <w:p w14:paraId="2AF69531" w14:textId="016F7D0A" w:rsidR="000E774E" w:rsidRDefault="000E774E" w:rsidP="0006372D">
            <w:pPr>
              <w:pStyle w:val="Texterecommandation"/>
              <w:framePr w:wrap="around"/>
            </w:pPr>
            <w:r>
              <w:t>R-23. Que l’article</w:t>
            </w:r>
            <w:r w:rsidR="0010778C">
              <w:t> </w:t>
            </w:r>
            <w:r w:rsidR="00117744">
              <w:t xml:space="preserve">13.7. </w:t>
            </w:r>
            <w:proofErr w:type="gramStart"/>
            <w:r w:rsidR="00117744">
              <w:t>proposé</w:t>
            </w:r>
            <w:proofErr w:type="gramEnd"/>
            <w:r w:rsidR="00117744">
              <w:t xml:space="preserve"> par l’article</w:t>
            </w:r>
            <w:r w:rsidR="0010778C">
              <w:t> </w:t>
            </w:r>
            <w:r w:rsidR="00117744">
              <w:t>10 du projet de loi n</w:t>
            </w:r>
            <w:r w:rsidR="00117744" w:rsidRPr="00673898">
              <w:rPr>
                <w:vertAlign w:val="superscript"/>
              </w:rPr>
              <w:t>o</w:t>
            </w:r>
            <w:r w:rsidR="00117744">
              <w:t xml:space="preserve"> 23</w:t>
            </w:r>
            <w:r w:rsidR="00AD1A7D">
              <w:t>, soit modifié afin d’y remplacer la réticence</w:t>
            </w:r>
            <w:r w:rsidR="001E08EC">
              <w:t xml:space="preserve"> à solliciter des services par </w:t>
            </w:r>
            <w:r w:rsidR="00075030">
              <w:t>le refus de solliciter des services pouvant lui venir en aide.</w:t>
            </w:r>
          </w:p>
          <w:p w14:paraId="00DDBC3D" w14:textId="27015B83" w:rsidR="000E774E" w:rsidRPr="006344AE" w:rsidRDefault="006344AE" w:rsidP="0006372D">
            <w:pPr>
              <w:pStyle w:val="Texterecommandation"/>
              <w:framePr w:wrap="around"/>
            </w:pPr>
            <w:r>
              <w:t xml:space="preserve">R-24. </w:t>
            </w:r>
            <w:r w:rsidR="00707059" w:rsidRPr="00707059">
              <w:t>Que l’article</w:t>
            </w:r>
            <w:r w:rsidR="0010778C">
              <w:t> </w:t>
            </w:r>
            <w:r w:rsidR="00707059" w:rsidRPr="00707059">
              <w:t>13.2, proposé par l’article</w:t>
            </w:r>
            <w:r w:rsidR="00806FD3">
              <w:t> </w:t>
            </w:r>
            <w:r w:rsidR="00707059" w:rsidRPr="00707059">
              <w:t>10 du projet de loi n</w:t>
            </w:r>
            <w:r w:rsidR="00707059" w:rsidRPr="00673898">
              <w:rPr>
                <w:vertAlign w:val="superscript"/>
              </w:rPr>
              <w:t>o</w:t>
            </w:r>
            <w:r w:rsidR="00806FD3">
              <w:t> </w:t>
            </w:r>
            <w:r w:rsidR="00707059" w:rsidRPr="00707059">
              <w:t>23, soit modifié afin d’indiquer dans quelles circonstances les intervenants désignés des organismes peuvent être amenés à déclencher ou participer à un processus d’action concertée, et ce, à l’instar de l’article</w:t>
            </w:r>
            <w:r w:rsidR="00806FD3">
              <w:t> </w:t>
            </w:r>
            <w:r w:rsidR="00707059" w:rsidRPr="00707059">
              <w:t>17 de la Loi</w:t>
            </w:r>
            <w:r w:rsidR="00707059">
              <w:t xml:space="preserve"> </w:t>
            </w:r>
            <w:r w:rsidR="00707059" w:rsidRPr="00707059">
              <w:t>visant</w:t>
            </w:r>
            <w:r w:rsidR="00707059">
              <w:t xml:space="preserve"> </w:t>
            </w:r>
            <w:r w:rsidR="00707059" w:rsidRPr="00707059">
              <w:t>à</w:t>
            </w:r>
            <w:r w:rsidR="00707059">
              <w:t xml:space="preserve"> </w:t>
            </w:r>
            <w:r w:rsidR="00707059" w:rsidRPr="00707059">
              <w:t>lutter</w:t>
            </w:r>
            <w:r w:rsidR="00707059">
              <w:t xml:space="preserve"> </w:t>
            </w:r>
            <w:r w:rsidR="00707059" w:rsidRPr="00707059">
              <w:t>contre</w:t>
            </w:r>
            <w:r w:rsidR="00707059">
              <w:t xml:space="preserve"> </w:t>
            </w:r>
            <w:r w:rsidR="00707059" w:rsidRPr="00707059">
              <w:t>la</w:t>
            </w:r>
            <w:r w:rsidR="00707059">
              <w:t xml:space="preserve"> </w:t>
            </w:r>
            <w:r w:rsidR="00707059" w:rsidRPr="00707059">
              <w:t>maltraitance</w:t>
            </w:r>
            <w:r w:rsidR="00707059">
              <w:t xml:space="preserve"> </w:t>
            </w:r>
            <w:r w:rsidR="00707059" w:rsidRPr="00707059">
              <w:t>envers</w:t>
            </w:r>
            <w:r w:rsidR="00707059">
              <w:t xml:space="preserve"> </w:t>
            </w:r>
            <w:r w:rsidR="00707059" w:rsidRPr="00707059">
              <w:t>les</w:t>
            </w:r>
            <w:r w:rsidR="00707059">
              <w:t xml:space="preserve"> </w:t>
            </w:r>
            <w:r w:rsidR="00707059" w:rsidRPr="00707059">
              <w:t>aînés</w:t>
            </w:r>
            <w:r w:rsidR="00707059">
              <w:t xml:space="preserve"> </w:t>
            </w:r>
            <w:r w:rsidR="00707059" w:rsidRPr="00707059">
              <w:t>et</w:t>
            </w:r>
            <w:r w:rsidR="00707059">
              <w:t xml:space="preserve"> </w:t>
            </w:r>
            <w:r w:rsidR="00707059" w:rsidRPr="00707059">
              <w:t>toute</w:t>
            </w:r>
            <w:r w:rsidR="00707059">
              <w:t xml:space="preserve"> </w:t>
            </w:r>
            <w:r w:rsidR="00707059" w:rsidRPr="00707059">
              <w:t>autre</w:t>
            </w:r>
            <w:r w:rsidR="00707059">
              <w:t xml:space="preserve"> </w:t>
            </w:r>
            <w:r w:rsidR="00707059" w:rsidRPr="00707059">
              <w:t>personne</w:t>
            </w:r>
            <w:r w:rsidR="00707059">
              <w:t xml:space="preserve"> </w:t>
            </w:r>
            <w:r w:rsidR="00707059" w:rsidRPr="00707059">
              <w:t>majeure</w:t>
            </w:r>
            <w:r w:rsidR="00707059">
              <w:t xml:space="preserve"> </w:t>
            </w:r>
            <w:r w:rsidR="00707059" w:rsidRPr="00707059">
              <w:t>en</w:t>
            </w:r>
            <w:r w:rsidR="00707059">
              <w:t xml:space="preserve"> </w:t>
            </w:r>
            <w:r w:rsidR="00707059" w:rsidRPr="00707059">
              <w:t>situation</w:t>
            </w:r>
            <w:r w:rsidR="00707059">
              <w:t xml:space="preserve"> </w:t>
            </w:r>
            <w:r w:rsidR="00707059" w:rsidRPr="00707059">
              <w:t>de</w:t>
            </w:r>
            <w:r w:rsidR="00707059">
              <w:t xml:space="preserve"> </w:t>
            </w:r>
            <w:r w:rsidR="00707059" w:rsidRPr="00707059">
              <w:t>vulnérabilité.</w:t>
            </w:r>
          </w:p>
        </w:tc>
      </w:tr>
    </w:tbl>
    <w:p w14:paraId="1DA23194" w14:textId="233ED690" w:rsidR="007779EC" w:rsidRDefault="007779EC" w:rsidP="004641AC">
      <w:pPr>
        <w:pStyle w:val="Titre3"/>
      </w:pPr>
      <w:bookmarkStart w:id="118" w:name="_Toc230955509"/>
      <w:bookmarkStart w:id="119" w:name="_Toc231222130"/>
      <w:r>
        <w:t xml:space="preserve">La participation de la </w:t>
      </w:r>
      <w:r w:rsidR="003B36F2">
        <w:t xml:space="preserve">Commission </w:t>
      </w:r>
      <w:r w:rsidR="00AB6D28">
        <w:t xml:space="preserve">des droits </w:t>
      </w:r>
      <w:r w:rsidR="003B36F2">
        <w:t>aux PAC</w:t>
      </w:r>
      <w:bookmarkEnd w:id="118"/>
      <w:bookmarkEnd w:id="119"/>
      <w:r w:rsidR="003B36F2">
        <w:t xml:space="preserve"> </w:t>
      </w:r>
    </w:p>
    <w:p w14:paraId="21A82BE2" w14:textId="05B1346F" w:rsidR="00476EE1" w:rsidRDefault="009D2793" w:rsidP="00A872C4">
      <w:pPr>
        <w:pStyle w:val="Paragraphe"/>
      </w:pPr>
      <w:r>
        <w:t xml:space="preserve">La Commission </w:t>
      </w:r>
      <w:r w:rsidR="003B4739">
        <w:t xml:space="preserve">des droits </w:t>
      </w:r>
      <w:r>
        <w:t xml:space="preserve">prend acte des obligations supplémentaires qui lui incomberaient si </w:t>
      </w:r>
      <w:r w:rsidR="00D30ED9">
        <w:t xml:space="preserve">les dispositions </w:t>
      </w:r>
      <w:r w:rsidR="007A3FAC">
        <w:t xml:space="preserve">du PL 23 </w:t>
      </w:r>
      <w:r w:rsidR="00D30ED9">
        <w:t>relatives au PAC sont</w:t>
      </w:r>
      <w:r>
        <w:t xml:space="preserve"> adopté</w:t>
      </w:r>
      <w:r w:rsidR="006265C0">
        <w:t>e</w:t>
      </w:r>
      <w:r w:rsidR="00D30ED9">
        <w:t xml:space="preserve">s. Elle </w:t>
      </w:r>
      <w:r w:rsidR="00921290" w:rsidRPr="00921290">
        <w:t>souhait</w:t>
      </w:r>
      <w:r w:rsidR="002A168A">
        <w:t>e</w:t>
      </w:r>
      <w:r w:rsidR="00921290" w:rsidRPr="00921290">
        <w:t xml:space="preserve"> collaborer à de tels processus, </w:t>
      </w:r>
      <w:r w:rsidR="002A168A">
        <w:t>particulièrement</w:t>
      </w:r>
      <w:r w:rsidR="002A168A" w:rsidRPr="00921290">
        <w:t xml:space="preserve"> </w:t>
      </w:r>
      <w:r w:rsidR="00921290" w:rsidRPr="00921290">
        <w:t>dans une perspective d’éducation aux droits et libertés de la personne</w:t>
      </w:r>
      <w:r w:rsidR="00E869C9">
        <w:t xml:space="preserve"> et afin d’y faire valoir son expertise à titre de gardienne de </w:t>
      </w:r>
      <w:r w:rsidR="006A2C9F">
        <w:t>ceux-ci</w:t>
      </w:r>
      <w:r w:rsidR="00E869C9">
        <w:t>.</w:t>
      </w:r>
      <w:r w:rsidR="00D27C7D">
        <w:t xml:space="preserve"> </w:t>
      </w:r>
    </w:p>
    <w:p w14:paraId="4B5D2325" w14:textId="4E2644D0" w:rsidR="0061032D" w:rsidRDefault="00DE74DC" w:rsidP="007F7E7A">
      <w:pPr>
        <w:pStyle w:val="Paragraphe"/>
      </w:pPr>
      <w:r>
        <w:t>L</w:t>
      </w:r>
      <w:r w:rsidR="00921290" w:rsidRPr="00921290">
        <w:t>’octroi d’un mandat additionnel</w:t>
      </w:r>
      <w:r w:rsidR="00921290" w:rsidRPr="00921290" w:rsidDel="00DE74DC">
        <w:t xml:space="preserve"> </w:t>
      </w:r>
      <w:r w:rsidRPr="00921290">
        <w:t>requer</w:t>
      </w:r>
      <w:r>
        <w:t>ra toutefois</w:t>
      </w:r>
      <w:r w:rsidRPr="00921290">
        <w:t xml:space="preserve"> </w:t>
      </w:r>
      <w:r w:rsidR="00921290" w:rsidRPr="00921290">
        <w:t xml:space="preserve">des ressources </w:t>
      </w:r>
      <w:r w:rsidR="00C36F9A">
        <w:t>supplémentaires conséquentes</w:t>
      </w:r>
      <w:r>
        <w:t xml:space="preserve"> afin que la Commission </w:t>
      </w:r>
      <w:r w:rsidR="003B4739">
        <w:t xml:space="preserve">des droits </w:t>
      </w:r>
      <w:r>
        <w:t>puisse s’acquitter de ces nouvelles obligations en temps opportun</w:t>
      </w:r>
      <w:r w:rsidR="009473D7">
        <w:t>,</w:t>
      </w:r>
      <w:r>
        <w:t xml:space="preserve"> sans nuire</w:t>
      </w:r>
      <w:r w:rsidR="00EC51D3">
        <w:t xml:space="preserve"> à l’accomplissement de ses autres responsabilités</w:t>
      </w:r>
      <w:r w:rsidR="00E9736E">
        <w:t xml:space="preserve">. </w:t>
      </w:r>
      <w:r w:rsidR="00393C55">
        <w:t>À titre comparatif,</w:t>
      </w:r>
      <w:r w:rsidR="00AD2D25">
        <w:t xml:space="preserve"> la Commission </w:t>
      </w:r>
      <w:r w:rsidR="009679A8">
        <w:t>a été</w:t>
      </w:r>
      <w:r w:rsidR="00AD2D25">
        <w:t xml:space="preserve"> appelée</w:t>
      </w:r>
      <w:r w:rsidR="00091CC3">
        <w:t xml:space="preserve"> à</w:t>
      </w:r>
      <w:r w:rsidR="00AD2D25">
        <w:t xml:space="preserve"> intervenir dans </w:t>
      </w:r>
      <w:r w:rsidR="009679A8">
        <w:t>44</w:t>
      </w:r>
      <w:r w:rsidR="008011AF">
        <w:t> </w:t>
      </w:r>
      <w:r w:rsidR="009679A8">
        <w:t>%</w:t>
      </w:r>
      <w:r w:rsidR="00AD2D25">
        <w:t xml:space="preserve"> </w:t>
      </w:r>
      <w:r w:rsidR="00E32DF8">
        <w:t>des PIC</w:t>
      </w:r>
      <w:r w:rsidR="009679A8">
        <w:t xml:space="preserve"> au cours de la dernière année</w:t>
      </w:r>
      <w:r w:rsidR="00D5611D">
        <w:t xml:space="preserve"> —</w:t>
      </w:r>
      <w:r w:rsidR="008011AF">
        <w:rPr>
          <w:rFonts w:ascii="Arial" w:hAnsi="Arial" w:cs="Arial"/>
        </w:rPr>
        <w:t> </w:t>
      </w:r>
      <w:r w:rsidR="009679A8">
        <w:t>une proportion en augmentation</w:t>
      </w:r>
      <w:r w:rsidR="008011AF">
        <w:rPr>
          <w:rFonts w:ascii="Arial" w:hAnsi="Arial" w:cs="Arial"/>
        </w:rPr>
        <w:t> </w:t>
      </w:r>
      <w:r w:rsidR="00D5611D">
        <w:t>—</w:t>
      </w:r>
      <w:r w:rsidR="00B57228">
        <w:t xml:space="preserve"> et e</w:t>
      </w:r>
      <w:r w:rsidR="0055453C">
        <w:t>lle souhaite pouvoir continuer à le faire</w:t>
      </w:r>
      <w:r w:rsidR="004336EE">
        <w:t xml:space="preserve">. </w:t>
      </w:r>
    </w:p>
    <w:tbl>
      <w:tblPr>
        <w:tblStyle w:val="Grilledutableau"/>
        <w:tblW w:w="0" w:type="auto"/>
        <w:tblLook w:val="04A0" w:firstRow="1" w:lastRow="0" w:firstColumn="1" w:lastColumn="0" w:noHBand="0" w:noVBand="1"/>
      </w:tblPr>
      <w:tblGrid>
        <w:gridCol w:w="9688"/>
      </w:tblGrid>
      <w:tr w:rsidR="005B3176" w:rsidRPr="00C93A0B" w14:paraId="4F470261" w14:textId="77777777">
        <w:tc>
          <w:tcPr>
            <w:tcW w:w="9688" w:type="dxa"/>
            <w:tcBorders>
              <w:top w:val="nil"/>
              <w:left w:val="nil"/>
              <w:bottom w:val="nil"/>
              <w:right w:val="nil"/>
            </w:tcBorders>
            <w:shd w:val="clear" w:color="auto" w:fill="E9F8FB"/>
          </w:tcPr>
          <w:p w14:paraId="72EA7673" w14:textId="17DD3AE5" w:rsidR="005B3176" w:rsidRPr="0010017A" w:rsidRDefault="005B3176">
            <w:pPr>
              <w:pStyle w:val="TitreRecommandation"/>
            </w:pPr>
            <w:r w:rsidRPr="0010017A">
              <w:t>Recommandation</w:t>
            </w:r>
            <w:r w:rsidR="00BE15A8">
              <w:t> </w:t>
            </w:r>
            <w:r w:rsidR="00FD5E1D">
              <w:t>15</w:t>
            </w:r>
          </w:p>
          <w:p w14:paraId="27CF1AE1" w14:textId="63EA3AE5" w:rsidR="005B3176" w:rsidRPr="00C93A0B" w:rsidRDefault="005B3176" w:rsidP="0006372D">
            <w:pPr>
              <w:pStyle w:val="Texterecommandation"/>
              <w:framePr w:wrap="around"/>
            </w:pPr>
            <w:r w:rsidRPr="006B0FBB">
              <w:t xml:space="preserve">La Commission </w:t>
            </w:r>
            <w:r w:rsidR="00AB6D28">
              <w:t>des droits</w:t>
            </w:r>
            <w:r w:rsidRPr="006B0FBB">
              <w:t xml:space="preserve"> recommande </w:t>
            </w:r>
            <w:r w:rsidR="00C04D60">
              <w:t>de</w:t>
            </w:r>
            <w:r w:rsidR="00055C23">
              <w:t xml:space="preserve"> modifier le Chapitre</w:t>
            </w:r>
            <w:r w:rsidR="006A025E">
              <w:t> </w:t>
            </w:r>
            <w:r w:rsidR="00055C23">
              <w:t>II.1 que le PL 23 propose d’introduire à la Loi</w:t>
            </w:r>
            <w:r w:rsidR="006A025E">
              <w:t> </w:t>
            </w:r>
            <w:r w:rsidR="00055C23">
              <w:t xml:space="preserve">P-38 afin de </w:t>
            </w:r>
            <w:r w:rsidR="00C04D60" w:rsidRPr="00C04D60">
              <w:t xml:space="preserve">prévoir, pour </w:t>
            </w:r>
            <w:r w:rsidR="003109FB">
              <w:t>les personnes et organismes</w:t>
            </w:r>
            <w:r w:rsidR="00843ADF">
              <w:t xml:space="preserve"> devant nomm</w:t>
            </w:r>
            <w:r w:rsidR="00311301">
              <w:t>er</w:t>
            </w:r>
            <w:r w:rsidR="00843ADF">
              <w:t xml:space="preserve"> un intervenant désigné pour l’application de cette loi</w:t>
            </w:r>
            <w:r w:rsidR="00C04D60" w:rsidRPr="00C04D60">
              <w:t xml:space="preserve">, dont la Commission, l’allocation de ressources nécessaires à la mise en œuvre des </w:t>
            </w:r>
            <w:r w:rsidR="00E5375A">
              <w:t>processus d’action concerté</w:t>
            </w:r>
            <w:r w:rsidR="00E67102">
              <w:t>s</w:t>
            </w:r>
            <w:r w:rsidR="00E5375A" w:rsidRPr="00C04D60">
              <w:t xml:space="preserve"> </w:t>
            </w:r>
            <w:r w:rsidR="00C04D60" w:rsidRPr="00C04D60">
              <w:t>et à la pleine participation des intervenants désignés</w:t>
            </w:r>
            <w:r w:rsidR="00C04D60">
              <w:t xml:space="preserve">. </w:t>
            </w:r>
          </w:p>
        </w:tc>
      </w:tr>
    </w:tbl>
    <w:p w14:paraId="0A5C8768" w14:textId="2053A46D" w:rsidR="00472AA2" w:rsidRDefault="004100AB" w:rsidP="001708E3">
      <w:pPr>
        <w:pStyle w:val="Titre2"/>
      </w:pPr>
      <w:bookmarkStart w:id="120" w:name="_Toc230955510"/>
      <w:bookmarkStart w:id="121" w:name="_Toc231222131"/>
      <w:r>
        <w:t>La sortie d’établissement</w:t>
      </w:r>
      <w:bookmarkEnd w:id="120"/>
      <w:bookmarkEnd w:id="121"/>
    </w:p>
    <w:p w14:paraId="462C9FF9" w14:textId="017E1B9E" w:rsidR="004100AB" w:rsidRDefault="007438B5" w:rsidP="00A872C4">
      <w:pPr>
        <w:pStyle w:val="Paragraphe"/>
      </w:pPr>
      <w:r>
        <w:t>L’article</w:t>
      </w:r>
      <w:r w:rsidR="00806FD3">
        <w:t> </w:t>
      </w:r>
      <w:r>
        <w:t>31 du</w:t>
      </w:r>
      <w:r w:rsidR="004100AB">
        <w:t xml:space="preserve"> </w:t>
      </w:r>
      <w:r w:rsidR="00F83C72">
        <w:t>PL</w:t>
      </w:r>
      <w:r w:rsidR="00806FD3">
        <w:t> </w:t>
      </w:r>
      <w:r w:rsidR="00F83C72" w:rsidRPr="00E51B83">
        <w:t>23</w:t>
      </w:r>
      <w:r w:rsidR="004100AB" w:rsidRPr="00E51B83">
        <w:t xml:space="preserve"> prévoit</w:t>
      </w:r>
      <w:r w:rsidR="002916AB" w:rsidRPr="00E51B83" w:rsidDel="00125E62">
        <w:t xml:space="preserve"> </w:t>
      </w:r>
      <w:r w:rsidR="002916AB" w:rsidRPr="00E51B83">
        <w:t xml:space="preserve">modifier </w:t>
      </w:r>
      <w:r w:rsidR="00904F4A" w:rsidRPr="00E51B83">
        <w:t>l’article</w:t>
      </w:r>
      <w:r w:rsidR="00806FD3">
        <w:t> </w:t>
      </w:r>
      <w:r w:rsidR="00904F4A">
        <w:t xml:space="preserve">394 de la </w:t>
      </w:r>
      <w:r w:rsidR="004E42CD" w:rsidRPr="00BD47EA">
        <w:rPr>
          <w:i/>
          <w:iCs/>
        </w:rPr>
        <w:t xml:space="preserve">Loi sur la gouvernance </w:t>
      </w:r>
      <w:r w:rsidR="00BD47EA" w:rsidRPr="00BD47EA">
        <w:rPr>
          <w:i/>
          <w:iCs/>
        </w:rPr>
        <w:t>du système de santé et de services sociaux</w:t>
      </w:r>
      <w:r w:rsidR="00172413">
        <w:t xml:space="preserve"> pour </w:t>
      </w:r>
      <w:r w:rsidR="002621A0">
        <w:t xml:space="preserve">ajouter des </w:t>
      </w:r>
      <w:r w:rsidR="003B3E8F">
        <w:t xml:space="preserve">éléments </w:t>
      </w:r>
      <w:r w:rsidR="0069125C">
        <w:t xml:space="preserve">au protocole que tout établissement visé doit adopter </w:t>
      </w:r>
      <w:r w:rsidR="0069125C">
        <w:lastRenderedPageBreak/>
        <w:t xml:space="preserve">en matière de </w:t>
      </w:r>
      <w:r w:rsidR="009E2FFE">
        <w:t>mise sous garde et de prise en charge de personnes ame</w:t>
      </w:r>
      <w:r w:rsidR="000D5805">
        <w:t>n</w:t>
      </w:r>
      <w:r w:rsidR="009E2FFE">
        <w:t xml:space="preserve">ées contre leur gré. </w:t>
      </w:r>
      <w:r w:rsidR="009B56CF">
        <w:t>On y</w:t>
      </w:r>
      <w:r w:rsidR="009B56CF" w:rsidDel="00063F60">
        <w:t xml:space="preserve"> </w:t>
      </w:r>
      <w:r w:rsidR="00F00BA0">
        <w:t>indique</w:t>
      </w:r>
      <w:r w:rsidR="00063F60">
        <w:t xml:space="preserve"> notamment </w:t>
      </w:r>
      <w:r w:rsidR="009B56CF">
        <w:t>que le prot</w:t>
      </w:r>
      <w:r w:rsidR="008859B5">
        <w:t>ocole devrait comprendre des mesures visant «</w:t>
      </w:r>
      <w:r w:rsidR="00917362">
        <w:rPr>
          <w:rFonts w:ascii="Arial" w:hAnsi="Arial" w:cs="Arial"/>
        </w:rPr>
        <w:t> </w:t>
      </w:r>
      <w:r w:rsidR="008859B5">
        <w:t>à assurer une sortie sécuritaire de l’usager et à prévenir une récurrence de mise sous garde à son égard</w:t>
      </w:r>
      <w:r w:rsidR="00917362">
        <w:rPr>
          <w:rFonts w:ascii="Arial" w:hAnsi="Arial" w:cs="Arial"/>
        </w:rPr>
        <w:t> </w:t>
      </w:r>
      <w:r w:rsidR="0082241B">
        <w:t>»</w:t>
      </w:r>
      <w:r w:rsidR="00F2390A">
        <w:t>. Le protocole devrait</w:t>
      </w:r>
      <w:r w:rsidR="0082241B">
        <w:t xml:space="preserve"> préciser des actions relatives à l’évaluation des besoins psychosociaux</w:t>
      </w:r>
      <w:r w:rsidR="00360F0F">
        <w:t xml:space="preserve">, </w:t>
      </w:r>
      <w:r w:rsidR="00735582">
        <w:t>à</w:t>
      </w:r>
      <w:r w:rsidR="00360F0F">
        <w:t xml:space="preserve"> l’estimation du risque de compromission de la santé ou de la sécurité, </w:t>
      </w:r>
      <w:r w:rsidR="0000116E">
        <w:t xml:space="preserve">à l’orientation vers les services </w:t>
      </w:r>
      <w:r w:rsidR="00CE1B85">
        <w:t>et ressources pertinentes et à la détermination des mesures de sécurité</w:t>
      </w:r>
      <w:r>
        <w:t xml:space="preserve"> adaptées à la situation.</w:t>
      </w:r>
    </w:p>
    <w:p w14:paraId="1D55C307" w14:textId="74ABF448" w:rsidR="00834790" w:rsidRDefault="00834790" w:rsidP="00A872C4">
      <w:pPr>
        <w:pStyle w:val="Paragraphe"/>
      </w:pPr>
      <w:r>
        <w:t xml:space="preserve">La Commission </w:t>
      </w:r>
      <w:r w:rsidR="00AB6D28">
        <w:t>des droits</w:t>
      </w:r>
      <w:r>
        <w:t xml:space="preserve"> accueille favorablement </w:t>
      </w:r>
      <w:r w:rsidR="00D012B9">
        <w:t>l’introduction de ces mesures</w:t>
      </w:r>
      <w:r w:rsidR="00F2390A">
        <w:t xml:space="preserve"> qui s’inscrive</w:t>
      </w:r>
      <w:r w:rsidR="00EE0B70">
        <w:t>nt</w:t>
      </w:r>
      <w:r w:rsidR="00F2390A">
        <w:t xml:space="preserve"> dans une volonté de </w:t>
      </w:r>
      <w:r w:rsidR="000F5C8F">
        <w:t>contrer le phénomène des portes tournantes et de favoriser le rétablissement de la personne au-delà d</w:t>
      </w:r>
      <w:r w:rsidR="0064331E">
        <w:t xml:space="preserve">’une période de crise et d’hospitalisation. </w:t>
      </w:r>
    </w:p>
    <w:p w14:paraId="5517523F" w14:textId="4FA183F6" w:rsidR="00A020C5" w:rsidRDefault="005B6658" w:rsidP="00A872C4">
      <w:pPr>
        <w:pStyle w:val="Paragraphe"/>
      </w:pPr>
      <w:r>
        <w:t xml:space="preserve">On peut cependant s’interroger à savoir comment ces principes seront mis en œuvre. </w:t>
      </w:r>
      <w:r w:rsidR="007C488D">
        <w:t>Q</w:t>
      </w:r>
      <w:r>
        <w:t xml:space="preserve">ui </w:t>
      </w:r>
      <w:r w:rsidR="00DF79E6">
        <w:t>aura la responsabilité</w:t>
      </w:r>
      <w:r w:rsidR="009D362B">
        <w:t xml:space="preserve"> d’évaluer les besoins psychosociaux des personnes et </w:t>
      </w:r>
      <w:r w:rsidR="001347D5">
        <w:t>d</w:t>
      </w:r>
      <w:r w:rsidR="009D362B">
        <w:t xml:space="preserve">e les </w:t>
      </w:r>
      <w:r w:rsidR="001347D5">
        <w:t xml:space="preserve">orienter </w:t>
      </w:r>
      <w:r w:rsidR="008B421E">
        <w:t>vers les ressource</w:t>
      </w:r>
      <w:r w:rsidR="00037624">
        <w:t>s et services pertinents</w:t>
      </w:r>
      <w:r w:rsidR="00411E80">
        <w:rPr>
          <w:rFonts w:ascii="Arial" w:hAnsi="Arial" w:cs="Arial"/>
        </w:rPr>
        <w:t> </w:t>
      </w:r>
      <w:r w:rsidR="00FC3E1A">
        <w:t>?</w:t>
      </w:r>
      <w:r w:rsidR="001347D5" w:rsidDel="00FC3E1A">
        <w:t xml:space="preserve"> </w:t>
      </w:r>
      <w:r w:rsidR="009D362B">
        <w:t xml:space="preserve">Au-delà de l’orientation, </w:t>
      </w:r>
      <w:r w:rsidR="001347D5">
        <w:t>quelle forme d’accompagnement sera offert</w:t>
      </w:r>
      <w:r w:rsidR="0015591B">
        <w:t>e</w:t>
      </w:r>
      <w:r w:rsidR="00411E80">
        <w:rPr>
          <w:rFonts w:ascii="Arial" w:hAnsi="Arial" w:cs="Arial"/>
        </w:rPr>
        <w:t> </w:t>
      </w:r>
      <w:r w:rsidR="00037624">
        <w:t>?</w:t>
      </w:r>
      <w:r w:rsidR="006C7E9B">
        <w:t xml:space="preserve"> Les ressources dédiées à la mission des organismes qui </w:t>
      </w:r>
      <w:r w:rsidR="007561EF">
        <w:t>œ</w:t>
      </w:r>
      <w:r w:rsidR="006C7E9B">
        <w:t xml:space="preserve">uvrent au quotidien auprès des personnes concernées seront-elles suffisantes pour </w:t>
      </w:r>
      <w:r w:rsidR="003D757C">
        <w:t>ce fai</w:t>
      </w:r>
      <w:r w:rsidR="003868CC">
        <w:t>re</w:t>
      </w:r>
      <w:r w:rsidR="00411E80">
        <w:rPr>
          <w:rFonts w:ascii="Arial" w:hAnsi="Arial" w:cs="Arial"/>
        </w:rPr>
        <w:t> </w:t>
      </w:r>
      <w:r w:rsidR="003868CC">
        <w:t>?</w:t>
      </w:r>
      <w:r w:rsidR="00E26972">
        <w:t xml:space="preserve"> </w:t>
      </w:r>
    </w:p>
    <w:p w14:paraId="280960C7" w14:textId="2514FCC5" w:rsidR="00D27023" w:rsidRDefault="00A020C5" w:rsidP="007F7E7A">
      <w:pPr>
        <w:pStyle w:val="Paragraphe"/>
      </w:pPr>
      <w:r>
        <w:t>Afin de répondre à ces préoccupations</w:t>
      </w:r>
      <w:r w:rsidR="00CA1A7F">
        <w:t xml:space="preserve"> et </w:t>
      </w:r>
      <w:r w:rsidR="00B615CC">
        <w:t xml:space="preserve">garantir </w:t>
      </w:r>
      <w:r w:rsidR="009B3A8D">
        <w:t>l’application</w:t>
      </w:r>
      <w:r w:rsidR="00CA1A7F">
        <w:t xml:space="preserve"> effecti</w:t>
      </w:r>
      <w:r w:rsidR="00176C0E">
        <w:t>ve</w:t>
      </w:r>
      <w:r w:rsidR="00CA1A7F">
        <w:t xml:space="preserve"> </w:t>
      </w:r>
      <w:r w:rsidR="00176C0E">
        <w:t>du principe énoncé</w:t>
      </w:r>
      <w:r w:rsidR="00CA1A7F">
        <w:t xml:space="preserve"> par le PL</w:t>
      </w:r>
      <w:r w:rsidR="00806FD3">
        <w:t> </w:t>
      </w:r>
      <w:r w:rsidR="00CA1A7F">
        <w:t>23</w:t>
      </w:r>
      <w:r>
        <w:t xml:space="preserve">, </w:t>
      </w:r>
      <w:r w:rsidR="002D58DA" w:rsidDel="00770604">
        <w:t xml:space="preserve">le </w:t>
      </w:r>
      <w:r w:rsidR="00770604">
        <w:t>législateur</w:t>
      </w:r>
      <w:r w:rsidR="002D58DA">
        <w:t xml:space="preserve"> devrait </w:t>
      </w:r>
      <w:r w:rsidR="000B5ABB">
        <w:t xml:space="preserve">établir </w:t>
      </w:r>
      <w:r w:rsidR="00230C63">
        <w:t>une fonction d’intervenant ayant la responsabilité de veiller au respect des droits des personnes mises sous garde et amenées en établissement,</w:t>
      </w:r>
      <w:r w:rsidR="00C35367">
        <w:t xml:space="preserve"> mais aussi</w:t>
      </w:r>
      <w:r w:rsidR="00230C63">
        <w:t xml:space="preserve"> d’assurer la continuité des services et la communication avec les proches de </w:t>
      </w:r>
      <w:r w:rsidR="007D7836">
        <w:t>celles-ci</w:t>
      </w:r>
      <w:r w:rsidR="00230C63">
        <w:t>. L’IQRDJ avait à cet égard recommandé la création d’une fonction d’intervenant pivot</w:t>
      </w:r>
      <w:r w:rsidR="004F2054">
        <w:t xml:space="preserve"> dans le but de renforcer </w:t>
      </w:r>
      <w:r w:rsidR="004F2054" w:rsidRPr="004F2054">
        <w:t>la continuité de la prise en charge et l’accès aux ressources connexes</w:t>
      </w:r>
      <w:r w:rsidR="004F2054">
        <w:t xml:space="preserve"> à l’hospitalisation</w:t>
      </w:r>
      <w:r w:rsidR="00782172">
        <w:rPr>
          <w:rStyle w:val="Appelnotedebasdep"/>
        </w:rPr>
        <w:footnoteReference w:id="100"/>
      </w:r>
      <w:r w:rsidR="00230C63">
        <w:t>.</w:t>
      </w:r>
    </w:p>
    <w:tbl>
      <w:tblPr>
        <w:tblStyle w:val="Grilledutableau"/>
        <w:tblW w:w="0" w:type="auto"/>
        <w:tblLook w:val="04A0" w:firstRow="1" w:lastRow="0" w:firstColumn="1" w:lastColumn="0" w:noHBand="0" w:noVBand="1"/>
      </w:tblPr>
      <w:tblGrid>
        <w:gridCol w:w="9688"/>
      </w:tblGrid>
      <w:tr w:rsidR="00EC688B" w:rsidRPr="00C93A0B" w14:paraId="61BF06A9" w14:textId="77777777" w:rsidTr="006C6D13">
        <w:tc>
          <w:tcPr>
            <w:tcW w:w="9688" w:type="dxa"/>
            <w:tcBorders>
              <w:top w:val="nil"/>
              <w:left w:val="nil"/>
              <w:bottom w:val="nil"/>
              <w:right w:val="nil"/>
            </w:tcBorders>
            <w:shd w:val="clear" w:color="auto" w:fill="E9F8FB"/>
          </w:tcPr>
          <w:p w14:paraId="7F575E28" w14:textId="50766054" w:rsidR="00EC688B" w:rsidRPr="0010017A" w:rsidRDefault="00EC688B" w:rsidP="006C6D13">
            <w:pPr>
              <w:pStyle w:val="TitreRecommandation"/>
            </w:pPr>
            <w:r w:rsidRPr="0010017A">
              <w:t>Recommandation</w:t>
            </w:r>
            <w:r w:rsidR="00BE15A8">
              <w:t> </w:t>
            </w:r>
            <w:r w:rsidR="00FD5E1D">
              <w:t>16</w:t>
            </w:r>
          </w:p>
          <w:p w14:paraId="55C42B54" w14:textId="58DBA257" w:rsidR="00EC688B" w:rsidRPr="00C93A0B" w:rsidRDefault="00EC688B" w:rsidP="0006372D">
            <w:pPr>
              <w:pStyle w:val="Texterecommandation"/>
              <w:framePr w:wrap="around"/>
            </w:pPr>
            <w:r w:rsidRPr="006B0FBB">
              <w:t xml:space="preserve">La Commission </w:t>
            </w:r>
            <w:r w:rsidR="00AB6D28">
              <w:t>des droits</w:t>
            </w:r>
            <w:r w:rsidRPr="006B0FBB">
              <w:t xml:space="preserve"> recommande </w:t>
            </w:r>
            <w:r>
              <w:t>de</w:t>
            </w:r>
            <w:r w:rsidR="00FC6DB5">
              <w:t xml:space="preserve"> modifier le PL</w:t>
            </w:r>
            <w:r w:rsidR="00BE15A8">
              <w:t> </w:t>
            </w:r>
            <w:r w:rsidR="00FC6DB5">
              <w:t>23</w:t>
            </w:r>
            <w:r>
              <w:t xml:space="preserve"> </w:t>
            </w:r>
            <w:r w:rsidR="00802080">
              <w:t xml:space="preserve">afin de </w:t>
            </w:r>
            <w:r w:rsidRPr="00C04D60">
              <w:t>prévoir</w:t>
            </w:r>
            <w:r w:rsidR="0096607E">
              <w:t xml:space="preserve"> </w:t>
            </w:r>
            <w:r w:rsidR="007B4B2A">
              <w:t>que tout établissement visé à l’article</w:t>
            </w:r>
            <w:r w:rsidR="00BE15A8">
              <w:t> </w:t>
            </w:r>
            <w:r w:rsidR="007B4B2A">
              <w:t>6 ou à l’article</w:t>
            </w:r>
            <w:r w:rsidR="00BE15A8">
              <w:t> </w:t>
            </w:r>
            <w:r w:rsidR="007B4B2A">
              <w:t>9 de la Loi</w:t>
            </w:r>
            <w:r w:rsidR="006A025E">
              <w:t> </w:t>
            </w:r>
            <w:r w:rsidR="007B4B2A">
              <w:t>P-38</w:t>
            </w:r>
            <w:r w:rsidR="0060774C">
              <w:t xml:space="preserve"> ait l’obligation</w:t>
            </w:r>
            <w:r w:rsidR="006D40F2">
              <w:t xml:space="preserve"> —</w:t>
            </w:r>
            <w:r w:rsidR="008011AF">
              <w:rPr>
                <w:rFonts w:ascii="Arial" w:hAnsi="Arial" w:cs="Arial"/>
              </w:rPr>
              <w:t> </w:t>
            </w:r>
            <w:r w:rsidR="00FC4B68">
              <w:t>en plus d’adopter le protocole</w:t>
            </w:r>
            <w:r w:rsidR="006D40F2">
              <w:t xml:space="preserve"> en matière de mise sous garde et de prise en charge de personnes amenées contre leur gré prévu à l’article</w:t>
            </w:r>
            <w:r w:rsidR="00BE15A8">
              <w:t> </w:t>
            </w:r>
            <w:r w:rsidR="006D40F2">
              <w:t xml:space="preserve">394 de la </w:t>
            </w:r>
            <w:r w:rsidR="006D40F2" w:rsidRPr="00BD47EA">
              <w:rPr>
                <w:i/>
                <w:iCs/>
              </w:rPr>
              <w:t>Loi sur la gouvernance du système de santé et de services sociaux</w:t>
            </w:r>
            <w:r w:rsidR="008011AF">
              <w:rPr>
                <w:rFonts w:ascii="Arial" w:hAnsi="Arial" w:cs="Arial"/>
                <w:i/>
                <w:iCs/>
              </w:rPr>
              <w:t> </w:t>
            </w:r>
            <w:r w:rsidR="006D40F2">
              <w:t>—</w:t>
            </w:r>
            <w:r w:rsidR="00CD6D5D">
              <w:t xml:space="preserve"> </w:t>
            </w:r>
            <w:r w:rsidR="00D33533">
              <w:t xml:space="preserve">d’établir </w:t>
            </w:r>
            <w:r w:rsidR="005A1511">
              <w:t xml:space="preserve">une fonction d’intervenant </w:t>
            </w:r>
            <w:r w:rsidR="00A955E8">
              <w:t xml:space="preserve">ayant la responsabilité de veiller au respect </w:t>
            </w:r>
            <w:r w:rsidR="0091091E">
              <w:t xml:space="preserve">des </w:t>
            </w:r>
            <w:r w:rsidR="007820E8">
              <w:t xml:space="preserve">droits </w:t>
            </w:r>
            <w:r w:rsidR="00A955E8">
              <w:t>des personnes mises sous garde et amenées en établissement</w:t>
            </w:r>
            <w:r w:rsidR="007820E8">
              <w:t>, d’assurer la continuité des services</w:t>
            </w:r>
            <w:r w:rsidR="0091091E">
              <w:t xml:space="preserve"> et la communication avec les proches de la personne.</w:t>
            </w:r>
          </w:p>
        </w:tc>
      </w:tr>
    </w:tbl>
    <w:p w14:paraId="322DFF5B" w14:textId="30D49799" w:rsidR="00AF715D" w:rsidRDefault="00E53EA7" w:rsidP="00A872C4">
      <w:pPr>
        <w:pStyle w:val="Paragraphe"/>
      </w:pPr>
      <w:r>
        <w:t xml:space="preserve">De plus, </w:t>
      </w:r>
      <w:r w:rsidR="00C120B2">
        <w:t>il va sans dire que la sortie sécuritaire des établissements dépend</w:t>
      </w:r>
      <w:r w:rsidR="00073A16">
        <w:t xml:space="preserve">ra nécessairement de la capacité des personnes concernées de pouvoir bénéficier en temps opportun </w:t>
      </w:r>
      <w:r w:rsidR="00531958">
        <w:t xml:space="preserve">de services adaptés vers lesquels elles </w:t>
      </w:r>
      <w:r w:rsidR="005C3D8D">
        <w:t xml:space="preserve">doivent être </w:t>
      </w:r>
      <w:r w:rsidR="00531958">
        <w:t>orientées</w:t>
      </w:r>
      <w:r w:rsidR="00E03BC2">
        <w:t xml:space="preserve">. </w:t>
      </w:r>
      <w:r w:rsidR="00B278FD">
        <w:t>Comme c’est le cas en matière de prévention, l</w:t>
      </w:r>
      <w:r w:rsidR="00E03BC2">
        <w:t xml:space="preserve">a consolidation </w:t>
      </w:r>
      <w:r w:rsidR="00C73AF0">
        <w:t xml:space="preserve">d’un réseau de services </w:t>
      </w:r>
      <w:r w:rsidR="00BC3C28">
        <w:t xml:space="preserve">sociaux, de soins de santé et de services communautaires est essentielle </w:t>
      </w:r>
      <w:r w:rsidR="005029C8">
        <w:t>au rétablis</w:t>
      </w:r>
      <w:r w:rsidR="00823C61">
        <w:t xml:space="preserve">sement </w:t>
      </w:r>
      <w:r w:rsidR="00A10A1C">
        <w:t>des personnes.</w:t>
      </w:r>
      <w:r w:rsidR="002A3625">
        <w:t xml:space="preserve"> </w:t>
      </w:r>
    </w:p>
    <w:p w14:paraId="3EC2A562" w14:textId="1CD1D5BD" w:rsidR="00E73E2A" w:rsidRDefault="00920400" w:rsidP="00A872C4">
      <w:pPr>
        <w:pStyle w:val="Paragraphe"/>
      </w:pPr>
      <w:r>
        <w:lastRenderedPageBreak/>
        <w:t xml:space="preserve">De façon plus particulière, la </w:t>
      </w:r>
      <w:r w:rsidR="003F5053">
        <w:t xml:space="preserve">Commission </w:t>
      </w:r>
      <w:r w:rsidR="00AB6D28">
        <w:t>des droits</w:t>
      </w:r>
      <w:r w:rsidR="003F5053">
        <w:t xml:space="preserve"> partage également </w:t>
      </w:r>
      <w:r w:rsidR="00B53090">
        <w:t xml:space="preserve">l’avis du Protecteur du citoyen </w:t>
      </w:r>
      <w:r w:rsidR="00BC4BE2">
        <w:t xml:space="preserve">concernant les mesures à adopter </w:t>
      </w:r>
      <w:r w:rsidR="00DA46F5">
        <w:t xml:space="preserve">à l’égard de la </w:t>
      </w:r>
      <w:r w:rsidR="004F0D39">
        <w:t xml:space="preserve">continuité des services </w:t>
      </w:r>
      <w:r w:rsidR="0043236B">
        <w:t xml:space="preserve">culturellement sécuritaires des Premières Nations et des Inuit. </w:t>
      </w:r>
      <w:r w:rsidR="00C47847">
        <w:t>Lorsque ces personnes sont hospitalisées contre leur gré</w:t>
      </w:r>
      <w:r w:rsidR="000511B8">
        <w:t xml:space="preserve">, elles le sont </w:t>
      </w:r>
      <w:r w:rsidR="005C3765">
        <w:t>souvent dans des établissements éloigné</w:t>
      </w:r>
      <w:r w:rsidR="00E62678">
        <w:t>s de leur communauté</w:t>
      </w:r>
      <w:r w:rsidR="0067526A">
        <w:t xml:space="preserve"> et</w:t>
      </w:r>
      <w:r w:rsidR="000C09D5">
        <w:t xml:space="preserve"> </w:t>
      </w:r>
      <w:r w:rsidR="008300D6">
        <w:t>où prévaut une approche occidentale</w:t>
      </w:r>
      <w:r w:rsidR="00665881">
        <w:t xml:space="preserve"> </w:t>
      </w:r>
      <w:r w:rsidR="00786868">
        <w:t>de la santé mentale</w:t>
      </w:r>
      <w:r w:rsidR="00E87B65">
        <w:t xml:space="preserve"> </w:t>
      </w:r>
      <w:r w:rsidR="00B107CD">
        <w:t xml:space="preserve">et du rétablissement </w:t>
      </w:r>
      <w:r w:rsidR="00665881">
        <w:t xml:space="preserve">centrée sur l’individu </w:t>
      </w:r>
      <w:r w:rsidR="00B107CD">
        <w:t>et où des enjeux demeurent en termes de sécurité culturelle</w:t>
      </w:r>
      <w:r w:rsidR="00F369CA">
        <w:rPr>
          <w:rStyle w:val="Appelnotedebasdep"/>
        </w:rPr>
        <w:footnoteReference w:id="101"/>
      </w:r>
      <w:r w:rsidR="001713BE">
        <w:t>.</w:t>
      </w:r>
    </w:p>
    <w:tbl>
      <w:tblPr>
        <w:tblStyle w:val="Grilledutableau"/>
        <w:tblW w:w="0" w:type="auto"/>
        <w:tblLook w:val="04A0" w:firstRow="1" w:lastRow="0" w:firstColumn="1" w:lastColumn="0" w:noHBand="0" w:noVBand="1"/>
      </w:tblPr>
      <w:tblGrid>
        <w:gridCol w:w="9688"/>
      </w:tblGrid>
      <w:tr w:rsidR="00E73E2A" w:rsidRPr="00C93A0B" w14:paraId="415AF224" w14:textId="77777777" w:rsidTr="006C6D13">
        <w:tc>
          <w:tcPr>
            <w:tcW w:w="9688" w:type="dxa"/>
            <w:tcBorders>
              <w:top w:val="nil"/>
              <w:left w:val="nil"/>
              <w:bottom w:val="nil"/>
              <w:right w:val="nil"/>
            </w:tcBorders>
            <w:shd w:val="clear" w:color="auto" w:fill="E9F8FB"/>
          </w:tcPr>
          <w:p w14:paraId="7A3AB718" w14:textId="2E64CEAF" w:rsidR="00E73E2A" w:rsidRPr="0010017A" w:rsidRDefault="00E73E2A" w:rsidP="006C6D13">
            <w:pPr>
              <w:pStyle w:val="TitreRecommandation"/>
            </w:pPr>
            <w:r w:rsidRPr="0010017A">
              <w:t>Recommandation</w:t>
            </w:r>
            <w:r w:rsidR="00BE15A8">
              <w:t> </w:t>
            </w:r>
            <w:r w:rsidR="00FD5E1D">
              <w:t>17</w:t>
            </w:r>
          </w:p>
          <w:p w14:paraId="0AF2E948" w14:textId="7205139E" w:rsidR="00E73E2A" w:rsidRDefault="00E73E2A" w:rsidP="0006372D">
            <w:pPr>
              <w:pStyle w:val="Texterecommandation"/>
              <w:framePr w:wrap="around"/>
            </w:pPr>
            <w:r w:rsidRPr="006B0FBB">
              <w:t xml:space="preserve">La Commission </w:t>
            </w:r>
            <w:r w:rsidR="00AB6D28">
              <w:t xml:space="preserve">des droits </w:t>
            </w:r>
            <w:r w:rsidRPr="006B0FBB">
              <w:t xml:space="preserve">recommande </w:t>
            </w:r>
            <w:r w:rsidRPr="00E73E2A">
              <w:t xml:space="preserve">que le </w:t>
            </w:r>
            <w:r w:rsidR="00F83C72">
              <w:t>PL</w:t>
            </w:r>
            <w:r w:rsidR="00806FD3">
              <w:t> </w:t>
            </w:r>
            <w:r w:rsidR="00F83C72">
              <w:t xml:space="preserve">23 </w:t>
            </w:r>
            <w:r w:rsidRPr="00E73E2A">
              <w:t>soit modifié conformément aux recommandations</w:t>
            </w:r>
            <w:r w:rsidR="00806FD3">
              <w:t> </w:t>
            </w:r>
            <w:r w:rsidR="00311170">
              <w:t>11 et 12</w:t>
            </w:r>
            <w:r w:rsidRPr="00E73E2A">
              <w:t xml:space="preserve"> du Protecteur du citoyen</w:t>
            </w:r>
            <w:r w:rsidR="00F97B08">
              <w:t>, à savoir</w:t>
            </w:r>
            <w:r w:rsidR="006B6570">
              <w:t> </w:t>
            </w:r>
            <w:r w:rsidRPr="00E73E2A">
              <w:t>:</w:t>
            </w:r>
          </w:p>
          <w:p w14:paraId="52259683" w14:textId="7F06900C" w:rsidR="00311170" w:rsidRDefault="00311170" w:rsidP="0006372D">
            <w:pPr>
              <w:pStyle w:val="Texterecommandation"/>
              <w:framePr w:wrap="around"/>
            </w:pPr>
            <w:r>
              <w:t>R-11.</w:t>
            </w:r>
            <w:r w:rsidR="00FE2843">
              <w:t xml:space="preserve"> </w:t>
            </w:r>
            <w:r w:rsidR="00FE2843" w:rsidRPr="00FE2843">
              <w:t>Que le ministère de la Santé et des Services sociaux et Santé Québec travaille</w:t>
            </w:r>
            <w:r w:rsidR="003D45BF">
              <w:t>nt</w:t>
            </w:r>
            <w:r w:rsidR="00FE2843" w:rsidRPr="00FE2843">
              <w:t xml:space="preserve"> en collaboration afin de s’assurer qu’un nombre suffisant de ressources adaptées soient mises en place en vue d’offrir des soins et services de qualité en temps opportun aux personnes nécessitant une sortie sécuritaire.</w:t>
            </w:r>
          </w:p>
          <w:p w14:paraId="398F1665" w14:textId="11943BED" w:rsidR="00FE2843" w:rsidRPr="00FE2843" w:rsidRDefault="00FE2843" w:rsidP="0006372D">
            <w:pPr>
              <w:pStyle w:val="Texterecommandation"/>
              <w:framePr w:wrap="around"/>
            </w:pPr>
            <w:r>
              <w:t xml:space="preserve">R-12. </w:t>
            </w:r>
            <w:r w:rsidR="00517FB4">
              <w:t>Q</w:t>
            </w:r>
            <w:r w:rsidR="00517FB4" w:rsidRPr="00517FB4">
              <w:t xml:space="preserve">ue le ministère de la Santé et des Services sociaux et Santé Québec travaillent en collaboration avec les partenaires et représentants des Premières Nations et </w:t>
            </w:r>
            <w:proofErr w:type="gramStart"/>
            <w:r w:rsidR="00517FB4" w:rsidRPr="00517FB4">
              <w:t>des Inuit</w:t>
            </w:r>
            <w:proofErr w:type="gramEnd"/>
            <w:r w:rsidR="00517FB4" w:rsidRPr="00517FB4">
              <w:t xml:space="preserve"> afin d’assurer, pour les usagers autochtones, une coordination avec les services communautaires et un plan de sortie sécuritaire culturellement</w:t>
            </w:r>
            <w:r w:rsidR="003D2708">
              <w:t>.</w:t>
            </w:r>
          </w:p>
        </w:tc>
      </w:tr>
    </w:tbl>
    <w:p w14:paraId="011CA62C" w14:textId="3257E271" w:rsidR="00854F3B" w:rsidRDefault="005B7461" w:rsidP="002C270B">
      <w:pPr>
        <w:pStyle w:val="Titre1"/>
      </w:pPr>
      <w:bookmarkStart w:id="122" w:name="_Toc230955511"/>
      <w:bookmarkStart w:id="123" w:name="_Toc231222132"/>
      <w:r>
        <w:t>Se donner les moyens d’assurer la</w:t>
      </w:r>
      <w:r w:rsidR="00854F3B">
        <w:t xml:space="preserve"> mise en œuvre de la loi</w:t>
      </w:r>
      <w:bookmarkEnd w:id="122"/>
      <w:bookmarkEnd w:id="123"/>
    </w:p>
    <w:p w14:paraId="29ADD9B9" w14:textId="50493DF5" w:rsidR="007112DE" w:rsidRDefault="007112DE" w:rsidP="00A872C4">
      <w:pPr>
        <w:pStyle w:val="Paragraphe"/>
      </w:pPr>
      <w:r w:rsidDel="00C4052E">
        <w:t xml:space="preserve">Les travaux de la Commission </w:t>
      </w:r>
      <w:r w:rsidR="00AB6D28">
        <w:t>des droits</w:t>
      </w:r>
      <w:r w:rsidDel="00C4052E">
        <w:t xml:space="preserve"> lui ont déjà permis de </w:t>
      </w:r>
      <w:r w:rsidR="001024C9" w:rsidDel="00C4052E">
        <w:t>constater</w:t>
      </w:r>
      <w:r w:rsidDel="00C4052E">
        <w:t xml:space="preserve"> que ce ne sont pas tant les </w:t>
      </w:r>
      <w:r>
        <w:t xml:space="preserve">dispositions de la </w:t>
      </w:r>
      <w:r w:rsidR="00E718F9">
        <w:t>Loi</w:t>
      </w:r>
      <w:r w:rsidR="000A4992">
        <w:t> </w:t>
      </w:r>
      <w:r>
        <w:t xml:space="preserve">P-38 qui sont </w:t>
      </w:r>
      <w:r w:rsidR="0083114F">
        <w:t>source</w:t>
      </w:r>
      <w:r w:rsidR="00103F81">
        <w:t xml:space="preserve"> de </w:t>
      </w:r>
      <w:r w:rsidR="0083114F">
        <w:t>problème</w:t>
      </w:r>
      <w:r w:rsidDel="00C812B5">
        <w:t>, mais plutôt</w:t>
      </w:r>
      <w:r>
        <w:t xml:space="preserve"> leur mise en œuvre notamment quant aux enjeux procéduraux</w:t>
      </w:r>
      <w:r w:rsidDel="00654F1E">
        <w:t xml:space="preserve"> qu’elle pose</w:t>
      </w:r>
      <w:r w:rsidR="00E51B83">
        <w:rPr>
          <w:rStyle w:val="Appelnotedebasdep"/>
        </w:rPr>
        <w:footnoteReference w:id="102"/>
      </w:r>
      <w:r w:rsidR="00E51B83">
        <w:t xml:space="preserve">. </w:t>
      </w:r>
      <w:r w:rsidR="001F6668" w:rsidRPr="001F6668">
        <w:t xml:space="preserve">Les balises procédurales en matière de garde en établissement sont </w:t>
      </w:r>
      <w:r w:rsidR="001F6668">
        <w:t>pourtant</w:t>
      </w:r>
      <w:r w:rsidR="001F6668" w:rsidRPr="001F6668">
        <w:t xml:space="preserve"> essentielles à la protection des droits fondamentaux de la personne.</w:t>
      </w:r>
      <w:r w:rsidR="004F0DC1">
        <w:t xml:space="preserve"> L’accès à la justice l’est tout autant.</w:t>
      </w:r>
    </w:p>
    <w:p w14:paraId="13A7DFF3" w14:textId="3E3CF3E2" w:rsidR="00536D98" w:rsidRDefault="00E752DB" w:rsidP="00536D98">
      <w:pPr>
        <w:pStyle w:val="Titre2"/>
      </w:pPr>
      <w:bookmarkStart w:id="124" w:name="_Toc230955512"/>
      <w:bookmarkStart w:id="125" w:name="_Toc231222133"/>
      <w:r>
        <w:t>Le droit à la représentation par avocat</w:t>
      </w:r>
      <w:bookmarkEnd w:id="124"/>
      <w:bookmarkEnd w:id="125"/>
    </w:p>
    <w:p w14:paraId="67C176B4" w14:textId="7966048D" w:rsidR="007F476A" w:rsidRDefault="00A6290B" w:rsidP="00A872C4">
      <w:pPr>
        <w:pStyle w:val="Paragraphe"/>
      </w:pPr>
      <w:r>
        <w:t>L</w:t>
      </w:r>
      <w:r w:rsidR="0063622C">
        <w:t xml:space="preserve">a Commission </w:t>
      </w:r>
      <w:r w:rsidR="00AB6D28">
        <w:t>des droits</w:t>
      </w:r>
      <w:r w:rsidR="0063622C">
        <w:t xml:space="preserve"> avait recommandé</w:t>
      </w:r>
      <w:r w:rsidR="00484D49">
        <w:t xml:space="preserve"> </w:t>
      </w:r>
      <w:r w:rsidR="00D203F0">
        <w:t>que des mesures</w:t>
      </w:r>
      <w:r w:rsidR="0099686E">
        <w:t xml:space="preserve"> et ressources soient implantées</w:t>
      </w:r>
      <w:r w:rsidR="00AF1A08">
        <w:t xml:space="preserve"> a</w:t>
      </w:r>
      <w:r w:rsidR="00AF1A08" w:rsidDel="000E3480">
        <w:t>fin</w:t>
      </w:r>
      <w:r w:rsidR="00EF5F80">
        <w:t xml:space="preserve"> d’assurer le respect du droit effectif à la représentation par avocat des</w:t>
      </w:r>
      <w:r w:rsidR="00F6375D" w:rsidDel="00D84BD5">
        <w:t xml:space="preserve"> personnes visées par </w:t>
      </w:r>
      <w:r w:rsidR="00600B9D" w:rsidDel="00D84BD5">
        <w:t>un transport ou une garde en établissement sans consentement</w:t>
      </w:r>
      <w:r w:rsidR="00E51B83">
        <w:rPr>
          <w:rStyle w:val="Appelnotedebasdep"/>
        </w:rPr>
        <w:footnoteReference w:id="103"/>
      </w:r>
      <w:r w:rsidR="00104982">
        <w:t xml:space="preserve">. </w:t>
      </w:r>
    </w:p>
    <w:p w14:paraId="44251D26" w14:textId="0E66B093" w:rsidR="00D240F5" w:rsidRDefault="001A2311" w:rsidP="00A872C4">
      <w:pPr>
        <w:pStyle w:val="Paragraphe"/>
      </w:pPr>
      <w:r>
        <w:t>L</w:t>
      </w:r>
      <w:r w:rsidR="00137C44">
        <w:t xml:space="preserve">a Commission </w:t>
      </w:r>
      <w:r w:rsidR="00AB6D28">
        <w:t>des droits</w:t>
      </w:r>
      <w:r w:rsidR="00137C44">
        <w:t xml:space="preserve"> </w:t>
      </w:r>
      <w:r w:rsidR="00E33CA2">
        <w:t>salue</w:t>
      </w:r>
      <w:r w:rsidR="00A6290B">
        <w:t xml:space="preserve"> donc</w:t>
      </w:r>
      <w:r w:rsidR="00E33CA2">
        <w:t xml:space="preserve"> </w:t>
      </w:r>
      <w:r w:rsidR="00D674A9">
        <w:t>l’article</w:t>
      </w:r>
      <w:r w:rsidR="00BE15A8">
        <w:t> </w:t>
      </w:r>
      <w:r w:rsidR="00D674A9">
        <w:t>23</w:t>
      </w:r>
      <w:r w:rsidR="00E33CA2">
        <w:t xml:space="preserve"> du PL</w:t>
      </w:r>
      <w:r w:rsidR="00806FD3">
        <w:t> </w:t>
      </w:r>
      <w:r w:rsidR="00E33CA2">
        <w:t xml:space="preserve">23 </w:t>
      </w:r>
      <w:r w:rsidR="00B87BCF">
        <w:t xml:space="preserve">qui permettrait de répondre à </w:t>
      </w:r>
      <w:r w:rsidR="00D162AC">
        <w:t xml:space="preserve">cette </w:t>
      </w:r>
      <w:r w:rsidR="00B87BCF">
        <w:t xml:space="preserve">recommandation, </w:t>
      </w:r>
      <w:r w:rsidR="00937507">
        <w:t>en accordant</w:t>
      </w:r>
      <w:r w:rsidR="008B338D">
        <w:t xml:space="preserve"> l’accès</w:t>
      </w:r>
      <w:r w:rsidR="007112DE">
        <w:t xml:space="preserve"> gratuit, en première instance à toute personne, </w:t>
      </w:r>
      <w:r w:rsidR="00DD4EA8">
        <w:t xml:space="preserve">à </w:t>
      </w:r>
      <w:r w:rsidR="007112DE">
        <w:t xml:space="preserve">l’aide </w:t>
      </w:r>
      <w:r w:rsidR="007112DE">
        <w:lastRenderedPageBreak/>
        <w:t xml:space="preserve">juridique pour les services juridiques offerts en matière d’autorisation de soins requis par son état de santé et de garde en établissement de santé ou de services sociaux. </w:t>
      </w:r>
    </w:p>
    <w:p w14:paraId="4F17308D" w14:textId="0D89A9BA" w:rsidR="004D6FCF" w:rsidRDefault="000E3480" w:rsidP="00A872C4">
      <w:pPr>
        <w:pStyle w:val="Paragraphe"/>
      </w:pPr>
      <w:r>
        <w:t>A</w:t>
      </w:r>
      <w:r w:rsidR="00381224">
        <w:t>fin</w:t>
      </w:r>
      <w:r w:rsidR="009042C1" w:rsidDel="00C74557">
        <w:t xml:space="preserve"> </w:t>
      </w:r>
      <w:r w:rsidR="00C74557">
        <w:t>de garantir</w:t>
      </w:r>
      <w:r w:rsidR="009042C1">
        <w:t xml:space="preserve"> la mise en œuvre effective de ce principe</w:t>
      </w:r>
      <w:r w:rsidR="001C4531">
        <w:t xml:space="preserve"> et </w:t>
      </w:r>
      <w:r w:rsidR="00B76D5C">
        <w:t>de répondre adéquatement à la hausse anticipée de demandes d’aide juridique</w:t>
      </w:r>
      <w:r w:rsidR="009042C1">
        <w:t>, l</w:t>
      </w:r>
      <w:r w:rsidR="005A571B">
        <w:t xml:space="preserve">a Commission </w:t>
      </w:r>
      <w:r w:rsidR="00EE5C44">
        <w:t xml:space="preserve">des droits </w:t>
      </w:r>
      <w:r w:rsidR="000D2B6D">
        <w:t>recommande que les ressources néc</w:t>
      </w:r>
      <w:r w:rsidR="00CA5CFD">
        <w:t xml:space="preserve">essaires soient accordées à la Commission des </w:t>
      </w:r>
      <w:r w:rsidR="000877B4" w:rsidRPr="000877B4">
        <w:t>services juridiques.</w:t>
      </w:r>
    </w:p>
    <w:tbl>
      <w:tblPr>
        <w:tblStyle w:val="Grilledutableau"/>
        <w:tblW w:w="0" w:type="auto"/>
        <w:tblLook w:val="04A0" w:firstRow="1" w:lastRow="0" w:firstColumn="1" w:lastColumn="0" w:noHBand="0" w:noVBand="1"/>
      </w:tblPr>
      <w:tblGrid>
        <w:gridCol w:w="9688"/>
      </w:tblGrid>
      <w:tr w:rsidR="0029617E" w:rsidRPr="00C93A0B" w14:paraId="62D33108" w14:textId="77777777">
        <w:tc>
          <w:tcPr>
            <w:tcW w:w="9688" w:type="dxa"/>
            <w:tcBorders>
              <w:top w:val="nil"/>
              <w:left w:val="nil"/>
              <w:bottom w:val="nil"/>
              <w:right w:val="nil"/>
            </w:tcBorders>
            <w:shd w:val="clear" w:color="auto" w:fill="E9F8FB"/>
          </w:tcPr>
          <w:p w14:paraId="45AE5200" w14:textId="5FE6E04F" w:rsidR="0029617E" w:rsidRPr="0010017A" w:rsidRDefault="0029617E">
            <w:pPr>
              <w:pStyle w:val="TitreRecommandation"/>
            </w:pPr>
            <w:r w:rsidRPr="0010017A">
              <w:t>Recommandation</w:t>
            </w:r>
            <w:r w:rsidR="00BE15A8">
              <w:t> </w:t>
            </w:r>
            <w:r w:rsidR="00FD5E1D">
              <w:t>18</w:t>
            </w:r>
          </w:p>
          <w:p w14:paraId="30DE7FA2" w14:textId="1960AA45" w:rsidR="0029617E" w:rsidRPr="00C93A0B" w:rsidRDefault="0029617E" w:rsidP="0006372D">
            <w:pPr>
              <w:pStyle w:val="Texterecommandation"/>
              <w:framePr w:wrap="around"/>
            </w:pPr>
            <w:r>
              <w:t xml:space="preserve">La Commission </w:t>
            </w:r>
            <w:r w:rsidR="00EE5C44">
              <w:t>des droits</w:t>
            </w:r>
            <w:r>
              <w:t xml:space="preserve"> recommande que les ressources suffisantes soient accordées à la Commission des services juridiques afin qu’elle puisse adéquatement faire face à une éventuelle hausse des demandes d’aide juridique suivant l’adoption et la mise en œuvre du PL</w:t>
            </w:r>
            <w:r w:rsidR="00806FD3">
              <w:t> </w:t>
            </w:r>
            <w:r>
              <w:t>23</w:t>
            </w:r>
            <w:r w:rsidR="004A0E44">
              <w:t>, considérant les</w:t>
            </w:r>
            <w:r w:rsidR="00DF4903">
              <w:t xml:space="preserve"> modifications qui seraient apportées à la </w:t>
            </w:r>
            <w:r w:rsidR="00DF4903" w:rsidRPr="003515A0">
              <w:rPr>
                <w:rFonts w:asciiTheme="minorHAnsi" w:hAnsiTheme="minorHAnsi"/>
                <w:i/>
                <w:szCs w:val="22"/>
              </w:rPr>
              <w:t>Loi sur l’aide juridique et sur la prestation de certains autres services juridiques</w:t>
            </w:r>
            <w:r w:rsidR="00D71C5A">
              <w:rPr>
                <w:rFonts w:asciiTheme="minorHAnsi" w:hAnsiTheme="minorHAnsi"/>
                <w:i/>
                <w:iCs/>
                <w:szCs w:val="22"/>
              </w:rPr>
              <w:t xml:space="preserve"> </w:t>
            </w:r>
            <w:r w:rsidR="00D71C5A">
              <w:rPr>
                <w:rFonts w:asciiTheme="minorHAnsi" w:hAnsiTheme="minorHAnsi"/>
                <w:szCs w:val="22"/>
              </w:rPr>
              <w:t>advenant l’adoption de celui-ci</w:t>
            </w:r>
            <w:r w:rsidRPr="003515A0">
              <w:rPr>
                <w:i/>
              </w:rPr>
              <w:t>.</w:t>
            </w:r>
          </w:p>
        </w:tc>
      </w:tr>
    </w:tbl>
    <w:p w14:paraId="5253A1C8" w14:textId="56D20369" w:rsidR="003A5A09" w:rsidRDefault="003A5A09" w:rsidP="001708E3">
      <w:pPr>
        <w:pStyle w:val="Titre2"/>
      </w:pPr>
      <w:bookmarkStart w:id="126" w:name="_Toc230955513"/>
      <w:bookmarkStart w:id="127" w:name="_Toc231222134"/>
      <w:r>
        <w:t xml:space="preserve">La proposition de réforme </w:t>
      </w:r>
      <w:r w:rsidR="008B0507">
        <w:t xml:space="preserve">des compétences </w:t>
      </w:r>
      <w:r>
        <w:t>juridictionnelle</w:t>
      </w:r>
      <w:r w:rsidR="008B0507">
        <w:t>s</w:t>
      </w:r>
      <w:r w:rsidR="001708E3">
        <w:t xml:space="preserve"> et l’importance d’assurer un recours effectif, adapté aux réalités des personnes visées par la </w:t>
      </w:r>
      <w:r w:rsidR="00995450">
        <w:t>Loi</w:t>
      </w:r>
      <w:r w:rsidR="00FB6249">
        <w:t> </w:t>
      </w:r>
      <w:r w:rsidR="001708E3">
        <w:t>P-38</w:t>
      </w:r>
      <w:bookmarkEnd w:id="126"/>
      <w:bookmarkEnd w:id="127"/>
    </w:p>
    <w:p w14:paraId="04B18BF1" w14:textId="0544C4B9" w:rsidR="001E5378" w:rsidRDefault="005D369A" w:rsidP="00A872C4">
      <w:pPr>
        <w:pStyle w:val="Paragraphe"/>
      </w:pPr>
      <w:r>
        <w:t xml:space="preserve">Plus largement, </w:t>
      </w:r>
      <w:r w:rsidR="001F19C2">
        <w:t>le PL</w:t>
      </w:r>
      <w:r w:rsidR="00806FD3">
        <w:t> </w:t>
      </w:r>
      <w:r w:rsidR="001F19C2">
        <w:t>23 propose de regrouper</w:t>
      </w:r>
      <w:r w:rsidR="00C900C6">
        <w:t xml:space="preserve"> au T</w:t>
      </w:r>
      <w:r w:rsidR="001624C7">
        <w:t>ribunal administratif du Québec (</w:t>
      </w:r>
      <w:r w:rsidR="00C900C6">
        <w:t>TAQ</w:t>
      </w:r>
      <w:r w:rsidR="001624C7">
        <w:t>)</w:t>
      </w:r>
      <w:r w:rsidR="001F19C2">
        <w:t xml:space="preserve"> les demandes d’autorisation de soins, les demande</w:t>
      </w:r>
      <w:r w:rsidR="00E30C87">
        <w:t>s</w:t>
      </w:r>
      <w:r w:rsidR="001F19C2">
        <w:t xml:space="preserve"> de garde en établissement de santé et de services sociaux, </w:t>
      </w:r>
      <w:r w:rsidR="001F19C2" w:rsidRPr="00F40524">
        <w:t>le maintien d’une garde ou une décision prise à l’égard d’une personne sous garde</w:t>
      </w:r>
      <w:r w:rsidR="001F19C2">
        <w:t xml:space="preserve"> en vertu de </w:t>
      </w:r>
      <w:r w:rsidR="00995450">
        <w:t>Loi</w:t>
      </w:r>
      <w:r w:rsidR="00FB6249">
        <w:t> </w:t>
      </w:r>
      <w:r w:rsidR="001F19C2">
        <w:t>P-38. De même, le TAQ serait chargé d’enten</w:t>
      </w:r>
      <w:r w:rsidR="00505AEB">
        <w:t>dr</w:t>
      </w:r>
      <w:r w:rsidR="001F19C2">
        <w:t xml:space="preserve">e les recours relevant de la Commission d’examen des troubles mentaux. </w:t>
      </w:r>
    </w:p>
    <w:p w14:paraId="42AD2A35" w14:textId="5299D6D7" w:rsidR="009804BF" w:rsidRDefault="001F19C2" w:rsidP="00A872C4">
      <w:pPr>
        <w:pStyle w:val="Paragraphe"/>
      </w:pPr>
      <w:r>
        <w:t xml:space="preserve">La Commission </w:t>
      </w:r>
      <w:r w:rsidR="00EE5C44">
        <w:t>des droits</w:t>
      </w:r>
      <w:r>
        <w:t xml:space="preserve"> salue </w:t>
      </w:r>
      <w:r w:rsidDel="00AA7D88">
        <w:t>la</w:t>
      </w:r>
      <w:r>
        <w:t xml:space="preserve"> simplification </w:t>
      </w:r>
      <w:r w:rsidDel="00AA7D88">
        <w:t>d</w:t>
      </w:r>
      <w:r>
        <w:t>es recours en matière de santé mentale</w:t>
      </w:r>
      <w:r w:rsidR="007F4314">
        <w:t xml:space="preserve"> que le PL</w:t>
      </w:r>
      <w:r w:rsidR="00BE15A8">
        <w:t> </w:t>
      </w:r>
      <w:r w:rsidR="007F4314">
        <w:t>23 devrait ainsi permettre</w:t>
      </w:r>
      <w:r>
        <w:t>.</w:t>
      </w:r>
      <w:r w:rsidR="005D7C66">
        <w:t xml:space="preserve"> </w:t>
      </w:r>
      <w:r w:rsidR="0054554B">
        <w:t xml:space="preserve">Au terme de son mandat de recherche, l’IQRDJ concluait notamment que </w:t>
      </w:r>
      <w:r w:rsidR="009D71A7">
        <w:t xml:space="preserve">la </w:t>
      </w:r>
      <w:r w:rsidR="004D2373">
        <w:t>plura</w:t>
      </w:r>
      <w:r w:rsidR="00FD1B92">
        <w:t>lité de juridict</w:t>
      </w:r>
      <w:r w:rsidR="0068133A">
        <w:t>i</w:t>
      </w:r>
      <w:r w:rsidR="00FD1B92">
        <w:t>on</w:t>
      </w:r>
      <w:r w:rsidR="00D647A6">
        <w:t>s</w:t>
      </w:r>
      <w:r w:rsidR="00FD1B92">
        <w:t xml:space="preserve"> en matière de santé mentale et la</w:t>
      </w:r>
      <w:r w:rsidR="001E5378">
        <w:t xml:space="preserve"> </w:t>
      </w:r>
      <w:r w:rsidR="0054554B">
        <w:t xml:space="preserve">fragmentation </w:t>
      </w:r>
      <w:r w:rsidR="007036DA">
        <w:t>du parc</w:t>
      </w:r>
      <w:r w:rsidR="00FD1B92">
        <w:t>ours judi</w:t>
      </w:r>
      <w:r w:rsidR="00411FFC">
        <w:t>ciaire des personnes concernées</w:t>
      </w:r>
      <w:r w:rsidR="0054554B">
        <w:t xml:space="preserve"> soulève</w:t>
      </w:r>
      <w:r w:rsidR="009235F4">
        <w:t>nt</w:t>
      </w:r>
      <w:r w:rsidR="0054554B">
        <w:t xml:space="preserve"> plusieurs difficultés</w:t>
      </w:r>
      <w:r w:rsidR="00786E2D">
        <w:rPr>
          <w:rFonts w:ascii="Arial" w:hAnsi="Arial" w:cs="Arial"/>
        </w:rPr>
        <w:t> </w:t>
      </w:r>
      <w:r w:rsidR="00786E2D">
        <w:rPr>
          <w:rFonts w:cs="Aptos"/>
        </w:rPr>
        <w:t>»</w:t>
      </w:r>
      <w:r w:rsidR="00D1157E">
        <w:rPr>
          <w:rStyle w:val="Appelnotedebasdep"/>
          <w:rFonts w:cs="Aptos"/>
        </w:rPr>
        <w:footnoteReference w:id="104"/>
      </w:r>
      <w:r w:rsidR="00D1157E">
        <w:t xml:space="preserve">. </w:t>
      </w:r>
      <w:r w:rsidR="00813019">
        <w:t>Le</w:t>
      </w:r>
      <w:r w:rsidR="0046291D">
        <w:t>s travaux du</w:t>
      </w:r>
      <w:r w:rsidR="00813019">
        <w:t xml:space="preserve"> Protecteur du citoyen </w:t>
      </w:r>
      <w:r w:rsidR="0046291D">
        <w:t>ont également démontré</w:t>
      </w:r>
      <w:r w:rsidR="00B968BD">
        <w:t xml:space="preserve"> le préjudice que pouvait occasionner la complexité des recours actuels en la matière</w:t>
      </w:r>
      <w:r w:rsidR="00D1157E">
        <w:rPr>
          <w:rStyle w:val="Appelnotedebasdep"/>
        </w:rPr>
        <w:footnoteReference w:id="105"/>
      </w:r>
      <w:r w:rsidR="00D1157E">
        <w:t>.</w:t>
      </w:r>
    </w:p>
    <w:p w14:paraId="7BE85EAD" w14:textId="52EDB57E" w:rsidR="00ED0685" w:rsidRDefault="005E6811" w:rsidP="00A872C4">
      <w:pPr>
        <w:pStyle w:val="Paragraphe"/>
      </w:pPr>
      <w:r>
        <w:t xml:space="preserve">Sans se prononcer sur le choix retenu par le législateur d’unifier ces recours sous la juridiction du TAQ plutôt que de les confier à un tribunal judiciaire, </w:t>
      </w:r>
      <w:r w:rsidR="00140289">
        <w:t xml:space="preserve">la Commission </w:t>
      </w:r>
      <w:r w:rsidR="00EE5C44">
        <w:t>des droits</w:t>
      </w:r>
      <w:r w:rsidR="00140289">
        <w:t xml:space="preserve"> rappelle que </w:t>
      </w:r>
      <w:r w:rsidR="002B7BA8">
        <w:t>l</w:t>
      </w:r>
      <w:r w:rsidR="001B1D36">
        <w:t>es tribunaux administratifs, comme les tribunaux juridiciaires, ont le pouvoir, voire le devoir, de tenir compte de la Charte dans leur domaine d’expertise</w:t>
      </w:r>
      <w:r w:rsidR="0006279E">
        <w:rPr>
          <w:rStyle w:val="Appelnotedebasdep"/>
        </w:rPr>
        <w:footnoteReference w:id="106"/>
      </w:r>
      <w:r w:rsidR="001B1D36">
        <w:t>.</w:t>
      </w:r>
    </w:p>
    <w:p w14:paraId="42EF2702" w14:textId="313B1E7C" w:rsidR="003100DD" w:rsidRDefault="00565BB2" w:rsidP="00A872C4">
      <w:pPr>
        <w:pStyle w:val="Paragraphe"/>
      </w:pPr>
      <w:r>
        <w:lastRenderedPageBreak/>
        <w:t>L</w:t>
      </w:r>
      <w:r w:rsidR="00F82374">
        <w:t xml:space="preserve">a Commission </w:t>
      </w:r>
      <w:r w:rsidR="00EE5C44">
        <w:t>des droits</w:t>
      </w:r>
      <w:r w:rsidR="00F82374">
        <w:t xml:space="preserve"> </w:t>
      </w:r>
      <w:r w:rsidR="00510DFF">
        <w:t>retient</w:t>
      </w:r>
      <w:r w:rsidR="00581CC7">
        <w:t xml:space="preserve"> </w:t>
      </w:r>
      <w:r w:rsidR="00922DD0">
        <w:t xml:space="preserve">en outre </w:t>
      </w:r>
      <w:r w:rsidR="00581CC7">
        <w:t xml:space="preserve">l’importance de donner </w:t>
      </w:r>
      <w:r w:rsidR="00311F96">
        <w:t>au</w:t>
      </w:r>
      <w:r w:rsidR="00581CC7">
        <w:t xml:space="preserve"> tribunal</w:t>
      </w:r>
      <w:r w:rsidR="00311F96">
        <w:t xml:space="preserve"> choisi</w:t>
      </w:r>
      <w:r w:rsidR="00581CC7">
        <w:t xml:space="preserve"> les moyens</w:t>
      </w:r>
      <w:r w:rsidR="00305415">
        <w:t xml:space="preserve"> </w:t>
      </w:r>
      <w:r w:rsidR="00C309F5">
        <w:t>et ressource</w:t>
      </w:r>
      <w:r w:rsidR="00606579">
        <w:t>s</w:t>
      </w:r>
      <w:r w:rsidR="00C309F5">
        <w:t xml:space="preserve"> lui permettant d’accomplir</w:t>
      </w:r>
      <w:r w:rsidR="007029C6">
        <w:t xml:space="preserve"> </w:t>
      </w:r>
      <w:r w:rsidR="00B02E9A">
        <w:t xml:space="preserve">le </w:t>
      </w:r>
      <w:r w:rsidR="00305415">
        <w:t>mandat</w:t>
      </w:r>
      <w:r w:rsidR="00B02E9A">
        <w:t xml:space="preserve"> que lui confi</w:t>
      </w:r>
      <w:r w:rsidR="00CE6FB9">
        <w:t>e le PL</w:t>
      </w:r>
      <w:r w:rsidR="00BE15A8">
        <w:t> </w:t>
      </w:r>
      <w:r w:rsidR="00CE6FB9">
        <w:t>2</w:t>
      </w:r>
      <w:r w:rsidR="00053FC6">
        <w:t>3</w:t>
      </w:r>
      <w:r w:rsidR="00217217">
        <w:t>.</w:t>
      </w:r>
      <w:r w:rsidR="00141BB7">
        <w:t xml:space="preserve"> </w:t>
      </w:r>
      <w:r w:rsidR="004C6C33">
        <w:t xml:space="preserve">Insistons </w:t>
      </w:r>
      <w:r w:rsidR="00417593">
        <w:t>notamme</w:t>
      </w:r>
      <w:r w:rsidR="008548B2">
        <w:t>nt</w:t>
      </w:r>
      <w:r w:rsidR="00FE76D8">
        <w:t xml:space="preserve"> </w:t>
      </w:r>
      <w:r w:rsidR="004C6C33">
        <w:t>sur la nécessité</w:t>
      </w:r>
      <w:r w:rsidR="008E6D86">
        <w:t xml:space="preserve"> </w:t>
      </w:r>
      <w:r w:rsidR="00727CE9">
        <w:t xml:space="preserve">de mettre en œuvre </w:t>
      </w:r>
      <w:r w:rsidR="00AF10E8">
        <w:t xml:space="preserve">des </w:t>
      </w:r>
      <w:r w:rsidR="00727CE9">
        <w:t xml:space="preserve">mesures </w:t>
      </w:r>
      <w:r w:rsidR="007C7ED9">
        <w:t>et de pratiques judiciaires</w:t>
      </w:r>
      <w:r w:rsidR="00727CE9">
        <w:t xml:space="preserve"> </w:t>
      </w:r>
      <w:r w:rsidR="00AF10E8">
        <w:t>tenant</w:t>
      </w:r>
      <w:r w:rsidR="004C4590">
        <w:t xml:space="preserve"> compte des besoins, des obstacles particuliers auxquels peuvent être confrontées les personnes </w:t>
      </w:r>
      <w:r w:rsidR="004307BD">
        <w:t>concernées</w:t>
      </w:r>
      <w:r w:rsidR="004C4590">
        <w:t xml:space="preserve"> et de la situation particulière de vulnérabilité dans laquelle elles peuvent se trouver.</w:t>
      </w:r>
      <w:r w:rsidR="00111884">
        <w:t xml:space="preserve"> </w:t>
      </w:r>
    </w:p>
    <w:p w14:paraId="69068E1C" w14:textId="440D57E2" w:rsidR="00A173AF" w:rsidRDefault="00212E90" w:rsidP="00A872C4">
      <w:pPr>
        <w:pStyle w:val="Paragraphe"/>
      </w:pPr>
      <w:r>
        <w:t>S’agissant notamment de</w:t>
      </w:r>
      <w:r w:rsidR="00972180">
        <w:t xml:space="preserve"> la nécessaire formation des décideurs</w:t>
      </w:r>
      <w:r w:rsidR="00F31A27">
        <w:t xml:space="preserve">, </w:t>
      </w:r>
      <w:r w:rsidR="00A173AF">
        <w:t xml:space="preserve">la Commission </w:t>
      </w:r>
      <w:r w:rsidR="00EE5C44">
        <w:t xml:space="preserve">des droits </w:t>
      </w:r>
      <w:r w:rsidR="00A173AF">
        <w:t>a</w:t>
      </w:r>
      <w:r w:rsidR="00A173AF" w:rsidDel="002A2574">
        <w:t xml:space="preserve"> </w:t>
      </w:r>
      <w:r w:rsidR="005D2B5E" w:rsidDel="00147859">
        <w:t xml:space="preserve">d’ailleurs plusieurs fois, au fil des ans, </w:t>
      </w:r>
      <w:r w:rsidR="00872645" w:rsidDel="00147859">
        <w:t xml:space="preserve">eu l’occasion de </w:t>
      </w:r>
      <w:r w:rsidR="00872645">
        <w:t>partager son expertise en matière de droits et libertés de la personne dans le cadre de formations offertes aux décideurs des tribunaux judiciaires et administratifs du Québec.</w:t>
      </w:r>
      <w:r w:rsidR="000D1D84">
        <w:t xml:space="preserve"> </w:t>
      </w:r>
      <w:r w:rsidR="00F02533">
        <w:t xml:space="preserve">Ces formations s’inscrivent dans le cadre des responsabilités que la Charte </w:t>
      </w:r>
      <w:r w:rsidR="005D0722">
        <w:t xml:space="preserve">lui </w:t>
      </w:r>
      <w:r w:rsidR="00F02533">
        <w:t xml:space="preserve">confie </w:t>
      </w:r>
      <w:r w:rsidR="00580830">
        <w:t>quant à l’élaboration et l’application d’un programme d’information et d’éducation destiné à faire comprendre et accepter l’objet et les dispositions de celle-ci.</w:t>
      </w:r>
    </w:p>
    <w:p w14:paraId="0DBDEC6A" w14:textId="22AB75E4" w:rsidR="007D25E5" w:rsidRDefault="009522D4" w:rsidP="00A872C4">
      <w:pPr>
        <w:pStyle w:val="Paragraphe"/>
      </w:pPr>
      <w:r>
        <w:t>En ce qui a trait</w:t>
      </w:r>
      <w:r w:rsidDel="00A028DD">
        <w:t>, par ailleurs</w:t>
      </w:r>
      <w:r>
        <w:t xml:space="preserve"> </w:t>
      </w:r>
      <w:r w:rsidR="008649F0">
        <w:t xml:space="preserve">à l’importance d’adapter les pratiques judiciaires à la réalité particulière des dossiers visés, </w:t>
      </w:r>
      <w:r w:rsidR="008449BA">
        <w:t>l’ajout proposé par l’article</w:t>
      </w:r>
      <w:r w:rsidR="004842A7">
        <w:t> </w:t>
      </w:r>
      <w:r w:rsidR="001B0361">
        <w:t>42 du PL</w:t>
      </w:r>
      <w:r w:rsidR="004842A7">
        <w:t> </w:t>
      </w:r>
      <w:r w:rsidR="001B0361">
        <w:t>23</w:t>
      </w:r>
      <w:r w:rsidR="00095B8B">
        <w:t xml:space="preserve"> à la </w:t>
      </w:r>
      <w:r w:rsidR="00095B8B">
        <w:rPr>
          <w:i/>
          <w:iCs/>
        </w:rPr>
        <w:t>Loi sur la justice administrative</w:t>
      </w:r>
      <w:r w:rsidR="00D53B6E" w:rsidRPr="00D53B6E">
        <w:rPr>
          <w:rStyle w:val="Appelnotedebasdep"/>
        </w:rPr>
        <w:footnoteReference w:id="107"/>
      </w:r>
      <w:r w:rsidR="00D62E69" w:rsidRPr="00D53B6E">
        <w:t xml:space="preserve"> </w:t>
      </w:r>
      <w:r w:rsidR="00673F0E">
        <w:t>n’est pas sans soulever les préoccupations de la Commission</w:t>
      </w:r>
      <w:r w:rsidR="008E4556">
        <w:t xml:space="preserve"> des droits</w:t>
      </w:r>
      <w:r w:rsidR="001B0361">
        <w:t>. En vertu de cette disposition, le tribunal devrait privilégier l’utilisation de moyens technologiques</w:t>
      </w:r>
      <w:r w:rsidR="007930FE">
        <w:t xml:space="preserve"> et pourrait même ordonner d’office qu’un tel moyen soit utilisé par les parties. Le tribunal pourrait aussi, s’il le considère nécessaire</w:t>
      </w:r>
      <w:r w:rsidR="004E66AA">
        <w:t xml:space="preserve"> ou à la demande d’une partie, exiger qu’une personne se présente physiquement à une audience, à une conférence ou à un interrogatoire. </w:t>
      </w:r>
    </w:p>
    <w:p w14:paraId="3901D99F" w14:textId="7F756E47" w:rsidR="006D608A" w:rsidRDefault="00A62958" w:rsidP="00A872C4">
      <w:pPr>
        <w:pStyle w:val="Paragraphe"/>
      </w:pPr>
      <w:r>
        <w:t>C</w:t>
      </w:r>
      <w:r w:rsidR="00433680">
        <w:t xml:space="preserve">omme </w:t>
      </w:r>
      <w:r w:rsidR="00433680" w:rsidDel="00F428DB">
        <w:t xml:space="preserve">d’autres intervenants l’ont </w:t>
      </w:r>
      <w:r w:rsidR="00433680">
        <w:t xml:space="preserve">souligné, </w:t>
      </w:r>
      <w:r w:rsidR="00A858A4">
        <w:t>l’utilisation</w:t>
      </w:r>
      <w:r w:rsidR="000F576C">
        <w:t xml:space="preserve"> accrue</w:t>
      </w:r>
      <w:r w:rsidR="00A858A4">
        <w:t xml:space="preserve"> de </w:t>
      </w:r>
      <w:r w:rsidR="00D20FF0">
        <w:t xml:space="preserve">moyens technologiques </w:t>
      </w:r>
      <w:r w:rsidR="007A7C30">
        <w:t>pour les audiences</w:t>
      </w:r>
      <w:r w:rsidR="00771D52" w:rsidRPr="00D53B6E">
        <w:t xml:space="preserve"> soulève des </w:t>
      </w:r>
      <w:r w:rsidR="00387AE7">
        <w:t xml:space="preserve">questions </w:t>
      </w:r>
      <w:r w:rsidR="00425BF8">
        <w:t xml:space="preserve">quant </w:t>
      </w:r>
      <w:r w:rsidR="0007714B">
        <w:t>aux respects</w:t>
      </w:r>
      <w:r w:rsidR="00771D52" w:rsidRPr="00D53B6E">
        <w:t xml:space="preserve"> des </w:t>
      </w:r>
      <w:r w:rsidR="00614C7E">
        <w:t xml:space="preserve">droits </w:t>
      </w:r>
      <w:r w:rsidR="00425BF8">
        <w:t>des</w:t>
      </w:r>
      <w:r w:rsidR="00614C7E">
        <w:t xml:space="preserve"> per</w:t>
      </w:r>
      <w:r w:rsidR="005D5848">
        <w:t>so</w:t>
      </w:r>
      <w:r w:rsidR="00614C7E">
        <w:t>nnes concernées</w:t>
      </w:r>
      <w:r w:rsidR="0007714B">
        <w:t xml:space="preserve">, mais aussi quant </w:t>
      </w:r>
      <w:r w:rsidR="00D82CD1">
        <w:t>à leur participation</w:t>
      </w:r>
      <w:r w:rsidR="007272AD">
        <w:t xml:space="preserve">. </w:t>
      </w:r>
      <w:r w:rsidR="00D50EDE">
        <w:t xml:space="preserve">Il importe </w:t>
      </w:r>
      <w:r w:rsidR="00917320">
        <w:t>ici</w:t>
      </w:r>
      <w:r w:rsidR="00D50EDE">
        <w:t xml:space="preserve"> de rappeler que </w:t>
      </w:r>
      <w:r w:rsidR="005111C9">
        <w:t>l</w:t>
      </w:r>
      <w:r w:rsidR="00A0497E">
        <w:t>a présence de</w:t>
      </w:r>
      <w:r w:rsidR="00EE719A">
        <w:t xml:space="preserve"> la </w:t>
      </w:r>
      <w:r w:rsidR="00A0497E">
        <w:t>personne conc</w:t>
      </w:r>
      <w:r w:rsidR="004F08E3">
        <w:t>ernée contribue «</w:t>
      </w:r>
      <w:r w:rsidR="00917362">
        <w:rPr>
          <w:rFonts w:ascii="Arial" w:hAnsi="Arial" w:cs="Arial"/>
        </w:rPr>
        <w:t> </w:t>
      </w:r>
      <w:r w:rsidR="00FF0981" w:rsidRPr="00FF0981">
        <w:t xml:space="preserve">à une meilleure évaluation judiciaire de sa situation et à la prise en compte des préférences qu’elle exprime. </w:t>
      </w:r>
      <w:r w:rsidR="0070232F">
        <w:t>[…]</w:t>
      </w:r>
      <w:r w:rsidR="00FF0981" w:rsidRPr="00FF0981">
        <w:t xml:space="preserve"> La présence effective de celle-ci favorise ainsi la définition d’une décision plus éclairée, fondée sur une compréhension plus concrète et nuancée de sa condition</w:t>
      </w:r>
      <w:r w:rsidR="00E240DF">
        <w:rPr>
          <w:rFonts w:ascii="Arial" w:hAnsi="Arial" w:cs="Arial"/>
        </w:rPr>
        <w:t> </w:t>
      </w:r>
      <w:r w:rsidR="00E240DF">
        <w:rPr>
          <w:rFonts w:cs="Aptos"/>
        </w:rPr>
        <w:t>»</w:t>
      </w:r>
      <w:r w:rsidR="00D53B6E">
        <w:rPr>
          <w:rStyle w:val="Appelnotedebasdep"/>
          <w:rFonts w:cs="Aptos"/>
        </w:rPr>
        <w:footnoteReference w:id="108"/>
      </w:r>
      <w:r w:rsidR="00FF0981" w:rsidRPr="00FF0981">
        <w:t>.</w:t>
      </w:r>
    </w:p>
    <w:p w14:paraId="4734961F" w14:textId="6F700304" w:rsidR="00D34832" w:rsidRDefault="009F0E6C" w:rsidP="00A872C4">
      <w:pPr>
        <w:pStyle w:val="Paragraphe"/>
      </w:pPr>
      <w:r>
        <w:t>Considérant ce qui précède,</w:t>
      </w:r>
      <w:r w:rsidR="00041852">
        <w:t xml:space="preserve"> la Commission </w:t>
      </w:r>
      <w:r w:rsidR="008E4556">
        <w:t xml:space="preserve">des droits </w:t>
      </w:r>
      <w:r w:rsidR="00041852">
        <w:t>formule l</w:t>
      </w:r>
      <w:r w:rsidR="000B58F8">
        <w:t>es</w:t>
      </w:r>
      <w:r w:rsidR="00041852">
        <w:t xml:space="preserve"> recommandation</w:t>
      </w:r>
      <w:r w:rsidR="000B58F8">
        <w:t>s</w:t>
      </w:r>
      <w:r w:rsidR="00041852">
        <w:t xml:space="preserve"> suivante</w:t>
      </w:r>
      <w:r w:rsidR="000B58F8">
        <w:t>s</w:t>
      </w:r>
      <w:r w:rsidR="00041852">
        <w:t>.</w:t>
      </w:r>
    </w:p>
    <w:tbl>
      <w:tblPr>
        <w:tblStyle w:val="Grilledutableau"/>
        <w:tblW w:w="0" w:type="auto"/>
        <w:tblLook w:val="04A0" w:firstRow="1" w:lastRow="0" w:firstColumn="1" w:lastColumn="0" w:noHBand="0" w:noVBand="1"/>
      </w:tblPr>
      <w:tblGrid>
        <w:gridCol w:w="9688"/>
      </w:tblGrid>
      <w:tr w:rsidR="00041852" w:rsidRPr="00C93A0B" w14:paraId="33EF1BD0" w14:textId="77777777">
        <w:tc>
          <w:tcPr>
            <w:tcW w:w="9688" w:type="dxa"/>
            <w:tcBorders>
              <w:top w:val="nil"/>
              <w:left w:val="nil"/>
              <w:bottom w:val="nil"/>
              <w:right w:val="nil"/>
            </w:tcBorders>
            <w:shd w:val="clear" w:color="auto" w:fill="E9F8FB"/>
          </w:tcPr>
          <w:p w14:paraId="1CDD8583" w14:textId="69163911" w:rsidR="00041852" w:rsidRPr="0010017A" w:rsidRDefault="00041852">
            <w:pPr>
              <w:pStyle w:val="TitreRecommandation"/>
            </w:pPr>
            <w:r w:rsidRPr="0010017A">
              <w:t>Recommandation</w:t>
            </w:r>
            <w:r w:rsidR="00BE15A8">
              <w:t> </w:t>
            </w:r>
            <w:r w:rsidR="00FD5E1D">
              <w:t>19</w:t>
            </w:r>
          </w:p>
          <w:p w14:paraId="7957AF5B" w14:textId="12507D76" w:rsidR="00041852" w:rsidRPr="00C93A0B" w:rsidRDefault="003943C4" w:rsidP="001D5E52">
            <w:pPr>
              <w:pStyle w:val="Texterecommandation"/>
              <w:framePr w:wrap="around"/>
            </w:pPr>
            <w:r>
              <w:t>L</w:t>
            </w:r>
            <w:r w:rsidR="00041852">
              <w:t xml:space="preserve">a Commission </w:t>
            </w:r>
            <w:r w:rsidR="008E4556">
              <w:t>des droits</w:t>
            </w:r>
            <w:r w:rsidR="00041852">
              <w:t xml:space="preserve"> recommande </w:t>
            </w:r>
            <w:r>
              <w:t>que les ressources suffisantes soient accordées au tribunal ayant compétence en matière de santé mentale</w:t>
            </w:r>
            <w:r w:rsidR="00693543">
              <w:t xml:space="preserve"> suivant l’adoption du PL</w:t>
            </w:r>
            <w:r w:rsidR="00BE15A8">
              <w:t> </w:t>
            </w:r>
            <w:r w:rsidR="00693543">
              <w:t>23</w:t>
            </w:r>
            <w:r>
              <w:t xml:space="preserve"> afin de lui permettre d’assumer </w:t>
            </w:r>
            <w:r w:rsidR="00693543">
              <w:t>ses</w:t>
            </w:r>
            <w:r w:rsidDel="00D1586A">
              <w:t xml:space="preserve"> </w:t>
            </w:r>
            <w:r>
              <w:t>responsabilités</w:t>
            </w:r>
            <w:r w:rsidR="004702CD">
              <w:t xml:space="preserve">, </w:t>
            </w:r>
            <w:r>
              <w:t xml:space="preserve">en tenant compte des obstacles particuliers auxquels peuvent être confrontées les personnes </w:t>
            </w:r>
            <w:r w:rsidR="008D564D">
              <w:t>concernées par les recours</w:t>
            </w:r>
            <w:r w:rsidR="00F23925">
              <w:t xml:space="preserve"> en la matière</w:t>
            </w:r>
            <w:r>
              <w:t xml:space="preserve"> et de la situation particulière de vulnérabilité dans laquelle elles peuvent se trouver</w:t>
            </w:r>
            <w:r w:rsidR="004B2416">
              <w:t>.</w:t>
            </w:r>
          </w:p>
        </w:tc>
      </w:tr>
    </w:tbl>
    <w:p w14:paraId="5C37B548" w14:textId="77777777" w:rsidR="00F71458" w:rsidRDefault="00F71458" w:rsidP="000D6DF8"/>
    <w:tbl>
      <w:tblPr>
        <w:tblStyle w:val="Grilledutableau"/>
        <w:tblW w:w="0" w:type="auto"/>
        <w:tblLook w:val="04A0" w:firstRow="1" w:lastRow="0" w:firstColumn="1" w:lastColumn="0" w:noHBand="0" w:noVBand="1"/>
      </w:tblPr>
      <w:tblGrid>
        <w:gridCol w:w="9688"/>
      </w:tblGrid>
      <w:tr w:rsidR="00127D53" w:rsidRPr="00C93A0B" w14:paraId="2038C915" w14:textId="77777777">
        <w:tc>
          <w:tcPr>
            <w:tcW w:w="9688" w:type="dxa"/>
            <w:tcBorders>
              <w:top w:val="nil"/>
              <w:left w:val="nil"/>
              <w:bottom w:val="nil"/>
              <w:right w:val="nil"/>
            </w:tcBorders>
            <w:shd w:val="clear" w:color="auto" w:fill="E9F8FB"/>
          </w:tcPr>
          <w:p w14:paraId="36393050" w14:textId="0561EC0C" w:rsidR="00127D53" w:rsidRPr="0010017A" w:rsidRDefault="00127D53">
            <w:pPr>
              <w:pStyle w:val="TitreRecommandation"/>
            </w:pPr>
            <w:r w:rsidRPr="0010017A">
              <w:lastRenderedPageBreak/>
              <w:t>Recommandation</w:t>
            </w:r>
            <w:r w:rsidR="00BE15A8">
              <w:t> </w:t>
            </w:r>
            <w:r w:rsidR="00FD5E1D">
              <w:t>20</w:t>
            </w:r>
          </w:p>
          <w:p w14:paraId="2AA26AE7" w14:textId="11EC5828" w:rsidR="007E4047" w:rsidRDefault="0029617E" w:rsidP="0006372D">
            <w:pPr>
              <w:pStyle w:val="Texterecommandation"/>
              <w:framePr w:wrap="around"/>
            </w:pPr>
            <w:r>
              <w:t xml:space="preserve">La Commission </w:t>
            </w:r>
            <w:r w:rsidR="008E4556">
              <w:t>des droits</w:t>
            </w:r>
            <w:r>
              <w:t xml:space="preserve"> recommande</w:t>
            </w:r>
            <w:r w:rsidR="00981EB2">
              <w:t xml:space="preserve"> de modifier le PL</w:t>
            </w:r>
            <w:r w:rsidR="00BE15A8">
              <w:t> </w:t>
            </w:r>
            <w:r w:rsidR="00981EB2">
              <w:t xml:space="preserve">23 afin </w:t>
            </w:r>
            <w:r>
              <w:t xml:space="preserve">que les acteurs judiciaires jouant un rôle dans la mise en œuvre de la </w:t>
            </w:r>
            <w:r w:rsidR="00995450">
              <w:t>Loi</w:t>
            </w:r>
            <w:r w:rsidR="00FB6249">
              <w:t> </w:t>
            </w:r>
            <w:r>
              <w:t xml:space="preserve">P-38 </w:t>
            </w:r>
            <w:r w:rsidR="00065736">
              <w:t>soi</w:t>
            </w:r>
            <w:r w:rsidR="006E1EAF">
              <w:t>en</w:t>
            </w:r>
            <w:r w:rsidR="00065736">
              <w:t xml:space="preserve">t adéquatement formés </w:t>
            </w:r>
            <w:r w:rsidR="002F085A">
              <w:t>et que leur formation inclu</w:t>
            </w:r>
            <w:r w:rsidR="004F5388">
              <w:t>e</w:t>
            </w:r>
            <w:r w:rsidR="002F085A">
              <w:t xml:space="preserve"> notamment </w:t>
            </w:r>
            <w:r w:rsidR="00CB64F9">
              <w:t>un volet</w:t>
            </w:r>
            <w:r w:rsidR="007E4047">
              <w:t> :</w:t>
            </w:r>
          </w:p>
          <w:p w14:paraId="77CBEBE3" w14:textId="0DA76882" w:rsidR="007E4047" w:rsidRDefault="0029617E" w:rsidP="001809D5">
            <w:pPr>
              <w:pStyle w:val="puces"/>
            </w:pPr>
            <w:proofErr w:type="gramStart"/>
            <w:r w:rsidRPr="00F2314C">
              <w:t>sur</w:t>
            </w:r>
            <w:proofErr w:type="gramEnd"/>
            <w:r w:rsidRPr="00F2314C">
              <w:t xml:space="preserve"> les droits et libertés </w:t>
            </w:r>
            <w:r w:rsidR="00E16EFB">
              <w:t>des personnes concernées</w:t>
            </w:r>
            <w:r w:rsidR="006A025E">
              <w:rPr>
                <w:rFonts w:ascii="Arial" w:hAnsi="Arial" w:cs="Arial"/>
              </w:rPr>
              <w:t> </w:t>
            </w:r>
            <w:r w:rsidR="00A03ACE">
              <w:t xml:space="preserve">; </w:t>
            </w:r>
            <w:r w:rsidR="001B0333">
              <w:t xml:space="preserve"> </w:t>
            </w:r>
          </w:p>
          <w:p w14:paraId="542D1105" w14:textId="77777777" w:rsidR="007E4047" w:rsidRDefault="001A50B6" w:rsidP="001809D5">
            <w:pPr>
              <w:pStyle w:val="puces"/>
            </w:pPr>
            <w:proofErr w:type="gramStart"/>
            <w:r>
              <w:t>sur</w:t>
            </w:r>
            <w:proofErr w:type="gramEnd"/>
            <w:r>
              <w:t xml:space="preserve"> les stéréotypes et préjugés qui perdurent à leur égard</w:t>
            </w:r>
            <w:r w:rsidR="00246A8C">
              <w:t xml:space="preserve">, incluant quant </w:t>
            </w:r>
            <w:r w:rsidR="00F12721">
              <w:t xml:space="preserve">aux préjugés associant la violence </w:t>
            </w:r>
            <w:r w:rsidR="00EE1B6C">
              <w:t>aux personnes ayant un problème de santé mentale</w:t>
            </w:r>
            <w:r w:rsidR="00D07F12">
              <w:rPr>
                <w:rFonts w:ascii="Arial" w:hAnsi="Arial" w:cs="Arial"/>
              </w:rPr>
              <w:t> </w:t>
            </w:r>
            <w:r w:rsidR="00093546">
              <w:t xml:space="preserve">; </w:t>
            </w:r>
          </w:p>
          <w:p w14:paraId="2237A4EF" w14:textId="5E35777A" w:rsidR="007E4047" w:rsidRDefault="00A66E75" w:rsidP="001809D5">
            <w:pPr>
              <w:pStyle w:val="puces"/>
            </w:pPr>
            <w:proofErr w:type="gramStart"/>
            <w:r w:rsidRPr="005A7340">
              <w:t>sur</w:t>
            </w:r>
            <w:proofErr w:type="gramEnd"/>
            <w:r w:rsidRPr="005A7340">
              <w:t xml:space="preserve"> les enjeux liés à la clientèle aînée en perte d’autonomie ou présentant un trouble neurocognitif</w:t>
            </w:r>
            <w:r w:rsidR="006A025E">
              <w:rPr>
                <w:rFonts w:ascii="Arial" w:hAnsi="Arial" w:cs="Arial"/>
              </w:rPr>
              <w:t> </w:t>
            </w:r>
            <w:r>
              <w:t>;</w:t>
            </w:r>
          </w:p>
          <w:p w14:paraId="4DAF2248" w14:textId="0A4207F3" w:rsidR="007E4047" w:rsidRDefault="00093546" w:rsidP="001809D5">
            <w:pPr>
              <w:pStyle w:val="puces"/>
            </w:pPr>
            <w:proofErr w:type="gramStart"/>
            <w:r>
              <w:t>ainsi</w:t>
            </w:r>
            <w:proofErr w:type="gramEnd"/>
            <w:r>
              <w:t xml:space="preserve"> que sur les aspects physique</w:t>
            </w:r>
            <w:r w:rsidR="001C13F7">
              <w:t>s</w:t>
            </w:r>
            <w:r>
              <w:t>, psychologiques et psychosociaux de la santé mentale</w:t>
            </w:r>
            <w:r w:rsidR="0029617E">
              <w:t xml:space="preserve">. </w:t>
            </w:r>
          </w:p>
          <w:p w14:paraId="702A4227" w14:textId="7296BA1B" w:rsidR="00981EB2" w:rsidRPr="00065736" w:rsidRDefault="007E4047" w:rsidP="0006372D">
            <w:pPr>
              <w:pStyle w:val="Texterecommandation"/>
              <w:framePr w:wrap="around"/>
            </w:pPr>
            <w:r>
              <w:t>La Commission ajoute que cette formation devrait être obligatoire, assortie d’une évaluation formelle des acquis et faire l’objet d’une révision régulière.</w:t>
            </w:r>
          </w:p>
        </w:tc>
      </w:tr>
    </w:tbl>
    <w:p w14:paraId="0A7E639C" w14:textId="79D4C3ED" w:rsidR="00F71458" w:rsidRPr="00F71458" w:rsidRDefault="001F1B6A" w:rsidP="001708E3">
      <w:pPr>
        <w:pStyle w:val="Titre2"/>
      </w:pPr>
      <w:bookmarkStart w:id="128" w:name="_Toc230955514"/>
      <w:bookmarkStart w:id="129" w:name="_Toc231222135"/>
      <w:r>
        <w:t>L’évaluation</w:t>
      </w:r>
      <w:r w:rsidR="003231B4">
        <w:t xml:space="preserve"> de la mise en œuvre de la </w:t>
      </w:r>
      <w:r w:rsidR="00995450">
        <w:t>Loi</w:t>
      </w:r>
      <w:r w:rsidR="00FB6249">
        <w:t> </w:t>
      </w:r>
      <w:r w:rsidR="003231B4">
        <w:t>P-38 et des modifications qui y seront apportées</w:t>
      </w:r>
      <w:bookmarkEnd w:id="128"/>
      <w:bookmarkEnd w:id="129"/>
    </w:p>
    <w:p w14:paraId="1B1726E7" w14:textId="2A9A9D74" w:rsidR="00400208" w:rsidRDefault="00006991" w:rsidP="00A872C4">
      <w:pPr>
        <w:pStyle w:val="Paragraphe"/>
      </w:pPr>
      <w:r>
        <w:t>À</w:t>
      </w:r>
      <w:r w:rsidR="002E170F">
        <w:t xml:space="preserve"> l’instar de nombreux autres intervenants,</w:t>
      </w:r>
      <w:r w:rsidR="0051563C" w:rsidRPr="0051563C">
        <w:t xml:space="preserve"> la Commission</w:t>
      </w:r>
      <w:r w:rsidR="0051563C">
        <w:t xml:space="preserve"> </w:t>
      </w:r>
      <w:r w:rsidR="008E4556">
        <w:t>des droits</w:t>
      </w:r>
      <w:r w:rsidR="0051563C">
        <w:t xml:space="preserve"> </w:t>
      </w:r>
      <w:r w:rsidR="00F16035">
        <w:t>insiste</w:t>
      </w:r>
      <w:r w:rsidR="0051563C" w:rsidRPr="0051563C">
        <w:t xml:space="preserve"> sur la nécessité </w:t>
      </w:r>
      <w:r w:rsidR="00660F9F">
        <w:t>de garantir</w:t>
      </w:r>
      <w:r w:rsidR="00134789" w:rsidRPr="0051563C">
        <w:t xml:space="preserve"> </w:t>
      </w:r>
      <w:r w:rsidR="0051563C" w:rsidRPr="0051563C">
        <w:t xml:space="preserve">un suivi régulier de l’application de la loi. </w:t>
      </w:r>
      <w:r w:rsidR="00667AFD">
        <w:t>Ainsi, c</w:t>
      </w:r>
      <w:r w:rsidR="00D04D3F">
        <w:t>’est «</w:t>
      </w:r>
      <w:r w:rsidR="00917362">
        <w:rPr>
          <w:rFonts w:ascii="Arial" w:hAnsi="Arial" w:cs="Arial"/>
        </w:rPr>
        <w:t> </w:t>
      </w:r>
      <w:r w:rsidR="00D04D3F">
        <w:t xml:space="preserve">pour assurer une </w:t>
      </w:r>
      <w:r w:rsidR="00526857" w:rsidRPr="00526857">
        <w:t>mise en œuvre équitable, transparente et conforme aux droits des personnes premières concernées</w:t>
      </w:r>
      <w:r w:rsidR="00E240DF">
        <w:rPr>
          <w:rFonts w:ascii="Arial" w:hAnsi="Arial" w:cs="Arial"/>
        </w:rPr>
        <w:t> </w:t>
      </w:r>
      <w:r w:rsidR="00E240DF">
        <w:rPr>
          <w:rFonts w:cs="Aptos"/>
        </w:rPr>
        <w:t>»</w:t>
      </w:r>
      <w:r w:rsidR="00A037E9" w:rsidRPr="00A037E9">
        <w:t>,</w:t>
      </w:r>
      <w:r w:rsidR="00A037E9">
        <w:t xml:space="preserve"> que l’IQRDJ a recommandé </w:t>
      </w:r>
      <w:r w:rsidR="00833269">
        <w:t xml:space="preserve">l’instauration d’un </w:t>
      </w:r>
      <w:r w:rsidR="00350406">
        <w:t>«</w:t>
      </w:r>
      <w:r w:rsidR="00917362">
        <w:rPr>
          <w:rFonts w:ascii="Arial" w:hAnsi="Arial" w:cs="Arial"/>
        </w:rPr>
        <w:t> </w:t>
      </w:r>
      <w:r w:rsidR="00833269">
        <w:t xml:space="preserve">dispositif </w:t>
      </w:r>
      <w:r w:rsidR="00350406" w:rsidRPr="00350406">
        <w:t>chargé d’assurer la surveillance, l’harmonisation et l’évaluation de la loi sur tout le territoire québécois</w:t>
      </w:r>
      <w:r w:rsidR="00E240DF">
        <w:rPr>
          <w:rFonts w:ascii="Arial" w:hAnsi="Arial" w:cs="Arial"/>
        </w:rPr>
        <w:t> </w:t>
      </w:r>
      <w:r w:rsidR="00E240DF">
        <w:rPr>
          <w:rFonts w:cs="Aptos"/>
        </w:rPr>
        <w:t>»</w:t>
      </w:r>
      <w:r w:rsidR="00C87B05">
        <w:rPr>
          <w:rStyle w:val="Appelnotedebasdep"/>
          <w:rFonts w:cs="Aptos"/>
        </w:rPr>
        <w:footnoteReference w:id="109"/>
      </w:r>
      <w:r w:rsidR="00B82212">
        <w:t>.</w:t>
      </w:r>
      <w:r w:rsidR="00057DA0">
        <w:t xml:space="preserve"> </w:t>
      </w:r>
      <w:r w:rsidR="00450135">
        <w:t>Le Protecteur du citoyen s’est également dit d’avis que «</w:t>
      </w:r>
      <w:r w:rsidR="00F50560">
        <w:rPr>
          <w:rFonts w:ascii="Arial" w:hAnsi="Arial" w:cs="Arial"/>
        </w:rPr>
        <w:t> </w:t>
      </w:r>
      <w:r w:rsidR="00450135">
        <w:t xml:space="preserve">considérant les atteintes aux droits fondamentaux des personnes visées et les difficultés d’application passées, […] un </w:t>
      </w:r>
      <w:r w:rsidR="001262E6">
        <w:t>suivi régulier de cette loi d’exception devrait être fait</w:t>
      </w:r>
      <w:r w:rsidR="00E240DF">
        <w:rPr>
          <w:rFonts w:ascii="Arial" w:hAnsi="Arial" w:cs="Arial"/>
        </w:rPr>
        <w:t> </w:t>
      </w:r>
      <w:r w:rsidR="00E240DF">
        <w:rPr>
          <w:rFonts w:cs="Aptos"/>
        </w:rPr>
        <w:t>»</w:t>
      </w:r>
      <w:r w:rsidR="00C87B05">
        <w:rPr>
          <w:rStyle w:val="Appelnotedebasdep"/>
          <w:rFonts w:cs="Aptos"/>
        </w:rPr>
        <w:footnoteReference w:id="110"/>
      </w:r>
      <w:r w:rsidR="001262E6" w:rsidRPr="009A1AAF">
        <w:t>.</w:t>
      </w:r>
      <w:r w:rsidR="009A1AAF">
        <w:t xml:space="preserve"> </w:t>
      </w:r>
      <w:r w:rsidR="00720ABC">
        <w:t xml:space="preserve">Le Collège des médecins </w:t>
      </w:r>
      <w:r w:rsidR="00BF682B">
        <w:t>de même</w:t>
      </w:r>
      <w:r w:rsidR="003D0A2E">
        <w:t xml:space="preserve"> que l’Ordre des travailleurs sociaux et des thérapeutes conjugaux du Québec ont aussi formulé des recommandations en ce sens</w:t>
      </w:r>
      <w:r w:rsidR="00C87B05">
        <w:rPr>
          <w:rStyle w:val="Appelnotedebasdep"/>
        </w:rPr>
        <w:footnoteReference w:id="111"/>
      </w:r>
      <w:r w:rsidR="00C20335">
        <w:t>.</w:t>
      </w:r>
    </w:p>
    <w:p w14:paraId="6F0ACBC8" w14:textId="08972F54" w:rsidR="00240337" w:rsidRDefault="00161238" w:rsidP="00A872C4">
      <w:pPr>
        <w:pStyle w:val="Paragraphe"/>
      </w:pPr>
      <w:r>
        <w:t>Pour la Commission</w:t>
      </w:r>
      <w:r w:rsidR="008E4556">
        <w:t xml:space="preserve"> des droits</w:t>
      </w:r>
      <w:r>
        <w:t>, u</w:t>
      </w:r>
      <w:r w:rsidR="0051563C" w:rsidRPr="0051563C">
        <w:t xml:space="preserve">n tel mécanisme d’évaluation et de reddition de compte est d’autant plus nécessaire compte tenu </w:t>
      </w:r>
      <w:r w:rsidR="00BF2563">
        <w:t>des</w:t>
      </w:r>
      <w:r w:rsidR="0051563C" w:rsidRPr="0051563C">
        <w:t xml:space="preserve"> modifications prévues dans le PL</w:t>
      </w:r>
      <w:r w:rsidR="004842A7">
        <w:t> </w:t>
      </w:r>
      <w:r w:rsidR="0051563C" w:rsidRPr="0051563C">
        <w:t>23</w:t>
      </w:r>
      <w:r w:rsidR="006160B1">
        <w:t xml:space="preserve">. </w:t>
      </w:r>
      <w:r w:rsidR="00BB6A9C">
        <w:t>L</w:t>
      </w:r>
      <w:r w:rsidR="0051563C" w:rsidRPr="0051563C">
        <w:t>’assouplissement du critère de dangerosité, la création des directives psychiatriques anticipées et la création d’une nouvelle section du T</w:t>
      </w:r>
      <w:r w:rsidR="00F067C7">
        <w:t>AQ</w:t>
      </w:r>
      <w:r w:rsidR="0051563C" w:rsidRPr="0051563C">
        <w:t xml:space="preserve"> ayant la compétence exclusive en matière de demandes de garde en établissement</w:t>
      </w:r>
      <w:r w:rsidR="00B7027D">
        <w:t xml:space="preserve"> </w:t>
      </w:r>
      <w:r w:rsidR="00B7027D">
        <w:lastRenderedPageBreak/>
        <w:t xml:space="preserve">devraient notamment s’accompagner </w:t>
      </w:r>
      <w:r w:rsidR="00A73959">
        <w:t>d’un mécanisme de surveillance, d’évaluation et de reddition de compte quant à la mise en œuvre de la loi et aux effets des modifications apportées</w:t>
      </w:r>
      <w:r w:rsidR="0051563C" w:rsidRPr="0051563C">
        <w:t xml:space="preserve">. </w:t>
      </w:r>
    </w:p>
    <w:p w14:paraId="6FDCFF8C" w14:textId="66C6F77C" w:rsidR="00096707" w:rsidRDefault="00096707" w:rsidP="00A872C4">
      <w:pPr>
        <w:pStyle w:val="Paragraphe"/>
      </w:pPr>
      <w:r>
        <w:t>Un tel mécanisme devrait entre autres permettre de faire le suivi des impacts de la Loi</w:t>
      </w:r>
      <w:r w:rsidR="00FB6249">
        <w:t> </w:t>
      </w:r>
      <w:r>
        <w:t>P-38 sur les droits et libertés</w:t>
      </w:r>
      <w:r w:rsidR="00A75AD9">
        <w:t xml:space="preserve"> garantis par la Charte aux </w:t>
      </w:r>
      <w:r>
        <w:t xml:space="preserve">personnes </w:t>
      </w:r>
      <w:r w:rsidR="00A75AD9">
        <w:t>concernées</w:t>
      </w:r>
      <w:r>
        <w:t>, de veiller à ce que la mise en œuvre de la loi ne varie pas indument selon l’état des ressources disponibles dans les différentes régions</w:t>
      </w:r>
      <w:r w:rsidR="00181699">
        <w:t xml:space="preserve"> du Québec</w:t>
      </w:r>
      <w:r>
        <w:t xml:space="preserve">, de s’assurer d’une application conforme au caractère exceptionnel du recours aux mesures coercitives </w:t>
      </w:r>
      <w:r w:rsidR="00181699">
        <w:t>puis</w:t>
      </w:r>
      <w:r>
        <w:t xml:space="preserve"> d’apporter les correctifs nécessaires. </w:t>
      </w:r>
    </w:p>
    <w:p w14:paraId="428C245C" w14:textId="76E9262A" w:rsidR="004273A7" w:rsidRDefault="00271711" w:rsidP="00A872C4">
      <w:pPr>
        <w:pStyle w:val="Paragraphe"/>
      </w:pPr>
      <w:r>
        <w:t xml:space="preserve">Plus particulièrement encore, ce mécanisme de </w:t>
      </w:r>
      <w:r w:rsidR="0051563C" w:rsidRPr="0051563C">
        <w:t>surveillance, l’évaluation et la reddition de compte devrai</w:t>
      </w:r>
      <w:r w:rsidR="004B5670">
        <w:t>en</w:t>
      </w:r>
      <w:r w:rsidR="0051563C" w:rsidRPr="0051563C">
        <w:t xml:space="preserve">t </w:t>
      </w:r>
      <w:r>
        <w:t>également permettre de mesurer les impacts discriminatoire</w:t>
      </w:r>
      <w:r w:rsidR="00526B78">
        <w:t>s</w:t>
      </w:r>
      <w:r>
        <w:t xml:space="preserve"> de la mise en œuvre de la Loi</w:t>
      </w:r>
      <w:r w:rsidR="00FB6249">
        <w:t> </w:t>
      </w:r>
      <w:r>
        <w:t>P-38</w:t>
      </w:r>
      <w:r w:rsidRPr="0051563C">
        <w:t xml:space="preserve"> </w:t>
      </w:r>
      <w:r w:rsidR="00526B78">
        <w:t>et</w:t>
      </w:r>
      <w:r w:rsidR="00EC1D26">
        <w:t xml:space="preserve"> de</w:t>
      </w:r>
      <w:r w:rsidR="00526B78">
        <w:t xml:space="preserve"> </w:t>
      </w:r>
      <w:r w:rsidR="0051563C" w:rsidRPr="0051563C">
        <w:t xml:space="preserve">porter attention à la présence de toute forme de profilage discriminatoire dans l’application </w:t>
      </w:r>
      <w:r w:rsidR="00401DEC">
        <w:t>de celle-ci</w:t>
      </w:r>
      <w:r w:rsidR="00887600">
        <w:t>. Enfin, cela devrait permettre de</w:t>
      </w:r>
      <w:r w:rsidR="00534891">
        <w:t xml:space="preserve"> prendre la mesure </w:t>
      </w:r>
      <w:r w:rsidR="00135C2E">
        <w:t xml:space="preserve">de la mise en œuvre de cette loi </w:t>
      </w:r>
      <w:r w:rsidR="00EB64C6" w:rsidRPr="004772F5">
        <w:t xml:space="preserve">sur les </w:t>
      </w:r>
      <w:r w:rsidR="00547FE9">
        <w:t>droits de l’enfant ainsi que les droits</w:t>
      </w:r>
      <w:r w:rsidR="007F2369">
        <w:t xml:space="preserve"> </w:t>
      </w:r>
      <w:r w:rsidR="002B660A">
        <w:t>prévus en vertu de la LPJ</w:t>
      </w:r>
      <w:r w:rsidR="0051563C" w:rsidRPr="0051563C">
        <w:t>.</w:t>
      </w:r>
    </w:p>
    <w:tbl>
      <w:tblPr>
        <w:tblStyle w:val="Grilledutableau"/>
        <w:tblW w:w="0" w:type="auto"/>
        <w:tblLook w:val="04A0" w:firstRow="1" w:lastRow="0" w:firstColumn="1" w:lastColumn="0" w:noHBand="0" w:noVBand="1"/>
      </w:tblPr>
      <w:tblGrid>
        <w:gridCol w:w="9688"/>
      </w:tblGrid>
      <w:tr w:rsidR="004273A7" w:rsidRPr="00C93A0B" w14:paraId="5F1CABDB" w14:textId="77777777">
        <w:tc>
          <w:tcPr>
            <w:tcW w:w="9688" w:type="dxa"/>
            <w:tcBorders>
              <w:top w:val="nil"/>
              <w:left w:val="nil"/>
              <w:bottom w:val="nil"/>
              <w:right w:val="nil"/>
            </w:tcBorders>
            <w:shd w:val="clear" w:color="auto" w:fill="E9F8FB"/>
          </w:tcPr>
          <w:p w14:paraId="7C9666B5" w14:textId="015748FF" w:rsidR="004273A7" w:rsidRPr="0010017A" w:rsidRDefault="004273A7">
            <w:pPr>
              <w:pStyle w:val="TitreRecommandation"/>
            </w:pPr>
            <w:r w:rsidRPr="0010017A">
              <w:t>Recommandation</w:t>
            </w:r>
            <w:r w:rsidR="00BE15A8">
              <w:t> </w:t>
            </w:r>
            <w:r w:rsidR="00FD5E1D">
              <w:t>21</w:t>
            </w:r>
          </w:p>
          <w:p w14:paraId="30EF159B" w14:textId="6C8D0BCD" w:rsidR="004273A7" w:rsidRPr="00C93A0B" w:rsidRDefault="004273A7" w:rsidP="0006372D">
            <w:pPr>
              <w:pStyle w:val="Texterecommandation"/>
              <w:framePr w:wrap="around"/>
            </w:pPr>
            <w:r>
              <w:t xml:space="preserve">La Commission </w:t>
            </w:r>
            <w:r w:rsidR="00E66BF4">
              <w:t>des droits</w:t>
            </w:r>
            <w:r>
              <w:t xml:space="preserve"> recommande </w:t>
            </w:r>
            <w:r w:rsidR="00FB1A2E">
              <w:t xml:space="preserve">de </w:t>
            </w:r>
            <w:r w:rsidR="00A95205">
              <w:t>modifier le PL</w:t>
            </w:r>
            <w:r w:rsidR="004842A7">
              <w:t> </w:t>
            </w:r>
            <w:r w:rsidR="00A95205">
              <w:t xml:space="preserve">23 afin </w:t>
            </w:r>
            <w:r w:rsidR="0038509F" w:rsidRPr="00866EE3">
              <w:t xml:space="preserve">de prévoir à la </w:t>
            </w:r>
            <w:r w:rsidR="00995450">
              <w:t>Loi</w:t>
            </w:r>
            <w:r w:rsidR="00FB6249">
              <w:t> </w:t>
            </w:r>
            <w:r w:rsidR="0038509F" w:rsidRPr="00866EE3">
              <w:t>P-38 un mécanisme de surveillance</w:t>
            </w:r>
            <w:r w:rsidR="001B616C" w:rsidRPr="00866EE3">
              <w:t xml:space="preserve"> et </w:t>
            </w:r>
            <w:r w:rsidR="0038509F" w:rsidRPr="00866EE3">
              <w:t xml:space="preserve">d’évaluation quant à l’application </w:t>
            </w:r>
            <w:r w:rsidR="00C95385" w:rsidRPr="00866EE3">
              <w:t>de celle-ci</w:t>
            </w:r>
            <w:r w:rsidR="0038509F" w:rsidRPr="00866EE3">
              <w:t>,</w:t>
            </w:r>
            <w:r w:rsidR="001B616C" w:rsidRPr="00866EE3">
              <w:t xml:space="preserve"> </w:t>
            </w:r>
            <w:r w:rsidR="00D7043A">
              <w:t>incluant une reddition de compte publique</w:t>
            </w:r>
            <w:r w:rsidR="00FF56D9" w:rsidRPr="00866EE3">
              <w:t xml:space="preserve"> au plus tard trois ans après l’adoption du PL</w:t>
            </w:r>
            <w:r w:rsidR="004842A7">
              <w:t> </w:t>
            </w:r>
            <w:r w:rsidR="00FF56D9" w:rsidRPr="00866EE3">
              <w:t>23</w:t>
            </w:r>
            <w:r w:rsidR="00C203FC">
              <w:t>, puis régulièrement par la suite</w:t>
            </w:r>
            <w:r w:rsidR="0071621F" w:rsidRPr="00866EE3">
              <w:t>,</w:t>
            </w:r>
            <w:r w:rsidR="0038509F" w:rsidRPr="00866EE3">
              <w:t xml:space="preserve"> </w:t>
            </w:r>
            <w:r w:rsidR="0003018A">
              <w:t>notamment</w:t>
            </w:r>
            <w:r w:rsidR="0003018A" w:rsidRPr="00866EE3">
              <w:t xml:space="preserve"> </w:t>
            </w:r>
            <w:r w:rsidR="0038509F" w:rsidRPr="00866EE3">
              <w:t>quant aux impacts que sa mise en œuvre pourrait avoir sur les droits et libertés protégés par la Charte</w:t>
            </w:r>
            <w:r w:rsidR="007517B1">
              <w:t xml:space="preserve"> et les droits énoncés en vertu de la Loi sur la protection de la jeunesse</w:t>
            </w:r>
            <w:r w:rsidR="00526B78">
              <w:t xml:space="preserve">. </w:t>
            </w:r>
            <w:r w:rsidR="009146DE" w:rsidRPr="00866EE3">
              <w:t xml:space="preserve"> </w:t>
            </w:r>
          </w:p>
        </w:tc>
      </w:tr>
    </w:tbl>
    <w:p w14:paraId="57E73F0D" w14:textId="77777777" w:rsidR="00971C8B" w:rsidRPr="005072A8" w:rsidRDefault="00971C8B" w:rsidP="00A872C4">
      <w:pPr>
        <w:pStyle w:val="Paragraphe"/>
      </w:pPr>
    </w:p>
    <w:p w14:paraId="512EB873" w14:textId="67BE2FE3" w:rsidR="00101F66" w:rsidRDefault="002C270B" w:rsidP="002C270B">
      <w:pPr>
        <w:pStyle w:val="Titre1"/>
      </w:pPr>
      <w:bookmarkStart w:id="130" w:name="_Toc230955515"/>
      <w:bookmarkStart w:id="131" w:name="_Toc231222136"/>
      <w:r>
        <w:t>La vérification d’absence d’empêchement</w:t>
      </w:r>
      <w:bookmarkEnd w:id="130"/>
      <w:bookmarkEnd w:id="131"/>
    </w:p>
    <w:p w14:paraId="5E8929F6" w14:textId="18A6920C" w:rsidR="002C270B" w:rsidRDefault="003C785C" w:rsidP="00A872C4">
      <w:pPr>
        <w:pStyle w:val="Paragraphe"/>
      </w:pPr>
      <w:r>
        <w:t xml:space="preserve">Finalement, la Commission </w:t>
      </w:r>
      <w:r w:rsidR="00E66BF4">
        <w:t xml:space="preserve">des droits </w:t>
      </w:r>
      <w:r w:rsidR="00D551C5">
        <w:t>salue l’objectif</w:t>
      </w:r>
      <w:r w:rsidR="00E44B68">
        <w:t xml:space="preserve"> poursuivi par le législateur en vertu des articles</w:t>
      </w:r>
      <w:r w:rsidR="00EE4282">
        <w:t> </w:t>
      </w:r>
      <w:r w:rsidR="00E44B68">
        <w:t xml:space="preserve">30 </w:t>
      </w:r>
      <w:r w:rsidR="00EC0D8F">
        <w:t>et 32</w:t>
      </w:r>
      <w:r w:rsidR="00E44B68">
        <w:t xml:space="preserve"> du PL</w:t>
      </w:r>
      <w:r w:rsidR="00EE4282">
        <w:t> </w:t>
      </w:r>
      <w:r w:rsidR="00E44B68">
        <w:t xml:space="preserve">23. </w:t>
      </w:r>
      <w:r w:rsidR="0023215D">
        <w:t xml:space="preserve">Ces dispositions prévoient l’ajout d’un </w:t>
      </w:r>
      <w:r w:rsidR="00A11A81">
        <w:t xml:space="preserve">chapitre à la </w:t>
      </w:r>
      <w:r w:rsidR="00A11A81">
        <w:rPr>
          <w:i/>
          <w:iCs/>
        </w:rPr>
        <w:t>Loi sur la gouvernance du système de santé et des services sociaux</w:t>
      </w:r>
      <w:r w:rsidR="00AB4690" w:rsidRPr="00D24D4D">
        <w:rPr>
          <w:rStyle w:val="Appelnotedebasdep"/>
        </w:rPr>
        <w:footnoteReference w:id="112"/>
      </w:r>
      <w:r w:rsidR="00B12C0F" w:rsidRPr="00D24D4D">
        <w:t xml:space="preserve"> permettant</w:t>
      </w:r>
      <w:r w:rsidR="00B12C0F">
        <w:t xml:space="preserve"> la vérific</w:t>
      </w:r>
      <w:r w:rsidR="0051241A">
        <w:t>ation d’absence d’empêchement</w:t>
      </w:r>
      <w:r w:rsidR="00EE4282">
        <w:t> </w:t>
      </w:r>
      <w:r w:rsidR="000F1D01" w:rsidRPr="000F1D01">
        <w:t>1) d’un membre du personnel qui, dans l’exercice de ses fonctions dans un centre de protection de l’enfance et de la jeunesse ou dans un centre de réadaptation, est régulièrement en contact avec des enfants en situation de vulnérabilité</w:t>
      </w:r>
      <w:r w:rsidR="000F1D01" w:rsidRPr="000F1D01">
        <w:rPr>
          <w:rFonts w:ascii="Arial" w:hAnsi="Arial" w:cs="Arial"/>
        </w:rPr>
        <w:t> </w:t>
      </w:r>
      <w:r w:rsidR="000F1D01" w:rsidRPr="000F1D01">
        <w:t>; 2) dans l</w:t>
      </w:r>
      <w:r w:rsidR="000F1D01" w:rsidRPr="000F1D01">
        <w:rPr>
          <w:rFonts w:cs="Aptos"/>
        </w:rPr>
        <w:t>’</w:t>
      </w:r>
      <w:r w:rsidR="000F1D01" w:rsidRPr="000F1D01">
        <w:t xml:space="preserve">utilisation, par </w:t>
      </w:r>
      <w:r w:rsidR="00071D92">
        <w:t>u</w:t>
      </w:r>
      <w:r w:rsidR="000F1D01" w:rsidRPr="000F1D01">
        <w:t xml:space="preserve">n </w:t>
      </w:r>
      <w:r w:rsidR="000F1D01" w:rsidRPr="000F1D01">
        <w:rPr>
          <w:rFonts w:cs="Aptos"/>
        </w:rPr>
        <w:t>é</w:t>
      </w:r>
      <w:r w:rsidR="000F1D01" w:rsidRPr="000F1D01">
        <w:t>tablissement de Sant</w:t>
      </w:r>
      <w:r w:rsidR="000F1D01" w:rsidRPr="000F1D01">
        <w:rPr>
          <w:rFonts w:cs="Aptos"/>
        </w:rPr>
        <w:t>é</w:t>
      </w:r>
      <w:r w:rsidR="000F1D01" w:rsidRPr="000F1D01">
        <w:t xml:space="preserve"> Qu</w:t>
      </w:r>
      <w:r w:rsidR="000F1D01" w:rsidRPr="000F1D01">
        <w:rPr>
          <w:rFonts w:cs="Aptos"/>
        </w:rPr>
        <w:t>é</w:t>
      </w:r>
      <w:r w:rsidR="000F1D01" w:rsidRPr="000F1D01">
        <w:t>bec, des services d</w:t>
      </w:r>
      <w:r w:rsidR="000F1D01" w:rsidRPr="000F1D01">
        <w:rPr>
          <w:rFonts w:cs="Aptos"/>
        </w:rPr>
        <w:t>’</w:t>
      </w:r>
      <w:r w:rsidR="000F1D01" w:rsidRPr="000F1D01">
        <w:t>une ressource interm</w:t>
      </w:r>
      <w:r w:rsidR="000F1D01" w:rsidRPr="000F1D01">
        <w:rPr>
          <w:rFonts w:cs="Aptos"/>
        </w:rPr>
        <w:t>é</w:t>
      </w:r>
      <w:r w:rsidR="000F1D01" w:rsidRPr="000F1D01">
        <w:t>diaire offrant de l</w:t>
      </w:r>
      <w:r w:rsidR="000F1D01" w:rsidRPr="000F1D01">
        <w:rPr>
          <w:rFonts w:cs="Aptos"/>
        </w:rPr>
        <w:t>’</w:t>
      </w:r>
      <w:r w:rsidR="000F1D01" w:rsidRPr="000F1D01">
        <w:t>h</w:t>
      </w:r>
      <w:r w:rsidR="000F1D01" w:rsidRPr="000F1D01">
        <w:rPr>
          <w:rFonts w:cs="Aptos"/>
        </w:rPr>
        <w:t>é</w:t>
      </w:r>
      <w:r w:rsidR="000F1D01" w:rsidRPr="000F1D01">
        <w:t xml:space="preserve">bergement </w:t>
      </w:r>
      <w:r w:rsidR="000F1D01" w:rsidRPr="000F1D01">
        <w:rPr>
          <w:rFonts w:cs="Aptos"/>
        </w:rPr>
        <w:t>à</w:t>
      </w:r>
      <w:r w:rsidR="000F1D01" w:rsidRPr="000F1D01">
        <w:t xml:space="preserve"> des enfants en situation de vuln</w:t>
      </w:r>
      <w:r w:rsidR="000F1D01" w:rsidRPr="000F1D01">
        <w:rPr>
          <w:rFonts w:cs="Aptos"/>
        </w:rPr>
        <w:t>é</w:t>
      </w:r>
      <w:r w:rsidR="000F1D01" w:rsidRPr="000F1D01">
        <w:t>rabilit</w:t>
      </w:r>
      <w:r w:rsidR="000F1D01" w:rsidRPr="000F1D01">
        <w:rPr>
          <w:rFonts w:cs="Aptos"/>
        </w:rPr>
        <w:t>é</w:t>
      </w:r>
      <w:r w:rsidR="000F1D01" w:rsidRPr="000F1D01">
        <w:t>.</w:t>
      </w:r>
    </w:p>
    <w:p w14:paraId="168BBCF7" w14:textId="696C7CAD" w:rsidR="00000A1A" w:rsidRPr="00AB2811" w:rsidRDefault="00000A1A" w:rsidP="00574572">
      <w:pPr>
        <w:pStyle w:val="Titre2"/>
      </w:pPr>
      <w:bookmarkStart w:id="132" w:name="_Toc230955516"/>
      <w:bookmarkStart w:id="133" w:name="_Toc231222137"/>
      <w:r>
        <w:lastRenderedPageBreak/>
        <w:t xml:space="preserve">Le droit de l’enfant à la </w:t>
      </w:r>
      <w:r w:rsidR="00574572">
        <w:t>sécurité et à l’intégrité</w:t>
      </w:r>
      <w:bookmarkEnd w:id="132"/>
      <w:bookmarkEnd w:id="133"/>
    </w:p>
    <w:p w14:paraId="75DC1A07" w14:textId="6B878BC8" w:rsidR="002C270B" w:rsidRDefault="001332D8" w:rsidP="00A872C4">
      <w:pPr>
        <w:pStyle w:val="Paragraphe"/>
      </w:pPr>
      <w:r w:rsidRPr="001332D8">
        <w:t>Il va sans dire que la Commission</w:t>
      </w:r>
      <w:r w:rsidR="00E66BF4">
        <w:t xml:space="preserve"> des droits</w:t>
      </w:r>
      <w:r w:rsidRPr="001332D8">
        <w:t xml:space="preserve"> accueille positivement l’objectif du </w:t>
      </w:r>
      <w:r w:rsidR="00E1712F">
        <w:t>PL</w:t>
      </w:r>
      <w:r w:rsidR="00EE4282">
        <w:t> </w:t>
      </w:r>
      <w:r w:rsidR="00E1712F">
        <w:t>23</w:t>
      </w:r>
      <w:r w:rsidRPr="001332D8">
        <w:t xml:space="preserve"> d’améliorer la protection des enfants</w:t>
      </w:r>
      <w:r>
        <w:t xml:space="preserve"> se trouvant sous la protection de la jeunesse.</w:t>
      </w:r>
      <w:r w:rsidR="00D7406F">
        <w:t xml:space="preserve"> Cet objectif </w:t>
      </w:r>
      <w:r w:rsidR="00191D79">
        <w:t xml:space="preserve">est d’ailleurs </w:t>
      </w:r>
      <w:r w:rsidR="004B7F36" w:rsidRPr="004B7F36">
        <w:t>consacré à l’article</w:t>
      </w:r>
      <w:r w:rsidR="00EE4282">
        <w:t> </w:t>
      </w:r>
      <w:r w:rsidR="004B7F36" w:rsidRPr="004B7F36">
        <w:t>1 de la Charte qui élève le droit à la sécurité et à l’intégrité au rang des droits fondamentaux</w:t>
      </w:r>
      <w:r w:rsidR="004B7F36">
        <w:t>.</w:t>
      </w:r>
      <w:r w:rsidR="00091679">
        <w:t xml:space="preserve"> L’article</w:t>
      </w:r>
      <w:r w:rsidR="00EE4282">
        <w:t> </w:t>
      </w:r>
      <w:r w:rsidR="00091679">
        <w:t xml:space="preserve">39 de la Charte prévoit en outre </w:t>
      </w:r>
      <w:r w:rsidR="00D55B61">
        <w:t>le droit de tout enfant</w:t>
      </w:r>
      <w:r w:rsidR="00D55B61" w:rsidRPr="00D55B61">
        <w:t xml:space="preserve"> à la protection, à la sécurité et à l’attention que ses parents ou les personnes qui en tiennent lieu peuvent lui donner</w:t>
      </w:r>
      <w:r w:rsidR="00D55B61">
        <w:t>.</w:t>
      </w:r>
    </w:p>
    <w:p w14:paraId="0A88560F" w14:textId="1F46ED22" w:rsidR="008A6A84" w:rsidRDefault="00821DB3" w:rsidP="00A872C4">
      <w:pPr>
        <w:pStyle w:val="Paragraphe"/>
      </w:pPr>
      <w:r>
        <w:t xml:space="preserve">Plus largement, </w:t>
      </w:r>
      <w:r w:rsidR="00C8749A">
        <w:t xml:space="preserve">retenons </w:t>
      </w:r>
      <w:r w:rsidR="00B90336">
        <w:t xml:space="preserve">en outre </w:t>
      </w:r>
      <w:r w:rsidR="00126CDE" w:rsidRPr="00126CDE">
        <w:t xml:space="preserve">que le Québec s’est déclaré lié par la </w:t>
      </w:r>
      <w:r w:rsidR="00126CDE" w:rsidRPr="00126CDE">
        <w:rPr>
          <w:i/>
          <w:iCs/>
        </w:rPr>
        <w:t>Convention relative aux droits de l’enfant</w:t>
      </w:r>
      <w:r w:rsidR="003D66B8" w:rsidRPr="005C74B6">
        <w:rPr>
          <w:rStyle w:val="Appelnotedebasdep"/>
        </w:rPr>
        <w:footnoteReference w:id="113"/>
      </w:r>
      <w:r w:rsidR="00126CDE" w:rsidRPr="005C74B6">
        <w:t xml:space="preserve">. </w:t>
      </w:r>
      <w:r w:rsidR="00FE266F" w:rsidRPr="005C74B6">
        <w:t>Suivant</w:t>
      </w:r>
      <w:r w:rsidR="00FE266F">
        <w:t xml:space="preserve"> cette Convention, il </w:t>
      </w:r>
      <w:r w:rsidR="00126CDE" w:rsidRPr="00126CDE">
        <w:t>est de la responsabilité des États parties de prendre toutes les mesures législatives, administratives, sociales et éducatives appropriées pour protéger l’enfant contre toute forme de violence, d’atteinte ou de brutalités physiques ou mentales, d’abandon ou de négligence, de mauvais traitements ou d’exploitation, y compris la violence sexuelle</w:t>
      </w:r>
      <w:r w:rsidR="005C74B6">
        <w:rPr>
          <w:rStyle w:val="Appelnotedebasdep"/>
        </w:rPr>
        <w:footnoteReference w:id="114"/>
      </w:r>
      <w:r w:rsidR="00126CDE" w:rsidRPr="00126CDE">
        <w:t xml:space="preserve">. </w:t>
      </w:r>
    </w:p>
    <w:p w14:paraId="3AA573CB" w14:textId="10C273FD" w:rsidR="00AA514C" w:rsidRDefault="0003782E" w:rsidP="000925CC">
      <w:pPr>
        <w:pStyle w:val="Titre2"/>
      </w:pPr>
      <w:bookmarkStart w:id="134" w:name="_Toc230955517"/>
      <w:bookmarkStart w:id="135" w:name="_Toc231222138"/>
      <w:r>
        <w:t>Le renvoi</w:t>
      </w:r>
      <w:r w:rsidR="008D2045">
        <w:t xml:space="preserve"> au pouvoir réglementaire</w:t>
      </w:r>
      <w:bookmarkEnd w:id="134"/>
      <w:bookmarkEnd w:id="135"/>
    </w:p>
    <w:p w14:paraId="155F6758" w14:textId="15FAC34C" w:rsidR="00691124" w:rsidRPr="009F4F7C" w:rsidRDefault="007268C7" w:rsidP="00A872C4">
      <w:pPr>
        <w:pStyle w:val="Paragraphe"/>
      </w:pPr>
      <w:r w:rsidRPr="009F4F7C">
        <w:t xml:space="preserve">Dans la mesure où la vérification d’absence d’empêchement </w:t>
      </w:r>
      <w:r w:rsidR="00B50F2D" w:rsidRPr="009F4F7C">
        <w:t xml:space="preserve">peut mettre en cause d’autres droits garantis par la Charte, </w:t>
      </w:r>
      <w:r w:rsidR="004D7BB9">
        <w:t>i</w:t>
      </w:r>
      <w:r w:rsidR="00B50F2D" w:rsidRPr="009F4F7C">
        <w:t xml:space="preserve">l convient néanmoins de s’assurer que </w:t>
      </w:r>
      <w:r w:rsidR="00E81B3C" w:rsidRPr="009F4F7C">
        <w:t>les moyens choisis pour attein</w:t>
      </w:r>
      <w:r w:rsidR="00ED45FD" w:rsidRPr="009F4F7C">
        <w:t xml:space="preserve">dre </w:t>
      </w:r>
      <w:r w:rsidR="00BA00D4">
        <w:t xml:space="preserve">l’objectif </w:t>
      </w:r>
      <w:r w:rsidR="007603DD">
        <w:t xml:space="preserve">de protection des enfants </w:t>
      </w:r>
      <w:r w:rsidR="00ED45FD" w:rsidRPr="009F4F7C">
        <w:t xml:space="preserve">ne portent pas </w:t>
      </w:r>
      <w:r w:rsidR="0003335E" w:rsidRPr="009F4F7C">
        <w:t xml:space="preserve">atteinte de manière injustifiée à </w:t>
      </w:r>
      <w:r w:rsidR="00D547C5">
        <w:t>d’autres droits garantis par la Charte</w:t>
      </w:r>
      <w:r w:rsidR="0003335E" w:rsidRPr="009F4F7C">
        <w:t>.</w:t>
      </w:r>
      <w:r w:rsidR="0014794F" w:rsidRPr="009F4F7C">
        <w:t xml:space="preserve"> Ce sera le cas</w:t>
      </w:r>
      <w:r w:rsidR="00691124" w:rsidRPr="009F4F7C">
        <w:t xml:space="preserve"> s’ils respectent les critères de rationalité et de proportionnalité bien établis par la jurisprudence en vertu de l’article</w:t>
      </w:r>
      <w:r w:rsidR="00EE4282" w:rsidRPr="009F4F7C">
        <w:t> </w:t>
      </w:r>
      <w:r w:rsidR="00691124" w:rsidRPr="009F4F7C">
        <w:t xml:space="preserve">9.1 de la Charte. </w:t>
      </w:r>
    </w:p>
    <w:p w14:paraId="636E56F7" w14:textId="5C19832B" w:rsidR="00C63E6D" w:rsidRDefault="00F92358" w:rsidP="00A872C4">
      <w:pPr>
        <w:pStyle w:val="Paragraphe"/>
      </w:pPr>
      <w:r>
        <w:t>C</w:t>
      </w:r>
      <w:r w:rsidR="00FA70E3" w:rsidRPr="009F4F7C">
        <w:t xml:space="preserve">ette analyse doit être faite au cas par cas, selon la nature des droits enfreints </w:t>
      </w:r>
      <w:r w:rsidR="00B90336">
        <w:t>et</w:t>
      </w:r>
      <w:r w:rsidR="00FA70E3" w:rsidRPr="009F4F7C">
        <w:t xml:space="preserve"> selon le contexte. </w:t>
      </w:r>
      <w:r w:rsidR="002B1427" w:rsidRPr="009F4F7C">
        <w:t xml:space="preserve">En l’espèce, </w:t>
      </w:r>
      <w:r w:rsidR="00FE5678" w:rsidRPr="009F4F7C">
        <w:t>il appartiendra au gouvernement d’en tenir compte dans l’élaboration du règlement auquel renvoient les articles</w:t>
      </w:r>
      <w:r w:rsidR="00EE4282" w:rsidRPr="009F4F7C">
        <w:t> </w:t>
      </w:r>
      <w:r w:rsidR="00FE5678" w:rsidRPr="009F4F7C">
        <w:t>30 et 32 du PL</w:t>
      </w:r>
      <w:r w:rsidR="00EE4282" w:rsidRPr="009F4F7C">
        <w:t> </w:t>
      </w:r>
      <w:r w:rsidR="00FE5678" w:rsidRPr="009F4F7C">
        <w:t xml:space="preserve">23. Soulignons néanmoins que </w:t>
      </w:r>
      <w:r w:rsidR="006E39ED" w:rsidRPr="009F4F7C">
        <w:t>l’importance de l’objectif poursuivi par le PL</w:t>
      </w:r>
      <w:r w:rsidR="00EE4282" w:rsidRPr="009F4F7C">
        <w:t> </w:t>
      </w:r>
      <w:r w:rsidR="006E39ED" w:rsidRPr="009F4F7C">
        <w:t>23 et la nécessité de l’atteindre ne fait aucun doute. De plus, la vulnérabilité particulière des enfants sous la protection de la jeunesse, mais aussi le fait que les lieux visés par le PL</w:t>
      </w:r>
      <w:r w:rsidR="00EE4282" w:rsidRPr="009F4F7C">
        <w:t> </w:t>
      </w:r>
      <w:r w:rsidR="006E39ED" w:rsidRPr="009F4F7C">
        <w:t>23 correspondent en quelque sorte à leur</w:t>
      </w:r>
      <w:r w:rsidR="00B3232A" w:rsidRPr="009F4F7C">
        <w:t xml:space="preserve"> «</w:t>
      </w:r>
      <w:r w:rsidR="00F50560" w:rsidRPr="009F4F7C">
        <w:rPr>
          <w:rFonts w:ascii="Arial" w:hAnsi="Arial" w:cs="Arial"/>
        </w:rPr>
        <w:t> </w:t>
      </w:r>
      <w:r w:rsidR="00B3232A" w:rsidRPr="009F4F7C">
        <w:t>chez</w:t>
      </w:r>
      <w:r w:rsidR="006E39ED" w:rsidRPr="009F4F7C">
        <w:t>-soi</w:t>
      </w:r>
      <w:r w:rsidR="00F50560" w:rsidRPr="009F4F7C">
        <w:rPr>
          <w:rFonts w:ascii="Arial" w:hAnsi="Arial" w:cs="Arial"/>
        </w:rPr>
        <w:t> </w:t>
      </w:r>
      <w:r w:rsidR="006E39ED" w:rsidRPr="009F4F7C">
        <w:t>» pèsera lourd dans cet exercice de pondération des droits.</w:t>
      </w:r>
      <w:r w:rsidR="00FE5678" w:rsidRPr="009F4F7C">
        <w:t xml:space="preserve"> </w:t>
      </w:r>
    </w:p>
    <w:p w14:paraId="1885EFAA" w14:textId="77777777" w:rsidR="00C63E6D" w:rsidRDefault="00C63E6D" w:rsidP="00A872C4">
      <w:pPr>
        <w:pStyle w:val="Paragraphe"/>
      </w:pPr>
    </w:p>
    <w:p w14:paraId="5435A50B" w14:textId="77777777" w:rsidR="00C63E6D" w:rsidRDefault="00C63E6D" w:rsidP="00A872C4">
      <w:pPr>
        <w:pStyle w:val="Paragraphe"/>
        <w:sectPr w:rsidR="00C63E6D" w:rsidSect="00CA250D">
          <w:footerReference w:type="default" r:id="rId22"/>
          <w:pgSz w:w="12240" w:h="15840" w:code="1"/>
          <w:pgMar w:top="1985" w:right="1134" w:bottom="1418" w:left="1418" w:header="709" w:footer="709" w:gutter="0"/>
          <w:pgNumType w:start="1"/>
          <w:cols w:space="708"/>
          <w:docGrid w:linePitch="360"/>
        </w:sectPr>
      </w:pPr>
    </w:p>
    <w:p w14:paraId="52392940" w14:textId="062B3AD9" w:rsidR="00F53397" w:rsidRDefault="00B365DA" w:rsidP="00504673">
      <w:pPr>
        <w:pStyle w:val="Titre"/>
      </w:pPr>
      <w:bookmarkStart w:id="136" w:name="_Toc194314032"/>
      <w:bookmarkStart w:id="137" w:name="_Toc230955518"/>
      <w:bookmarkStart w:id="138" w:name="_Toc231222139"/>
      <w:r>
        <w:lastRenderedPageBreak/>
        <w:t>Liste des recommandations</w:t>
      </w:r>
      <w:bookmarkEnd w:id="136"/>
      <w:bookmarkEnd w:id="137"/>
      <w:bookmarkEnd w:id="138"/>
    </w:p>
    <w:p w14:paraId="2D0C4005" w14:textId="77777777" w:rsidR="00D2664E" w:rsidRPr="00D2664E" w:rsidRDefault="00D2664E" w:rsidP="00F23230">
      <w:pPr>
        <w:rPr>
          <w:lang w:eastAsia="fr-CA"/>
        </w:rPr>
      </w:pPr>
    </w:p>
    <w:tbl>
      <w:tblPr>
        <w:tblStyle w:val="Grilledutableau"/>
        <w:tblW w:w="0" w:type="auto"/>
        <w:tblLook w:val="04A0" w:firstRow="1" w:lastRow="0" w:firstColumn="1" w:lastColumn="0" w:noHBand="0" w:noVBand="1"/>
      </w:tblPr>
      <w:tblGrid>
        <w:gridCol w:w="9688"/>
      </w:tblGrid>
      <w:tr w:rsidR="00D2664E" w:rsidRPr="00C93A0B" w14:paraId="641303F4" w14:textId="77777777">
        <w:tc>
          <w:tcPr>
            <w:tcW w:w="9688" w:type="dxa"/>
            <w:tcBorders>
              <w:top w:val="nil"/>
              <w:left w:val="nil"/>
              <w:bottom w:val="nil"/>
              <w:right w:val="nil"/>
            </w:tcBorders>
            <w:shd w:val="clear" w:color="auto" w:fill="E9F8FB"/>
          </w:tcPr>
          <w:p w14:paraId="46E21351" w14:textId="77777777" w:rsidR="00D2664E" w:rsidRPr="0010017A" w:rsidRDefault="00D2664E">
            <w:pPr>
              <w:pStyle w:val="TitreRecommandation"/>
            </w:pPr>
            <w:r w:rsidRPr="0010017A">
              <w:t>Recommandation</w:t>
            </w:r>
            <w:r>
              <w:t> 1</w:t>
            </w:r>
          </w:p>
          <w:p w14:paraId="6A0BDC65" w14:textId="3B6242EA" w:rsidR="00D2664E" w:rsidRPr="000D6DF8" w:rsidRDefault="00D2664E">
            <w:pPr>
              <w:pStyle w:val="Texterecommandation"/>
              <w:framePr w:hSpace="0" w:wrap="auto" w:vAnchor="margin" w:hAnchor="text" w:yAlign="inline"/>
            </w:pPr>
            <w:r w:rsidRPr="000D6DF8">
              <w:t xml:space="preserve">Considérant l’article 2 du PL 23, suivant lequel la Loi P-38 viserait la protection de la santé et de la sécurité des personnes concernées par celle-ci, la Commission des droits recommande de modifier le chapitre IV de la </w:t>
            </w:r>
            <w:r w:rsidRPr="000D6DF8">
              <w:rPr>
                <w:i/>
                <w:iCs/>
              </w:rPr>
              <w:t>Charte des droits et libertés de la personne</w:t>
            </w:r>
            <w:r w:rsidRPr="000D6DF8">
              <w:t xml:space="preserve"> pour reconnaitre le droit à la santé, en y inscrivant le droit de toute personne de bénéficier des programmes, biens, services, installations et conditions lui permettant de jouir du meilleur état de santé physique et mentale qu’elle puisse atteindre.</w:t>
            </w:r>
          </w:p>
        </w:tc>
      </w:tr>
    </w:tbl>
    <w:p w14:paraId="2490177E" w14:textId="77777777" w:rsidR="00D2664E" w:rsidRDefault="00D2664E" w:rsidP="00F23230">
      <w:pPr>
        <w:rPr>
          <w:lang w:eastAsia="fr-CA"/>
        </w:rPr>
      </w:pPr>
    </w:p>
    <w:tbl>
      <w:tblPr>
        <w:tblStyle w:val="Grilledutableau"/>
        <w:tblW w:w="0" w:type="auto"/>
        <w:tblLook w:val="04A0" w:firstRow="1" w:lastRow="0" w:firstColumn="1" w:lastColumn="0" w:noHBand="0" w:noVBand="1"/>
      </w:tblPr>
      <w:tblGrid>
        <w:gridCol w:w="9688"/>
      </w:tblGrid>
      <w:tr w:rsidR="00D2664E" w:rsidRPr="00C93A0B" w14:paraId="00ACD52F" w14:textId="77777777">
        <w:tc>
          <w:tcPr>
            <w:tcW w:w="9688" w:type="dxa"/>
            <w:tcBorders>
              <w:top w:val="nil"/>
              <w:left w:val="nil"/>
              <w:bottom w:val="nil"/>
              <w:right w:val="nil"/>
            </w:tcBorders>
            <w:shd w:val="clear" w:color="auto" w:fill="E9F8FB"/>
          </w:tcPr>
          <w:p w14:paraId="3C94B49D" w14:textId="77777777" w:rsidR="00D2664E" w:rsidRPr="0010017A" w:rsidRDefault="00D2664E">
            <w:pPr>
              <w:pStyle w:val="TitreRecommandation"/>
            </w:pPr>
            <w:r w:rsidRPr="0010017A">
              <w:t>Recommandation</w:t>
            </w:r>
            <w:r>
              <w:t> 2</w:t>
            </w:r>
          </w:p>
          <w:p w14:paraId="2FE1B36B" w14:textId="77777777" w:rsidR="00D2664E" w:rsidRPr="00C93A0B" w:rsidRDefault="00D2664E">
            <w:pPr>
              <w:pStyle w:val="Texterecommandation"/>
              <w:framePr w:wrap="around"/>
            </w:pPr>
            <w:r>
              <w:t>La Commission des droits recommande de modifier l’article 7 du PL 23 de façon à mieux garantir le caractère exceptionnel de la mise sous garde temporaire, et ce, par l’ajout de la condition suivante pour qualifier une «</w:t>
            </w:r>
            <w:r>
              <w:rPr>
                <w:rFonts w:ascii="Arial" w:hAnsi="Arial" w:cs="Arial"/>
              </w:rPr>
              <w:t> </w:t>
            </w:r>
            <w:r>
              <w:t>situation où il existe un danger</w:t>
            </w:r>
            <w:r>
              <w:rPr>
                <w:rFonts w:ascii="Arial" w:hAnsi="Arial" w:cs="Arial"/>
              </w:rPr>
              <w:t> </w:t>
            </w:r>
            <w:r>
              <w:t xml:space="preserve">» : </w:t>
            </w:r>
            <w:r w:rsidRPr="00495B8A">
              <w:t>«</w:t>
            </w:r>
            <w:r>
              <w:rPr>
                <w:rFonts w:ascii="Arial" w:hAnsi="Arial" w:cs="Arial"/>
              </w:rPr>
              <w:t> </w:t>
            </w:r>
            <w:r w:rsidRPr="00495B8A">
              <w:t>aucune autre mesure ne pourrait, dans les circonstances, être prise en temps utile</w:t>
            </w:r>
            <w:r>
              <w:rPr>
                <w:rFonts w:ascii="Arial" w:hAnsi="Arial" w:cs="Arial"/>
              </w:rPr>
              <w:t> </w:t>
            </w:r>
            <w:r w:rsidRPr="00495B8A">
              <w:t>».</w:t>
            </w:r>
          </w:p>
        </w:tc>
      </w:tr>
    </w:tbl>
    <w:p w14:paraId="1DE18840" w14:textId="77777777" w:rsidR="00D2664E" w:rsidRDefault="00D2664E" w:rsidP="00F23230">
      <w:pPr>
        <w:rPr>
          <w:lang w:eastAsia="fr-CA"/>
        </w:rPr>
      </w:pPr>
    </w:p>
    <w:tbl>
      <w:tblPr>
        <w:tblStyle w:val="Grilledutableau"/>
        <w:tblW w:w="0" w:type="auto"/>
        <w:tblLook w:val="04A0" w:firstRow="1" w:lastRow="0" w:firstColumn="1" w:lastColumn="0" w:noHBand="0" w:noVBand="1"/>
      </w:tblPr>
      <w:tblGrid>
        <w:gridCol w:w="9688"/>
      </w:tblGrid>
      <w:tr w:rsidR="00D2664E" w:rsidRPr="00C93A0B" w14:paraId="16CB3AB3" w14:textId="77777777">
        <w:tc>
          <w:tcPr>
            <w:tcW w:w="9688" w:type="dxa"/>
            <w:tcBorders>
              <w:top w:val="nil"/>
              <w:left w:val="nil"/>
              <w:bottom w:val="nil"/>
              <w:right w:val="nil"/>
            </w:tcBorders>
            <w:shd w:val="clear" w:color="auto" w:fill="E9F8FB"/>
          </w:tcPr>
          <w:p w14:paraId="1C3758B6" w14:textId="77777777" w:rsidR="00D2664E" w:rsidRPr="000D6DF8" w:rsidRDefault="00D2664E">
            <w:pPr>
              <w:pStyle w:val="TitreRecommandation"/>
            </w:pPr>
            <w:r w:rsidRPr="000D6DF8">
              <w:t>Recommandation 3</w:t>
            </w:r>
          </w:p>
          <w:p w14:paraId="12530A9F" w14:textId="4E89899C" w:rsidR="00D2664E" w:rsidRPr="00C93A0B" w:rsidRDefault="00D2664E">
            <w:pPr>
              <w:pStyle w:val="Texterecommandation"/>
              <w:framePr w:wrap="around"/>
            </w:pPr>
            <w:r>
              <w:t>La Commission des droits recommande de modifier l’article 8 du PL 23 de façon à élargir le profil des intervenants sociaux qualifiés pour procéder à l’évaluation de la dangerosité de la situation, et ce, en portant attention à l’accessibilité des intervenants</w:t>
            </w:r>
            <w:r w:rsidRPr="00495B8A">
              <w:t xml:space="preserve"> </w:t>
            </w:r>
            <w:r>
              <w:t xml:space="preserve">visés </w:t>
            </w:r>
            <w:r w:rsidRPr="00495B8A">
              <w:t xml:space="preserve">dans les </w:t>
            </w:r>
            <w:r>
              <w:t xml:space="preserve">communautés éloignées des centres urbains, notamment celles des Premières Nations et </w:t>
            </w:r>
            <w:proofErr w:type="gramStart"/>
            <w:r>
              <w:t>des Inuit</w:t>
            </w:r>
            <w:proofErr w:type="gramEnd"/>
            <w:r>
              <w:t>.</w:t>
            </w:r>
          </w:p>
        </w:tc>
      </w:tr>
    </w:tbl>
    <w:p w14:paraId="61BC861B" w14:textId="77777777" w:rsidR="00D2664E" w:rsidRDefault="00D2664E" w:rsidP="00F23230">
      <w:pPr>
        <w:rPr>
          <w:lang w:eastAsia="fr-CA"/>
        </w:rPr>
      </w:pPr>
    </w:p>
    <w:tbl>
      <w:tblPr>
        <w:tblStyle w:val="Grilledutableau"/>
        <w:tblW w:w="0" w:type="auto"/>
        <w:tblLook w:val="04A0" w:firstRow="1" w:lastRow="0" w:firstColumn="1" w:lastColumn="0" w:noHBand="0" w:noVBand="1"/>
      </w:tblPr>
      <w:tblGrid>
        <w:gridCol w:w="9688"/>
      </w:tblGrid>
      <w:tr w:rsidR="00D2664E" w:rsidRPr="00C93A0B" w14:paraId="411DA01D" w14:textId="77777777">
        <w:tc>
          <w:tcPr>
            <w:tcW w:w="9688" w:type="dxa"/>
            <w:tcBorders>
              <w:top w:val="nil"/>
              <w:left w:val="nil"/>
              <w:bottom w:val="nil"/>
              <w:right w:val="nil"/>
            </w:tcBorders>
            <w:shd w:val="clear" w:color="auto" w:fill="E9F8FB"/>
          </w:tcPr>
          <w:p w14:paraId="3C425AB5" w14:textId="77777777" w:rsidR="00D2664E" w:rsidRPr="0010017A" w:rsidRDefault="00D2664E">
            <w:pPr>
              <w:pStyle w:val="TitreRecommandation"/>
            </w:pPr>
            <w:r w:rsidRPr="0010017A">
              <w:t>Recommandation</w:t>
            </w:r>
            <w:r>
              <w:t> 4</w:t>
            </w:r>
          </w:p>
          <w:p w14:paraId="589EAF7D" w14:textId="77777777" w:rsidR="00D2664E" w:rsidRDefault="00D2664E" w:rsidP="004F30E4">
            <w:pPr>
              <w:pStyle w:val="Texterecommandation"/>
              <w:framePr w:hSpace="0" w:wrap="auto" w:vAnchor="margin" w:hAnchor="text" w:yAlign="inline"/>
            </w:pPr>
            <w:r>
              <w:t xml:space="preserve">La Commission des droits recommande de modifier l’article 23.1 que l’article 16 du PL 23 propose d’ajouter à la Loi P-38 </w:t>
            </w:r>
            <w:r w:rsidRPr="005A7340">
              <w:t>afin que la formation sur le rôle et les responsabilités d’un intervenant d’un service d’aide en situation de crise inclue un volet sur le cadre des droits et libertés de la personne prescrit</w:t>
            </w:r>
            <w:r>
              <w:t>e</w:t>
            </w:r>
            <w:r w:rsidRPr="005A7340">
              <w:t xml:space="preserve"> par la Charte québécoise. </w:t>
            </w:r>
          </w:p>
          <w:p w14:paraId="5ABF312A" w14:textId="77777777" w:rsidR="00D2664E" w:rsidRDefault="00D2664E" w:rsidP="004F30E4">
            <w:pPr>
              <w:pStyle w:val="Texterecommandation"/>
              <w:framePr w:hSpace="0" w:wrap="auto" w:vAnchor="margin" w:hAnchor="text" w:yAlign="inline"/>
            </w:pPr>
            <w:r w:rsidRPr="005A7340">
              <w:t>Comme le Protecteur du citoyen,</w:t>
            </w:r>
            <w:r>
              <w:t xml:space="preserve"> la Commission recommande en outre</w:t>
            </w:r>
            <w:r w:rsidRPr="005A7340">
              <w:t xml:space="preserve"> </w:t>
            </w:r>
            <w:r>
              <w:t xml:space="preserve">que </w:t>
            </w:r>
            <w:r w:rsidRPr="005A7340">
              <w:t xml:space="preserve">cette formation </w:t>
            </w:r>
            <w:r>
              <w:t>porte</w:t>
            </w:r>
            <w:r w:rsidRPr="005A7340">
              <w:t xml:space="preserve"> sur les enjeux liés à la clientèle aînée en perte d’autonomie ou présentant un trouble neurocognitif ainsi que les différents services et trajectoires de soins disponibles pour cette clientèle</w:t>
            </w:r>
            <w:r>
              <w:t xml:space="preserve">. </w:t>
            </w:r>
          </w:p>
          <w:p w14:paraId="73CE0187" w14:textId="77777777" w:rsidR="00D2664E" w:rsidRPr="00C93A0B" w:rsidRDefault="00D2664E">
            <w:pPr>
              <w:pStyle w:val="Texterecommandation"/>
              <w:framePr w:wrap="around"/>
            </w:pPr>
            <w:r>
              <w:t>La Commission ajoute que cette formation devrait être obligatoire, assortie d’une évaluation formelle des acquis et faire l’objet d’une révision régulière.</w:t>
            </w:r>
          </w:p>
        </w:tc>
      </w:tr>
    </w:tbl>
    <w:p w14:paraId="52F280C1" w14:textId="77777777" w:rsidR="00D2664E" w:rsidRDefault="00D2664E" w:rsidP="007F7E7A">
      <w:pPr>
        <w:pStyle w:val="Paragraphe"/>
      </w:pPr>
    </w:p>
    <w:p w14:paraId="34BF942C" w14:textId="77777777" w:rsidR="009611EB" w:rsidRDefault="009611EB" w:rsidP="007F7E7A">
      <w:pPr>
        <w:pStyle w:val="Paragraphe"/>
      </w:pPr>
    </w:p>
    <w:tbl>
      <w:tblPr>
        <w:tblStyle w:val="Grilledutableau"/>
        <w:tblW w:w="0" w:type="auto"/>
        <w:tblLook w:val="04A0" w:firstRow="1" w:lastRow="0" w:firstColumn="1" w:lastColumn="0" w:noHBand="0" w:noVBand="1"/>
      </w:tblPr>
      <w:tblGrid>
        <w:gridCol w:w="9688"/>
      </w:tblGrid>
      <w:tr w:rsidR="00E41B8C" w:rsidRPr="00C93A0B" w14:paraId="69596485" w14:textId="77777777">
        <w:tc>
          <w:tcPr>
            <w:tcW w:w="9688" w:type="dxa"/>
            <w:tcBorders>
              <w:top w:val="nil"/>
              <w:left w:val="nil"/>
              <w:bottom w:val="nil"/>
              <w:right w:val="nil"/>
            </w:tcBorders>
            <w:shd w:val="clear" w:color="auto" w:fill="E9F8FB"/>
          </w:tcPr>
          <w:p w14:paraId="6A08AFAD" w14:textId="77777777" w:rsidR="00E41B8C" w:rsidRPr="0010017A" w:rsidRDefault="00E41B8C">
            <w:pPr>
              <w:pStyle w:val="TitreRecommandation"/>
            </w:pPr>
            <w:r w:rsidRPr="0010017A">
              <w:lastRenderedPageBreak/>
              <w:t>Recommandation</w:t>
            </w:r>
            <w:r>
              <w:t> 5</w:t>
            </w:r>
          </w:p>
          <w:p w14:paraId="6A486872" w14:textId="77777777" w:rsidR="00E41B8C" w:rsidRPr="000D6DF8" w:rsidRDefault="00E41B8C" w:rsidP="004F30E4">
            <w:pPr>
              <w:pStyle w:val="Texterecommandation"/>
              <w:framePr w:hSpace="0" w:wrap="auto" w:vAnchor="margin" w:hAnchor="text" w:yAlign="inline"/>
            </w:pPr>
            <w:r w:rsidRPr="000D6DF8">
              <w:t xml:space="preserve">La Commission des droits fait sienne la recommandation 7 du Protecteur du citoyen et recommande que le ministère de la Santé et des Services sociaux et Santé Québec bonifient la formation actuelle sur l’application de la Loi P-38 destinée aux professionnels de la santé. Cette bonification devrait inclure une formation spécifique, élaborée avec les personnes représentant les Premières Nations et </w:t>
            </w:r>
            <w:proofErr w:type="gramStart"/>
            <w:r w:rsidRPr="000D6DF8">
              <w:t>les Inuit</w:t>
            </w:r>
            <w:proofErr w:type="gramEnd"/>
            <w:r w:rsidRPr="000D6DF8">
              <w:t xml:space="preserve">, portant sur les traumatismes collectifs et intergénérationnels, les droits linguistiques, la sécurité culturelle et la gouvernance en santé des Premières Nations et </w:t>
            </w:r>
            <w:proofErr w:type="gramStart"/>
            <w:r w:rsidRPr="000D6DF8">
              <w:t>des Inuit</w:t>
            </w:r>
            <w:proofErr w:type="gramEnd"/>
            <w:r w:rsidRPr="000D6DF8">
              <w:t xml:space="preserve">. </w:t>
            </w:r>
          </w:p>
          <w:p w14:paraId="76DBCD21" w14:textId="77777777" w:rsidR="00E41B8C" w:rsidRPr="00C93A0B" w:rsidRDefault="00E41B8C">
            <w:pPr>
              <w:pStyle w:val="Texterecommandation"/>
              <w:framePr w:wrap="around"/>
            </w:pPr>
            <w:r w:rsidRPr="000D6DF8">
              <w:t>La Commission ajoute que cette formation devrait être obligatoire, assortie d’une évaluation formelle des acquis et faire l’objet d’une révision régulière.</w:t>
            </w:r>
          </w:p>
        </w:tc>
      </w:tr>
    </w:tbl>
    <w:p w14:paraId="59D56175" w14:textId="77777777" w:rsidR="00E41B8C" w:rsidRDefault="00E41B8C" w:rsidP="00F23230">
      <w:pPr>
        <w:rPr>
          <w:lang w:eastAsia="fr-CA"/>
        </w:rPr>
      </w:pPr>
    </w:p>
    <w:tbl>
      <w:tblPr>
        <w:tblStyle w:val="Grilledutableau"/>
        <w:tblW w:w="0" w:type="auto"/>
        <w:tblLook w:val="04A0" w:firstRow="1" w:lastRow="0" w:firstColumn="1" w:lastColumn="0" w:noHBand="0" w:noVBand="1"/>
      </w:tblPr>
      <w:tblGrid>
        <w:gridCol w:w="9688"/>
      </w:tblGrid>
      <w:tr w:rsidR="00E41B8C" w:rsidRPr="00C93A0B" w14:paraId="276724A5" w14:textId="77777777">
        <w:tc>
          <w:tcPr>
            <w:tcW w:w="9688" w:type="dxa"/>
            <w:tcBorders>
              <w:top w:val="nil"/>
              <w:left w:val="nil"/>
              <w:bottom w:val="nil"/>
              <w:right w:val="nil"/>
            </w:tcBorders>
            <w:shd w:val="clear" w:color="auto" w:fill="E9F8FB"/>
          </w:tcPr>
          <w:p w14:paraId="0760604F" w14:textId="77777777" w:rsidR="00E41B8C" w:rsidRPr="0010017A" w:rsidRDefault="00E41B8C">
            <w:pPr>
              <w:pStyle w:val="TitreRecommandation"/>
            </w:pPr>
            <w:r w:rsidRPr="0010017A">
              <w:t>Recommandation</w:t>
            </w:r>
            <w:r>
              <w:t> 6</w:t>
            </w:r>
          </w:p>
          <w:p w14:paraId="175B5F63" w14:textId="77777777" w:rsidR="00E41B8C" w:rsidRPr="000D6DF8" w:rsidRDefault="00E41B8C">
            <w:pPr>
              <w:pStyle w:val="Texterecommandation"/>
              <w:framePr w:wrap="around"/>
            </w:pPr>
            <w:r w:rsidRPr="000D6DF8">
              <w:t>La Commission des droits recommande de bonifier le financement et l’accessibilité des services de santé, sociaux et communautaires de proximité dans l’ensemble des régions du Québec afin d’assurer une prise en charge en temps opportun des personnes demandant des soins ou des ressources liées à la santé mentale, de prévenir la détérioration de leur état mental et d’éviter la survenance de situations de crise liée à l’état mental d’une personne.</w:t>
            </w:r>
          </w:p>
        </w:tc>
      </w:tr>
    </w:tbl>
    <w:p w14:paraId="3F8BACAA" w14:textId="77777777" w:rsidR="00E41B8C" w:rsidRDefault="00E41B8C" w:rsidP="00F23230">
      <w:pPr>
        <w:rPr>
          <w:lang w:eastAsia="fr-CA"/>
        </w:rPr>
      </w:pPr>
    </w:p>
    <w:tbl>
      <w:tblPr>
        <w:tblStyle w:val="Grilledutableau"/>
        <w:tblW w:w="0" w:type="auto"/>
        <w:tblLook w:val="04A0" w:firstRow="1" w:lastRow="0" w:firstColumn="1" w:lastColumn="0" w:noHBand="0" w:noVBand="1"/>
      </w:tblPr>
      <w:tblGrid>
        <w:gridCol w:w="9688"/>
      </w:tblGrid>
      <w:tr w:rsidR="00E41B8C" w:rsidRPr="00C93A0B" w14:paraId="12BDFF06" w14:textId="77777777">
        <w:tc>
          <w:tcPr>
            <w:tcW w:w="9688" w:type="dxa"/>
            <w:tcBorders>
              <w:top w:val="nil"/>
              <w:left w:val="nil"/>
              <w:bottom w:val="nil"/>
              <w:right w:val="nil"/>
            </w:tcBorders>
            <w:shd w:val="clear" w:color="auto" w:fill="E9F8FB"/>
          </w:tcPr>
          <w:p w14:paraId="69C39ED9" w14:textId="77777777" w:rsidR="00E41B8C" w:rsidRPr="0010017A" w:rsidRDefault="00E41B8C">
            <w:pPr>
              <w:pStyle w:val="TitreRecommandation"/>
            </w:pPr>
            <w:r w:rsidRPr="0010017A">
              <w:t>Recommandation</w:t>
            </w:r>
            <w:r>
              <w:t> 7</w:t>
            </w:r>
          </w:p>
          <w:p w14:paraId="10B1DED3" w14:textId="77777777" w:rsidR="00E41B8C" w:rsidRPr="00C93A0B" w:rsidRDefault="00E41B8C">
            <w:pPr>
              <w:pStyle w:val="Texterecommandation"/>
              <w:framePr w:wrap="around"/>
            </w:pPr>
            <w:r>
              <w:t>La Commission des droits recommande de consolider et de répliquer des modèles non coercitifs d’intervention psychosociale auprès de personnes en situation de crise liée à leur état mental, notamment les modèles qui mobilisent la participation des proches des personnes en crise.</w:t>
            </w:r>
          </w:p>
        </w:tc>
      </w:tr>
    </w:tbl>
    <w:p w14:paraId="52C85076" w14:textId="77777777" w:rsidR="00E41B8C" w:rsidRDefault="00E41B8C" w:rsidP="00F23230">
      <w:pPr>
        <w:rPr>
          <w:lang w:eastAsia="fr-CA"/>
        </w:rPr>
      </w:pPr>
    </w:p>
    <w:tbl>
      <w:tblPr>
        <w:tblStyle w:val="Grilledutableau"/>
        <w:tblW w:w="0" w:type="auto"/>
        <w:tblLook w:val="04A0" w:firstRow="1" w:lastRow="0" w:firstColumn="1" w:lastColumn="0" w:noHBand="0" w:noVBand="1"/>
      </w:tblPr>
      <w:tblGrid>
        <w:gridCol w:w="9688"/>
      </w:tblGrid>
      <w:tr w:rsidR="00E41B8C" w:rsidRPr="00C93A0B" w14:paraId="7954C14B" w14:textId="77777777">
        <w:tc>
          <w:tcPr>
            <w:tcW w:w="9688" w:type="dxa"/>
            <w:tcBorders>
              <w:top w:val="nil"/>
              <w:left w:val="nil"/>
              <w:bottom w:val="nil"/>
              <w:right w:val="nil"/>
            </w:tcBorders>
            <w:shd w:val="clear" w:color="auto" w:fill="E9F8FB"/>
          </w:tcPr>
          <w:p w14:paraId="22C702AF" w14:textId="77777777" w:rsidR="00E41B8C" w:rsidRPr="0010017A" w:rsidRDefault="00E41B8C">
            <w:pPr>
              <w:pStyle w:val="TitreRecommandation"/>
            </w:pPr>
            <w:r w:rsidRPr="0010017A">
              <w:t>Recommandation</w:t>
            </w:r>
            <w:r>
              <w:t> 8</w:t>
            </w:r>
          </w:p>
          <w:p w14:paraId="47BEAF38" w14:textId="77777777" w:rsidR="00E41B8C" w:rsidRPr="00C93A0B" w:rsidRDefault="00E41B8C">
            <w:pPr>
              <w:pStyle w:val="Texterecommandation"/>
              <w:framePr w:wrap="around"/>
            </w:pPr>
            <w:r>
              <w:t>La Commission des droits recommande de modifier l’article 13.11 que l’article 10 du PL 23 propose d’introduire à la Loi P-38 afin de préciser qu’une personne qui énonce des directives psychiatriques anticipées doit pouvoir choisir et indiquer à quel(s) soin(s) elle consent préalablement.</w:t>
            </w:r>
          </w:p>
        </w:tc>
      </w:tr>
    </w:tbl>
    <w:p w14:paraId="72AC3015" w14:textId="77777777" w:rsidR="00E41B8C" w:rsidRDefault="00E41B8C" w:rsidP="00F23230">
      <w:pPr>
        <w:rPr>
          <w:lang w:eastAsia="fr-CA"/>
        </w:rPr>
      </w:pPr>
    </w:p>
    <w:tbl>
      <w:tblPr>
        <w:tblStyle w:val="Grilledutableau"/>
        <w:tblW w:w="0" w:type="auto"/>
        <w:tblLook w:val="04A0" w:firstRow="1" w:lastRow="0" w:firstColumn="1" w:lastColumn="0" w:noHBand="0" w:noVBand="1"/>
      </w:tblPr>
      <w:tblGrid>
        <w:gridCol w:w="9688"/>
      </w:tblGrid>
      <w:tr w:rsidR="00E41B8C" w:rsidRPr="00C93A0B" w14:paraId="0B05FBE2" w14:textId="77777777">
        <w:tc>
          <w:tcPr>
            <w:tcW w:w="9688" w:type="dxa"/>
            <w:tcBorders>
              <w:top w:val="nil"/>
              <w:left w:val="nil"/>
              <w:bottom w:val="nil"/>
              <w:right w:val="nil"/>
            </w:tcBorders>
            <w:shd w:val="clear" w:color="auto" w:fill="E9F8FB"/>
          </w:tcPr>
          <w:p w14:paraId="37AFEA17" w14:textId="77777777" w:rsidR="00E41B8C" w:rsidRPr="0010017A" w:rsidRDefault="00E41B8C">
            <w:pPr>
              <w:pStyle w:val="TitreRecommandation"/>
            </w:pPr>
            <w:r w:rsidRPr="0010017A">
              <w:t>Recommandation</w:t>
            </w:r>
            <w:r>
              <w:t> 9</w:t>
            </w:r>
          </w:p>
          <w:p w14:paraId="72B453F6" w14:textId="77777777" w:rsidR="00E41B8C" w:rsidRPr="003E574D" w:rsidRDefault="00E41B8C">
            <w:pPr>
              <w:pStyle w:val="Texterecommandation"/>
              <w:framePr w:wrap="around"/>
            </w:pPr>
            <w:r w:rsidRPr="006B0FBB">
              <w:t xml:space="preserve">La Commission </w:t>
            </w:r>
            <w:r>
              <w:t xml:space="preserve">des droits </w:t>
            </w:r>
            <w:r w:rsidRPr="006B0FBB">
              <w:t xml:space="preserve">recommande </w:t>
            </w:r>
            <w:r>
              <w:t>de modifier l’article 13.13 que l’article 10 du PL 23 propose d’introduire à la Loi P-38 afin de préciser quels sont les professionnels de la santé, ayant les compétences nécessaires en matière de santé mentale, qui peuvent assister une personne dans l’énonciation de ses directives psychiatriques anticipées.</w:t>
            </w:r>
          </w:p>
        </w:tc>
      </w:tr>
    </w:tbl>
    <w:p w14:paraId="41CEDAE2" w14:textId="77777777" w:rsidR="00E41B8C" w:rsidRDefault="00E41B8C" w:rsidP="00F23230">
      <w:pPr>
        <w:rPr>
          <w:lang w:eastAsia="fr-CA"/>
        </w:rPr>
      </w:pPr>
    </w:p>
    <w:p w14:paraId="7749D1A5" w14:textId="77777777" w:rsidR="00CA3E8E" w:rsidRDefault="00CA3E8E" w:rsidP="00F23230">
      <w:pPr>
        <w:rPr>
          <w:lang w:eastAsia="fr-CA"/>
        </w:rPr>
      </w:pPr>
    </w:p>
    <w:tbl>
      <w:tblPr>
        <w:tblStyle w:val="Grilledutableau"/>
        <w:tblW w:w="0" w:type="auto"/>
        <w:tblLook w:val="04A0" w:firstRow="1" w:lastRow="0" w:firstColumn="1" w:lastColumn="0" w:noHBand="0" w:noVBand="1"/>
      </w:tblPr>
      <w:tblGrid>
        <w:gridCol w:w="9688"/>
      </w:tblGrid>
      <w:tr w:rsidR="00E41B8C" w:rsidRPr="00C93A0B" w14:paraId="5160A98A" w14:textId="77777777">
        <w:tc>
          <w:tcPr>
            <w:tcW w:w="9688" w:type="dxa"/>
            <w:tcBorders>
              <w:top w:val="nil"/>
              <w:left w:val="nil"/>
              <w:bottom w:val="nil"/>
              <w:right w:val="nil"/>
            </w:tcBorders>
            <w:shd w:val="clear" w:color="auto" w:fill="E9F8FB"/>
          </w:tcPr>
          <w:p w14:paraId="714DE506" w14:textId="77777777" w:rsidR="00E41B8C" w:rsidRPr="0010017A" w:rsidRDefault="00E41B8C">
            <w:pPr>
              <w:pStyle w:val="TitreRecommandation"/>
            </w:pPr>
            <w:r w:rsidRPr="0010017A">
              <w:lastRenderedPageBreak/>
              <w:t>Recommandation</w:t>
            </w:r>
            <w:r>
              <w:t> 10</w:t>
            </w:r>
          </w:p>
          <w:p w14:paraId="54580FBD" w14:textId="77777777" w:rsidR="00E41B8C" w:rsidRPr="003E574D" w:rsidRDefault="00E41B8C">
            <w:pPr>
              <w:pStyle w:val="Texterecommandation"/>
              <w:framePr w:wrap="around"/>
            </w:pPr>
            <w:r w:rsidRPr="006B0FBB">
              <w:t xml:space="preserve">La Commission </w:t>
            </w:r>
            <w:r>
              <w:t xml:space="preserve">des droits </w:t>
            </w:r>
            <w:r w:rsidRPr="006B0FBB">
              <w:t xml:space="preserve">recommande </w:t>
            </w:r>
            <w:r>
              <w:t>de modifier la section I du Chapitre II.3 que l’article 10 du PL 23 propose d’introduire à la Loi P-38 afin de préciser qu’une personne ait aussi le choix d’énoncer, modifier ou révoquer ses directives psychiatriques anticipées par acte notarié, en plus d’avoir la possibilité de le faire avec l’assistance d’un professionnel de la santé désigné et ayant les compétences nécessaires en matière de santé mentale.</w:t>
            </w:r>
          </w:p>
        </w:tc>
      </w:tr>
    </w:tbl>
    <w:p w14:paraId="0E3DBB7A" w14:textId="77777777" w:rsidR="00E41B8C" w:rsidRDefault="00E41B8C" w:rsidP="00F23230">
      <w:pPr>
        <w:rPr>
          <w:lang w:eastAsia="fr-CA"/>
        </w:rPr>
      </w:pPr>
    </w:p>
    <w:tbl>
      <w:tblPr>
        <w:tblStyle w:val="Grilledutableau"/>
        <w:tblW w:w="0" w:type="auto"/>
        <w:tblLook w:val="04A0" w:firstRow="1" w:lastRow="0" w:firstColumn="1" w:lastColumn="0" w:noHBand="0" w:noVBand="1"/>
      </w:tblPr>
      <w:tblGrid>
        <w:gridCol w:w="9688"/>
      </w:tblGrid>
      <w:tr w:rsidR="00E41B8C" w:rsidRPr="00C93A0B" w14:paraId="5E80A664" w14:textId="77777777">
        <w:tc>
          <w:tcPr>
            <w:tcW w:w="9688" w:type="dxa"/>
            <w:tcBorders>
              <w:top w:val="nil"/>
              <w:left w:val="nil"/>
              <w:bottom w:val="nil"/>
              <w:right w:val="nil"/>
            </w:tcBorders>
            <w:shd w:val="clear" w:color="auto" w:fill="E9F8FB"/>
          </w:tcPr>
          <w:p w14:paraId="54B6EF4D" w14:textId="77777777" w:rsidR="00E41B8C" w:rsidRPr="0010017A" w:rsidRDefault="00E41B8C">
            <w:pPr>
              <w:pStyle w:val="TitreRecommandation"/>
            </w:pPr>
            <w:r w:rsidRPr="0010017A">
              <w:t>Recommandation</w:t>
            </w:r>
            <w:r>
              <w:t> 11</w:t>
            </w:r>
          </w:p>
          <w:p w14:paraId="09072D4D" w14:textId="77777777" w:rsidR="00E41B8C" w:rsidRDefault="00E41B8C" w:rsidP="004F30E4">
            <w:pPr>
              <w:pStyle w:val="Texterecommandation"/>
              <w:framePr w:hSpace="0" w:wrap="auto" w:vAnchor="margin" w:hAnchor="text" w:yAlign="inline"/>
            </w:pPr>
            <w:r w:rsidRPr="006B0FBB">
              <w:t>La Commission</w:t>
            </w:r>
            <w:r>
              <w:t xml:space="preserve"> des droits</w:t>
            </w:r>
            <w:r w:rsidRPr="006B0FBB">
              <w:t xml:space="preserve"> recommande </w:t>
            </w:r>
            <w:r>
              <w:t>que le PL 23 soit modifié conformément aux recommandations 14, 15, 16 et 17 formulées par le Protecteur du citoyen dans le cadre de son mémoire sur le même projet de loi, et ce, afin de :</w:t>
            </w:r>
          </w:p>
          <w:p w14:paraId="2253FEE2" w14:textId="77777777" w:rsidR="004F30E4" w:rsidRPr="000D6DF8" w:rsidRDefault="004F30E4" w:rsidP="004F30E4">
            <w:pPr>
              <w:pStyle w:val="Texterecommandation"/>
              <w:framePr w:hSpace="0" w:wrap="auto" w:vAnchor="margin" w:hAnchor="text" w:yAlign="inline"/>
              <w:numPr>
                <w:ilvl w:val="0"/>
                <w:numId w:val="56"/>
              </w:numPr>
              <w:rPr>
                <w:rFonts w:asciiTheme="minorHAnsi" w:hAnsiTheme="minorHAnsi"/>
              </w:rPr>
            </w:pPr>
            <w:proofErr w:type="gramStart"/>
            <w:r w:rsidRPr="000D6DF8">
              <w:rPr>
                <w:rFonts w:asciiTheme="minorHAnsi" w:hAnsiTheme="minorHAnsi"/>
              </w:rPr>
              <w:t>préciser</w:t>
            </w:r>
            <w:proofErr w:type="gramEnd"/>
            <w:r w:rsidRPr="000D6DF8">
              <w:rPr>
                <w:rFonts w:asciiTheme="minorHAnsi" w:hAnsiTheme="minorHAnsi"/>
              </w:rPr>
              <w:t xml:space="preserve"> le dossier où les DPA seraient versées par le professionnel de la santé prêtant assistance</w:t>
            </w:r>
            <w:r>
              <w:rPr>
                <w:rFonts w:ascii="Arial" w:hAnsi="Arial" w:cs="Arial"/>
              </w:rPr>
              <w:t> </w:t>
            </w:r>
            <w:r w:rsidRPr="000D6DF8">
              <w:rPr>
                <w:rFonts w:asciiTheme="minorHAnsi" w:hAnsiTheme="minorHAnsi"/>
              </w:rPr>
              <w:t>;</w:t>
            </w:r>
          </w:p>
          <w:p w14:paraId="00379E14" w14:textId="77777777" w:rsidR="00E41B8C" w:rsidRPr="000D6DF8" w:rsidRDefault="00E41B8C" w:rsidP="004F30E4">
            <w:pPr>
              <w:pStyle w:val="Texterecommandation"/>
              <w:framePr w:hSpace="0" w:wrap="auto" w:vAnchor="margin" w:hAnchor="text" w:yAlign="inline"/>
              <w:numPr>
                <w:ilvl w:val="0"/>
                <w:numId w:val="56"/>
              </w:numPr>
              <w:rPr>
                <w:rFonts w:asciiTheme="minorHAnsi" w:hAnsiTheme="minorHAnsi"/>
              </w:rPr>
            </w:pPr>
            <w:proofErr w:type="gramStart"/>
            <w:r w:rsidRPr="000D6DF8">
              <w:rPr>
                <w:rFonts w:asciiTheme="minorHAnsi" w:hAnsiTheme="minorHAnsi"/>
              </w:rPr>
              <w:t>rendre</w:t>
            </w:r>
            <w:proofErr w:type="gramEnd"/>
            <w:r w:rsidRPr="000D6DF8">
              <w:rPr>
                <w:rFonts w:asciiTheme="minorHAnsi" w:hAnsiTheme="minorHAnsi"/>
              </w:rPr>
              <w:t xml:space="preserve"> obligatoire le versement des DPA au registre national</w:t>
            </w:r>
            <w:r w:rsidRPr="000D6DF8">
              <w:rPr>
                <w:rFonts w:ascii="Arial" w:hAnsi="Arial" w:cs="Arial"/>
              </w:rPr>
              <w:t> </w:t>
            </w:r>
            <w:r w:rsidRPr="000D6DF8">
              <w:rPr>
                <w:rFonts w:asciiTheme="minorHAnsi" w:hAnsiTheme="minorHAnsi"/>
              </w:rPr>
              <w:t>;</w:t>
            </w:r>
          </w:p>
          <w:p w14:paraId="621C801C" w14:textId="77777777" w:rsidR="004F30E4" w:rsidRPr="00703ED1" w:rsidRDefault="00E41B8C" w:rsidP="004F30E4">
            <w:pPr>
              <w:pStyle w:val="Texterecommandation"/>
              <w:framePr w:hSpace="0" w:wrap="auto" w:vAnchor="margin" w:hAnchor="text" w:yAlign="inline"/>
              <w:numPr>
                <w:ilvl w:val="0"/>
                <w:numId w:val="56"/>
              </w:numPr>
            </w:pPr>
            <w:proofErr w:type="gramStart"/>
            <w:r w:rsidRPr="000D6DF8">
              <w:rPr>
                <w:rFonts w:asciiTheme="minorHAnsi" w:hAnsiTheme="minorHAnsi"/>
              </w:rPr>
              <w:t>assurer</w:t>
            </w:r>
            <w:proofErr w:type="gramEnd"/>
            <w:r w:rsidRPr="000D6DF8">
              <w:rPr>
                <w:rFonts w:asciiTheme="minorHAnsi" w:hAnsiTheme="minorHAnsi"/>
              </w:rPr>
              <w:t xml:space="preserve"> l’accès aux DPA en temps opportun par les intervenants des centres de crises</w:t>
            </w:r>
            <w:r w:rsidRPr="000D6DF8">
              <w:rPr>
                <w:rFonts w:ascii="Arial" w:hAnsi="Arial" w:cs="Arial"/>
              </w:rPr>
              <w:t> </w:t>
            </w:r>
            <w:r w:rsidRPr="000D6DF8">
              <w:rPr>
                <w:rFonts w:asciiTheme="minorHAnsi" w:hAnsiTheme="minorHAnsi"/>
              </w:rPr>
              <w:t>;</w:t>
            </w:r>
          </w:p>
          <w:p w14:paraId="70B8040F" w14:textId="7A6BA0C3" w:rsidR="00E41B8C" w:rsidRPr="00816A72" w:rsidRDefault="00E41B8C" w:rsidP="00E41B8C">
            <w:pPr>
              <w:pStyle w:val="Texterecommandation"/>
              <w:framePr w:wrap="around"/>
              <w:numPr>
                <w:ilvl w:val="0"/>
                <w:numId w:val="56"/>
              </w:numPr>
            </w:pPr>
            <w:proofErr w:type="gramStart"/>
            <w:r w:rsidRPr="000D6DF8">
              <w:rPr>
                <w:rFonts w:asciiTheme="minorHAnsi" w:hAnsiTheme="minorHAnsi"/>
              </w:rPr>
              <w:t>assurer</w:t>
            </w:r>
            <w:proofErr w:type="gramEnd"/>
            <w:r w:rsidRPr="000D6DF8">
              <w:rPr>
                <w:rFonts w:asciiTheme="minorHAnsi" w:hAnsiTheme="minorHAnsi"/>
              </w:rPr>
              <w:t xml:space="preserve"> que les DPA sont radiées du dossier de la personne et du registre national lorsqu’elles sont révoquées.</w:t>
            </w:r>
          </w:p>
        </w:tc>
      </w:tr>
    </w:tbl>
    <w:p w14:paraId="1CD17BB7" w14:textId="77777777" w:rsidR="00E41B8C" w:rsidRDefault="00E41B8C" w:rsidP="00F23230">
      <w:pPr>
        <w:rPr>
          <w:lang w:eastAsia="fr-CA"/>
        </w:rPr>
      </w:pPr>
    </w:p>
    <w:tbl>
      <w:tblPr>
        <w:tblStyle w:val="Grilledutableau"/>
        <w:tblW w:w="0" w:type="auto"/>
        <w:tblLook w:val="04A0" w:firstRow="1" w:lastRow="0" w:firstColumn="1" w:lastColumn="0" w:noHBand="0" w:noVBand="1"/>
      </w:tblPr>
      <w:tblGrid>
        <w:gridCol w:w="9688"/>
      </w:tblGrid>
      <w:tr w:rsidR="00E41B8C" w:rsidRPr="00C93A0B" w14:paraId="4E7960E7" w14:textId="77777777">
        <w:tc>
          <w:tcPr>
            <w:tcW w:w="9688" w:type="dxa"/>
            <w:tcBorders>
              <w:top w:val="nil"/>
              <w:left w:val="nil"/>
              <w:bottom w:val="nil"/>
              <w:right w:val="nil"/>
            </w:tcBorders>
            <w:shd w:val="clear" w:color="auto" w:fill="E9F8FB"/>
          </w:tcPr>
          <w:p w14:paraId="2FCDA4EA" w14:textId="77777777" w:rsidR="00E41B8C" w:rsidRPr="0010017A" w:rsidRDefault="00E41B8C">
            <w:pPr>
              <w:pStyle w:val="TitreRecommandation"/>
            </w:pPr>
            <w:r w:rsidRPr="0010017A">
              <w:t>Recommandation</w:t>
            </w:r>
            <w:r>
              <w:t> 12</w:t>
            </w:r>
          </w:p>
          <w:p w14:paraId="7F3C7C4C" w14:textId="2FD92404" w:rsidR="00E41B8C" w:rsidRPr="00C93A0B" w:rsidRDefault="00E41B8C">
            <w:pPr>
              <w:pStyle w:val="Texterecommandation"/>
              <w:framePr w:wrap="around"/>
            </w:pPr>
            <w:r w:rsidRPr="006B0FBB">
              <w:t xml:space="preserve">La Commission </w:t>
            </w:r>
            <w:r>
              <w:t xml:space="preserve">des droits </w:t>
            </w:r>
            <w:r w:rsidRPr="006B0FBB">
              <w:t>recommande</w:t>
            </w:r>
            <w:r>
              <w:t xml:space="preserve"> de modifier le Chapitre II.3 que le PL 23 propose d’introduire à la Loi P-38 afin </w:t>
            </w:r>
            <w:r w:rsidRPr="006B0FBB">
              <w:t xml:space="preserve">de permettre </w:t>
            </w:r>
            <w:r>
              <w:t>à une</w:t>
            </w:r>
            <w:r w:rsidRPr="006B0FBB">
              <w:t xml:space="preserve"> personne mineure de 14</w:t>
            </w:r>
            <w:r>
              <w:t> </w:t>
            </w:r>
            <w:r w:rsidRPr="006B0FBB">
              <w:t>ans et plus d’émettre des directives psychiatriques anticipées</w:t>
            </w:r>
            <w:r>
              <w:t xml:space="preserve">, et ce, en tenant compte des adaptations nécessaires et en conformité des règles du </w:t>
            </w:r>
            <w:proofErr w:type="spellStart"/>
            <w:r>
              <w:t>CcQ</w:t>
            </w:r>
            <w:proofErr w:type="spellEnd"/>
            <w:r>
              <w:t>.</w:t>
            </w:r>
          </w:p>
        </w:tc>
      </w:tr>
    </w:tbl>
    <w:p w14:paraId="3F704E6D" w14:textId="77777777" w:rsidR="00E41B8C" w:rsidRDefault="00E41B8C" w:rsidP="00F23230">
      <w:pPr>
        <w:rPr>
          <w:lang w:eastAsia="fr-CA"/>
        </w:rPr>
      </w:pPr>
    </w:p>
    <w:tbl>
      <w:tblPr>
        <w:tblStyle w:val="Grilledutableau"/>
        <w:tblW w:w="0" w:type="auto"/>
        <w:tblLook w:val="04A0" w:firstRow="1" w:lastRow="0" w:firstColumn="1" w:lastColumn="0" w:noHBand="0" w:noVBand="1"/>
      </w:tblPr>
      <w:tblGrid>
        <w:gridCol w:w="9688"/>
      </w:tblGrid>
      <w:tr w:rsidR="00E41B8C" w:rsidRPr="00C93A0B" w14:paraId="0081312D" w14:textId="77777777">
        <w:tc>
          <w:tcPr>
            <w:tcW w:w="9688" w:type="dxa"/>
            <w:tcBorders>
              <w:top w:val="nil"/>
              <w:left w:val="nil"/>
              <w:bottom w:val="nil"/>
              <w:right w:val="nil"/>
            </w:tcBorders>
            <w:shd w:val="clear" w:color="auto" w:fill="E9F8FB"/>
          </w:tcPr>
          <w:p w14:paraId="72883948" w14:textId="77777777" w:rsidR="00E41B8C" w:rsidRPr="0010017A" w:rsidRDefault="00E41B8C">
            <w:pPr>
              <w:pStyle w:val="TitreRecommandation"/>
            </w:pPr>
            <w:r w:rsidRPr="0010017A">
              <w:t>Recommandation</w:t>
            </w:r>
            <w:r>
              <w:t> 13</w:t>
            </w:r>
          </w:p>
          <w:p w14:paraId="6F0A7D98" w14:textId="2E3D5D46" w:rsidR="00E41B8C" w:rsidRPr="00C93A0B" w:rsidRDefault="00E41B8C">
            <w:pPr>
              <w:pStyle w:val="Texterecommandation"/>
              <w:framePr w:wrap="around"/>
            </w:pPr>
            <w:r w:rsidRPr="006B0FBB">
              <w:t>La Commission</w:t>
            </w:r>
            <w:r>
              <w:t xml:space="preserve"> des droits</w:t>
            </w:r>
            <w:r w:rsidRPr="006B0FBB">
              <w:t xml:space="preserve"> recommande </w:t>
            </w:r>
            <w:r>
              <w:t xml:space="preserve">de modifier le Chapitre II.1 que le PL 23 propose d’introduire à la Loi P-38 afin de </w:t>
            </w:r>
            <w:r w:rsidRPr="00C04D60">
              <w:t>prévoir</w:t>
            </w:r>
            <w:r>
              <w:t xml:space="preserve"> que le déclenchement d’un processus d’action concerté à l’égard d’une personne doit toujours faire suite à une tentative d’obtention de son consentement.</w:t>
            </w:r>
          </w:p>
        </w:tc>
      </w:tr>
    </w:tbl>
    <w:p w14:paraId="1FC3465B" w14:textId="77777777" w:rsidR="00F23230" w:rsidRDefault="00F23230" w:rsidP="001C15F6"/>
    <w:tbl>
      <w:tblPr>
        <w:tblStyle w:val="Grilledutableau"/>
        <w:tblW w:w="0" w:type="auto"/>
        <w:tblLook w:val="04A0" w:firstRow="1" w:lastRow="0" w:firstColumn="1" w:lastColumn="0" w:noHBand="0" w:noVBand="1"/>
      </w:tblPr>
      <w:tblGrid>
        <w:gridCol w:w="9688"/>
      </w:tblGrid>
      <w:tr w:rsidR="00E41B8C" w:rsidRPr="00C93A0B" w14:paraId="6F98514A" w14:textId="77777777">
        <w:tc>
          <w:tcPr>
            <w:tcW w:w="9688" w:type="dxa"/>
            <w:tcBorders>
              <w:top w:val="nil"/>
              <w:left w:val="nil"/>
              <w:bottom w:val="nil"/>
              <w:right w:val="nil"/>
            </w:tcBorders>
            <w:shd w:val="clear" w:color="auto" w:fill="E9F8FB"/>
          </w:tcPr>
          <w:p w14:paraId="49926AAB" w14:textId="77777777" w:rsidR="00E41B8C" w:rsidRPr="0010017A" w:rsidRDefault="00E41B8C">
            <w:pPr>
              <w:pStyle w:val="TitreRecommandation"/>
            </w:pPr>
            <w:r w:rsidRPr="0010017A">
              <w:t>Recommandation</w:t>
            </w:r>
            <w:r>
              <w:t> 14</w:t>
            </w:r>
          </w:p>
          <w:p w14:paraId="1112F0F3" w14:textId="77777777" w:rsidR="00E41B8C" w:rsidRDefault="00E41B8C" w:rsidP="00422B81">
            <w:pPr>
              <w:pStyle w:val="Texterecommandation"/>
              <w:framePr w:hSpace="0" w:wrap="auto" w:vAnchor="margin" w:hAnchor="text" w:yAlign="inline"/>
            </w:pPr>
            <w:r>
              <w:t xml:space="preserve">La </w:t>
            </w:r>
            <w:r w:rsidRPr="00A73E42">
              <w:t xml:space="preserve">Commission </w:t>
            </w:r>
            <w:r>
              <w:t xml:space="preserve">des droits </w:t>
            </w:r>
            <w:r w:rsidRPr="00A73E42">
              <w:t>recommande que le</w:t>
            </w:r>
            <w:r>
              <w:t xml:space="preserve"> Chapitre II.1 que le PL 23 propose d’introduire à la Loi P-38 </w:t>
            </w:r>
            <w:r w:rsidRPr="00A73E42">
              <w:t>soit modifié conformément aux recommandations</w:t>
            </w:r>
            <w:r>
              <w:t xml:space="preserve"> 22, 23 et 24 </w:t>
            </w:r>
            <w:r w:rsidRPr="00A73E42">
              <w:t>du Protecteur du citoyen</w:t>
            </w:r>
            <w:r>
              <w:t>, à savoir :</w:t>
            </w:r>
          </w:p>
          <w:p w14:paraId="1EB2510D" w14:textId="77777777" w:rsidR="00E41B8C" w:rsidRDefault="00E41B8C" w:rsidP="00422B81">
            <w:pPr>
              <w:pStyle w:val="Texterecommandation"/>
              <w:framePr w:hSpace="0" w:wrap="auto" w:vAnchor="margin" w:hAnchor="text" w:yAlign="inline"/>
            </w:pPr>
            <w:r>
              <w:t>R-22. Qu’une disposition soit ajoutée à la section II —</w:t>
            </w:r>
            <w:r>
              <w:rPr>
                <w:rFonts w:ascii="Arial" w:hAnsi="Arial" w:cs="Arial"/>
              </w:rPr>
              <w:t> </w:t>
            </w:r>
            <w:r>
              <w:t>Processus d’action concerté, proposée par l’article 10 du projet de loi n</w:t>
            </w:r>
            <w:r w:rsidRPr="00673898">
              <w:rPr>
                <w:vertAlign w:val="superscript"/>
              </w:rPr>
              <w:t>o</w:t>
            </w:r>
            <w:r>
              <w:t xml:space="preserve"> 23, afin d’y définir la situation où la santé ou la sécurité d’une </w:t>
            </w:r>
            <w:r>
              <w:lastRenderedPageBreak/>
              <w:t>personne ou celle d’autrui est compromise aux fins du déclenchement d’un processus d’action concerté.</w:t>
            </w:r>
          </w:p>
          <w:p w14:paraId="39DC3118" w14:textId="77777777" w:rsidR="00E41B8C" w:rsidRDefault="00E41B8C" w:rsidP="00422B81">
            <w:pPr>
              <w:pStyle w:val="Texterecommandation"/>
              <w:framePr w:hSpace="0" w:wrap="auto" w:vAnchor="margin" w:hAnchor="text" w:yAlign="inline"/>
            </w:pPr>
            <w:r>
              <w:t xml:space="preserve">R-23. Que l’article 13.7. </w:t>
            </w:r>
            <w:proofErr w:type="gramStart"/>
            <w:r>
              <w:t>proposé</w:t>
            </w:r>
            <w:proofErr w:type="gramEnd"/>
            <w:r>
              <w:t xml:space="preserve"> par l’article 10 du projet de loi n</w:t>
            </w:r>
            <w:r w:rsidRPr="00673898">
              <w:rPr>
                <w:vertAlign w:val="superscript"/>
              </w:rPr>
              <w:t>o</w:t>
            </w:r>
            <w:r>
              <w:t xml:space="preserve"> 23, soit modifié afin d’y remplacer la réticence à solliciter des services par le refus de solliciter des services pouvant lui venir en aide.</w:t>
            </w:r>
          </w:p>
          <w:p w14:paraId="4F544999" w14:textId="77777777" w:rsidR="00E41B8C" w:rsidRPr="006344AE" w:rsidRDefault="00E41B8C">
            <w:pPr>
              <w:pStyle w:val="Texterecommandation"/>
              <w:framePr w:wrap="around"/>
            </w:pPr>
            <w:r>
              <w:t xml:space="preserve">R-24. </w:t>
            </w:r>
            <w:r w:rsidRPr="00707059">
              <w:t>Que l’article</w:t>
            </w:r>
            <w:r>
              <w:t> </w:t>
            </w:r>
            <w:r w:rsidRPr="00707059">
              <w:t>13.2, proposé par l’article</w:t>
            </w:r>
            <w:r>
              <w:t> </w:t>
            </w:r>
            <w:r w:rsidRPr="00707059">
              <w:t>10 du projet de loi n</w:t>
            </w:r>
            <w:r w:rsidRPr="00673898">
              <w:rPr>
                <w:vertAlign w:val="superscript"/>
              </w:rPr>
              <w:t>o</w:t>
            </w:r>
            <w:r>
              <w:t> </w:t>
            </w:r>
            <w:r w:rsidRPr="00707059">
              <w:t>23, soit modifié afin d’indiquer dans quelles circonstances les intervenants désignés des organismes peuvent être amenés à déclencher ou participer à un processus d’action concertée, et ce, à l’instar de l’article</w:t>
            </w:r>
            <w:r>
              <w:t> </w:t>
            </w:r>
            <w:r w:rsidRPr="00707059">
              <w:t>17 de la Loi</w:t>
            </w:r>
            <w:r>
              <w:t xml:space="preserve"> </w:t>
            </w:r>
            <w:r w:rsidRPr="00707059">
              <w:t>visant</w:t>
            </w:r>
            <w:r>
              <w:t xml:space="preserve"> </w:t>
            </w:r>
            <w:r w:rsidRPr="00707059">
              <w:t>à</w:t>
            </w:r>
            <w:r>
              <w:t xml:space="preserve"> </w:t>
            </w:r>
            <w:r w:rsidRPr="00707059">
              <w:t>lutter</w:t>
            </w:r>
            <w:r>
              <w:t xml:space="preserve"> </w:t>
            </w:r>
            <w:r w:rsidRPr="00707059">
              <w:t>contre</w:t>
            </w:r>
            <w:r>
              <w:t xml:space="preserve"> </w:t>
            </w:r>
            <w:r w:rsidRPr="00707059">
              <w:t>la</w:t>
            </w:r>
            <w:r>
              <w:t xml:space="preserve"> </w:t>
            </w:r>
            <w:r w:rsidRPr="00707059">
              <w:t>maltraitance</w:t>
            </w:r>
            <w:r>
              <w:t xml:space="preserve"> </w:t>
            </w:r>
            <w:r w:rsidRPr="00707059">
              <w:t>envers</w:t>
            </w:r>
            <w:r>
              <w:t xml:space="preserve"> </w:t>
            </w:r>
            <w:r w:rsidRPr="00707059">
              <w:t>les</w:t>
            </w:r>
            <w:r>
              <w:t xml:space="preserve"> </w:t>
            </w:r>
            <w:r w:rsidRPr="00707059">
              <w:t>aînés</w:t>
            </w:r>
            <w:r>
              <w:t xml:space="preserve"> </w:t>
            </w:r>
            <w:r w:rsidRPr="00707059">
              <w:t>et</w:t>
            </w:r>
            <w:r>
              <w:t xml:space="preserve"> </w:t>
            </w:r>
            <w:r w:rsidRPr="00707059">
              <w:t>toute</w:t>
            </w:r>
            <w:r>
              <w:t xml:space="preserve"> </w:t>
            </w:r>
            <w:r w:rsidRPr="00707059">
              <w:t>autre</w:t>
            </w:r>
            <w:r>
              <w:t xml:space="preserve"> </w:t>
            </w:r>
            <w:r w:rsidRPr="00707059">
              <w:t>personne</w:t>
            </w:r>
            <w:r>
              <w:t xml:space="preserve"> </w:t>
            </w:r>
            <w:r w:rsidRPr="00707059">
              <w:t>majeure</w:t>
            </w:r>
            <w:r>
              <w:t xml:space="preserve"> </w:t>
            </w:r>
            <w:r w:rsidRPr="00707059">
              <w:t>en</w:t>
            </w:r>
            <w:r>
              <w:t xml:space="preserve"> </w:t>
            </w:r>
            <w:r w:rsidRPr="00707059">
              <w:t>situation</w:t>
            </w:r>
            <w:r>
              <w:t xml:space="preserve"> </w:t>
            </w:r>
            <w:r w:rsidRPr="00707059">
              <w:t>de</w:t>
            </w:r>
            <w:r>
              <w:t xml:space="preserve"> </w:t>
            </w:r>
            <w:r w:rsidRPr="00707059">
              <w:t>vulnérabilité.</w:t>
            </w:r>
          </w:p>
        </w:tc>
      </w:tr>
    </w:tbl>
    <w:p w14:paraId="21E53004" w14:textId="77777777" w:rsidR="00E41B8C" w:rsidRDefault="00E41B8C" w:rsidP="00F23230">
      <w:pPr>
        <w:rPr>
          <w:lang w:eastAsia="fr-CA"/>
        </w:rPr>
      </w:pPr>
    </w:p>
    <w:tbl>
      <w:tblPr>
        <w:tblStyle w:val="Grilledutableau"/>
        <w:tblW w:w="0" w:type="auto"/>
        <w:tblLook w:val="04A0" w:firstRow="1" w:lastRow="0" w:firstColumn="1" w:lastColumn="0" w:noHBand="0" w:noVBand="1"/>
      </w:tblPr>
      <w:tblGrid>
        <w:gridCol w:w="9688"/>
      </w:tblGrid>
      <w:tr w:rsidR="00E41B8C" w:rsidRPr="00C93A0B" w14:paraId="524D198B" w14:textId="77777777">
        <w:tc>
          <w:tcPr>
            <w:tcW w:w="9688" w:type="dxa"/>
            <w:tcBorders>
              <w:top w:val="nil"/>
              <w:left w:val="nil"/>
              <w:bottom w:val="nil"/>
              <w:right w:val="nil"/>
            </w:tcBorders>
            <w:shd w:val="clear" w:color="auto" w:fill="E9F8FB"/>
          </w:tcPr>
          <w:p w14:paraId="41301749" w14:textId="77777777" w:rsidR="00E41B8C" w:rsidRPr="0010017A" w:rsidRDefault="00E41B8C">
            <w:pPr>
              <w:pStyle w:val="TitreRecommandation"/>
            </w:pPr>
            <w:r w:rsidRPr="0010017A">
              <w:t>Recommandation</w:t>
            </w:r>
            <w:r>
              <w:t> 15</w:t>
            </w:r>
          </w:p>
          <w:p w14:paraId="6CFA1D90" w14:textId="34C0C25E" w:rsidR="00E41B8C" w:rsidRPr="00C93A0B" w:rsidRDefault="00E41B8C">
            <w:pPr>
              <w:pStyle w:val="Texterecommandation"/>
              <w:framePr w:wrap="around"/>
            </w:pPr>
            <w:r w:rsidRPr="006B0FBB">
              <w:t xml:space="preserve">La Commission </w:t>
            </w:r>
            <w:r>
              <w:t xml:space="preserve">des droits </w:t>
            </w:r>
            <w:r w:rsidRPr="006B0FBB">
              <w:t xml:space="preserve">recommande </w:t>
            </w:r>
            <w:r>
              <w:t xml:space="preserve">de modifier le Chapitre II.1 que le PL 23 propose d’introduire à la Loi P-38 afin de </w:t>
            </w:r>
            <w:r w:rsidRPr="00C04D60">
              <w:t xml:space="preserve">prévoir, pour </w:t>
            </w:r>
            <w:r>
              <w:t>les personnes et organismes devant nommer un intervenant désigné pour l’application de cette loi</w:t>
            </w:r>
            <w:r w:rsidRPr="00C04D60">
              <w:t xml:space="preserve">, dont la Commission, l’allocation de ressources nécessaires à la mise en œuvre des </w:t>
            </w:r>
            <w:r>
              <w:t>processus d’action concertés</w:t>
            </w:r>
            <w:r w:rsidRPr="00C04D60">
              <w:t xml:space="preserve"> et à la pleine participation des intervenants désignés</w:t>
            </w:r>
            <w:r>
              <w:t>.</w:t>
            </w:r>
          </w:p>
        </w:tc>
      </w:tr>
    </w:tbl>
    <w:p w14:paraId="71B777C6" w14:textId="77777777" w:rsidR="00E41B8C" w:rsidRDefault="00E41B8C" w:rsidP="00F23230">
      <w:pPr>
        <w:rPr>
          <w:lang w:eastAsia="fr-CA"/>
        </w:rPr>
      </w:pPr>
    </w:p>
    <w:tbl>
      <w:tblPr>
        <w:tblStyle w:val="Grilledutableau"/>
        <w:tblW w:w="0" w:type="auto"/>
        <w:tblLook w:val="04A0" w:firstRow="1" w:lastRow="0" w:firstColumn="1" w:lastColumn="0" w:noHBand="0" w:noVBand="1"/>
      </w:tblPr>
      <w:tblGrid>
        <w:gridCol w:w="9688"/>
      </w:tblGrid>
      <w:tr w:rsidR="00E41B8C" w:rsidRPr="00C93A0B" w14:paraId="57E48B96" w14:textId="77777777">
        <w:tc>
          <w:tcPr>
            <w:tcW w:w="9688" w:type="dxa"/>
            <w:tcBorders>
              <w:top w:val="nil"/>
              <w:left w:val="nil"/>
              <w:bottom w:val="nil"/>
              <w:right w:val="nil"/>
            </w:tcBorders>
            <w:shd w:val="clear" w:color="auto" w:fill="E9F8FB"/>
          </w:tcPr>
          <w:p w14:paraId="3E3DB571" w14:textId="77777777" w:rsidR="00E41B8C" w:rsidRPr="0010017A" w:rsidRDefault="00E41B8C">
            <w:pPr>
              <w:pStyle w:val="TitreRecommandation"/>
            </w:pPr>
            <w:r w:rsidRPr="0010017A">
              <w:t>Recommandation</w:t>
            </w:r>
            <w:r>
              <w:t> 16</w:t>
            </w:r>
          </w:p>
          <w:p w14:paraId="6066840B" w14:textId="77777777" w:rsidR="00E41B8C" w:rsidRPr="00C93A0B" w:rsidRDefault="00E41B8C">
            <w:pPr>
              <w:pStyle w:val="Texterecommandation"/>
              <w:framePr w:wrap="around"/>
            </w:pPr>
            <w:r w:rsidRPr="006B0FBB">
              <w:t xml:space="preserve">La Commission </w:t>
            </w:r>
            <w:r>
              <w:t xml:space="preserve">des droits </w:t>
            </w:r>
            <w:r w:rsidRPr="006B0FBB">
              <w:t xml:space="preserve">recommande </w:t>
            </w:r>
            <w:r>
              <w:t xml:space="preserve">de modifier le PL 23 afin de </w:t>
            </w:r>
            <w:r w:rsidRPr="00C04D60">
              <w:t>prévoir</w:t>
            </w:r>
            <w:r>
              <w:t xml:space="preserve"> que tout établissement visé à l’article 6 ou à l’article 9 de la Loi P-38 ait l’obligation —</w:t>
            </w:r>
            <w:r>
              <w:rPr>
                <w:rFonts w:ascii="Arial" w:hAnsi="Arial" w:cs="Arial"/>
              </w:rPr>
              <w:t> </w:t>
            </w:r>
            <w:r>
              <w:t xml:space="preserve">en plus d’adopter le protocole en matière de mise sous garde et de prise en charge de personnes amenées contre leur gré prévu à l’article 394 de la </w:t>
            </w:r>
            <w:r w:rsidRPr="00BD47EA">
              <w:rPr>
                <w:i/>
                <w:iCs/>
              </w:rPr>
              <w:t>Loi sur la gouvernance du système de santé et de services sociaux</w:t>
            </w:r>
            <w:r>
              <w:rPr>
                <w:rFonts w:ascii="Arial" w:hAnsi="Arial" w:cs="Arial"/>
                <w:i/>
                <w:iCs/>
              </w:rPr>
              <w:t> </w:t>
            </w:r>
            <w:r>
              <w:t>— d’établir une fonction d’intervenant ayant la responsabilité de veiller au respect des droits des personnes mises sous garde et amenées en établissement, d’assurer la continuité des services et la communication avec les proches de la personne.</w:t>
            </w:r>
          </w:p>
        </w:tc>
      </w:tr>
    </w:tbl>
    <w:p w14:paraId="0DC44953" w14:textId="77777777" w:rsidR="00E41B8C" w:rsidRDefault="00E41B8C" w:rsidP="00F23230">
      <w:pPr>
        <w:rPr>
          <w:lang w:eastAsia="fr-CA"/>
        </w:rPr>
      </w:pPr>
    </w:p>
    <w:tbl>
      <w:tblPr>
        <w:tblStyle w:val="Grilledutableau"/>
        <w:tblW w:w="0" w:type="auto"/>
        <w:tblLook w:val="04A0" w:firstRow="1" w:lastRow="0" w:firstColumn="1" w:lastColumn="0" w:noHBand="0" w:noVBand="1"/>
      </w:tblPr>
      <w:tblGrid>
        <w:gridCol w:w="9688"/>
      </w:tblGrid>
      <w:tr w:rsidR="00E41B8C" w:rsidRPr="00C93A0B" w14:paraId="284CF919" w14:textId="77777777">
        <w:tc>
          <w:tcPr>
            <w:tcW w:w="9688" w:type="dxa"/>
            <w:tcBorders>
              <w:top w:val="nil"/>
              <w:left w:val="nil"/>
              <w:bottom w:val="nil"/>
              <w:right w:val="nil"/>
            </w:tcBorders>
            <w:shd w:val="clear" w:color="auto" w:fill="E9F8FB"/>
          </w:tcPr>
          <w:p w14:paraId="1E8E8918" w14:textId="77777777" w:rsidR="00E41B8C" w:rsidRPr="0010017A" w:rsidRDefault="00E41B8C">
            <w:pPr>
              <w:pStyle w:val="TitreRecommandation"/>
            </w:pPr>
            <w:r w:rsidRPr="0010017A">
              <w:t>Recommandation</w:t>
            </w:r>
            <w:r>
              <w:t> 17</w:t>
            </w:r>
          </w:p>
          <w:p w14:paraId="5D2E19E2" w14:textId="77777777" w:rsidR="00E41B8C" w:rsidRDefault="00E41B8C" w:rsidP="00422B81">
            <w:pPr>
              <w:pStyle w:val="Texterecommandation"/>
              <w:framePr w:hSpace="0" w:wrap="auto" w:vAnchor="margin" w:hAnchor="text" w:yAlign="inline"/>
            </w:pPr>
            <w:r w:rsidRPr="006B0FBB">
              <w:t xml:space="preserve">La Commission </w:t>
            </w:r>
            <w:r>
              <w:t xml:space="preserve">des droits </w:t>
            </w:r>
            <w:r w:rsidRPr="006B0FBB">
              <w:t xml:space="preserve">recommande </w:t>
            </w:r>
            <w:r w:rsidRPr="00E73E2A">
              <w:t xml:space="preserve">que le </w:t>
            </w:r>
            <w:r>
              <w:t xml:space="preserve">PL 23 </w:t>
            </w:r>
            <w:r w:rsidRPr="00E73E2A">
              <w:t>soit modifié conformément aux recommandations</w:t>
            </w:r>
            <w:r>
              <w:t> 11 et 12</w:t>
            </w:r>
            <w:r w:rsidRPr="00E73E2A">
              <w:t xml:space="preserve"> du Protecteur du citoyen</w:t>
            </w:r>
            <w:r>
              <w:t>, à savoir </w:t>
            </w:r>
            <w:r w:rsidRPr="00E73E2A">
              <w:t>:</w:t>
            </w:r>
          </w:p>
          <w:p w14:paraId="4CA3EDD5" w14:textId="77777777" w:rsidR="00E41B8C" w:rsidRDefault="00E41B8C" w:rsidP="00422B81">
            <w:pPr>
              <w:pStyle w:val="Texterecommandation"/>
              <w:framePr w:hSpace="0" w:wrap="auto" w:vAnchor="margin" w:hAnchor="text" w:yAlign="inline"/>
            </w:pPr>
            <w:r>
              <w:t xml:space="preserve">R-11. </w:t>
            </w:r>
            <w:r w:rsidRPr="00FE2843">
              <w:t>Que le ministère de la Santé et des Services sociaux et Santé Québec travaille</w:t>
            </w:r>
            <w:r>
              <w:t>nt</w:t>
            </w:r>
            <w:r w:rsidRPr="00FE2843">
              <w:t xml:space="preserve"> en collaboration afin de s’assurer qu’un nombre suffisant de ressources adaptées soient mises en place en vue d’offrir des soins et services de qualité en temps opportun aux personnes nécessitant une sortie sécuritaire.</w:t>
            </w:r>
          </w:p>
          <w:p w14:paraId="47E7F273" w14:textId="77777777" w:rsidR="00E41B8C" w:rsidRPr="00FE2843" w:rsidRDefault="00E41B8C">
            <w:pPr>
              <w:pStyle w:val="Texterecommandation"/>
              <w:framePr w:wrap="around"/>
            </w:pPr>
            <w:r>
              <w:t>R-12. Q</w:t>
            </w:r>
            <w:r w:rsidRPr="00517FB4">
              <w:t xml:space="preserve">ue le ministère de la Santé et des Services sociaux et Santé Québec travaillent en collaboration avec les partenaires et représentants des Premières Nations et </w:t>
            </w:r>
            <w:proofErr w:type="gramStart"/>
            <w:r w:rsidRPr="00517FB4">
              <w:t>des Inuit</w:t>
            </w:r>
            <w:proofErr w:type="gramEnd"/>
            <w:r w:rsidRPr="00517FB4">
              <w:t xml:space="preserve"> afin d’assurer, pour les usagers autochtones, une coordination avec les services communautaires et un plan de sortie sécuritaire culturellement</w:t>
            </w:r>
            <w:r>
              <w:t>.</w:t>
            </w:r>
          </w:p>
        </w:tc>
      </w:tr>
    </w:tbl>
    <w:p w14:paraId="7E83BA49" w14:textId="77777777" w:rsidR="00E41B8C" w:rsidRDefault="00E41B8C" w:rsidP="00F23230">
      <w:pPr>
        <w:rPr>
          <w:lang w:eastAsia="fr-CA"/>
        </w:rPr>
      </w:pPr>
    </w:p>
    <w:tbl>
      <w:tblPr>
        <w:tblStyle w:val="Grilledutableau"/>
        <w:tblW w:w="0" w:type="auto"/>
        <w:tblLook w:val="04A0" w:firstRow="1" w:lastRow="0" w:firstColumn="1" w:lastColumn="0" w:noHBand="0" w:noVBand="1"/>
      </w:tblPr>
      <w:tblGrid>
        <w:gridCol w:w="9688"/>
      </w:tblGrid>
      <w:tr w:rsidR="00E41B8C" w:rsidRPr="00C93A0B" w14:paraId="6C7F96DA" w14:textId="77777777">
        <w:tc>
          <w:tcPr>
            <w:tcW w:w="9688" w:type="dxa"/>
            <w:tcBorders>
              <w:top w:val="nil"/>
              <w:left w:val="nil"/>
              <w:bottom w:val="nil"/>
              <w:right w:val="nil"/>
            </w:tcBorders>
            <w:shd w:val="clear" w:color="auto" w:fill="E9F8FB"/>
          </w:tcPr>
          <w:p w14:paraId="5516D64E" w14:textId="77777777" w:rsidR="00E41B8C" w:rsidRPr="0010017A" w:rsidRDefault="00E41B8C">
            <w:pPr>
              <w:pStyle w:val="TitreRecommandation"/>
            </w:pPr>
            <w:r w:rsidRPr="0010017A">
              <w:lastRenderedPageBreak/>
              <w:t>Recommandation</w:t>
            </w:r>
            <w:r>
              <w:t> 18</w:t>
            </w:r>
          </w:p>
          <w:p w14:paraId="682848D9" w14:textId="77777777" w:rsidR="00E41B8C" w:rsidRPr="00C93A0B" w:rsidRDefault="00E41B8C">
            <w:pPr>
              <w:pStyle w:val="Texterecommandation"/>
              <w:framePr w:wrap="around"/>
            </w:pPr>
            <w:r>
              <w:t xml:space="preserve">La Commission des droits recommande que les ressources suffisantes soient accordées à la Commission des services juridiques afin qu’elle puisse adéquatement faire face à une éventuelle hausse des demandes d’aide juridique suivant l’adoption et la mise en œuvre du PL 23, considérant les modifications qui seraient apportées à la </w:t>
            </w:r>
            <w:r w:rsidRPr="003515A0">
              <w:rPr>
                <w:rFonts w:asciiTheme="minorHAnsi" w:hAnsiTheme="minorHAnsi"/>
                <w:i/>
                <w:szCs w:val="22"/>
              </w:rPr>
              <w:t>Loi sur l’aide juridique et sur la prestation de certains autres services juridiques</w:t>
            </w:r>
            <w:r>
              <w:rPr>
                <w:rFonts w:asciiTheme="minorHAnsi" w:hAnsiTheme="minorHAnsi"/>
                <w:i/>
                <w:iCs/>
                <w:szCs w:val="22"/>
              </w:rPr>
              <w:t xml:space="preserve"> </w:t>
            </w:r>
            <w:r>
              <w:rPr>
                <w:rFonts w:asciiTheme="minorHAnsi" w:hAnsiTheme="minorHAnsi"/>
                <w:szCs w:val="22"/>
              </w:rPr>
              <w:t>advenant l’adoption de celui-ci</w:t>
            </w:r>
            <w:r w:rsidRPr="003515A0">
              <w:rPr>
                <w:i/>
              </w:rPr>
              <w:t>.</w:t>
            </w:r>
          </w:p>
        </w:tc>
      </w:tr>
    </w:tbl>
    <w:p w14:paraId="17B09658" w14:textId="77777777" w:rsidR="00E41B8C" w:rsidRDefault="00E41B8C" w:rsidP="00F23230">
      <w:pPr>
        <w:rPr>
          <w:lang w:eastAsia="fr-CA"/>
        </w:rPr>
      </w:pPr>
    </w:p>
    <w:tbl>
      <w:tblPr>
        <w:tblStyle w:val="Grilledutableau"/>
        <w:tblW w:w="0" w:type="auto"/>
        <w:tblLook w:val="04A0" w:firstRow="1" w:lastRow="0" w:firstColumn="1" w:lastColumn="0" w:noHBand="0" w:noVBand="1"/>
      </w:tblPr>
      <w:tblGrid>
        <w:gridCol w:w="9688"/>
      </w:tblGrid>
      <w:tr w:rsidR="00E41B8C" w:rsidRPr="00C93A0B" w14:paraId="5E44DF8B" w14:textId="77777777">
        <w:tc>
          <w:tcPr>
            <w:tcW w:w="9688" w:type="dxa"/>
            <w:tcBorders>
              <w:top w:val="nil"/>
              <w:left w:val="nil"/>
              <w:bottom w:val="nil"/>
              <w:right w:val="nil"/>
            </w:tcBorders>
            <w:shd w:val="clear" w:color="auto" w:fill="E9F8FB"/>
          </w:tcPr>
          <w:p w14:paraId="4BA9DBD7" w14:textId="77777777" w:rsidR="00E41B8C" w:rsidRPr="0010017A" w:rsidRDefault="00E41B8C">
            <w:pPr>
              <w:pStyle w:val="TitreRecommandation"/>
            </w:pPr>
            <w:r w:rsidRPr="0010017A">
              <w:t>Recommandation</w:t>
            </w:r>
            <w:r>
              <w:t> 19</w:t>
            </w:r>
          </w:p>
          <w:p w14:paraId="4E639B2D" w14:textId="77777777" w:rsidR="00E41B8C" w:rsidRPr="00C93A0B" w:rsidRDefault="00E41B8C">
            <w:pPr>
              <w:pStyle w:val="Texterecommandation"/>
              <w:framePr w:wrap="around"/>
            </w:pPr>
            <w:r>
              <w:t>La Commission des droits recommande que les ressources suffisantes soient accordées au tribunal ayant compétence en matière de santé mentale suivant l’adoption du PL 23 afin de lui permettre d’assumer ses responsabilités, en tenant compte des obstacles particuliers auxquels peuvent être confrontées les personnes concernées par les recours en la matière et de la situation particulière de vulnérabilité dans laquelle elles peuvent se trouver.</w:t>
            </w:r>
          </w:p>
        </w:tc>
      </w:tr>
    </w:tbl>
    <w:p w14:paraId="5C600140" w14:textId="77777777" w:rsidR="00E41B8C" w:rsidRDefault="00E41B8C" w:rsidP="00F23230">
      <w:pPr>
        <w:rPr>
          <w:lang w:eastAsia="fr-CA"/>
        </w:rPr>
      </w:pPr>
    </w:p>
    <w:tbl>
      <w:tblPr>
        <w:tblStyle w:val="Grilledutableau"/>
        <w:tblW w:w="0" w:type="auto"/>
        <w:tblLook w:val="04A0" w:firstRow="1" w:lastRow="0" w:firstColumn="1" w:lastColumn="0" w:noHBand="0" w:noVBand="1"/>
      </w:tblPr>
      <w:tblGrid>
        <w:gridCol w:w="9688"/>
      </w:tblGrid>
      <w:tr w:rsidR="00F23230" w:rsidRPr="00C93A0B" w14:paraId="3DDA7F8C" w14:textId="77777777">
        <w:tc>
          <w:tcPr>
            <w:tcW w:w="9688" w:type="dxa"/>
            <w:tcBorders>
              <w:top w:val="nil"/>
              <w:left w:val="nil"/>
              <w:bottom w:val="nil"/>
              <w:right w:val="nil"/>
            </w:tcBorders>
            <w:shd w:val="clear" w:color="auto" w:fill="E9F8FB"/>
          </w:tcPr>
          <w:p w14:paraId="2D36A70F" w14:textId="77777777" w:rsidR="00F23230" w:rsidRPr="0010017A" w:rsidRDefault="00F23230">
            <w:pPr>
              <w:pStyle w:val="TitreRecommandation"/>
            </w:pPr>
            <w:r w:rsidRPr="0010017A">
              <w:t>Recommandation</w:t>
            </w:r>
            <w:r>
              <w:t> 20</w:t>
            </w:r>
          </w:p>
          <w:p w14:paraId="5429CB70" w14:textId="77777777" w:rsidR="00422B81" w:rsidRDefault="00422B81" w:rsidP="00422B81">
            <w:pPr>
              <w:pStyle w:val="Texterecommandation"/>
              <w:framePr w:hSpace="0" w:wrap="auto" w:vAnchor="margin" w:hAnchor="text" w:yAlign="inline"/>
            </w:pPr>
            <w:r>
              <w:t>La Commission des droits recommande de modifier le PL 23 afin que les acteurs judiciaires jouant un rôle dans la mise en œuvre de la Loi P-38 soient adéquatement formés et que leur formation inclue notamment un volet :</w:t>
            </w:r>
          </w:p>
          <w:p w14:paraId="1E0B4D3D" w14:textId="7817BD45" w:rsidR="00F23230" w:rsidRDefault="00F23230" w:rsidP="00955E49">
            <w:pPr>
              <w:pStyle w:val="puces"/>
            </w:pPr>
            <w:proofErr w:type="gramStart"/>
            <w:r w:rsidRPr="00F2314C">
              <w:t>sur</w:t>
            </w:r>
            <w:proofErr w:type="gramEnd"/>
            <w:r w:rsidRPr="00F2314C">
              <w:t xml:space="preserve"> les droits et libertés </w:t>
            </w:r>
            <w:r>
              <w:t>des personnes concernées</w:t>
            </w:r>
            <w:r>
              <w:rPr>
                <w:rFonts w:ascii="Arial" w:hAnsi="Arial" w:cs="Arial"/>
              </w:rPr>
              <w:t> </w:t>
            </w:r>
            <w:r>
              <w:t xml:space="preserve">;  </w:t>
            </w:r>
          </w:p>
          <w:p w14:paraId="329EF115" w14:textId="77777777" w:rsidR="00F23230" w:rsidRDefault="00F23230" w:rsidP="00955E49">
            <w:pPr>
              <w:pStyle w:val="puces"/>
            </w:pPr>
            <w:proofErr w:type="gramStart"/>
            <w:r>
              <w:t>sur</w:t>
            </w:r>
            <w:proofErr w:type="gramEnd"/>
            <w:r>
              <w:t xml:space="preserve"> les stéréotypes et préjugés qui perdurent à leur égard, incluant quant aux préjugés associant la violence aux personnes ayant un problème de santé mentale</w:t>
            </w:r>
            <w:r>
              <w:rPr>
                <w:rFonts w:ascii="Arial" w:hAnsi="Arial" w:cs="Arial"/>
              </w:rPr>
              <w:t> </w:t>
            </w:r>
            <w:r>
              <w:t xml:space="preserve">; </w:t>
            </w:r>
          </w:p>
          <w:p w14:paraId="169376E4" w14:textId="77777777" w:rsidR="00F23230" w:rsidRDefault="00F23230" w:rsidP="00955E49">
            <w:pPr>
              <w:pStyle w:val="puces"/>
            </w:pPr>
            <w:proofErr w:type="gramStart"/>
            <w:r w:rsidRPr="005A7340">
              <w:t>sur</w:t>
            </w:r>
            <w:proofErr w:type="gramEnd"/>
            <w:r w:rsidRPr="005A7340">
              <w:t xml:space="preserve"> les enjeux liés à la clientèle aînée en perte d’autonomie ou présentant un trouble neurocognitif</w:t>
            </w:r>
            <w:r>
              <w:rPr>
                <w:rFonts w:ascii="Arial" w:hAnsi="Arial" w:cs="Arial"/>
              </w:rPr>
              <w:t> </w:t>
            </w:r>
            <w:r>
              <w:t>;</w:t>
            </w:r>
          </w:p>
          <w:p w14:paraId="3244CE83" w14:textId="77777777" w:rsidR="00F23230" w:rsidRDefault="00F23230" w:rsidP="00955E49">
            <w:pPr>
              <w:pStyle w:val="puces"/>
            </w:pPr>
            <w:proofErr w:type="gramStart"/>
            <w:r>
              <w:t>ainsi</w:t>
            </w:r>
            <w:proofErr w:type="gramEnd"/>
            <w:r>
              <w:t xml:space="preserve"> que sur les aspects physiques, psychologiques et psychosociaux de la santé mentale. </w:t>
            </w:r>
          </w:p>
          <w:p w14:paraId="14B34E96" w14:textId="77777777" w:rsidR="00F23230" w:rsidRPr="00065736" w:rsidRDefault="00F23230">
            <w:pPr>
              <w:pStyle w:val="Texterecommandation"/>
              <w:framePr w:wrap="around"/>
            </w:pPr>
            <w:r>
              <w:t>La Commission ajoute que cette formation devrait être obligatoire, assortie d’une évaluation formelle des acquis et faire l’objet d’une révision régulière.</w:t>
            </w:r>
          </w:p>
        </w:tc>
      </w:tr>
    </w:tbl>
    <w:p w14:paraId="2B8CA8F9" w14:textId="77777777" w:rsidR="00E41B8C" w:rsidRDefault="00E41B8C" w:rsidP="00F23230">
      <w:pPr>
        <w:rPr>
          <w:lang w:eastAsia="fr-CA"/>
        </w:rPr>
      </w:pPr>
    </w:p>
    <w:tbl>
      <w:tblPr>
        <w:tblStyle w:val="Grilledutableau"/>
        <w:tblW w:w="0" w:type="auto"/>
        <w:tblLook w:val="04A0" w:firstRow="1" w:lastRow="0" w:firstColumn="1" w:lastColumn="0" w:noHBand="0" w:noVBand="1"/>
      </w:tblPr>
      <w:tblGrid>
        <w:gridCol w:w="9688"/>
      </w:tblGrid>
      <w:tr w:rsidR="00F23230" w:rsidRPr="00C93A0B" w14:paraId="0CC1FC6C" w14:textId="77777777">
        <w:tc>
          <w:tcPr>
            <w:tcW w:w="9688" w:type="dxa"/>
            <w:tcBorders>
              <w:top w:val="nil"/>
              <w:left w:val="nil"/>
              <w:bottom w:val="nil"/>
              <w:right w:val="nil"/>
            </w:tcBorders>
            <w:shd w:val="clear" w:color="auto" w:fill="E9F8FB"/>
          </w:tcPr>
          <w:p w14:paraId="0A6461F9" w14:textId="77777777" w:rsidR="00F23230" w:rsidRPr="0010017A" w:rsidRDefault="00F23230">
            <w:pPr>
              <w:pStyle w:val="TitreRecommandation"/>
            </w:pPr>
            <w:r w:rsidRPr="0010017A">
              <w:t>Recommandation</w:t>
            </w:r>
            <w:r>
              <w:t> 21</w:t>
            </w:r>
          </w:p>
          <w:p w14:paraId="480F4474" w14:textId="77777777" w:rsidR="00F23230" w:rsidRPr="00C93A0B" w:rsidRDefault="00F23230">
            <w:pPr>
              <w:pStyle w:val="Texterecommandation"/>
              <w:framePr w:wrap="around"/>
            </w:pPr>
            <w:r>
              <w:t xml:space="preserve">La Commission des droits recommande de modifier le PL 23 afin </w:t>
            </w:r>
            <w:r w:rsidRPr="00866EE3">
              <w:t xml:space="preserve">de prévoir à la </w:t>
            </w:r>
            <w:r>
              <w:t>Loi </w:t>
            </w:r>
            <w:r w:rsidRPr="00866EE3">
              <w:t xml:space="preserve">P-38 un mécanisme de surveillance et d’évaluation quant à l’application de celle-ci, </w:t>
            </w:r>
            <w:r>
              <w:t>incluant une reddition de compte publique</w:t>
            </w:r>
            <w:r w:rsidRPr="00866EE3">
              <w:t xml:space="preserve"> au plus tard trois ans après l’adoption du PL</w:t>
            </w:r>
            <w:r>
              <w:t> </w:t>
            </w:r>
            <w:r w:rsidRPr="00866EE3">
              <w:t>23</w:t>
            </w:r>
            <w:r>
              <w:t>, puis régulièrement par la suite</w:t>
            </w:r>
            <w:r w:rsidRPr="00866EE3">
              <w:t xml:space="preserve">, </w:t>
            </w:r>
            <w:r>
              <w:t>notamment</w:t>
            </w:r>
            <w:r w:rsidRPr="00866EE3">
              <w:t xml:space="preserve"> quant aux impacts que sa mise en œuvre pourrait avoir sur les droits et libertés protégés par la Charte</w:t>
            </w:r>
            <w:r>
              <w:t xml:space="preserve"> et les droits énoncés en vertu de la Loi sur la protection de la jeunesse. </w:t>
            </w:r>
            <w:r w:rsidRPr="00866EE3">
              <w:t xml:space="preserve"> </w:t>
            </w:r>
          </w:p>
        </w:tc>
      </w:tr>
    </w:tbl>
    <w:p w14:paraId="64D99635" w14:textId="77777777" w:rsidR="00F53397" w:rsidRDefault="00F53397" w:rsidP="007F7E7A">
      <w:pPr>
        <w:pStyle w:val="Paragraphe"/>
      </w:pPr>
    </w:p>
    <w:sectPr w:rsidR="00F53397" w:rsidSect="00FB315B">
      <w:pgSz w:w="12240" w:h="15840" w:code="1"/>
      <w:pgMar w:top="1985"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66B43" w14:textId="77777777" w:rsidR="003942C4" w:rsidRDefault="003942C4">
      <w:r>
        <w:separator/>
      </w:r>
    </w:p>
  </w:endnote>
  <w:endnote w:type="continuationSeparator" w:id="0">
    <w:p w14:paraId="0D4224D6" w14:textId="77777777" w:rsidR="003942C4" w:rsidRDefault="003942C4">
      <w:r>
        <w:continuationSeparator/>
      </w:r>
    </w:p>
  </w:endnote>
  <w:endnote w:type="continuationNotice" w:id="1">
    <w:p w14:paraId="3783BD40" w14:textId="77777777" w:rsidR="003942C4" w:rsidRDefault="003942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Gras">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Light">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A46E60" w:rsidRPr="002C3E65" w14:paraId="49A38400" w14:textId="77777777" w:rsidTr="005D583E">
      <w:trPr>
        <w:trHeight w:val="281"/>
      </w:trPr>
      <w:tc>
        <w:tcPr>
          <w:tcW w:w="9634" w:type="dxa"/>
        </w:tcPr>
        <w:p w14:paraId="34D54423" w14:textId="77777777" w:rsidR="00A46E60" w:rsidRPr="002C3E65" w:rsidRDefault="00A46E60" w:rsidP="00A46E60">
          <w:pPr>
            <w:widowControl w:val="0"/>
            <w:jc w:val="right"/>
            <w:rPr>
              <w:rFonts w:eastAsia="Aptos" w:cs="Aptos"/>
              <w:lang w:val="fr-FR"/>
            </w:rPr>
          </w:pPr>
          <w:r w:rsidRPr="002C3E65">
            <w:rPr>
              <w:rFonts w:eastAsia="Aptos" w:cs="Aptos"/>
              <w:noProof/>
              <w:lang w:val="fr-FR"/>
            </w:rPr>
            <w:drawing>
              <wp:inline distT="0" distB="0" distL="0" distR="0" wp14:anchorId="210BD6D5" wp14:editId="5E3D7342">
                <wp:extent cx="414311" cy="145727"/>
                <wp:effectExtent l="0" t="0" r="5080" b="6985"/>
                <wp:docPr id="76774330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74A3C402" w14:textId="77777777" w:rsidR="00A46E60" w:rsidRPr="002C3E65" w:rsidRDefault="00A46E60" w:rsidP="00A46E60">
          <w:pPr>
            <w:widowControl w:val="0"/>
            <w:jc w:val="right"/>
            <w:rPr>
              <w:rFonts w:eastAsia="Aptos" w:cs="Aptos"/>
              <w:spacing w:val="-2"/>
              <w:lang w:val="fr-FR"/>
            </w:rPr>
          </w:pPr>
          <w:r w:rsidRPr="002C3E65">
            <w:rPr>
              <w:rFonts w:eastAsia="Aptos" w:cs="Aptos"/>
              <w:spacing w:val="-2"/>
              <w:lang w:val="fr-FR"/>
            </w:rPr>
            <w:fldChar w:fldCharType="begin"/>
          </w:r>
          <w:r w:rsidRPr="002C3E65">
            <w:rPr>
              <w:rFonts w:eastAsia="Aptos" w:cs="Aptos"/>
              <w:spacing w:val="-2"/>
              <w:lang w:val="fr-FR"/>
            </w:rPr>
            <w:instrText>PAGE   \* MERGEFORMAT</w:instrText>
          </w:r>
          <w:r w:rsidRPr="002C3E65">
            <w:rPr>
              <w:rFonts w:eastAsia="Aptos" w:cs="Aptos"/>
              <w:spacing w:val="-2"/>
              <w:lang w:val="fr-FR"/>
            </w:rPr>
            <w:fldChar w:fldCharType="separate"/>
          </w:r>
          <w:r>
            <w:rPr>
              <w:rFonts w:eastAsia="Aptos" w:cs="Aptos"/>
              <w:spacing w:val="-2"/>
              <w:lang w:val="fr-FR"/>
            </w:rPr>
            <w:t>2</w:t>
          </w:r>
          <w:r w:rsidRPr="002C3E65">
            <w:rPr>
              <w:rFonts w:eastAsia="Aptos" w:cs="Aptos"/>
              <w:spacing w:val="-2"/>
              <w:lang w:val="fr-FR"/>
            </w:rPr>
            <w:fldChar w:fldCharType="end"/>
          </w:r>
        </w:p>
      </w:tc>
    </w:tr>
  </w:tbl>
  <w:p w14:paraId="2608FEB2" w14:textId="6413A4D0" w:rsidR="0009074D" w:rsidRPr="00F246DB" w:rsidRDefault="00A46E60" w:rsidP="00A46E60">
    <w:pPr>
      <w:pStyle w:val="Pieddepage"/>
      <w:jc w:val="right"/>
      <w:rPr>
        <w:rFonts w:ascii="Aptos Light" w:hAnsi="Aptos Light"/>
        <w:szCs w:val="22"/>
      </w:rPr>
    </w:pPr>
    <w:r w:rsidRPr="006169B9">
      <w:rPr>
        <w:rFonts w:ascii="Aptos Light" w:hAnsi="Aptos Light"/>
        <w:noProof/>
        <w:szCs w:val="22"/>
      </w:rPr>
      <mc:AlternateContent>
        <mc:Choice Requires="wps">
          <w:drawing>
            <wp:anchor distT="0" distB="0" distL="114300" distR="114300" simplePos="0" relativeHeight="251658241" behindDoc="0" locked="0" layoutInCell="1" allowOverlap="1" wp14:anchorId="60A69BCC" wp14:editId="217B3743">
              <wp:simplePos x="0" y="0"/>
              <wp:positionH relativeFrom="column">
                <wp:posOffset>-1016000</wp:posOffset>
              </wp:positionH>
              <wp:positionV relativeFrom="paragraph">
                <wp:posOffset>476250</wp:posOffset>
              </wp:positionV>
              <wp:extent cx="8261350" cy="203200"/>
              <wp:effectExtent l="0" t="0" r="6350" b="6350"/>
              <wp:wrapNone/>
              <wp:docPr id="230953027"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0320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B5BB4" id="Rectangle 9" o:spid="_x0000_s1026" alt="&quot;&quot;" style="position:absolute;margin-left:-80pt;margin-top:37.5pt;width:650.5pt;height: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" fillcolor="#e9fafc"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026E92" w14:paraId="7DB46CD4" w14:textId="77777777" w:rsidTr="00D20D83">
      <w:trPr>
        <w:trHeight w:val="300"/>
      </w:trPr>
      <w:tc>
        <w:tcPr>
          <w:tcW w:w="3245" w:type="dxa"/>
        </w:tcPr>
        <w:p w14:paraId="527EF103" w14:textId="77777777" w:rsidR="00026E92" w:rsidRDefault="00026E92" w:rsidP="00D20D83">
          <w:pPr>
            <w:pStyle w:val="En-tte"/>
            <w:ind w:left="-115"/>
          </w:pPr>
        </w:p>
      </w:tc>
      <w:tc>
        <w:tcPr>
          <w:tcW w:w="3245" w:type="dxa"/>
        </w:tcPr>
        <w:p w14:paraId="6AF0E0D2" w14:textId="77777777" w:rsidR="00026E92" w:rsidRDefault="00026E92" w:rsidP="00D20D83">
          <w:pPr>
            <w:pStyle w:val="En-tte"/>
            <w:jc w:val="center"/>
          </w:pPr>
        </w:p>
      </w:tc>
      <w:tc>
        <w:tcPr>
          <w:tcW w:w="3245" w:type="dxa"/>
        </w:tcPr>
        <w:p w14:paraId="35EDC53C" w14:textId="77777777" w:rsidR="00026E92" w:rsidRDefault="00026E92" w:rsidP="00D20D83">
          <w:pPr>
            <w:pStyle w:val="En-tte"/>
            <w:ind w:right="-115"/>
            <w:jc w:val="right"/>
          </w:pPr>
        </w:p>
      </w:tc>
    </w:tr>
  </w:tbl>
  <w:p w14:paraId="0DBFFFA6" w14:textId="0CAFD654" w:rsidR="00026E92" w:rsidRDefault="00C12975">
    <w:pPr>
      <w:pStyle w:val="Pieddepage"/>
    </w:pPr>
    <w:r w:rsidRPr="006169B9">
      <w:rPr>
        <w:rFonts w:ascii="Aptos Light" w:hAnsi="Aptos Light"/>
        <w:noProof/>
        <w:szCs w:val="22"/>
      </w:rPr>
      <mc:AlternateContent>
        <mc:Choice Requires="wps">
          <w:drawing>
            <wp:anchor distT="0" distB="0" distL="114300" distR="114300" simplePos="0" relativeHeight="251658240" behindDoc="0" locked="0" layoutInCell="1" allowOverlap="1" wp14:anchorId="3AFF49E4" wp14:editId="123007F6">
              <wp:simplePos x="0" y="0"/>
              <wp:positionH relativeFrom="column">
                <wp:posOffset>-1170940</wp:posOffset>
              </wp:positionH>
              <wp:positionV relativeFrom="paragraph">
                <wp:posOffset>464820</wp:posOffset>
              </wp:positionV>
              <wp:extent cx="8261350" cy="203200"/>
              <wp:effectExtent l="0" t="0" r="6350" b="6350"/>
              <wp:wrapNone/>
              <wp:docPr id="61722223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0320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07C01" id="Rectangle 9" o:spid="_x0000_s1026" alt="&quot;&quot;" style="position:absolute;margin-left:-92.2pt;margin-top:36.6pt;width:650.5pt;height: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" fillcolor="#e9fafc"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09074D" w14:paraId="0D1C0593" w14:textId="77777777" w:rsidTr="00D20D83">
      <w:trPr>
        <w:trHeight w:val="300"/>
      </w:trPr>
      <w:tc>
        <w:tcPr>
          <w:tcW w:w="3245" w:type="dxa"/>
        </w:tcPr>
        <w:p w14:paraId="16B3A9BF" w14:textId="0AB7C821" w:rsidR="0009074D" w:rsidRDefault="0009074D" w:rsidP="00D20D83">
          <w:pPr>
            <w:pStyle w:val="En-tte"/>
            <w:ind w:left="-115"/>
          </w:pPr>
        </w:p>
      </w:tc>
      <w:tc>
        <w:tcPr>
          <w:tcW w:w="3245" w:type="dxa"/>
        </w:tcPr>
        <w:p w14:paraId="0583BF49" w14:textId="77777777" w:rsidR="0009074D" w:rsidRDefault="0009074D" w:rsidP="00D20D83">
          <w:pPr>
            <w:pStyle w:val="En-tte"/>
            <w:jc w:val="center"/>
          </w:pPr>
        </w:p>
      </w:tc>
      <w:tc>
        <w:tcPr>
          <w:tcW w:w="3245" w:type="dxa"/>
        </w:tcPr>
        <w:p w14:paraId="2A4DFE28" w14:textId="77777777" w:rsidR="0009074D" w:rsidRDefault="0009074D" w:rsidP="00D20D83">
          <w:pPr>
            <w:pStyle w:val="En-tte"/>
            <w:ind w:right="-115"/>
            <w:jc w:val="right"/>
          </w:pPr>
        </w:p>
      </w:tc>
    </w:tr>
  </w:tbl>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5D583E" w:rsidRPr="002C3E65" w14:paraId="689241BE" w14:textId="77777777" w:rsidTr="005D583E">
      <w:trPr>
        <w:trHeight w:val="281"/>
      </w:trPr>
      <w:tc>
        <w:tcPr>
          <w:tcW w:w="9634" w:type="dxa"/>
        </w:tcPr>
        <w:p w14:paraId="337175CE" w14:textId="77777777" w:rsidR="005D583E" w:rsidRPr="002C3E65" w:rsidRDefault="005D583E" w:rsidP="005D583E">
          <w:pPr>
            <w:widowControl w:val="0"/>
            <w:jc w:val="right"/>
            <w:rPr>
              <w:rFonts w:eastAsia="Aptos" w:cs="Aptos"/>
              <w:lang w:val="fr-FR"/>
            </w:rPr>
          </w:pPr>
          <w:r w:rsidRPr="002C3E65">
            <w:rPr>
              <w:rFonts w:eastAsia="Aptos" w:cs="Aptos"/>
              <w:noProof/>
              <w:lang w:val="fr-FR"/>
            </w:rPr>
            <w:drawing>
              <wp:inline distT="0" distB="0" distL="0" distR="0" wp14:anchorId="4DF10EBB" wp14:editId="33CF0DAD">
                <wp:extent cx="414311" cy="145727"/>
                <wp:effectExtent l="0" t="0" r="5080" b="6985"/>
                <wp:docPr id="1492652117"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22C1316F" w14:textId="77777777" w:rsidR="005D583E" w:rsidRPr="002C3E65" w:rsidRDefault="005D583E" w:rsidP="005D583E">
          <w:pPr>
            <w:widowControl w:val="0"/>
            <w:jc w:val="right"/>
            <w:rPr>
              <w:rFonts w:eastAsia="Aptos" w:cs="Aptos"/>
              <w:spacing w:val="-2"/>
              <w:lang w:val="fr-FR"/>
            </w:rPr>
          </w:pPr>
          <w:r w:rsidRPr="002C3E65">
            <w:rPr>
              <w:rFonts w:eastAsia="Aptos" w:cs="Aptos"/>
              <w:spacing w:val="-2"/>
              <w:lang w:val="fr-FR"/>
            </w:rPr>
            <w:fldChar w:fldCharType="begin"/>
          </w:r>
          <w:r w:rsidRPr="002C3E65">
            <w:rPr>
              <w:rFonts w:eastAsia="Aptos" w:cs="Aptos"/>
              <w:spacing w:val="-2"/>
              <w:lang w:val="fr-FR"/>
            </w:rPr>
            <w:instrText>PAGE   \* MERGEFORMAT</w:instrText>
          </w:r>
          <w:r w:rsidRPr="002C3E65">
            <w:rPr>
              <w:rFonts w:eastAsia="Aptos" w:cs="Aptos"/>
              <w:spacing w:val="-2"/>
              <w:lang w:val="fr-FR"/>
            </w:rPr>
            <w:fldChar w:fldCharType="separate"/>
          </w:r>
          <w:r>
            <w:rPr>
              <w:rFonts w:eastAsia="Aptos" w:cs="Aptos"/>
              <w:spacing w:val="-2"/>
              <w:lang w:val="fr-FR"/>
            </w:rPr>
            <w:t>2</w:t>
          </w:r>
          <w:r w:rsidRPr="002C3E65">
            <w:rPr>
              <w:rFonts w:eastAsia="Aptos" w:cs="Aptos"/>
              <w:spacing w:val="-2"/>
              <w:lang w:val="fr-FR"/>
            </w:rPr>
            <w:fldChar w:fldCharType="end"/>
          </w:r>
        </w:p>
      </w:tc>
    </w:tr>
  </w:tbl>
  <w:p w14:paraId="070E7EFF" w14:textId="38DA8D74" w:rsidR="0009074D" w:rsidRDefault="00996878" w:rsidP="0009074D">
    <w:pPr>
      <w:pStyle w:val="Pieddepage"/>
      <w:jc w:val="center"/>
      <w:rPr>
        <w:caps/>
        <w:color w:val="4A66AC" w:themeColor="accent1"/>
      </w:rPr>
    </w:pPr>
    <w:r w:rsidRPr="00BF0B61">
      <w:rPr>
        <w:noProof/>
      </w:rPr>
      <w:drawing>
        <wp:anchor distT="0" distB="0" distL="114300" distR="114300" simplePos="0" relativeHeight="251658249" behindDoc="1" locked="0" layoutInCell="1" allowOverlap="1" wp14:anchorId="0450E435" wp14:editId="55761DCE">
          <wp:simplePos x="0" y="0"/>
          <wp:positionH relativeFrom="page">
            <wp:posOffset>5876290</wp:posOffset>
          </wp:positionH>
          <wp:positionV relativeFrom="page">
            <wp:posOffset>8469630</wp:posOffset>
          </wp:positionV>
          <wp:extent cx="1944000" cy="1504800"/>
          <wp:effectExtent l="0" t="0" r="0" b="635"/>
          <wp:wrapNone/>
          <wp:docPr id="228931237"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31237" name="Image 59">
                    <a:extLst>
                      <a:ext uri="{C183D7F6-B498-43B3-948B-1728B52AA6E4}">
                        <adec:decorative xmlns:adec="http://schemas.microsoft.com/office/drawing/2017/decorative" val="1"/>
                      </a:ext>
                    </a:extLst>
                  </pic:cNvPr>
                  <pic:cNvPicPr/>
                </pic:nvPicPr>
                <pic:blipFill>
                  <a:blip r:embed="rId2"/>
                  <a:stretch>
                    <a:fillRect/>
                  </a:stretch>
                </pic:blipFill>
                <pic:spPr>
                  <a:xfrm>
                    <a:off x="0" y="0"/>
                    <a:ext cx="1944000" cy="1504800"/>
                  </a:xfrm>
                  <a:prstGeom prst="rect">
                    <a:avLst/>
                  </a:prstGeom>
                </pic:spPr>
              </pic:pic>
            </a:graphicData>
          </a:graphic>
          <wp14:sizeRelH relativeFrom="margin">
            <wp14:pctWidth>0</wp14:pctWidth>
          </wp14:sizeRelH>
          <wp14:sizeRelV relativeFrom="margin">
            <wp14:pctHeight>0</wp14:pctHeight>
          </wp14:sizeRelV>
        </wp:anchor>
      </w:drawing>
    </w:r>
    <w:r w:rsidR="00C12975" w:rsidRPr="006169B9">
      <w:rPr>
        <w:rFonts w:ascii="Aptos Light" w:hAnsi="Aptos Light"/>
        <w:noProof/>
        <w:szCs w:val="22"/>
      </w:rPr>
      <mc:AlternateContent>
        <mc:Choice Requires="wps">
          <w:drawing>
            <wp:anchor distT="0" distB="0" distL="114300" distR="114300" simplePos="0" relativeHeight="251658250" behindDoc="0" locked="0" layoutInCell="1" allowOverlap="1" wp14:anchorId="43C89FB0" wp14:editId="4EB590BF">
              <wp:simplePos x="0" y="0"/>
              <wp:positionH relativeFrom="column">
                <wp:posOffset>-1085850</wp:posOffset>
              </wp:positionH>
              <wp:positionV relativeFrom="paragraph">
                <wp:posOffset>450850</wp:posOffset>
              </wp:positionV>
              <wp:extent cx="8261350" cy="234950"/>
              <wp:effectExtent l="0" t="0" r="6350" b="0"/>
              <wp:wrapNone/>
              <wp:docPr id="70262626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137F6" id="Rectangle 9" o:spid="_x0000_s1026" alt="&quot;&quot;" style="position:absolute;margin-left:-85.5pt;margin-top:35.5pt;width:650.5pt;height:1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" fillcolor="#e9fafc"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CC4C55" w:rsidRPr="002C3E65" w14:paraId="6B7B6490" w14:textId="77777777">
      <w:trPr>
        <w:trHeight w:val="281"/>
      </w:trPr>
      <w:tc>
        <w:tcPr>
          <w:tcW w:w="9634" w:type="dxa"/>
        </w:tcPr>
        <w:p w14:paraId="384A5E7F" w14:textId="157DFBBD" w:rsidR="00CC4C55" w:rsidRPr="002C3E65" w:rsidRDefault="00CC4C55" w:rsidP="00CC4C55">
          <w:pPr>
            <w:widowControl w:val="0"/>
            <w:jc w:val="right"/>
            <w:rPr>
              <w:rFonts w:eastAsia="Aptos" w:cs="Aptos"/>
              <w:lang w:val="fr-FR"/>
            </w:rPr>
          </w:pPr>
          <w:r w:rsidRPr="002C3E65">
            <w:rPr>
              <w:rFonts w:eastAsia="Aptos" w:cs="Aptos"/>
              <w:noProof/>
              <w:lang w:val="fr-FR"/>
            </w:rPr>
            <w:drawing>
              <wp:inline distT="0" distB="0" distL="0" distR="0" wp14:anchorId="77CDC898" wp14:editId="3960B701">
                <wp:extent cx="414311" cy="145727"/>
                <wp:effectExtent l="0" t="0" r="5080" b="6985"/>
                <wp:docPr id="202322287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1817FE17" w14:textId="77777777" w:rsidR="00CC4C55" w:rsidRPr="002C3E65" w:rsidRDefault="00CC4C55" w:rsidP="00CC4C55">
          <w:pPr>
            <w:widowControl w:val="0"/>
            <w:jc w:val="right"/>
            <w:rPr>
              <w:rFonts w:eastAsia="Aptos" w:cs="Aptos"/>
              <w:spacing w:val="-2"/>
              <w:lang w:val="fr-FR"/>
            </w:rPr>
          </w:pPr>
          <w:r w:rsidRPr="002C3E65">
            <w:rPr>
              <w:rFonts w:eastAsia="Aptos" w:cs="Aptos"/>
              <w:spacing w:val="-2"/>
              <w:lang w:val="fr-FR"/>
            </w:rPr>
            <w:fldChar w:fldCharType="begin"/>
          </w:r>
          <w:r w:rsidRPr="002C3E65">
            <w:rPr>
              <w:rFonts w:eastAsia="Aptos" w:cs="Aptos"/>
              <w:spacing w:val="-2"/>
              <w:lang w:val="fr-FR"/>
            </w:rPr>
            <w:instrText>PAGE   \* MERGEFORMAT</w:instrText>
          </w:r>
          <w:r w:rsidRPr="002C3E65">
            <w:rPr>
              <w:rFonts w:eastAsia="Aptos" w:cs="Aptos"/>
              <w:spacing w:val="-2"/>
              <w:lang w:val="fr-FR"/>
            </w:rPr>
            <w:fldChar w:fldCharType="separate"/>
          </w:r>
          <w:r>
            <w:rPr>
              <w:rFonts w:eastAsia="Aptos" w:cs="Aptos"/>
              <w:spacing w:val="-2"/>
              <w:lang w:val="fr-FR"/>
            </w:rPr>
            <w:t>2</w:t>
          </w:r>
          <w:r w:rsidRPr="002C3E65">
            <w:rPr>
              <w:rFonts w:eastAsia="Aptos" w:cs="Aptos"/>
              <w:spacing w:val="-2"/>
              <w:lang w:val="fr-FR"/>
            </w:rPr>
            <w:fldChar w:fldCharType="end"/>
          </w:r>
        </w:p>
      </w:tc>
    </w:tr>
  </w:tbl>
  <w:p w14:paraId="700EE0ED" w14:textId="1D2F446C" w:rsidR="002C4DF6" w:rsidRPr="00CC4C55" w:rsidRDefault="00710762" w:rsidP="00A46E60">
    <w:pPr>
      <w:pStyle w:val="Pieddepage"/>
      <w:jc w:val="right"/>
      <w:rPr>
        <w:rFonts w:ascii="Aptos Light" w:hAnsi="Aptos Light"/>
        <w:szCs w:val="22"/>
      </w:rPr>
    </w:pPr>
    <w:r w:rsidRPr="00CC4C55">
      <w:rPr>
        <w:rFonts w:ascii="Aptos Light" w:hAnsi="Aptos Light"/>
        <w:noProof/>
        <w:szCs w:val="22"/>
      </w:rPr>
      <mc:AlternateContent>
        <mc:Choice Requires="wps">
          <w:drawing>
            <wp:anchor distT="0" distB="0" distL="114300" distR="114300" simplePos="0" relativeHeight="251658247" behindDoc="0" locked="0" layoutInCell="1" allowOverlap="1" wp14:anchorId="637F301B" wp14:editId="6608D9F6">
              <wp:simplePos x="0" y="0"/>
              <wp:positionH relativeFrom="column">
                <wp:posOffset>-2317750</wp:posOffset>
              </wp:positionH>
              <wp:positionV relativeFrom="paragraph">
                <wp:posOffset>422910</wp:posOffset>
              </wp:positionV>
              <wp:extent cx="10165080" cy="210820"/>
              <wp:effectExtent l="0" t="0" r="7620" b="0"/>
              <wp:wrapNone/>
              <wp:docPr id="914857960"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65080" cy="21082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A7BDC" id="Rectangle 9" o:spid="_x0000_s1026" alt="&quot;&quot;" style="position:absolute;margin-left:-182.5pt;margin-top:33.3pt;width:800.4pt;height:16.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" fillcolor="#e9faf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128A7" w14:textId="77777777" w:rsidR="003942C4" w:rsidRDefault="003942C4">
      <w:bookmarkStart w:id="0" w:name="_Hlk193119338"/>
      <w:bookmarkEnd w:id="0"/>
      <w:r>
        <w:separator/>
      </w:r>
    </w:p>
  </w:footnote>
  <w:footnote w:type="continuationSeparator" w:id="0">
    <w:p w14:paraId="4B7ADCDC" w14:textId="77777777" w:rsidR="003942C4" w:rsidRDefault="003942C4">
      <w:r>
        <w:continuationSeparator/>
      </w:r>
    </w:p>
  </w:footnote>
  <w:footnote w:type="continuationNotice" w:id="1">
    <w:p w14:paraId="64C3077C" w14:textId="77777777" w:rsidR="003942C4" w:rsidRDefault="003942C4"/>
  </w:footnote>
  <w:footnote w:id="2">
    <w:p w14:paraId="043BEE8F" w14:textId="77777777" w:rsidR="00983151" w:rsidRPr="00CA3921" w:rsidRDefault="00983151"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Pr="00CA3921">
        <w:rPr>
          <w:sz w:val="18"/>
          <w:szCs w:val="18"/>
        </w:rPr>
        <w:tab/>
        <w:t>PL 23</w:t>
      </w:r>
      <w:r w:rsidRPr="00CA3921">
        <w:rPr>
          <w:i/>
          <w:iCs/>
          <w:sz w:val="18"/>
          <w:szCs w:val="18"/>
        </w:rPr>
        <w:t>, Loi visant principalement à mieux accompagner les personnes dont l’état mental pourrait représenter un risque pour leur propre sécurité ou celle d’autrui</w:t>
      </w:r>
      <w:r w:rsidRPr="00CA3921">
        <w:rPr>
          <w:sz w:val="18"/>
          <w:szCs w:val="18"/>
        </w:rPr>
        <w:t>, 2</w:t>
      </w:r>
      <w:r w:rsidRPr="00CA3921">
        <w:rPr>
          <w:sz w:val="18"/>
          <w:szCs w:val="18"/>
          <w:vertAlign w:val="superscript"/>
        </w:rPr>
        <w:t>e</w:t>
      </w:r>
      <w:r w:rsidRPr="00CA3921">
        <w:rPr>
          <w:sz w:val="18"/>
          <w:szCs w:val="18"/>
        </w:rPr>
        <w:t xml:space="preserve"> </w:t>
      </w:r>
      <w:proofErr w:type="spellStart"/>
      <w:r w:rsidRPr="00CA3921">
        <w:rPr>
          <w:sz w:val="18"/>
          <w:szCs w:val="18"/>
        </w:rPr>
        <w:t>sess</w:t>
      </w:r>
      <w:proofErr w:type="spellEnd"/>
      <w:r w:rsidRPr="00CA3921">
        <w:rPr>
          <w:sz w:val="18"/>
          <w:szCs w:val="18"/>
        </w:rPr>
        <w:t>, 43</w:t>
      </w:r>
      <w:r w:rsidRPr="00CA3921">
        <w:rPr>
          <w:sz w:val="18"/>
          <w:szCs w:val="18"/>
          <w:vertAlign w:val="superscript"/>
        </w:rPr>
        <w:t>e</w:t>
      </w:r>
      <w:r w:rsidRPr="00CA3921">
        <w:rPr>
          <w:sz w:val="18"/>
          <w:szCs w:val="18"/>
        </w:rPr>
        <w:t xml:space="preserve"> </w:t>
      </w:r>
      <w:proofErr w:type="spellStart"/>
      <w:r w:rsidRPr="00CA3921">
        <w:rPr>
          <w:sz w:val="18"/>
          <w:szCs w:val="18"/>
        </w:rPr>
        <w:t>lég</w:t>
      </w:r>
      <w:proofErr w:type="spellEnd"/>
      <w:r w:rsidRPr="00CA3921">
        <w:rPr>
          <w:sz w:val="18"/>
          <w:szCs w:val="18"/>
        </w:rPr>
        <w:t xml:space="preserve">, </w:t>
      </w:r>
      <w:proofErr w:type="spellStart"/>
      <w:r w:rsidRPr="00CA3921">
        <w:rPr>
          <w:sz w:val="18"/>
          <w:szCs w:val="18"/>
        </w:rPr>
        <w:t>Qc</w:t>
      </w:r>
      <w:proofErr w:type="spellEnd"/>
      <w:r w:rsidRPr="00CA3921">
        <w:rPr>
          <w:sz w:val="18"/>
          <w:szCs w:val="18"/>
        </w:rPr>
        <w:t>, 2026, (présentation le 24 mars 2026).</w:t>
      </w:r>
    </w:p>
  </w:footnote>
  <w:footnote w:id="3">
    <w:p w14:paraId="79546979" w14:textId="77777777" w:rsidR="00CF4DB3" w:rsidRPr="00CA3921" w:rsidRDefault="00CF4DB3" w:rsidP="00AA7892">
      <w:pPr>
        <w:spacing w:after="60"/>
        <w:ind w:left="426" w:hanging="426"/>
        <w:rPr>
          <w:sz w:val="18"/>
          <w:szCs w:val="18"/>
          <w:lang w:val="en-CA"/>
        </w:rPr>
      </w:pPr>
      <w:r w:rsidRPr="00CA3921">
        <w:rPr>
          <w:rStyle w:val="Appelnotedebasdep"/>
          <w:sz w:val="18"/>
          <w:szCs w:val="18"/>
        </w:rPr>
        <w:footnoteRef/>
      </w:r>
      <w:r w:rsidRPr="00CA3921">
        <w:rPr>
          <w:sz w:val="18"/>
          <w:szCs w:val="18"/>
          <w:lang w:val="en-CA"/>
        </w:rPr>
        <w:t xml:space="preserve"> </w:t>
      </w:r>
      <w:r w:rsidRPr="00CA3921">
        <w:rPr>
          <w:sz w:val="18"/>
          <w:szCs w:val="18"/>
          <w:lang w:val="en-CA"/>
        </w:rPr>
        <w:tab/>
        <w:t>RLRQ, c C-12, art 71al.2 (6).</w:t>
      </w:r>
    </w:p>
  </w:footnote>
  <w:footnote w:id="4">
    <w:p w14:paraId="3197310D" w14:textId="345986DE" w:rsidR="00D34B31" w:rsidRPr="00CA3921" w:rsidRDefault="00D34B31"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6558D1" w:rsidRPr="00CA3921">
        <w:rPr>
          <w:sz w:val="18"/>
          <w:szCs w:val="18"/>
        </w:rPr>
        <w:tab/>
      </w:r>
      <w:r w:rsidR="00963BC5" w:rsidRPr="00CA3921">
        <w:rPr>
          <w:sz w:val="18"/>
          <w:szCs w:val="18"/>
        </w:rPr>
        <w:t>RLRQ, c</w:t>
      </w:r>
      <w:r w:rsidR="006A025E" w:rsidRPr="00CA3921">
        <w:rPr>
          <w:sz w:val="18"/>
          <w:szCs w:val="18"/>
        </w:rPr>
        <w:t> </w:t>
      </w:r>
      <w:r w:rsidR="001E2525" w:rsidRPr="00CA3921">
        <w:rPr>
          <w:sz w:val="18"/>
          <w:szCs w:val="18"/>
        </w:rPr>
        <w:t>P-38.001</w:t>
      </w:r>
    </w:p>
  </w:footnote>
  <w:footnote w:id="5">
    <w:p w14:paraId="2D95D429" w14:textId="6D1B2835" w:rsidR="0063160A" w:rsidRPr="00CA3921" w:rsidRDefault="006F76EF"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6558D1" w:rsidRPr="00CA3921">
        <w:rPr>
          <w:sz w:val="18"/>
          <w:szCs w:val="18"/>
        </w:rPr>
        <w:tab/>
      </w:r>
      <w:r w:rsidR="00B35E01" w:rsidRPr="00CA3921">
        <w:rPr>
          <w:sz w:val="18"/>
          <w:szCs w:val="18"/>
        </w:rPr>
        <w:t>IQRDJ</w:t>
      </w:r>
      <w:r w:rsidRPr="00CA3921">
        <w:rPr>
          <w:i/>
          <w:iCs/>
          <w:sz w:val="18"/>
          <w:szCs w:val="18"/>
        </w:rPr>
        <w:t>, Appel à mémoire portant sur les enjeux entourant la Loi sur la protection des personnes dont l’état mental présente un danger pour elles-mêmes ou pour autrui (P-38)</w:t>
      </w:r>
      <w:r w:rsidRPr="00CA3921">
        <w:rPr>
          <w:sz w:val="18"/>
          <w:szCs w:val="18"/>
        </w:rPr>
        <w:t>, 2024</w:t>
      </w:r>
      <w:r w:rsidR="00C41517" w:rsidRPr="00CA3921">
        <w:rPr>
          <w:sz w:val="18"/>
          <w:szCs w:val="18"/>
        </w:rPr>
        <w:t>.</w:t>
      </w:r>
    </w:p>
  </w:footnote>
  <w:footnote w:id="6">
    <w:p w14:paraId="57F54728" w14:textId="0C31CA64" w:rsidR="002E3F8E" w:rsidRPr="00CA3921" w:rsidRDefault="002E3F8E"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6558D1" w:rsidRPr="00CA3921">
        <w:rPr>
          <w:sz w:val="18"/>
          <w:szCs w:val="18"/>
        </w:rPr>
        <w:tab/>
      </w:r>
      <w:r w:rsidRPr="00CA3921">
        <w:rPr>
          <w:sz w:val="18"/>
          <w:szCs w:val="18"/>
        </w:rPr>
        <w:t xml:space="preserve">Commission de droits de la personne et des droits de la jeunesse, </w:t>
      </w:r>
      <w:r w:rsidR="00C17206" w:rsidRPr="00CA3921">
        <w:rPr>
          <w:i/>
          <w:iCs/>
          <w:sz w:val="18"/>
          <w:szCs w:val="18"/>
        </w:rPr>
        <w:t>La Loi sur la protection des personnes dont l’état mental présente un danger pour elles-mêmes ou pour autrui à la lumière de la Charte des droits et libertés de la personne</w:t>
      </w:r>
      <w:r w:rsidR="00C17206" w:rsidRPr="00CA3921">
        <w:rPr>
          <w:sz w:val="18"/>
          <w:szCs w:val="18"/>
        </w:rPr>
        <w:t xml:space="preserve">, </w:t>
      </w:r>
      <w:r w:rsidR="005469D6" w:rsidRPr="00CA3921">
        <w:rPr>
          <w:i/>
          <w:iCs/>
          <w:sz w:val="18"/>
          <w:szCs w:val="18"/>
        </w:rPr>
        <w:t>M</w:t>
      </w:r>
      <w:r w:rsidR="005469D6" w:rsidRPr="00CA3921">
        <w:rPr>
          <w:rFonts w:hint="eastAsia"/>
          <w:i/>
          <w:iCs/>
          <w:sz w:val="18"/>
          <w:szCs w:val="18"/>
        </w:rPr>
        <w:t>é</w:t>
      </w:r>
      <w:r w:rsidR="005469D6" w:rsidRPr="00CA3921">
        <w:rPr>
          <w:i/>
          <w:iCs/>
          <w:sz w:val="18"/>
          <w:szCs w:val="18"/>
        </w:rPr>
        <w:t>moire soumis dans le cadre de la consultation men</w:t>
      </w:r>
      <w:r w:rsidR="005469D6" w:rsidRPr="00CA3921">
        <w:rPr>
          <w:rFonts w:hint="eastAsia"/>
          <w:i/>
          <w:iCs/>
          <w:sz w:val="18"/>
          <w:szCs w:val="18"/>
        </w:rPr>
        <w:t>é</w:t>
      </w:r>
      <w:r w:rsidR="005469D6" w:rsidRPr="00CA3921">
        <w:rPr>
          <w:i/>
          <w:iCs/>
          <w:sz w:val="18"/>
          <w:szCs w:val="18"/>
        </w:rPr>
        <w:t xml:space="preserve">e par </w:t>
      </w:r>
      <w:r w:rsidR="005469D6" w:rsidRPr="00CA3921">
        <w:rPr>
          <w:i/>
          <w:sz w:val="18"/>
          <w:szCs w:val="18"/>
        </w:rPr>
        <w:t>l</w:t>
      </w:r>
      <w:r w:rsidR="00995C6F" w:rsidRPr="00CA3921">
        <w:rPr>
          <w:i/>
          <w:sz w:val="18"/>
          <w:szCs w:val="18"/>
        </w:rPr>
        <w:t>’</w:t>
      </w:r>
      <w:r w:rsidR="00277943" w:rsidRPr="00CA3921">
        <w:rPr>
          <w:i/>
          <w:sz w:val="18"/>
          <w:szCs w:val="18"/>
        </w:rPr>
        <w:t>I</w:t>
      </w:r>
      <w:r w:rsidR="005469D6" w:rsidRPr="00CA3921">
        <w:rPr>
          <w:i/>
          <w:sz w:val="18"/>
          <w:szCs w:val="18"/>
        </w:rPr>
        <w:t>nstitut</w:t>
      </w:r>
      <w:r w:rsidR="005469D6" w:rsidRPr="00CA3921">
        <w:rPr>
          <w:i/>
          <w:iCs/>
          <w:sz w:val="18"/>
          <w:szCs w:val="18"/>
        </w:rPr>
        <w:t xml:space="preserve"> qu</w:t>
      </w:r>
      <w:r w:rsidR="005469D6" w:rsidRPr="00CA3921">
        <w:rPr>
          <w:rFonts w:hint="eastAsia"/>
          <w:i/>
          <w:iCs/>
          <w:sz w:val="18"/>
          <w:szCs w:val="18"/>
        </w:rPr>
        <w:t>é</w:t>
      </w:r>
      <w:r w:rsidR="005469D6" w:rsidRPr="00CA3921">
        <w:rPr>
          <w:i/>
          <w:iCs/>
          <w:sz w:val="18"/>
          <w:szCs w:val="18"/>
        </w:rPr>
        <w:t>b</w:t>
      </w:r>
      <w:r w:rsidR="005469D6" w:rsidRPr="00CA3921">
        <w:rPr>
          <w:rFonts w:hint="eastAsia"/>
          <w:i/>
          <w:iCs/>
          <w:sz w:val="18"/>
          <w:szCs w:val="18"/>
        </w:rPr>
        <w:t>é</w:t>
      </w:r>
      <w:r w:rsidR="005469D6" w:rsidRPr="00CA3921">
        <w:rPr>
          <w:i/>
          <w:iCs/>
          <w:sz w:val="18"/>
          <w:szCs w:val="18"/>
        </w:rPr>
        <w:t>cois de r</w:t>
      </w:r>
      <w:r w:rsidR="005469D6" w:rsidRPr="00CA3921">
        <w:rPr>
          <w:rFonts w:hint="eastAsia"/>
          <w:i/>
          <w:iCs/>
          <w:sz w:val="18"/>
          <w:szCs w:val="18"/>
        </w:rPr>
        <w:t>é</w:t>
      </w:r>
      <w:r w:rsidR="005469D6" w:rsidRPr="00CA3921">
        <w:rPr>
          <w:i/>
          <w:iCs/>
          <w:sz w:val="18"/>
          <w:szCs w:val="18"/>
        </w:rPr>
        <w:t>forme du droit et de la justice</w:t>
      </w:r>
      <w:r w:rsidR="005469D6" w:rsidRPr="00CA3921">
        <w:rPr>
          <w:sz w:val="18"/>
          <w:szCs w:val="18"/>
        </w:rPr>
        <w:t>, 2025.</w:t>
      </w:r>
    </w:p>
  </w:footnote>
  <w:footnote w:id="7">
    <w:p w14:paraId="31608E4D" w14:textId="64CABB9F" w:rsidR="00BA439C" w:rsidRPr="00CA3921" w:rsidRDefault="002B45A7" w:rsidP="007630C6">
      <w:pPr>
        <w:spacing w:after="60"/>
        <w:ind w:left="426" w:hanging="426"/>
        <w:rPr>
          <w:sz w:val="18"/>
          <w:szCs w:val="18"/>
        </w:rPr>
      </w:pPr>
      <w:r w:rsidRPr="00CA3921">
        <w:rPr>
          <w:sz w:val="18"/>
          <w:szCs w:val="18"/>
          <w:vertAlign w:val="superscript"/>
        </w:rPr>
        <w:footnoteRef/>
      </w:r>
      <w:r w:rsidR="008D7D5E" w:rsidRPr="00CA3921">
        <w:rPr>
          <w:sz w:val="18"/>
          <w:szCs w:val="18"/>
        </w:rPr>
        <w:t xml:space="preserve"> </w:t>
      </w:r>
      <w:r w:rsidRPr="00CA3921">
        <w:rPr>
          <w:sz w:val="18"/>
          <w:szCs w:val="18"/>
          <w:vertAlign w:val="superscript"/>
        </w:rPr>
        <w:t xml:space="preserve">  </w:t>
      </w:r>
      <w:r w:rsidRPr="00CA3921">
        <w:rPr>
          <w:sz w:val="18"/>
          <w:szCs w:val="18"/>
        </w:rPr>
        <w:tab/>
      </w:r>
      <w:r w:rsidR="00B35E01" w:rsidRPr="00CA3921">
        <w:rPr>
          <w:sz w:val="18"/>
          <w:szCs w:val="18"/>
        </w:rPr>
        <w:t>IQRDJ</w:t>
      </w:r>
      <w:r w:rsidR="0059132F" w:rsidRPr="00CA3921">
        <w:rPr>
          <w:sz w:val="18"/>
          <w:szCs w:val="18"/>
        </w:rPr>
        <w:t xml:space="preserve">, </w:t>
      </w:r>
      <w:r w:rsidR="00FC0C30" w:rsidRPr="00CA3921">
        <w:rPr>
          <w:i/>
          <w:sz w:val="18"/>
          <w:szCs w:val="18"/>
        </w:rPr>
        <w:t>L</w:t>
      </w:r>
      <w:r w:rsidR="00FC0C30" w:rsidRPr="00CA3921">
        <w:rPr>
          <w:i/>
          <w:iCs/>
          <w:sz w:val="18"/>
          <w:szCs w:val="18"/>
        </w:rPr>
        <w:t xml:space="preserve">a Loi sur la protection des personnes dont l’état mental présente un danger pour elles-mêmes ou pour autrui, </w:t>
      </w:r>
      <w:r w:rsidR="003B1489" w:rsidRPr="00CA3921">
        <w:rPr>
          <w:i/>
          <w:iCs/>
          <w:sz w:val="18"/>
          <w:szCs w:val="18"/>
        </w:rPr>
        <w:t>Rapport</w:t>
      </w:r>
      <w:r w:rsidR="000B169E" w:rsidRPr="00CA3921">
        <w:rPr>
          <w:i/>
          <w:iCs/>
          <w:sz w:val="18"/>
          <w:szCs w:val="18"/>
        </w:rPr>
        <w:t> </w:t>
      </w:r>
      <w:r w:rsidR="003B1489" w:rsidRPr="00CA3921">
        <w:rPr>
          <w:i/>
          <w:iCs/>
          <w:sz w:val="18"/>
          <w:szCs w:val="18"/>
        </w:rPr>
        <w:t>5</w:t>
      </w:r>
      <w:r w:rsidR="003B1489" w:rsidRPr="00CA3921">
        <w:rPr>
          <w:sz w:val="18"/>
          <w:szCs w:val="18"/>
        </w:rPr>
        <w:t xml:space="preserve">, </w:t>
      </w:r>
      <w:r w:rsidR="00E610E5" w:rsidRPr="00CA3921">
        <w:rPr>
          <w:sz w:val="18"/>
          <w:szCs w:val="18"/>
        </w:rPr>
        <w:t xml:space="preserve">Rapport de l’Institut québécois de réforme du </w:t>
      </w:r>
      <w:r w:rsidR="003B1489" w:rsidRPr="00CA3921">
        <w:rPr>
          <w:sz w:val="18"/>
          <w:szCs w:val="18"/>
        </w:rPr>
        <w:t>d</w:t>
      </w:r>
      <w:r w:rsidR="00E610E5" w:rsidRPr="00CA3921">
        <w:rPr>
          <w:sz w:val="18"/>
          <w:szCs w:val="18"/>
        </w:rPr>
        <w:t xml:space="preserve">roit et </w:t>
      </w:r>
      <w:r w:rsidR="003B1489" w:rsidRPr="00CA3921">
        <w:rPr>
          <w:sz w:val="18"/>
          <w:szCs w:val="18"/>
        </w:rPr>
        <w:t xml:space="preserve">de la justice </w:t>
      </w:r>
      <w:r w:rsidR="00EC57F0" w:rsidRPr="00CA3921">
        <w:rPr>
          <w:sz w:val="18"/>
          <w:szCs w:val="18"/>
        </w:rPr>
        <w:t>déposée</w:t>
      </w:r>
      <w:r w:rsidR="00E610E5" w:rsidRPr="00CA3921">
        <w:rPr>
          <w:sz w:val="18"/>
          <w:szCs w:val="18"/>
        </w:rPr>
        <w:t xml:space="preserve"> au ministère de la Santé et des Services sociaux</w:t>
      </w:r>
      <w:r w:rsidR="003B1489" w:rsidRPr="00CA3921">
        <w:rPr>
          <w:sz w:val="18"/>
          <w:szCs w:val="18"/>
        </w:rPr>
        <w:t>, 2025</w:t>
      </w:r>
      <w:r w:rsidR="00277943" w:rsidRPr="00CA3921">
        <w:rPr>
          <w:sz w:val="18"/>
          <w:szCs w:val="18"/>
        </w:rPr>
        <w:t>.</w:t>
      </w:r>
    </w:p>
  </w:footnote>
  <w:footnote w:id="8">
    <w:p w14:paraId="1DE33290" w14:textId="48BF5981" w:rsidR="00BA5CE9" w:rsidRPr="00CA3921" w:rsidRDefault="00BA5CE9"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EA6F94" w:rsidRPr="00CA3921">
        <w:rPr>
          <w:sz w:val="18"/>
          <w:szCs w:val="18"/>
        </w:rPr>
        <w:tab/>
      </w:r>
      <w:proofErr w:type="spellStart"/>
      <w:r w:rsidR="00A16161" w:rsidRPr="00CA3921">
        <w:rPr>
          <w:i/>
          <w:iCs/>
          <w:sz w:val="18"/>
          <w:szCs w:val="18"/>
        </w:rPr>
        <w:t>Ibid</w:t>
      </w:r>
      <w:proofErr w:type="spellEnd"/>
      <w:r w:rsidRPr="00CA3921">
        <w:rPr>
          <w:sz w:val="18"/>
          <w:szCs w:val="18"/>
        </w:rPr>
        <w:t xml:space="preserve"> à la p</w:t>
      </w:r>
      <w:r w:rsidR="00440C9E" w:rsidRPr="00CA3921">
        <w:rPr>
          <w:sz w:val="18"/>
          <w:szCs w:val="18"/>
        </w:rPr>
        <w:t> </w:t>
      </w:r>
      <w:r w:rsidRPr="00CA3921">
        <w:rPr>
          <w:sz w:val="18"/>
          <w:szCs w:val="18"/>
        </w:rPr>
        <w:t>28.</w:t>
      </w:r>
    </w:p>
  </w:footnote>
  <w:footnote w:id="9">
    <w:p w14:paraId="2FB5AA37" w14:textId="6F79A49F" w:rsidR="00DC53FF" w:rsidRPr="00CA3921" w:rsidRDefault="00DC53FF"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EA6F94" w:rsidRPr="00CA3921">
        <w:rPr>
          <w:sz w:val="18"/>
          <w:szCs w:val="18"/>
        </w:rPr>
        <w:tab/>
      </w:r>
      <w:r w:rsidRPr="00CA3921">
        <w:rPr>
          <w:i/>
          <w:iCs/>
          <w:sz w:val="18"/>
          <w:szCs w:val="18"/>
        </w:rPr>
        <w:t>Loi modifiant la Loi sur la protection des personnes dont l’état mental présente un danger pour elles-mêmes ou pour autrui et d’autres dispositions</w:t>
      </w:r>
      <w:r w:rsidRPr="00CA3921">
        <w:rPr>
          <w:sz w:val="18"/>
          <w:szCs w:val="18"/>
        </w:rPr>
        <w:t>, document d’information soumis au Conseil des ministres, 2026, à la p</w:t>
      </w:r>
      <w:r w:rsidR="00BE15A8" w:rsidRPr="00CA3921">
        <w:rPr>
          <w:sz w:val="18"/>
          <w:szCs w:val="18"/>
        </w:rPr>
        <w:t> </w:t>
      </w:r>
      <w:r w:rsidRPr="00CA3921">
        <w:rPr>
          <w:sz w:val="18"/>
          <w:szCs w:val="18"/>
        </w:rPr>
        <w:t>1.</w:t>
      </w:r>
    </w:p>
  </w:footnote>
  <w:footnote w:id="10">
    <w:p w14:paraId="0EADC4BB" w14:textId="25FBA5DD" w:rsidR="008C0390" w:rsidRPr="00CA3921" w:rsidRDefault="008C0390"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8802F1" w:rsidRPr="00CA3921">
        <w:rPr>
          <w:sz w:val="18"/>
          <w:szCs w:val="18"/>
        </w:rPr>
        <w:tab/>
      </w:r>
      <w:r w:rsidR="0070386D" w:rsidRPr="00CA3921">
        <w:rPr>
          <w:i/>
          <w:sz w:val="18"/>
          <w:szCs w:val="18"/>
        </w:rPr>
        <w:t xml:space="preserve">Protection de la jeunesse </w:t>
      </w:r>
      <w:r w:rsidR="0070386D" w:rsidRPr="00CA3921">
        <w:rPr>
          <w:i/>
          <w:iCs/>
          <w:sz w:val="18"/>
          <w:szCs w:val="18"/>
        </w:rPr>
        <w:t>—</w:t>
      </w:r>
      <w:r w:rsidR="008011AF" w:rsidRPr="00CA3921">
        <w:rPr>
          <w:rFonts w:ascii="Arial" w:hAnsi="Arial" w:cs="Arial"/>
          <w:i/>
          <w:iCs/>
          <w:sz w:val="18"/>
          <w:szCs w:val="18"/>
        </w:rPr>
        <w:t> </w:t>
      </w:r>
      <w:r w:rsidR="0070386D" w:rsidRPr="00CA3921">
        <w:rPr>
          <w:i/>
          <w:sz w:val="18"/>
          <w:szCs w:val="18"/>
        </w:rPr>
        <w:t>25723</w:t>
      </w:r>
      <w:r w:rsidR="0070386D" w:rsidRPr="00CA3921">
        <w:rPr>
          <w:sz w:val="18"/>
          <w:szCs w:val="18"/>
        </w:rPr>
        <w:t>, 2025 QCCA</w:t>
      </w:r>
      <w:r w:rsidR="000B169E" w:rsidRPr="00CA3921">
        <w:rPr>
          <w:sz w:val="18"/>
          <w:szCs w:val="18"/>
        </w:rPr>
        <w:t> </w:t>
      </w:r>
      <w:r w:rsidR="0070386D" w:rsidRPr="00CA3921">
        <w:rPr>
          <w:sz w:val="18"/>
          <w:szCs w:val="18"/>
        </w:rPr>
        <w:t>377, aux para</w:t>
      </w:r>
      <w:r w:rsidR="003C75E0" w:rsidRPr="00CA3921">
        <w:rPr>
          <w:sz w:val="18"/>
          <w:szCs w:val="18"/>
        </w:rPr>
        <w:t>s</w:t>
      </w:r>
      <w:r w:rsidR="000B169E" w:rsidRPr="00CA3921">
        <w:rPr>
          <w:sz w:val="18"/>
          <w:szCs w:val="18"/>
        </w:rPr>
        <w:t> </w:t>
      </w:r>
      <w:r w:rsidR="0070386D" w:rsidRPr="00CA3921">
        <w:rPr>
          <w:sz w:val="18"/>
          <w:szCs w:val="18"/>
        </w:rPr>
        <w:t>57-58.</w:t>
      </w:r>
    </w:p>
  </w:footnote>
  <w:footnote w:id="11">
    <w:p w14:paraId="0EDF7FA1" w14:textId="3D4AC6D2" w:rsidR="00DC53FF" w:rsidRPr="00CA3921" w:rsidRDefault="00DC53FF"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EA6F94" w:rsidRPr="00CA3921">
        <w:rPr>
          <w:sz w:val="18"/>
          <w:szCs w:val="18"/>
        </w:rPr>
        <w:tab/>
      </w:r>
      <w:r w:rsidRPr="00CA3921">
        <w:rPr>
          <w:i/>
          <w:iCs/>
          <w:sz w:val="18"/>
          <w:szCs w:val="18"/>
        </w:rPr>
        <w:t xml:space="preserve">M. c Hôpital Jean-Talon du CIUSSS du </w:t>
      </w:r>
      <w:proofErr w:type="spellStart"/>
      <w:r w:rsidRPr="00CA3921">
        <w:rPr>
          <w:i/>
          <w:iCs/>
          <w:sz w:val="18"/>
          <w:szCs w:val="18"/>
        </w:rPr>
        <w:t>Nord-de-</w:t>
      </w:r>
      <w:r w:rsidR="00283147" w:rsidRPr="00CA3921">
        <w:rPr>
          <w:i/>
          <w:iCs/>
          <w:sz w:val="18"/>
          <w:szCs w:val="18"/>
        </w:rPr>
        <w:t>l’Île</w:t>
      </w:r>
      <w:r w:rsidRPr="00CA3921">
        <w:rPr>
          <w:i/>
          <w:iCs/>
          <w:sz w:val="18"/>
          <w:szCs w:val="18"/>
        </w:rPr>
        <w:t>-de-Montréal</w:t>
      </w:r>
      <w:proofErr w:type="spellEnd"/>
      <w:r w:rsidRPr="00CA3921">
        <w:rPr>
          <w:sz w:val="18"/>
          <w:szCs w:val="18"/>
        </w:rPr>
        <w:t>, 2018</w:t>
      </w:r>
      <w:r w:rsidR="004C3343" w:rsidRPr="00CA3921">
        <w:rPr>
          <w:sz w:val="18"/>
          <w:szCs w:val="18"/>
        </w:rPr>
        <w:t> </w:t>
      </w:r>
      <w:r w:rsidRPr="00CA3921">
        <w:rPr>
          <w:sz w:val="18"/>
          <w:szCs w:val="18"/>
        </w:rPr>
        <w:t>QCCA 378, au para 29.</w:t>
      </w:r>
    </w:p>
  </w:footnote>
  <w:footnote w:id="12">
    <w:p w14:paraId="3C54E01B" w14:textId="35151A64" w:rsidR="00DC53FF" w:rsidRPr="00CA3921" w:rsidRDefault="00DC53FF"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EA6F94" w:rsidRPr="00CA3921">
        <w:rPr>
          <w:sz w:val="18"/>
          <w:szCs w:val="18"/>
        </w:rPr>
        <w:tab/>
      </w:r>
      <w:proofErr w:type="spellStart"/>
      <w:r w:rsidR="00A16161" w:rsidRPr="00CA3921">
        <w:rPr>
          <w:i/>
          <w:iCs/>
          <w:sz w:val="18"/>
          <w:szCs w:val="18"/>
        </w:rPr>
        <w:t>Ibid</w:t>
      </w:r>
      <w:proofErr w:type="spellEnd"/>
      <w:r w:rsidRPr="00CA3921">
        <w:rPr>
          <w:sz w:val="18"/>
          <w:szCs w:val="18"/>
        </w:rPr>
        <w:t xml:space="preserve"> au para</w:t>
      </w:r>
      <w:r w:rsidR="00BE15A8" w:rsidRPr="00CA3921">
        <w:rPr>
          <w:sz w:val="18"/>
          <w:szCs w:val="18"/>
        </w:rPr>
        <w:t> </w:t>
      </w:r>
      <w:r w:rsidRPr="00CA3921">
        <w:rPr>
          <w:sz w:val="18"/>
          <w:szCs w:val="18"/>
        </w:rPr>
        <w:t>44.</w:t>
      </w:r>
    </w:p>
  </w:footnote>
  <w:footnote w:id="13">
    <w:p w14:paraId="26E3F741" w14:textId="62D21115" w:rsidR="00DC53FF" w:rsidRPr="00CA3921" w:rsidRDefault="00DC53FF"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C73EF4" w:rsidRPr="00CA3921">
        <w:rPr>
          <w:sz w:val="18"/>
          <w:szCs w:val="18"/>
        </w:rPr>
        <w:tab/>
      </w:r>
      <w:r w:rsidRPr="00CA3921">
        <w:rPr>
          <w:sz w:val="18"/>
          <w:szCs w:val="18"/>
        </w:rPr>
        <w:t xml:space="preserve">Voir notamment : </w:t>
      </w:r>
      <w:r w:rsidRPr="00CA3921">
        <w:rPr>
          <w:i/>
          <w:iCs/>
          <w:sz w:val="18"/>
          <w:szCs w:val="18"/>
        </w:rPr>
        <w:t xml:space="preserve">Québec (Commission des droits de la personne et des droits de la jeunesse) c </w:t>
      </w:r>
      <w:proofErr w:type="spellStart"/>
      <w:r w:rsidRPr="00CA3921">
        <w:rPr>
          <w:i/>
          <w:iCs/>
          <w:sz w:val="18"/>
          <w:szCs w:val="18"/>
        </w:rPr>
        <w:t>Maksteel</w:t>
      </w:r>
      <w:proofErr w:type="spellEnd"/>
      <w:r w:rsidRPr="00CA3921">
        <w:rPr>
          <w:i/>
          <w:iCs/>
          <w:sz w:val="18"/>
          <w:szCs w:val="18"/>
        </w:rPr>
        <w:t xml:space="preserve"> Québec </w:t>
      </w:r>
      <w:proofErr w:type="spellStart"/>
      <w:r w:rsidRPr="00CA3921">
        <w:rPr>
          <w:i/>
          <w:iCs/>
          <w:sz w:val="18"/>
          <w:szCs w:val="18"/>
        </w:rPr>
        <w:t>inc</w:t>
      </w:r>
      <w:r w:rsidRPr="00CA3921">
        <w:rPr>
          <w:sz w:val="18"/>
          <w:szCs w:val="18"/>
        </w:rPr>
        <w:t>.</w:t>
      </w:r>
      <w:proofErr w:type="spellEnd"/>
      <w:r w:rsidRPr="00CA3921">
        <w:rPr>
          <w:sz w:val="18"/>
          <w:szCs w:val="18"/>
        </w:rPr>
        <w:t>, 2003 CSC 68</w:t>
      </w:r>
      <w:r w:rsidRPr="00CA3921" w:rsidDel="00511CF3">
        <w:rPr>
          <w:sz w:val="18"/>
          <w:szCs w:val="18"/>
        </w:rPr>
        <w:t xml:space="preserve">, </w:t>
      </w:r>
      <w:r w:rsidRPr="00CA3921">
        <w:rPr>
          <w:sz w:val="18"/>
          <w:szCs w:val="18"/>
        </w:rPr>
        <w:t>au para 10.</w:t>
      </w:r>
    </w:p>
  </w:footnote>
  <w:footnote w:id="14">
    <w:p w14:paraId="5F415E8A" w14:textId="095F432E" w:rsidR="00DC53FF" w:rsidRPr="00CA3921" w:rsidRDefault="00DC53FF"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C73EF4" w:rsidRPr="00CA3921">
        <w:rPr>
          <w:sz w:val="18"/>
          <w:szCs w:val="18"/>
        </w:rPr>
        <w:tab/>
      </w:r>
      <w:r w:rsidRPr="00CA3921">
        <w:rPr>
          <w:i/>
          <w:iCs/>
          <w:sz w:val="18"/>
          <w:szCs w:val="18"/>
        </w:rPr>
        <w:t>Commission des droits de la personne et des droits de la jeunesse (Vézina) c Entreprises D.S.</w:t>
      </w:r>
      <w:r w:rsidR="007F5445" w:rsidRPr="00CA3921">
        <w:rPr>
          <w:i/>
          <w:iCs/>
          <w:sz w:val="18"/>
          <w:szCs w:val="18"/>
        </w:rPr>
        <w:t> </w:t>
      </w:r>
      <w:r w:rsidRPr="00CA3921">
        <w:rPr>
          <w:i/>
          <w:iCs/>
          <w:sz w:val="18"/>
          <w:szCs w:val="18"/>
        </w:rPr>
        <w:t xml:space="preserve">Rochon et Frères </w:t>
      </w:r>
      <w:proofErr w:type="spellStart"/>
      <w:r w:rsidRPr="00CA3921">
        <w:rPr>
          <w:i/>
          <w:iCs/>
          <w:sz w:val="18"/>
          <w:szCs w:val="18"/>
        </w:rPr>
        <w:t>inc</w:t>
      </w:r>
      <w:r w:rsidRPr="00CA3921">
        <w:rPr>
          <w:sz w:val="18"/>
          <w:szCs w:val="18"/>
        </w:rPr>
        <w:t>.</w:t>
      </w:r>
      <w:proofErr w:type="spellEnd"/>
      <w:r w:rsidRPr="00CA3921">
        <w:rPr>
          <w:sz w:val="18"/>
          <w:szCs w:val="18"/>
        </w:rPr>
        <w:t>, 2016</w:t>
      </w:r>
      <w:r w:rsidR="006A025E" w:rsidRPr="00CA3921">
        <w:rPr>
          <w:sz w:val="18"/>
          <w:szCs w:val="18"/>
        </w:rPr>
        <w:t> </w:t>
      </w:r>
      <w:r w:rsidRPr="00CA3921">
        <w:rPr>
          <w:sz w:val="18"/>
          <w:szCs w:val="18"/>
        </w:rPr>
        <w:t>QCTDP</w:t>
      </w:r>
      <w:r w:rsidR="00BE15A8" w:rsidRPr="00CA3921">
        <w:rPr>
          <w:sz w:val="18"/>
          <w:szCs w:val="18"/>
        </w:rPr>
        <w:t> </w:t>
      </w:r>
      <w:r w:rsidRPr="00CA3921">
        <w:rPr>
          <w:sz w:val="18"/>
          <w:szCs w:val="18"/>
        </w:rPr>
        <w:t xml:space="preserve">26, </w:t>
      </w:r>
      <w:r w:rsidR="0053307D" w:rsidRPr="00CA3921">
        <w:rPr>
          <w:sz w:val="18"/>
          <w:szCs w:val="18"/>
        </w:rPr>
        <w:t xml:space="preserve">au </w:t>
      </w:r>
      <w:r w:rsidRPr="00CA3921">
        <w:rPr>
          <w:sz w:val="18"/>
          <w:szCs w:val="18"/>
        </w:rPr>
        <w:t>para</w:t>
      </w:r>
      <w:r w:rsidR="000F10BC" w:rsidRPr="00CA3921">
        <w:rPr>
          <w:sz w:val="18"/>
          <w:szCs w:val="18"/>
        </w:rPr>
        <w:t> </w:t>
      </w:r>
      <w:r w:rsidRPr="00CA3921">
        <w:rPr>
          <w:sz w:val="18"/>
          <w:szCs w:val="18"/>
        </w:rPr>
        <w:t>51</w:t>
      </w:r>
      <w:r w:rsidRPr="00CA3921">
        <w:rPr>
          <w:rFonts w:ascii="Arial" w:hAnsi="Arial" w:cs="Arial"/>
          <w:sz w:val="18"/>
          <w:szCs w:val="18"/>
        </w:rPr>
        <w:t> </w:t>
      </w:r>
      <w:r w:rsidRPr="00CA3921">
        <w:rPr>
          <w:sz w:val="18"/>
          <w:szCs w:val="18"/>
        </w:rPr>
        <w:t xml:space="preserve">; </w:t>
      </w:r>
      <w:r w:rsidRPr="00CA3921">
        <w:rPr>
          <w:i/>
          <w:iCs/>
          <w:sz w:val="18"/>
          <w:szCs w:val="18"/>
        </w:rPr>
        <w:t xml:space="preserve">Commission des droits de la personne et des droits de la jeunesse c Institut Demers </w:t>
      </w:r>
      <w:proofErr w:type="spellStart"/>
      <w:r w:rsidRPr="00CA3921">
        <w:rPr>
          <w:i/>
          <w:iCs/>
          <w:sz w:val="18"/>
          <w:szCs w:val="18"/>
        </w:rPr>
        <w:t>inc</w:t>
      </w:r>
      <w:r w:rsidRPr="00CA3921">
        <w:rPr>
          <w:sz w:val="18"/>
          <w:szCs w:val="18"/>
        </w:rPr>
        <w:t>.</w:t>
      </w:r>
      <w:proofErr w:type="spellEnd"/>
      <w:r w:rsidRPr="00CA3921">
        <w:rPr>
          <w:sz w:val="18"/>
          <w:szCs w:val="18"/>
        </w:rPr>
        <w:t>, 1999 CanLII</w:t>
      </w:r>
      <w:r w:rsidR="000F10BC" w:rsidRPr="00CA3921">
        <w:rPr>
          <w:sz w:val="18"/>
          <w:szCs w:val="18"/>
        </w:rPr>
        <w:t> </w:t>
      </w:r>
      <w:r w:rsidRPr="00CA3921">
        <w:rPr>
          <w:sz w:val="18"/>
          <w:szCs w:val="18"/>
        </w:rPr>
        <w:t xml:space="preserve">51 (QC TDP), [1999] </w:t>
      </w:r>
      <w:r w:rsidR="008610D6" w:rsidRPr="00CA3921">
        <w:rPr>
          <w:sz w:val="18"/>
          <w:szCs w:val="18"/>
        </w:rPr>
        <w:t>RJQ</w:t>
      </w:r>
      <w:r w:rsidR="000B169E" w:rsidRPr="00CA3921">
        <w:rPr>
          <w:sz w:val="18"/>
          <w:szCs w:val="18"/>
        </w:rPr>
        <w:t> </w:t>
      </w:r>
      <w:r w:rsidRPr="00CA3921">
        <w:rPr>
          <w:sz w:val="18"/>
          <w:szCs w:val="18"/>
        </w:rPr>
        <w:t>3101, au para</w:t>
      </w:r>
      <w:r w:rsidR="000F10BC" w:rsidRPr="00CA3921">
        <w:rPr>
          <w:sz w:val="18"/>
          <w:szCs w:val="18"/>
        </w:rPr>
        <w:t> </w:t>
      </w:r>
      <w:r w:rsidRPr="00CA3921">
        <w:rPr>
          <w:sz w:val="18"/>
          <w:szCs w:val="18"/>
        </w:rPr>
        <w:t>50.</w:t>
      </w:r>
    </w:p>
  </w:footnote>
  <w:footnote w:id="15">
    <w:p w14:paraId="0BFB2BD3" w14:textId="55662233" w:rsidR="00DC53FF" w:rsidRPr="00CA3921" w:rsidRDefault="00DC53FF"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A57D41" w:rsidRPr="00CA3921">
        <w:rPr>
          <w:sz w:val="18"/>
          <w:szCs w:val="18"/>
        </w:rPr>
        <w:tab/>
      </w:r>
      <w:r w:rsidR="00034A3D" w:rsidRPr="00CA3921">
        <w:rPr>
          <w:sz w:val="18"/>
          <w:szCs w:val="18"/>
        </w:rPr>
        <w:t xml:space="preserve">Voir notamment : </w:t>
      </w:r>
      <w:r w:rsidRPr="00CA3921">
        <w:rPr>
          <w:i/>
          <w:iCs/>
          <w:sz w:val="18"/>
          <w:szCs w:val="18"/>
        </w:rPr>
        <w:t xml:space="preserve">Granovsky c </w:t>
      </w:r>
      <w:proofErr w:type="gramStart"/>
      <w:r w:rsidRPr="00CA3921">
        <w:rPr>
          <w:i/>
          <w:iCs/>
          <w:sz w:val="18"/>
          <w:szCs w:val="18"/>
        </w:rPr>
        <w:t>Ministre de l’Emploi</w:t>
      </w:r>
      <w:proofErr w:type="gramEnd"/>
      <w:r w:rsidRPr="00CA3921">
        <w:rPr>
          <w:i/>
          <w:iCs/>
          <w:sz w:val="18"/>
          <w:szCs w:val="18"/>
        </w:rPr>
        <w:t xml:space="preserve"> et de l’Immigration du Canada</w:t>
      </w:r>
      <w:r w:rsidRPr="00CA3921">
        <w:rPr>
          <w:sz w:val="18"/>
          <w:szCs w:val="18"/>
        </w:rPr>
        <w:t>, 2000</w:t>
      </w:r>
      <w:r w:rsidR="006A025E" w:rsidRPr="00CA3921">
        <w:rPr>
          <w:sz w:val="18"/>
          <w:szCs w:val="18"/>
        </w:rPr>
        <w:t> </w:t>
      </w:r>
      <w:r w:rsidRPr="00CA3921">
        <w:rPr>
          <w:sz w:val="18"/>
          <w:szCs w:val="18"/>
        </w:rPr>
        <w:t>CSC</w:t>
      </w:r>
      <w:r w:rsidR="000F10BC" w:rsidRPr="00CA3921">
        <w:rPr>
          <w:sz w:val="18"/>
          <w:szCs w:val="18"/>
        </w:rPr>
        <w:t> </w:t>
      </w:r>
      <w:r w:rsidRPr="00CA3921">
        <w:rPr>
          <w:sz w:val="18"/>
          <w:szCs w:val="18"/>
        </w:rPr>
        <w:t>28, au para</w:t>
      </w:r>
      <w:r w:rsidR="000F10BC" w:rsidRPr="00CA3921">
        <w:rPr>
          <w:sz w:val="18"/>
          <w:szCs w:val="18"/>
        </w:rPr>
        <w:t> </w:t>
      </w:r>
      <w:r w:rsidRPr="00CA3921">
        <w:rPr>
          <w:sz w:val="18"/>
          <w:szCs w:val="18"/>
        </w:rPr>
        <w:t>53.</w:t>
      </w:r>
    </w:p>
  </w:footnote>
  <w:footnote w:id="16">
    <w:p w14:paraId="417EEB06" w14:textId="13C546AF" w:rsidR="00DC53FF" w:rsidRPr="00CA3921" w:rsidRDefault="00DC53FF"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A57D41" w:rsidRPr="00CA3921">
        <w:rPr>
          <w:sz w:val="18"/>
          <w:szCs w:val="18"/>
        </w:rPr>
        <w:tab/>
      </w:r>
      <w:r w:rsidRPr="00CA3921">
        <w:rPr>
          <w:sz w:val="18"/>
          <w:szCs w:val="18"/>
        </w:rPr>
        <w:t>Mélanie Samson et Sébastien Senécal, «</w:t>
      </w:r>
      <w:r w:rsidRPr="00CA3921">
        <w:rPr>
          <w:rFonts w:ascii="Arial" w:hAnsi="Arial" w:cs="Arial"/>
          <w:sz w:val="18"/>
          <w:szCs w:val="18"/>
        </w:rPr>
        <w:t> </w:t>
      </w:r>
      <w:r w:rsidRPr="00CA3921">
        <w:rPr>
          <w:sz w:val="18"/>
          <w:szCs w:val="18"/>
        </w:rPr>
        <w:t>Les droits et libert</w:t>
      </w:r>
      <w:r w:rsidRPr="00CA3921">
        <w:rPr>
          <w:rFonts w:cs="Aptos"/>
          <w:sz w:val="18"/>
          <w:szCs w:val="18"/>
        </w:rPr>
        <w:t>é</w:t>
      </w:r>
      <w:r w:rsidRPr="00CA3921">
        <w:rPr>
          <w:sz w:val="18"/>
          <w:szCs w:val="18"/>
        </w:rPr>
        <w:t>s dans le contexte civil</w:t>
      </w:r>
      <w:r w:rsidRPr="00CA3921">
        <w:rPr>
          <w:rFonts w:ascii="Arial" w:hAnsi="Arial" w:cs="Arial"/>
          <w:sz w:val="18"/>
          <w:szCs w:val="18"/>
        </w:rPr>
        <w:t> </w:t>
      </w:r>
      <w:r w:rsidRPr="00CA3921">
        <w:rPr>
          <w:rFonts w:cs="Aptos"/>
          <w:sz w:val="18"/>
          <w:szCs w:val="18"/>
        </w:rPr>
        <w:t>»</w:t>
      </w:r>
      <w:r w:rsidRPr="00CA3921">
        <w:rPr>
          <w:sz w:val="18"/>
          <w:szCs w:val="18"/>
        </w:rPr>
        <w:t xml:space="preserve"> dans </w:t>
      </w:r>
      <w:r w:rsidRPr="00CA3921">
        <w:rPr>
          <w:rFonts w:cs="Aptos"/>
          <w:sz w:val="18"/>
          <w:szCs w:val="18"/>
        </w:rPr>
        <w:t>É</w:t>
      </w:r>
      <w:r w:rsidRPr="00CA3921">
        <w:rPr>
          <w:sz w:val="18"/>
          <w:szCs w:val="18"/>
        </w:rPr>
        <w:t>cole du Barreau du Qu</w:t>
      </w:r>
      <w:r w:rsidRPr="00CA3921">
        <w:rPr>
          <w:rFonts w:cs="Aptos"/>
          <w:sz w:val="18"/>
          <w:szCs w:val="18"/>
        </w:rPr>
        <w:t>é</w:t>
      </w:r>
      <w:r w:rsidRPr="00CA3921">
        <w:rPr>
          <w:sz w:val="18"/>
          <w:szCs w:val="18"/>
        </w:rPr>
        <w:t xml:space="preserve">bec, </w:t>
      </w:r>
      <w:r w:rsidRPr="00CA3921">
        <w:rPr>
          <w:i/>
          <w:iCs/>
          <w:sz w:val="18"/>
          <w:szCs w:val="18"/>
        </w:rPr>
        <w:t xml:space="preserve">Droit autochtone </w:t>
      </w:r>
      <w:r w:rsidRPr="00CA3921">
        <w:rPr>
          <w:rFonts w:cs="Aptos"/>
          <w:i/>
          <w:iCs/>
          <w:sz w:val="18"/>
          <w:szCs w:val="18"/>
        </w:rPr>
        <w:t>—</w:t>
      </w:r>
      <w:r w:rsidR="008011AF" w:rsidRPr="00CA3921">
        <w:rPr>
          <w:rFonts w:ascii="Arial" w:hAnsi="Arial" w:cs="Arial"/>
          <w:i/>
          <w:iCs/>
          <w:sz w:val="18"/>
          <w:szCs w:val="18"/>
        </w:rPr>
        <w:t> </w:t>
      </w:r>
      <w:r w:rsidRPr="00CA3921">
        <w:rPr>
          <w:i/>
          <w:iCs/>
          <w:sz w:val="18"/>
          <w:szCs w:val="18"/>
        </w:rPr>
        <w:t>Droit public et administratif</w:t>
      </w:r>
      <w:r w:rsidRPr="00CA3921">
        <w:rPr>
          <w:sz w:val="18"/>
          <w:szCs w:val="18"/>
        </w:rPr>
        <w:t xml:space="preserve">, </w:t>
      </w:r>
      <w:r w:rsidR="00457805" w:rsidRPr="00CA3921">
        <w:rPr>
          <w:sz w:val="18"/>
          <w:szCs w:val="18"/>
        </w:rPr>
        <w:t xml:space="preserve">vol 8, </w:t>
      </w:r>
      <w:r w:rsidRPr="00CA3921">
        <w:rPr>
          <w:sz w:val="18"/>
          <w:szCs w:val="18"/>
        </w:rPr>
        <w:t>Collection de droit</w:t>
      </w:r>
      <w:r w:rsidR="000F10BC" w:rsidRPr="00CA3921">
        <w:rPr>
          <w:sz w:val="18"/>
          <w:szCs w:val="18"/>
        </w:rPr>
        <w:t> </w:t>
      </w:r>
      <w:r w:rsidRPr="00CA3921">
        <w:rPr>
          <w:sz w:val="18"/>
          <w:szCs w:val="18"/>
        </w:rPr>
        <w:t>2025-2026, Montr</w:t>
      </w:r>
      <w:r w:rsidRPr="00CA3921">
        <w:rPr>
          <w:rFonts w:cs="Aptos"/>
          <w:sz w:val="18"/>
          <w:szCs w:val="18"/>
        </w:rPr>
        <w:t>é</w:t>
      </w:r>
      <w:r w:rsidRPr="00CA3921">
        <w:rPr>
          <w:sz w:val="18"/>
          <w:szCs w:val="18"/>
        </w:rPr>
        <w:t>al</w:t>
      </w:r>
      <w:r w:rsidR="00457805" w:rsidRPr="00CA3921">
        <w:rPr>
          <w:sz w:val="18"/>
          <w:szCs w:val="18"/>
        </w:rPr>
        <w:t>,</w:t>
      </w:r>
      <w:r w:rsidRPr="00CA3921">
        <w:rPr>
          <w:sz w:val="18"/>
          <w:szCs w:val="18"/>
        </w:rPr>
        <w:t xml:space="preserve"> 2025, </w:t>
      </w:r>
      <w:r w:rsidRPr="00CA3921">
        <w:rPr>
          <w:rFonts w:cs="Aptos"/>
          <w:sz w:val="18"/>
          <w:szCs w:val="18"/>
        </w:rPr>
        <w:t>à</w:t>
      </w:r>
      <w:r w:rsidRPr="00CA3921">
        <w:rPr>
          <w:sz w:val="18"/>
          <w:szCs w:val="18"/>
        </w:rPr>
        <w:t xml:space="preserve"> la p</w:t>
      </w:r>
      <w:r w:rsidR="000F10BC" w:rsidRPr="00CA3921">
        <w:rPr>
          <w:sz w:val="18"/>
          <w:szCs w:val="18"/>
        </w:rPr>
        <w:t> </w:t>
      </w:r>
      <w:r w:rsidRPr="00CA3921">
        <w:rPr>
          <w:sz w:val="18"/>
          <w:szCs w:val="18"/>
        </w:rPr>
        <w:t>125.</w:t>
      </w:r>
    </w:p>
  </w:footnote>
  <w:footnote w:id="17">
    <w:p w14:paraId="7B950A01" w14:textId="03C59732" w:rsidR="00DC53FF" w:rsidRPr="00CA3921" w:rsidRDefault="00DC53FF"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A57D41" w:rsidRPr="00CA3921">
        <w:rPr>
          <w:sz w:val="18"/>
          <w:szCs w:val="18"/>
        </w:rPr>
        <w:tab/>
      </w:r>
      <w:r w:rsidR="00D40955" w:rsidRPr="00CA3921">
        <w:rPr>
          <w:sz w:val="18"/>
          <w:szCs w:val="18"/>
        </w:rPr>
        <w:t xml:space="preserve">Voir notamment : </w:t>
      </w:r>
      <w:r w:rsidR="00391DD6" w:rsidRPr="00CA3921">
        <w:rPr>
          <w:i/>
          <w:iCs/>
          <w:sz w:val="18"/>
          <w:szCs w:val="18"/>
        </w:rPr>
        <w:t>Qu</w:t>
      </w:r>
      <w:r w:rsidR="00391DD6" w:rsidRPr="00CA3921">
        <w:rPr>
          <w:i/>
          <w:sz w:val="18"/>
          <w:szCs w:val="18"/>
        </w:rPr>
        <w:t>é</w:t>
      </w:r>
      <w:r w:rsidR="00391DD6" w:rsidRPr="00CA3921">
        <w:rPr>
          <w:i/>
          <w:iCs/>
          <w:sz w:val="18"/>
          <w:szCs w:val="18"/>
        </w:rPr>
        <w:t>bec (Commission des droits de la personne et des droits de la jeunesse) c Boisbriand (Ville)</w:t>
      </w:r>
      <w:r w:rsidR="00391DD6" w:rsidRPr="00CA3921">
        <w:rPr>
          <w:sz w:val="18"/>
          <w:szCs w:val="18"/>
        </w:rPr>
        <w:t xml:space="preserve">, </w:t>
      </w:r>
      <w:r w:rsidR="00735A97" w:rsidRPr="00CA3921">
        <w:rPr>
          <w:iCs/>
          <w:sz w:val="18"/>
          <w:szCs w:val="18"/>
        </w:rPr>
        <w:t>2000</w:t>
      </w:r>
      <w:r w:rsidR="009F26FC">
        <w:rPr>
          <w:iCs/>
          <w:sz w:val="18"/>
          <w:szCs w:val="18"/>
        </w:rPr>
        <w:t> </w:t>
      </w:r>
      <w:r w:rsidR="00735A97" w:rsidRPr="00CA3921">
        <w:rPr>
          <w:iCs/>
          <w:sz w:val="18"/>
          <w:szCs w:val="18"/>
        </w:rPr>
        <w:t>CSC</w:t>
      </w:r>
      <w:r w:rsidR="009F26FC">
        <w:rPr>
          <w:iCs/>
          <w:sz w:val="18"/>
          <w:szCs w:val="18"/>
        </w:rPr>
        <w:t> </w:t>
      </w:r>
      <w:r w:rsidR="00735A97" w:rsidRPr="00CA3921">
        <w:rPr>
          <w:iCs/>
          <w:sz w:val="18"/>
          <w:szCs w:val="18"/>
        </w:rPr>
        <w:t>27</w:t>
      </w:r>
      <w:r w:rsidR="002F7CCF">
        <w:rPr>
          <w:iCs/>
          <w:sz w:val="18"/>
          <w:szCs w:val="18"/>
        </w:rPr>
        <w:t>,</w:t>
      </w:r>
      <w:r w:rsidR="00391DD6" w:rsidRPr="00CA3921">
        <w:rPr>
          <w:sz w:val="18"/>
          <w:szCs w:val="18"/>
        </w:rPr>
        <w:t xml:space="preserve"> au para </w:t>
      </w:r>
      <w:r w:rsidR="008600B5" w:rsidRPr="00CA3921">
        <w:rPr>
          <w:sz w:val="18"/>
          <w:szCs w:val="18"/>
        </w:rPr>
        <w:t>48</w:t>
      </w:r>
      <w:r w:rsidRPr="00CA3921">
        <w:rPr>
          <w:sz w:val="18"/>
          <w:szCs w:val="18"/>
        </w:rPr>
        <w:t>.</w:t>
      </w:r>
    </w:p>
  </w:footnote>
  <w:footnote w:id="18">
    <w:p w14:paraId="525C172C" w14:textId="30388A01" w:rsidR="00E93118" w:rsidRPr="00CA3921" w:rsidRDefault="00E93118" w:rsidP="00AA7892">
      <w:pPr>
        <w:pStyle w:val="Notedebasdepage"/>
        <w:spacing w:after="60"/>
        <w:ind w:left="426" w:hanging="426"/>
        <w:rPr>
          <w:sz w:val="18"/>
          <w:szCs w:val="18"/>
        </w:rPr>
      </w:pPr>
      <w:r w:rsidRPr="00CA3921">
        <w:rPr>
          <w:rStyle w:val="Appelnotedebasdep"/>
          <w:sz w:val="18"/>
          <w:szCs w:val="18"/>
        </w:rPr>
        <w:footnoteRef/>
      </w:r>
      <w:r w:rsidRPr="00CA3921">
        <w:rPr>
          <w:sz w:val="18"/>
          <w:szCs w:val="18"/>
        </w:rPr>
        <w:t xml:space="preserve"> </w:t>
      </w:r>
      <w:r w:rsidR="00A57D41" w:rsidRPr="00CA3921">
        <w:rPr>
          <w:sz w:val="18"/>
          <w:szCs w:val="18"/>
        </w:rPr>
        <w:tab/>
      </w:r>
      <w:r w:rsidR="00AD5FD3" w:rsidRPr="00CA3921">
        <w:rPr>
          <w:sz w:val="18"/>
          <w:szCs w:val="18"/>
        </w:rPr>
        <w:t xml:space="preserve">Protecteur du citoyen, </w:t>
      </w:r>
      <w:r w:rsidR="00AD5FD3" w:rsidRPr="00CA3921">
        <w:rPr>
          <w:i/>
          <w:iCs/>
          <w:sz w:val="18"/>
          <w:szCs w:val="18"/>
        </w:rPr>
        <w:t>Mémoire du Protecteur du citoyen présenté à la Commission de la santé et des services sociaux dans le cadre des consultations particulières et publiques concernant le projet de loi n</w:t>
      </w:r>
      <w:r w:rsidR="00AD5FD3" w:rsidRPr="00CA3921">
        <w:rPr>
          <w:i/>
          <w:iCs/>
          <w:sz w:val="18"/>
          <w:szCs w:val="18"/>
          <w:vertAlign w:val="superscript"/>
        </w:rPr>
        <w:t>o </w:t>
      </w:r>
      <w:r w:rsidR="00AD5FD3" w:rsidRPr="00CA3921">
        <w:rPr>
          <w:i/>
          <w:iCs/>
          <w:sz w:val="18"/>
          <w:szCs w:val="18"/>
        </w:rPr>
        <w:t>23, Loi visant principalement à mieux accompagner les personnes dont l’état mental pourrait représenter un risque pour leur propre sécurité ou celle d’autrui</w:t>
      </w:r>
      <w:r w:rsidR="00AD5FD3" w:rsidRPr="00CA3921">
        <w:rPr>
          <w:sz w:val="18"/>
          <w:szCs w:val="18"/>
        </w:rPr>
        <w:t>, 2026 au para</w:t>
      </w:r>
      <w:r w:rsidR="000B169E" w:rsidRPr="00CA3921">
        <w:rPr>
          <w:sz w:val="18"/>
          <w:szCs w:val="18"/>
        </w:rPr>
        <w:t> </w:t>
      </w:r>
      <w:r w:rsidR="00AD5FD3" w:rsidRPr="00CA3921">
        <w:rPr>
          <w:sz w:val="18"/>
          <w:szCs w:val="18"/>
        </w:rPr>
        <w:t>10.</w:t>
      </w:r>
    </w:p>
  </w:footnote>
  <w:footnote w:id="19">
    <w:p w14:paraId="72703347" w14:textId="10B8DCF9" w:rsidR="00252767" w:rsidRPr="00CA3921" w:rsidRDefault="00252767"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A57D41" w:rsidRPr="00CA3921">
        <w:rPr>
          <w:sz w:val="18"/>
          <w:szCs w:val="18"/>
        </w:rPr>
        <w:tab/>
      </w:r>
      <w:r w:rsidRPr="00CA3921">
        <w:rPr>
          <w:i/>
          <w:iCs/>
          <w:sz w:val="18"/>
          <w:szCs w:val="18"/>
        </w:rPr>
        <w:t>R. c Swain</w:t>
      </w:r>
      <w:r w:rsidRPr="00CA3921">
        <w:rPr>
          <w:sz w:val="18"/>
          <w:szCs w:val="18"/>
        </w:rPr>
        <w:t>, [1991] 1 </w:t>
      </w:r>
      <w:r w:rsidR="008610D6" w:rsidRPr="00CA3921">
        <w:rPr>
          <w:sz w:val="18"/>
          <w:szCs w:val="18"/>
        </w:rPr>
        <w:t>RCS</w:t>
      </w:r>
      <w:r w:rsidRPr="00CA3921">
        <w:rPr>
          <w:sz w:val="18"/>
          <w:szCs w:val="18"/>
        </w:rPr>
        <w:t> 933, aux pp 973, 974 et 994</w:t>
      </w:r>
      <w:r w:rsidR="006B13EB" w:rsidRPr="00CA3921">
        <w:rPr>
          <w:sz w:val="18"/>
          <w:szCs w:val="18"/>
        </w:rPr>
        <w:t>.</w:t>
      </w:r>
    </w:p>
  </w:footnote>
  <w:footnote w:id="20">
    <w:p w14:paraId="39DDE63D" w14:textId="725C8A5B" w:rsidR="00252767" w:rsidRPr="00CA3921" w:rsidRDefault="00252767"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A57D41" w:rsidRPr="00CA3921">
        <w:rPr>
          <w:sz w:val="18"/>
          <w:szCs w:val="18"/>
        </w:rPr>
        <w:tab/>
      </w:r>
      <w:r w:rsidRPr="00CA3921">
        <w:rPr>
          <w:i/>
          <w:iCs/>
          <w:sz w:val="18"/>
          <w:szCs w:val="18"/>
        </w:rPr>
        <w:t>Commission des droits de la personne et des droits de la jeunesse (Miller et autres) c Ville de Montréal (Service de police de la Ville de Montréal)</w:t>
      </w:r>
      <w:r w:rsidRPr="00CA3921">
        <w:rPr>
          <w:sz w:val="18"/>
          <w:szCs w:val="18"/>
        </w:rPr>
        <w:t xml:space="preserve">, </w:t>
      </w:r>
      <w:r w:rsidR="00205EE7">
        <w:rPr>
          <w:iCs/>
          <w:sz w:val="18"/>
          <w:szCs w:val="18"/>
        </w:rPr>
        <w:t>2019</w:t>
      </w:r>
      <w:r w:rsidR="009F26FC">
        <w:rPr>
          <w:iCs/>
          <w:sz w:val="18"/>
          <w:szCs w:val="18"/>
        </w:rPr>
        <w:t> </w:t>
      </w:r>
      <w:r w:rsidR="00205EE7">
        <w:rPr>
          <w:iCs/>
          <w:sz w:val="18"/>
          <w:szCs w:val="18"/>
        </w:rPr>
        <w:t>QCTDP</w:t>
      </w:r>
      <w:r w:rsidR="009F26FC">
        <w:rPr>
          <w:iCs/>
          <w:sz w:val="18"/>
          <w:szCs w:val="18"/>
        </w:rPr>
        <w:t> </w:t>
      </w:r>
      <w:r w:rsidR="00205EE7">
        <w:rPr>
          <w:iCs/>
          <w:sz w:val="18"/>
          <w:szCs w:val="18"/>
        </w:rPr>
        <w:t>31,</w:t>
      </w:r>
      <w:r w:rsidRPr="00CA3921">
        <w:rPr>
          <w:sz w:val="18"/>
          <w:szCs w:val="18"/>
        </w:rPr>
        <w:t xml:space="preserve"> au para</w:t>
      </w:r>
      <w:r w:rsidR="000F10BC" w:rsidRPr="00CA3921">
        <w:rPr>
          <w:sz w:val="18"/>
          <w:szCs w:val="18"/>
        </w:rPr>
        <w:t> </w:t>
      </w:r>
      <w:r w:rsidRPr="00CA3921">
        <w:rPr>
          <w:sz w:val="18"/>
          <w:szCs w:val="18"/>
        </w:rPr>
        <w:t xml:space="preserve">162 citant </w:t>
      </w:r>
      <w:proofErr w:type="spellStart"/>
      <w:r w:rsidRPr="00CA3921">
        <w:rPr>
          <w:i/>
          <w:iCs/>
          <w:sz w:val="18"/>
          <w:szCs w:val="18"/>
        </w:rPr>
        <w:t>Battlefords</w:t>
      </w:r>
      <w:proofErr w:type="spellEnd"/>
      <w:r w:rsidRPr="00CA3921">
        <w:rPr>
          <w:i/>
          <w:iCs/>
          <w:sz w:val="18"/>
          <w:szCs w:val="18"/>
        </w:rPr>
        <w:t xml:space="preserve"> and District </w:t>
      </w:r>
      <w:proofErr w:type="spellStart"/>
      <w:r w:rsidRPr="00CA3921">
        <w:rPr>
          <w:i/>
          <w:iCs/>
          <w:sz w:val="18"/>
          <w:szCs w:val="18"/>
        </w:rPr>
        <w:t>Co-operative</w:t>
      </w:r>
      <w:proofErr w:type="spellEnd"/>
      <w:r w:rsidRPr="00CA3921">
        <w:rPr>
          <w:i/>
          <w:iCs/>
          <w:sz w:val="18"/>
          <w:szCs w:val="18"/>
        </w:rPr>
        <w:t xml:space="preserve"> Ltd. </w:t>
      </w:r>
      <w:proofErr w:type="gramStart"/>
      <w:r w:rsidRPr="00CA3921">
        <w:rPr>
          <w:i/>
          <w:iCs/>
          <w:sz w:val="18"/>
          <w:szCs w:val="18"/>
        </w:rPr>
        <w:t>c</w:t>
      </w:r>
      <w:proofErr w:type="gramEnd"/>
      <w:r w:rsidRPr="00CA3921">
        <w:rPr>
          <w:i/>
          <w:iCs/>
          <w:sz w:val="18"/>
          <w:szCs w:val="18"/>
        </w:rPr>
        <w:t xml:space="preserve"> Gibbs</w:t>
      </w:r>
      <w:r w:rsidRPr="00CA3921">
        <w:rPr>
          <w:sz w:val="18"/>
          <w:szCs w:val="18"/>
        </w:rPr>
        <w:t>, [1996] 3</w:t>
      </w:r>
      <w:r w:rsidR="006A025E" w:rsidRPr="00CA3921">
        <w:rPr>
          <w:sz w:val="18"/>
          <w:szCs w:val="18"/>
        </w:rPr>
        <w:t> </w:t>
      </w:r>
      <w:r w:rsidR="008610D6" w:rsidRPr="00CA3921">
        <w:rPr>
          <w:sz w:val="18"/>
          <w:szCs w:val="18"/>
        </w:rPr>
        <w:t>RCS</w:t>
      </w:r>
      <w:r w:rsidR="000F10BC" w:rsidRPr="00CA3921">
        <w:rPr>
          <w:sz w:val="18"/>
          <w:szCs w:val="18"/>
        </w:rPr>
        <w:t> </w:t>
      </w:r>
      <w:r w:rsidRPr="00CA3921">
        <w:rPr>
          <w:sz w:val="18"/>
          <w:szCs w:val="18"/>
        </w:rPr>
        <w:t>566.</w:t>
      </w:r>
    </w:p>
  </w:footnote>
  <w:footnote w:id="21">
    <w:p w14:paraId="13FF895E" w14:textId="2313A694" w:rsidR="00252767" w:rsidRPr="00CA3921" w:rsidRDefault="00252767"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A57D41" w:rsidRPr="00CA3921">
        <w:rPr>
          <w:sz w:val="18"/>
          <w:szCs w:val="18"/>
        </w:rPr>
        <w:tab/>
      </w:r>
      <w:r w:rsidRPr="00CA3921">
        <w:rPr>
          <w:sz w:val="18"/>
          <w:szCs w:val="18"/>
        </w:rPr>
        <w:t>Voir notamment</w:t>
      </w:r>
      <w:r w:rsidR="00C52FB7" w:rsidRPr="00CA3921">
        <w:rPr>
          <w:sz w:val="18"/>
          <w:szCs w:val="18"/>
        </w:rPr>
        <w:t> </w:t>
      </w:r>
      <w:r w:rsidRPr="00CA3921">
        <w:rPr>
          <w:sz w:val="18"/>
          <w:szCs w:val="18"/>
        </w:rPr>
        <w:t xml:space="preserve">: IQRDJ, </w:t>
      </w:r>
      <w:r w:rsidRPr="00CA3921">
        <w:rPr>
          <w:i/>
          <w:iCs/>
          <w:sz w:val="18"/>
          <w:szCs w:val="18"/>
        </w:rPr>
        <w:t xml:space="preserve">La </w:t>
      </w:r>
      <w:r w:rsidR="00C81927" w:rsidRPr="00CA3921">
        <w:rPr>
          <w:i/>
          <w:iCs/>
          <w:sz w:val="18"/>
          <w:szCs w:val="18"/>
        </w:rPr>
        <w:t>Loi</w:t>
      </w:r>
      <w:r w:rsidRPr="00CA3921">
        <w:rPr>
          <w:i/>
          <w:iCs/>
          <w:sz w:val="18"/>
          <w:szCs w:val="18"/>
        </w:rPr>
        <w:t xml:space="preserve"> sur la protection des personnes dont l’état mental présente un danger pour elles-mêmes ou pour autrui, Portrait général et revue de littérature</w:t>
      </w:r>
      <w:r w:rsidRPr="00CA3921">
        <w:rPr>
          <w:sz w:val="18"/>
          <w:szCs w:val="18"/>
        </w:rPr>
        <w:t xml:space="preserve">, </w:t>
      </w:r>
      <w:r w:rsidR="005C643A" w:rsidRPr="00CA3921">
        <w:rPr>
          <w:sz w:val="18"/>
          <w:szCs w:val="18"/>
        </w:rPr>
        <w:t>Rapport</w:t>
      </w:r>
      <w:r w:rsidR="000F10BC" w:rsidRPr="00CA3921">
        <w:rPr>
          <w:sz w:val="18"/>
          <w:szCs w:val="18"/>
        </w:rPr>
        <w:t> </w:t>
      </w:r>
      <w:r w:rsidR="005C1F3E" w:rsidRPr="00CA3921">
        <w:rPr>
          <w:sz w:val="18"/>
          <w:szCs w:val="18"/>
        </w:rPr>
        <w:t xml:space="preserve">1, Montréal, </w:t>
      </w:r>
      <w:r w:rsidRPr="00CA3921">
        <w:rPr>
          <w:sz w:val="18"/>
          <w:szCs w:val="18"/>
        </w:rPr>
        <w:t>2024 aux pp</w:t>
      </w:r>
      <w:r w:rsidR="000F10BC" w:rsidRPr="00CA3921">
        <w:rPr>
          <w:sz w:val="18"/>
          <w:szCs w:val="18"/>
        </w:rPr>
        <w:t> </w:t>
      </w:r>
      <w:r w:rsidRPr="00CA3921">
        <w:rPr>
          <w:sz w:val="18"/>
          <w:szCs w:val="18"/>
        </w:rPr>
        <w:t xml:space="preserve">58 et </w:t>
      </w:r>
      <w:proofErr w:type="spellStart"/>
      <w:r w:rsidRPr="00CA3921">
        <w:rPr>
          <w:sz w:val="18"/>
          <w:szCs w:val="18"/>
        </w:rPr>
        <w:t>suiv</w:t>
      </w:r>
      <w:proofErr w:type="spellEnd"/>
      <w:r w:rsidRPr="00CA3921">
        <w:rPr>
          <w:sz w:val="18"/>
          <w:szCs w:val="18"/>
        </w:rPr>
        <w:t>.</w:t>
      </w:r>
      <w:r w:rsidRPr="00CA3921">
        <w:rPr>
          <w:rFonts w:ascii="Arial" w:hAnsi="Arial" w:cs="Arial"/>
          <w:sz w:val="18"/>
          <w:szCs w:val="18"/>
        </w:rPr>
        <w:t> </w:t>
      </w:r>
      <w:r w:rsidRPr="00CA3921">
        <w:rPr>
          <w:sz w:val="18"/>
          <w:szCs w:val="18"/>
        </w:rPr>
        <w:t xml:space="preserve">; Emmanuelle Bernheim, </w:t>
      </w:r>
      <w:r w:rsidRPr="00CA3921">
        <w:rPr>
          <w:rFonts w:cs="Aptos"/>
          <w:sz w:val="18"/>
          <w:szCs w:val="18"/>
        </w:rPr>
        <w:t>«</w:t>
      </w:r>
      <w:r w:rsidR="00FA085D" w:rsidRPr="00CA3921">
        <w:rPr>
          <w:rFonts w:ascii="Arial" w:hAnsi="Arial" w:cs="Arial"/>
          <w:sz w:val="18"/>
          <w:szCs w:val="18"/>
        </w:rPr>
        <w:t> </w:t>
      </w:r>
      <w:r w:rsidRPr="00CA3921">
        <w:rPr>
          <w:sz w:val="18"/>
          <w:szCs w:val="18"/>
        </w:rPr>
        <w:t xml:space="preserve">The Triumph of the </w:t>
      </w:r>
      <w:r w:rsidRPr="00CA3921">
        <w:rPr>
          <w:rFonts w:cs="Aptos"/>
          <w:sz w:val="18"/>
          <w:szCs w:val="18"/>
        </w:rPr>
        <w:t>“</w:t>
      </w:r>
      <w:proofErr w:type="spellStart"/>
      <w:r w:rsidRPr="00CA3921">
        <w:rPr>
          <w:sz w:val="18"/>
          <w:szCs w:val="18"/>
        </w:rPr>
        <w:t>therapeutic</w:t>
      </w:r>
      <w:proofErr w:type="spellEnd"/>
      <w:r w:rsidRPr="00CA3921">
        <w:rPr>
          <w:rFonts w:cs="Aptos"/>
          <w:sz w:val="18"/>
          <w:szCs w:val="18"/>
        </w:rPr>
        <w:t>”</w:t>
      </w:r>
      <w:r w:rsidRPr="00CA3921">
        <w:rPr>
          <w:sz w:val="18"/>
          <w:szCs w:val="18"/>
        </w:rPr>
        <w:t xml:space="preserve"> in Qu</w:t>
      </w:r>
      <w:r w:rsidRPr="00CA3921">
        <w:rPr>
          <w:rFonts w:cs="Aptos"/>
          <w:sz w:val="18"/>
          <w:szCs w:val="18"/>
        </w:rPr>
        <w:t>é</w:t>
      </w:r>
      <w:r w:rsidRPr="00CA3921">
        <w:rPr>
          <w:sz w:val="18"/>
          <w:szCs w:val="18"/>
        </w:rPr>
        <w:t xml:space="preserve">bec Courts: Mental Health, </w:t>
      </w:r>
      <w:proofErr w:type="spellStart"/>
      <w:r w:rsidRPr="00CA3921">
        <w:rPr>
          <w:sz w:val="18"/>
          <w:szCs w:val="18"/>
        </w:rPr>
        <w:t>Behavioural</w:t>
      </w:r>
      <w:proofErr w:type="spellEnd"/>
      <w:r w:rsidRPr="00CA3921">
        <w:rPr>
          <w:sz w:val="18"/>
          <w:szCs w:val="18"/>
        </w:rPr>
        <w:t xml:space="preserve"> Reform and the </w:t>
      </w:r>
      <w:proofErr w:type="spellStart"/>
      <w:r w:rsidRPr="00CA3921">
        <w:rPr>
          <w:sz w:val="18"/>
          <w:szCs w:val="18"/>
        </w:rPr>
        <w:t>Decline</w:t>
      </w:r>
      <w:proofErr w:type="spellEnd"/>
      <w:r w:rsidRPr="00CA3921">
        <w:rPr>
          <w:sz w:val="18"/>
          <w:szCs w:val="18"/>
        </w:rPr>
        <w:t xml:space="preserve"> of </w:t>
      </w:r>
      <w:proofErr w:type="spellStart"/>
      <w:r w:rsidRPr="00CA3921">
        <w:rPr>
          <w:sz w:val="18"/>
          <w:szCs w:val="18"/>
        </w:rPr>
        <w:t>Rights</w:t>
      </w:r>
      <w:proofErr w:type="spellEnd"/>
      <w:r w:rsidR="00FA085D" w:rsidRPr="00CA3921">
        <w:rPr>
          <w:rFonts w:ascii="Arial" w:hAnsi="Arial" w:cs="Arial"/>
          <w:sz w:val="18"/>
          <w:szCs w:val="18"/>
        </w:rPr>
        <w:t> </w:t>
      </w:r>
      <w:r w:rsidRPr="00CA3921">
        <w:rPr>
          <w:rFonts w:cs="Aptos"/>
          <w:sz w:val="18"/>
          <w:szCs w:val="18"/>
        </w:rPr>
        <w:t>»</w:t>
      </w:r>
      <w:r w:rsidRPr="00CA3921">
        <w:rPr>
          <w:sz w:val="18"/>
          <w:szCs w:val="18"/>
        </w:rPr>
        <w:t xml:space="preserve">, 2022, 38 Windsor </w:t>
      </w:r>
      <w:proofErr w:type="spellStart"/>
      <w:r w:rsidRPr="00CA3921">
        <w:rPr>
          <w:sz w:val="18"/>
          <w:szCs w:val="18"/>
        </w:rPr>
        <w:t>Yearbook</w:t>
      </w:r>
      <w:proofErr w:type="spellEnd"/>
      <w:r w:rsidRPr="00CA3921">
        <w:rPr>
          <w:sz w:val="18"/>
          <w:szCs w:val="18"/>
        </w:rPr>
        <w:t xml:space="preserve"> of Access to Justice 125</w:t>
      </w:r>
      <w:r w:rsidR="00170106" w:rsidRPr="00CA3921">
        <w:rPr>
          <w:sz w:val="18"/>
          <w:szCs w:val="18"/>
        </w:rPr>
        <w:t>–</w:t>
      </w:r>
      <w:r w:rsidRPr="00CA3921">
        <w:rPr>
          <w:sz w:val="18"/>
          <w:szCs w:val="18"/>
        </w:rPr>
        <w:t>147.</w:t>
      </w:r>
    </w:p>
  </w:footnote>
  <w:footnote w:id="22">
    <w:p w14:paraId="21DD328C" w14:textId="47A71611" w:rsidR="00BB6F07" w:rsidRPr="00CA3921" w:rsidRDefault="00BB6F07"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CF78BC" w:rsidRPr="00CA3921">
        <w:rPr>
          <w:sz w:val="18"/>
          <w:szCs w:val="18"/>
        </w:rPr>
        <w:tab/>
      </w:r>
      <w:r w:rsidRPr="00CA3921">
        <w:rPr>
          <w:sz w:val="18"/>
          <w:szCs w:val="18"/>
        </w:rPr>
        <w:t xml:space="preserve">Comité sur l’élimination de la discrimination raciale, </w:t>
      </w:r>
      <w:r w:rsidRPr="00CA3921">
        <w:rPr>
          <w:i/>
          <w:iCs/>
          <w:sz w:val="18"/>
          <w:szCs w:val="18"/>
        </w:rPr>
        <w:t>Premier projet de recommandation générale n°</w:t>
      </w:r>
      <w:r w:rsidR="000F10BC" w:rsidRPr="00CA3921">
        <w:rPr>
          <w:i/>
          <w:iCs/>
          <w:sz w:val="18"/>
          <w:szCs w:val="18"/>
        </w:rPr>
        <w:t> </w:t>
      </w:r>
      <w:r w:rsidRPr="00CA3921">
        <w:rPr>
          <w:i/>
          <w:iCs/>
          <w:sz w:val="18"/>
          <w:szCs w:val="18"/>
        </w:rPr>
        <w:t>37 (2023) sur la discrimination raciale dans l’exercice du droit à la santé</w:t>
      </w:r>
      <w:r w:rsidRPr="00CA3921">
        <w:rPr>
          <w:sz w:val="18"/>
          <w:szCs w:val="18"/>
        </w:rPr>
        <w:t xml:space="preserve">, Doc </w:t>
      </w:r>
      <w:r w:rsidR="006718A0" w:rsidRPr="00CA3921">
        <w:rPr>
          <w:sz w:val="18"/>
          <w:szCs w:val="18"/>
        </w:rPr>
        <w:t>NU</w:t>
      </w:r>
      <w:r w:rsidR="006A025E" w:rsidRPr="00CA3921">
        <w:rPr>
          <w:sz w:val="18"/>
          <w:szCs w:val="18"/>
        </w:rPr>
        <w:t> </w:t>
      </w:r>
      <w:r w:rsidRPr="00CA3921">
        <w:rPr>
          <w:sz w:val="18"/>
          <w:szCs w:val="18"/>
        </w:rPr>
        <w:t>CERD/C/GC/37 (5</w:t>
      </w:r>
      <w:r w:rsidR="004C3343" w:rsidRPr="00CA3921">
        <w:rPr>
          <w:sz w:val="18"/>
          <w:szCs w:val="18"/>
        </w:rPr>
        <w:t> </w:t>
      </w:r>
      <w:r w:rsidRPr="00CA3921">
        <w:rPr>
          <w:sz w:val="18"/>
          <w:szCs w:val="18"/>
        </w:rPr>
        <w:t>mai 2023)</w:t>
      </w:r>
      <w:r w:rsidR="005E2437" w:rsidRPr="00CA3921">
        <w:rPr>
          <w:sz w:val="18"/>
          <w:szCs w:val="18"/>
        </w:rPr>
        <w:t>.</w:t>
      </w:r>
    </w:p>
  </w:footnote>
  <w:footnote w:id="23">
    <w:p w14:paraId="56DD5A12" w14:textId="542EDC3D" w:rsidR="005E2437" w:rsidRPr="00CA3921" w:rsidRDefault="005E2437"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CF78BC" w:rsidRPr="00CA3921">
        <w:rPr>
          <w:sz w:val="18"/>
          <w:szCs w:val="18"/>
        </w:rPr>
        <w:tab/>
      </w:r>
      <w:r w:rsidRPr="00CA3921">
        <w:rPr>
          <w:sz w:val="18"/>
          <w:szCs w:val="18"/>
        </w:rPr>
        <w:t xml:space="preserve">Commission des droits de la personne et des droits de la jeunesse, </w:t>
      </w:r>
      <w:r w:rsidR="007F6ED7" w:rsidRPr="00CA3921">
        <w:rPr>
          <w:i/>
          <w:iCs/>
          <w:sz w:val="18"/>
          <w:szCs w:val="18"/>
        </w:rPr>
        <w:t>Mémoire à la Commission des institutions de l’Assemblée nationale, Projet de loi n°</w:t>
      </w:r>
      <w:r w:rsidR="000F10BC" w:rsidRPr="00CA3921">
        <w:rPr>
          <w:i/>
          <w:iCs/>
          <w:sz w:val="18"/>
          <w:szCs w:val="18"/>
        </w:rPr>
        <w:t> </w:t>
      </w:r>
      <w:r w:rsidR="007F6ED7" w:rsidRPr="00CA3921">
        <w:rPr>
          <w:i/>
          <w:iCs/>
          <w:sz w:val="18"/>
          <w:szCs w:val="18"/>
        </w:rPr>
        <w:t>32, Loi instaurant l’approche de sécurisation culturelle au sein du Réseau de la santé et des services sociaux</w:t>
      </w:r>
      <w:r w:rsidR="007F6ED7" w:rsidRPr="00CA3921">
        <w:rPr>
          <w:sz w:val="18"/>
          <w:szCs w:val="18"/>
        </w:rPr>
        <w:t>, 2023, à la p</w:t>
      </w:r>
      <w:r w:rsidR="000F10BC" w:rsidRPr="00CA3921">
        <w:rPr>
          <w:sz w:val="18"/>
          <w:szCs w:val="18"/>
        </w:rPr>
        <w:t> </w:t>
      </w:r>
      <w:r w:rsidR="007F6ED7" w:rsidRPr="00CA3921">
        <w:rPr>
          <w:sz w:val="18"/>
          <w:szCs w:val="18"/>
        </w:rPr>
        <w:t>19 (références omises).</w:t>
      </w:r>
    </w:p>
  </w:footnote>
  <w:footnote w:id="24">
    <w:p w14:paraId="443502B3" w14:textId="2E190D78" w:rsidR="00357262" w:rsidRPr="00CA3921" w:rsidRDefault="00357262"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CF78BC" w:rsidRPr="00CA3921">
        <w:rPr>
          <w:sz w:val="18"/>
          <w:szCs w:val="18"/>
        </w:rPr>
        <w:tab/>
      </w:r>
      <w:r w:rsidRPr="00CA3921">
        <w:rPr>
          <w:sz w:val="18"/>
          <w:szCs w:val="18"/>
        </w:rPr>
        <w:t>Voir notamment</w:t>
      </w:r>
      <w:r w:rsidR="00C52FB7" w:rsidRPr="00CA3921">
        <w:rPr>
          <w:sz w:val="18"/>
          <w:szCs w:val="18"/>
        </w:rPr>
        <w:t> </w:t>
      </w:r>
      <w:r w:rsidRPr="00CA3921">
        <w:rPr>
          <w:sz w:val="18"/>
          <w:szCs w:val="18"/>
        </w:rPr>
        <w:t xml:space="preserve">: </w:t>
      </w:r>
      <w:r w:rsidRPr="00CA3921">
        <w:rPr>
          <w:i/>
          <w:iCs/>
          <w:sz w:val="18"/>
          <w:szCs w:val="18"/>
        </w:rPr>
        <w:t>Ford c Québec (Procureur général)</w:t>
      </w:r>
      <w:r w:rsidRPr="00CA3921">
        <w:rPr>
          <w:sz w:val="18"/>
          <w:szCs w:val="18"/>
        </w:rPr>
        <w:t>, [1988] 2</w:t>
      </w:r>
      <w:r w:rsidR="006A025E" w:rsidRPr="00CA3921">
        <w:rPr>
          <w:sz w:val="18"/>
          <w:szCs w:val="18"/>
        </w:rPr>
        <w:t> </w:t>
      </w:r>
      <w:r w:rsidR="008610D6" w:rsidRPr="00CA3921">
        <w:rPr>
          <w:sz w:val="18"/>
          <w:szCs w:val="18"/>
        </w:rPr>
        <w:t>RCS</w:t>
      </w:r>
      <w:r w:rsidR="000F10BC" w:rsidRPr="00CA3921">
        <w:rPr>
          <w:sz w:val="18"/>
          <w:szCs w:val="18"/>
        </w:rPr>
        <w:t> </w:t>
      </w:r>
      <w:r w:rsidRPr="00CA3921">
        <w:rPr>
          <w:sz w:val="18"/>
          <w:szCs w:val="18"/>
        </w:rPr>
        <w:t>712</w:t>
      </w:r>
      <w:r w:rsidRPr="00CA3921">
        <w:rPr>
          <w:rFonts w:ascii="Arial" w:hAnsi="Arial" w:cs="Arial"/>
          <w:i/>
          <w:iCs/>
          <w:sz w:val="18"/>
          <w:szCs w:val="18"/>
        </w:rPr>
        <w:t> </w:t>
      </w:r>
      <w:r w:rsidRPr="004A07E2">
        <w:rPr>
          <w:sz w:val="18"/>
          <w:szCs w:val="18"/>
        </w:rPr>
        <w:t>;</w:t>
      </w:r>
      <w:r w:rsidRPr="00CA3921">
        <w:rPr>
          <w:i/>
          <w:iCs/>
          <w:sz w:val="18"/>
          <w:szCs w:val="18"/>
        </w:rPr>
        <w:t xml:space="preserve"> Godbout c Longueuil (Ville)</w:t>
      </w:r>
      <w:r w:rsidRPr="00CA3921">
        <w:rPr>
          <w:sz w:val="18"/>
          <w:szCs w:val="18"/>
        </w:rPr>
        <w:t>, [1997] 3</w:t>
      </w:r>
      <w:r w:rsidR="006A025E" w:rsidRPr="00CA3921">
        <w:rPr>
          <w:sz w:val="18"/>
          <w:szCs w:val="18"/>
        </w:rPr>
        <w:t> </w:t>
      </w:r>
      <w:r w:rsidR="008610D6" w:rsidRPr="00CA3921">
        <w:rPr>
          <w:sz w:val="18"/>
          <w:szCs w:val="18"/>
        </w:rPr>
        <w:t>RCS</w:t>
      </w:r>
      <w:r w:rsidR="00B065D5" w:rsidRPr="00CA3921">
        <w:rPr>
          <w:sz w:val="18"/>
          <w:szCs w:val="18"/>
        </w:rPr>
        <w:t> </w:t>
      </w:r>
      <w:r w:rsidRPr="00CA3921">
        <w:rPr>
          <w:sz w:val="18"/>
          <w:szCs w:val="18"/>
        </w:rPr>
        <w:t>844.</w:t>
      </w:r>
    </w:p>
  </w:footnote>
  <w:footnote w:id="25">
    <w:p w14:paraId="0BA922E3" w14:textId="0DAF5440" w:rsidR="00357262" w:rsidRPr="00CA3921" w:rsidRDefault="00357262"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CF78BC" w:rsidRPr="00CA3921">
        <w:rPr>
          <w:sz w:val="18"/>
          <w:szCs w:val="18"/>
        </w:rPr>
        <w:tab/>
      </w:r>
      <w:r w:rsidRPr="00CA3921">
        <w:rPr>
          <w:i/>
          <w:sz w:val="18"/>
          <w:szCs w:val="18"/>
        </w:rPr>
        <w:t>R. c Oakes</w:t>
      </w:r>
      <w:r w:rsidRPr="00CA3921">
        <w:rPr>
          <w:sz w:val="18"/>
          <w:szCs w:val="18"/>
        </w:rPr>
        <w:t>, [1986] 1</w:t>
      </w:r>
      <w:r w:rsidR="006A025E" w:rsidRPr="00CA3921">
        <w:rPr>
          <w:sz w:val="18"/>
          <w:szCs w:val="18"/>
        </w:rPr>
        <w:t> </w:t>
      </w:r>
      <w:r w:rsidR="008610D6" w:rsidRPr="00CA3921">
        <w:rPr>
          <w:sz w:val="18"/>
          <w:szCs w:val="18"/>
        </w:rPr>
        <w:t>RCS</w:t>
      </w:r>
      <w:r w:rsidR="00B065D5" w:rsidRPr="00CA3921">
        <w:rPr>
          <w:sz w:val="18"/>
          <w:szCs w:val="18"/>
        </w:rPr>
        <w:t> </w:t>
      </w:r>
      <w:r w:rsidRPr="00CA3921">
        <w:rPr>
          <w:sz w:val="18"/>
          <w:szCs w:val="18"/>
        </w:rPr>
        <w:t>103, au para</w:t>
      </w:r>
      <w:r w:rsidR="00B065D5" w:rsidRPr="00CA3921">
        <w:rPr>
          <w:sz w:val="18"/>
          <w:szCs w:val="18"/>
        </w:rPr>
        <w:t> </w:t>
      </w:r>
      <w:r w:rsidRPr="00CA3921">
        <w:rPr>
          <w:sz w:val="18"/>
          <w:szCs w:val="18"/>
        </w:rPr>
        <w:t>69.</w:t>
      </w:r>
    </w:p>
  </w:footnote>
  <w:footnote w:id="26">
    <w:p w14:paraId="617E06E5" w14:textId="3D1E3514" w:rsidR="00357262" w:rsidRPr="00CA3921" w:rsidRDefault="00357262"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8C7A75" w:rsidRPr="00CA3921">
        <w:rPr>
          <w:sz w:val="18"/>
          <w:szCs w:val="18"/>
        </w:rPr>
        <w:tab/>
      </w:r>
      <w:proofErr w:type="spellStart"/>
      <w:r w:rsidR="00A16161" w:rsidRPr="00CA3921">
        <w:rPr>
          <w:i/>
          <w:sz w:val="18"/>
          <w:szCs w:val="18"/>
        </w:rPr>
        <w:t>Ibid</w:t>
      </w:r>
      <w:proofErr w:type="spellEnd"/>
      <w:r w:rsidRPr="00CA3921">
        <w:rPr>
          <w:sz w:val="18"/>
          <w:szCs w:val="18"/>
        </w:rPr>
        <w:t xml:space="preserve"> au para</w:t>
      </w:r>
      <w:r w:rsidR="00B065D5" w:rsidRPr="00CA3921">
        <w:rPr>
          <w:sz w:val="18"/>
          <w:szCs w:val="18"/>
        </w:rPr>
        <w:t> </w:t>
      </w:r>
      <w:r w:rsidRPr="00CA3921">
        <w:rPr>
          <w:sz w:val="18"/>
          <w:szCs w:val="18"/>
        </w:rPr>
        <w:t>70.</w:t>
      </w:r>
    </w:p>
  </w:footnote>
  <w:footnote w:id="27">
    <w:p w14:paraId="004F8739" w14:textId="7A5B0ED7" w:rsidR="00357262" w:rsidRPr="00CA3921" w:rsidRDefault="00357262"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2F5398" w:rsidRPr="00CA3921">
        <w:rPr>
          <w:sz w:val="18"/>
          <w:szCs w:val="18"/>
        </w:rPr>
        <w:tab/>
      </w:r>
      <w:r w:rsidRPr="00CA3921">
        <w:rPr>
          <w:i/>
          <w:sz w:val="18"/>
          <w:szCs w:val="18"/>
        </w:rPr>
        <w:t xml:space="preserve">M. c Hôpital Jean-Talon du CIUSSS du </w:t>
      </w:r>
      <w:proofErr w:type="spellStart"/>
      <w:r w:rsidRPr="00CA3921">
        <w:rPr>
          <w:i/>
          <w:sz w:val="18"/>
          <w:szCs w:val="18"/>
        </w:rPr>
        <w:t>Nord-de-</w:t>
      </w:r>
      <w:r w:rsidR="002F5398" w:rsidRPr="00CA3921">
        <w:rPr>
          <w:i/>
          <w:iCs/>
          <w:sz w:val="18"/>
          <w:szCs w:val="18"/>
        </w:rPr>
        <w:t>l’Île</w:t>
      </w:r>
      <w:r w:rsidRPr="00CA3921">
        <w:rPr>
          <w:i/>
          <w:sz w:val="18"/>
          <w:szCs w:val="18"/>
        </w:rPr>
        <w:t>-de-Montréal</w:t>
      </w:r>
      <w:proofErr w:type="spellEnd"/>
      <w:r w:rsidRPr="00CA3921">
        <w:rPr>
          <w:sz w:val="18"/>
          <w:szCs w:val="18"/>
        </w:rPr>
        <w:t xml:space="preserve">, </w:t>
      </w:r>
      <w:r w:rsidR="00C73EF4" w:rsidRPr="00CA3921">
        <w:rPr>
          <w:sz w:val="18"/>
          <w:szCs w:val="18"/>
        </w:rPr>
        <w:t>supra note</w:t>
      </w:r>
      <w:r w:rsidR="009F26FC">
        <w:rPr>
          <w:sz w:val="18"/>
          <w:szCs w:val="18"/>
        </w:rPr>
        <w:t> </w:t>
      </w:r>
      <w:r w:rsidR="0047192F" w:rsidRPr="00CA3921">
        <w:rPr>
          <w:sz w:val="18"/>
          <w:szCs w:val="18"/>
        </w:rPr>
        <w:fldChar w:fldCharType="begin"/>
      </w:r>
      <w:r w:rsidR="0047192F" w:rsidRPr="00CA3921">
        <w:rPr>
          <w:sz w:val="18"/>
          <w:szCs w:val="18"/>
        </w:rPr>
        <w:instrText xml:space="preserve"> NOTEREF _Ref230940787 \h </w:instrText>
      </w:r>
      <w:r w:rsidR="00CA3921">
        <w:rPr>
          <w:sz w:val="18"/>
          <w:szCs w:val="18"/>
        </w:rPr>
        <w:instrText xml:space="preserve"> \* MERGEFORMAT </w:instrText>
      </w:r>
      <w:r w:rsidR="0047192F" w:rsidRPr="00CA3921">
        <w:rPr>
          <w:sz w:val="18"/>
          <w:szCs w:val="18"/>
        </w:rPr>
      </w:r>
      <w:r w:rsidR="0047192F" w:rsidRPr="00CA3921">
        <w:rPr>
          <w:sz w:val="18"/>
          <w:szCs w:val="18"/>
        </w:rPr>
        <w:fldChar w:fldCharType="separate"/>
      </w:r>
      <w:r w:rsidR="008E0BD4">
        <w:rPr>
          <w:sz w:val="18"/>
          <w:szCs w:val="18"/>
        </w:rPr>
        <w:t>10</w:t>
      </w:r>
      <w:r w:rsidR="0047192F" w:rsidRPr="00CA3921">
        <w:rPr>
          <w:sz w:val="18"/>
          <w:szCs w:val="18"/>
        </w:rPr>
        <w:fldChar w:fldCharType="end"/>
      </w:r>
      <w:r w:rsidR="00B33A79" w:rsidRPr="00CA3921">
        <w:rPr>
          <w:sz w:val="18"/>
          <w:szCs w:val="18"/>
        </w:rPr>
        <w:t xml:space="preserve"> </w:t>
      </w:r>
      <w:r w:rsidRPr="00CA3921">
        <w:rPr>
          <w:sz w:val="18"/>
          <w:szCs w:val="18"/>
        </w:rPr>
        <w:t>au para</w:t>
      </w:r>
      <w:r w:rsidR="00B065D5" w:rsidRPr="00CA3921">
        <w:rPr>
          <w:sz w:val="18"/>
          <w:szCs w:val="18"/>
        </w:rPr>
        <w:t> </w:t>
      </w:r>
      <w:r w:rsidRPr="00CA3921">
        <w:rPr>
          <w:sz w:val="18"/>
          <w:szCs w:val="18"/>
        </w:rPr>
        <w:t>46</w:t>
      </w:r>
      <w:r w:rsidR="006375CC" w:rsidRPr="00CA3921">
        <w:rPr>
          <w:sz w:val="18"/>
          <w:szCs w:val="18"/>
        </w:rPr>
        <w:t>.</w:t>
      </w:r>
    </w:p>
  </w:footnote>
  <w:footnote w:id="28">
    <w:p w14:paraId="51A6FF9D" w14:textId="6C372F34" w:rsidR="004C7B87" w:rsidRPr="00CA3921" w:rsidRDefault="0030754B"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2F5398" w:rsidRPr="00CA3921">
        <w:rPr>
          <w:sz w:val="18"/>
          <w:szCs w:val="18"/>
        </w:rPr>
        <w:tab/>
      </w:r>
      <w:r w:rsidR="004C7B87" w:rsidRPr="00CA3921">
        <w:rPr>
          <w:i/>
          <w:sz w:val="18"/>
          <w:szCs w:val="18"/>
        </w:rPr>
        <w:t>Convention relative aux droits des personnes handicap</w:t>
      </w:r>
      <w:r w:rsidR="004C7B87" w:rsidRPr="00CA3921">
        <w:rPr>
          <w:rFonts w:hint="cs"/>
          <w:i/>
          <w:sz w:val="18"/>
          <w:szCs w:val="18"/>
        </w:rPr>
        <w:t>é</w:t>
      </w:r>
      <w:r w:rsidR="004C7B87" w:rsidRPr="00CA3921">
        <w:rPr>
          <w:i/>
          <w:sz w:val="18"/>
          <w:szCs w:val="18"/>
        </w:rPr>
        <w:t>es</w:t>
      </w:r>
      <w:r w:rsidR="004C7B87" w:rsidRPr="00CA3921">
        <w:rPr>
          <w:sz w:val="18"/>
          <w:szCs w:val="18"/>
        </w:rPr>
        <w:t>, 13</w:t>
      </w:r>
      <w:r w:rsidR="00291D2D">
        <w:rPr>
          <w:sz w:val="18"/>
          <w:szCs w:val="18"/>
        </w:rPr>
        <w:t> </w:t>
      </w:r>
      <w:r w:rsidR="004C7B87" w:rsidRPr="00CA3921">
        <w:rPr>
          <w:sz w:val="18"/>
          <w:szCs w:val="18"/>
        </w:rPr>
        <w:t xml:space="preserve">décembre 2006, 2515 R.T.N.U. 3, [2010] R. T. Can. </w:t>
      </w:r>
      <w:proofErr w:type="gramStart"/>
      <w:r w:rsidR="004C7B87" w:rsidRPr="00CA3921">
        <w:rPr>
          <w:sz w:val="18"/>
          <w:szCs w:val="18"/>
        </w:rPr>
        <w:t>n</w:t>
      </w:r>
      <w:proofErr w:type="gramEnd"/>
      <w:r w:rsidR="004C7B87" w:rsidRPr="00CA3921">
        <w:rPr>
          <w:sz w:val="18"/>
          <w:szCs w:val="18"/>
        </w:rPr>
        <w:t>°</w:t>
      </w:r>
      <w:r w:rsidR="009F26FC">
        <w:rPr>
          <w:sz w:val="18"/>
          <w:szCs w:val="18"/>
        </w:rPr>
        <w:t> </w:t>
      </w:r>
      <w:r w:rsidR="004C7B87" w:rsidRPr="00CA3921">
        <w:rPr>
          <w:sz w:val="18"/>
          <w:szCs w:val="18"/>
        </w:rPr>
        <w:t>8 (entrée en vigueur au Canada le 11</w:t>
      </w:r>
      <w:r w:rsidR="00291D2D">
        <w:rPr>
          <w:sz w:val="18"/>
          <w:szCs w:val="18"/>
        </w:rPr>
        <w:t> </w:t>
      </w:r>
      <w:r w:rsidR="004C7B87" w:rsidRPr="00CA3921">
        <w:rPr>
          <w:sz w:val="18"/>
          <w:szCs w:val="18"/>
        </w:rPr>
        <w:t xml:space="preserve">mars 2010). </w:t>
      </w:r>
    </w:p>
    <w:p w14:paraId="4F210664" w14:textId="493AE4EB" w:rsidR="0030754B" w:rsidRPr="00CA3921" w:rsidRDefault="004C7B87" w:rsidP="007630C6">
      <w:pPr>
        <w:spacing w:after="60"/>
        <w:ind w:left="426"/>
        <w:rPr>
          <w:sz w:val="18"/>
          <w:szCs w:val="18"/>
        </w:rPr>
      </w:pPr>
      <w:r w:rsidRPr="00CA3921">
        <w:rPr>
          <w:rFonts w:asciiTheme="minorHAnsi" w:hAnsiTheme="minorHAnsi"/>
          <w:sz w:val="18"/>
          <w:szCs w:val="18"/>
        </w:rPr>
        <w:t>Notons qu</w:t>
      </w:r>
      <w:r w:rsidRPr="00CA3921">
        <w:rPr>
          <w:rFonts w:asciiTheme="minorHAnsi" w:hAnsiTheme="minorHAnsi" w:hint="cs"/>
          <w:sz w:val="18"/>
          <w:szCs w:val="18"/>
        </w:rPr>
        <w:t>’</w:t>
      </w:r>
      <w:r w:rsidRPr="00CA3921">
        <w:rPr>
          <w:rFonts w:asciiTheme="minorHAnsi" w:hAnsiTheme="minorHAnsi"/>
          <w:sz w:val="18"/>
          <w:szCs w:val="18"/>
        </w:rPr>
        <w:t xml:space="preserve">au moment de ratifier la </w:t>
      </w:r>
      <w:r w:rsidRPr="00CA3921">
        <w:rPr>
          <w:rFonts w:asciiTheme="minorHAnsi" w:hAnsiTheme="minorHAnsi"/>
          <w:i/>
          <w:iCs/>
          <w:sz w:val="18"/>
          <w:szCs w:val="18"/>
        </w:rPr>
        <w:t>Convention relative aux droits des personnes handicap</w:t>
      </w:r>
      <w:r w:rsidRPr="00CA3921">
        <w:rPr>
          <w:rFonts w:asciiTheme="minorHAnsi" w:hAnsiTheme="minorHAnsi" w:hint="cs"/>
          <w:i/>
          <w:iCs/>
          <w:sz w:val="18"/>
          <w:szCs w:val="18"/>
        </w:rPr>
        <w:t>é</w:t>
      </w:r>
      <w:r w:rsidRPr="00CA3921">
        <w:rPr>
          <w:rFonts w:asciiTheme="minorHAnsi" w:hAnsiTheme="minorHAnsi"/>
          <w:i/>
          <w:iCs/>
          <w:sz w:val="18"/>
          <w:szCs w:val="18"/>
        </w:rPr>
        <w:t>es</w:t>
      </w:r>
      <w:r w:rsidRPr="00CA3921">
        <w:rPr>
          <w:rFonts w:asciiTheme="minorHAnsi" w:hAnsiTheme="minorHAnsi"/>
          <w:sz w:val="18"/>
          <w:szCs w:val="18"/>
        </w:rPr>
        <w:t>, le Canada a formul</w:t>
      </w:r>
      <w:r w:rsidRPr="00CA3921">
        <w:rPr>
          <w:rFonts w:asciiTheme="minorHAnsi" w:hAnsiTheme="minorHAnsi" w:hint="cs"/>
          <w:sz w:val="18"/>
          <w:szCs w:val="18"/>
        </w:rPr>
        <w:t>é</w:t>
      </w:r>
      <w:r w:rsidRPr="00CA3921">
        <w:rPr>
          <w:rFonts w:asciiTheme="minorHAnsi" w:hAnsiTheme="minorHAnsi"/>
          <w:sz w:val="18"/>
          <w:szCs w:val="18"/>
        </w:rPr>
        <w:t xml:space="preserve"> </w:t>
      </w:r>
      <w:r w:rsidR="0098037E">
        <w:rPr>
          <w:rFonts w:asciiTheme="minorHAnsi" w:hAnsiTheme="minorHAnsi"/>
          <w:sz w:val="18"/>
          <w:szCs w:val="18"/>
        </w:rPr>
        <w:t>une</w:t>
      </w:r>
      <w:r w:rsidRPr="00CA3921">
        <w:rPr>
          <w:rFonts w:asciiTheme="minorHAnsi" w:hAnsiTheme="minorHAnsi"/>
          <w:sz w:val="18"/>
          <w:szCs w:val="18"/>
        </w:rPr>
        <w:t xml:space="preserve"> d</w:t>
      </w:r>
      <w:r w:rsidRPr="00CA3921">
        <w:rPr>
          <w:rFonts w:asciiTheme="minorHAnsi" w:hAnsiTheme="minorHAnsi" w:hint="cs"/>
          <w:sz w:val="18"/>
          <w:szCs w:val="18"/>
        </w:rPr>
        <w:t>é</w:t>
      </w:r>
      <w:r w:rsidRPr="00CA3921">
        <w:rPr>
          <w:rFonts w:asciiTheme="minorHAnsi" w:hAnsiTheme="minorHAnsi"/>
          <w:sz w:val="18"/>
          <w:szCs w:val="18"/>
        </w:rPr>
        <w:t>claration d</w:t>
      </w:r>
      <w:r w:rsidRPr="00CA3921">
        <w:rPr>
          <w:rFonts w:asciiTheme="minorHAnsi" w:hAnsiTheme="minorHAnsi" w:hint="cs"/>
          <w:sz w:val="18"/>
          <w:szCs w:val="18"/>
        </w:rPr>
        <w:t>’</w:t>
      </w:r>
      <w:r w:rsidRPr="00CA3921">
        <w:rPr>
          <w:rFonts w:asciiTheme="minorHAnsi" w:hAnsiTheme="minorHAnsi"/>
          <w:sz w:val="18"/>
          <w:szCs w:val="18"/>
        </w:rPr>
        <w:t>interpr</w:t>
      </w:r>
      <w:r w:rsidRPr="00CA3921">
        <w:rPr>
          <w:rFonts w:asciiTheme="minorHAnsi" w:hAnsiTheme="minorHAnsi" w:hint="cs"/>
          <w:sz w:val="18"/>
          <w:szCs w:val="18"/>
        </w:rPr>
        <w:t>é</w:t>
      </w:r>
      <w:r w:rsidRPr="00CA3921">
        <w:rPr>
          <w:rFonts w:asciiTheme="minorHAnsi" w:hAnsiTheme="minorHAnsi"/>
          <w:sz w:val="18"/>
          <w:szCs w:val="18"/>
        </w:rPr>
        <w:t xml:space="preserve">tation et </w:t>
      </w:r>
      <w:r w:rsidR="0098037E">
        <w:rPr>
          <w:rFonts w:asciiTheme="minorHAnsi" w:hAnsiTheme="minorHAnsi"/>
          <w:sz w:val="18"/>
          <w:szCs w:val="18"/>
        </w:rPr>
        <w:t>une</w:t>
      </w:r>
      <w:r w:rsidRPr="00CA3921">
        <w:rPr>
          <w:rFonts w:asciiTheme="minorHAnsi" w:hAnsiTheme="minorHAnsi"/>
          <w:sz w:val="18"/>
          <w:szCs w:val="18"/>
        </w:rPr>
        <w:t xml:space="preserve"> r</w:t>
      </w:r>
      <w:r w:rsidRPr="00CA3921">
        <w:rPr>
          <w:rFonts w:asciiTheme="minorHAnsi" w:hAnsiTheme="minorHAnsi" w:hint="cs"/>
          <w:sz w:val="18"/>
          <w:szCs w:val="18"/>
        </w:rPr>
        <w:t>é</w:t>
      </w:r>
      <w:r w:rsidRPr="00CA3921">
        <w:rPr>
          <w:rFonts w:asciiTheme="minorHAnsi" w:hAnsiTheme="minorHAnsi"/>
          <w:sz w:val="18"/>
          <w:szCs w:val="18"/>
        </w:rPr>
        <w:t xml:space="preserve">serve eu </w:t>
      </w:r>
      <w:r w:rsidRPr="00CA3921">
        <w:rPr>
          <w:rFonts w:asciiTheme="minorHAnsi" w:hAnsiTheme="minorHAnsi" w:hint="cs"/>
          <w:sz w:val="18"/>
          <w:szCs w:val="18"/>
        </w:rPr>
        <w:t>é</w:t>
      </w:r>
      <w:r w:rsidRPr="00CA3921">
        <w:rPr>
          <w:rFonts w:asciiTheme="minorHAnsi" w:hAnsiTheme="minorHAnsi"/>
          <w:sz w:val="18"/>
          <w:szCs w:val="18"/>
        </w:rPr>
        <w:t xml:space="preserve">gard </w:t>
      </w:r>
      <w:r w:rsidRPr="00CA3921">
        <w:rPr>
          <w:rFonts w:asciiTheme="minorHAnsi" w:hAnsiTheme="minorHAnsi" w:hint="cs"/>
          <w:sz w:val="18"/>
          <w:szCs w:val="18"/>
        </w:rPr>
        <w:t>à</w:t>
      </w:r>
      <w:r w:rsidRPr="00CA3921">
        <w:rPr>
          <w:rFonts w:asciiTheme="minorHAnsi" w:hAnsiTheme="minorHAnsi"/>
          <w:sz w:val="18"/>
          <w:szCs w:val="18"/>
        </w:rPr>
        <w:t xml:space="preserve"> l</w:t>
      </w:r>
      <w:r w:rsidRPr="00CA3921">
        <w:rPr>
          <w:rFonts w:asciiTheme="minorHAnsi" w:hAnsiTheme="minorHAnsi" w:hint="cs"/>
          <w:sz w:val="18"/>
          <w:szCs w:val="18"/>
        </w:rPr>
        <w:t>’</w:t>
      </w:r>
      <w:r w:rsidRPr="00CA3921">
        <w:rPr>
          <w:rFonts w:asciiTheme="minorHAnsi" w:hAnsiTheme="minorHAnsi"/>
          <w:sz w:val="18"/>
          <w:szCs w:val="18"/>
        </w:rPr>
        <w:t>article</w:t>
      </w:r>
      <w:r w:rsidR="009F26FC">
        <w:rPr>
          <w:rFonts w:asciiTheme="minorHAnsi" w:hAnsiTheme="minorHAnsi"/>
          <w:sz w:val="18"/>
          <w:szCs w:val="18"/>
        </w:rPr>
        <w:t> </w:t>
      </w:r>
      <w:r w:rsidRPr="00CA3921">
        <w:rPr>
          <w:rFonts w:asciiTheme="minorHAnsi" w:hAnsiTheme="minorHAnsi"/>
          <w:sz w:val="18"/>
          <w:szCs w:val="18"/>
        </w:rPr>
        <w:t>12 de celle-ci</w:t>
      </w:r>
      <w:r w:rsidR="0098037E">
        <w:rPr>
          <w:rFonts w:asciiTheme="minorHAnsi" w:hAnsiTheme="minorHAnsi"/>
          <w:sz w:val="18"/>
          <w:szCs w:val="18"/>
        </w:rPr>
        <w:t>.</w:t>
      </w:r>
      <w:r w:rsidRPr="00CA3921">
        <w:rPr>
          <w:rFonts w:asciiTheme="minorHAnsi" w:hAnsiTheme="minorHAnsi"/>
          <w:sz w:val="18"/>
          <w:szCs w:val="18"/>
        </w:rPr>
        <w:t xml:space="preserve"> Organisation des Nations Unies, </w:t>
      </w:r>
      <w:r w:rsidRPr="00CA3921">
        <w:rPr>
          <w:rFonts w:asciiTheme="minorHAnsi" w:hAnsiTheme="minorHAnsi" w:cs="Aptos"/>
          <w:sz w:val="18"/>
          <w:szCs w:val="18"/>
        </w:rPr>
        <w:t>«</w:t>
      </w:r>
      <w:r w:rsidRPr="00CA3921">
        <w:rPr>
          <w:rFonts w:ascii="Arial" w:hAnsi="Arial" w:cs="Arial"/>
          <w:sz w:val="18"/>
          <w:szCs w:val="18"/>
        </w:rPr>
        <w:t> </w:t>
      </w:r>
      <w:r w:rsidRPr="00CA3921">
        <w:rPr>
          <w:rFonts w:asciiTheme="minorHAnsi" w:hAnsiTheme="minorHAnsi"/>
          <w:sz w:val="18"/>
          <w:szCs w:val="18"/>
        </w:rPr>
        <w:t>Convention relative aux droits des personnes handicap</w:t>
      </w:r>
      <w:r w:rsidRPr="00CA3921">
        <w:rPr>
          <w:rFonts w:asciiTheme="minorHAnsi" w:hAnsiTheme="minorHAnsi" w:cs="Aptos"/>
          <w:sz w:val="18"/>
          <w:szCs w:val="18"/>
        </w:rPr>
        <w:t>é</w:t>
      </w:r>
      <w:r w:rsidRPr="00CA3921">
        <w:rPr>
          <w:rFonts w:asciiTheme="minorHAnsi" w:hAnsiTheme="minorHAnsi"/>
          <w:sz w:val="18"/>
          <w:szCs w:val="18"/>
        </w:rPr>
        <w:t>es, Canada, D</w:t>
      </w:r>
      <w:r w:rsidRPr="00CA3921">
        <w:rPr>
          <w:rFonts w:asciiTheme="minorHAnsi" w:hAnsiTheme="minorHAnsi" w:cs="Aptos"/>
          <w:sz w:val="18"/>
          <w:szCs w:val="18"/>
        </w:rPr>
        <w:t>é</w:t>
      </w:r>
      <w:r w:rsidRPr="00CA3921">
        <w:rPr>
          <w:rFonts w:asciiTheme="minorHAnsi" w:hAnsiTheme="minorHAnsi"/>
          <w:sz w:val="18"/>
          <w:szCs w:val="18"/>
        </w:rPr>
        <w:t>claration et r</w:t>
      </w:r>
      <w:r w:rsidRPr="00CA3921">
        <w:rPr>
          <w:rFonts w:asciiTheme="minorHAnsi" w:hAnsiTheme="minorHAnsi" w:cs="Aptos"/>
          <w:sz w:val="18"/>
          <w:szCs w:val="18"/>
        </w:rPr>
        <w:t>é</w:t>
      </w:r>
      <w:r w:rsidRPr="00CA3921">
        <w:rPr>
          <w:rFonts w:asciiTheme="minorHAnsi" w:hAnsiTheme="minorHAnsi"/>
          <w:sz w:val="18"/>
          <w:szCs w:val="18"/>
        </w:rPr>
        <w:t>serve</w:t>
      </w:r>
      <w:r w:rsidRPr="00CA3921">
        <w:rPr>
          <w:rFonts w:ascii="Arial" w:hAnsi="Arial" w:cs="Arial"/>
          <w:sz w:val="18"/>
          <w:szCs w:val="18"/>
        </w:rPr>
        <w:t> </w:t>
      </w:r>
      <w:r w:rsidRPr="00CA3921">
        <w:rPr>
          <w:rFonts w:asciiTheme="minorHAnsi" w:hAnsiTheme="minorHAnsi" w:cs="Aptos"/>
          <w:sz w:val="18"/>
          <w:szCs w:val="18"/>
        </w:rPr>
        <w:t>»</w:t>
      </w:r>
      <w:r w:rsidRPr="00CA3921">
        <w:rPr>
          <w:rFonts w:asciiTheme="minorHAnsi" w:hAnsiTheme="minorHAnsi"/>
          <w:sz w:val="18"/>
          <w:szCs w:val="18"/>
        </w:rPr>
        <w:t>, Collection des trait</w:t>
      </w:r>
      <w:r w:rsidRPr="00CA3921">
        <w:rPr>
          <w:rFonts w:asciiTheme="minorHAnsi" w:hAnsiTheme="minorHAnsi" w:cs="Aptos"/>
          <w:sz w:val="18"/>
          <w:szCs w:val="18"/>
        </w:rPr>
        <w:t>é</w:t>
      </w:r>
      <w:r w:rsidRPr="00CA3921">
        <w:rPr>
          <w:rFonts w:asciiTheme="minorHAnsi" w:hAnsiTheme="minorHAnsi"/>
          <w:sz w:val="18"/>
          <w:szCs w:val="18"/>
        </w:rPr>
        <w:t>s, 11</w:t>
      </w:r>
      <w:r w:rsidR="00291D2D">
        <w:rPr>
          <w:rFonts w:asciiTheme="minorHAnsi" w:hAnsiTheme="minorHAnsi"/>
          <w:sz w:val="18"/>
          <w:szCs w:val="18"/>
        </w:rPr>
        <w:t> </w:t>
      </w:r>
      <w:r w:rsidRPr="00CA3921">
        <w:rPr>
          <w:rFonts w:asciiTheme="minorHAnsi" w:hAnsiTheme="minorHAnsi"/>
          <w:sz w:val="18"/>
          <w:szCs w:val="18"/>
        </w:rPr>
        <w:t>mars 2010</w:t>
      </w:r>
      <w:r w:rsidR="0037292E">
        <w:rPr>
          <w:rFonts w:ascii="Arial" w:hAnsi="Arial" w:cs="Arial"/>
          <w:sz w:val="18"/>
          <w:szCs w:val="18"/>
        </w:rPr>
        <w:t> </w:t>
      </w:r>
      <w:r w:rsidR="0037292E">
        <w:rPr>
          <w:rFonts w:asciiTheme="minorHAnsi" w:hAnsiTheme="minorHAnsi"/>
          <w:sz w:val="18"/>
          <w:szCs w:val="18"/>
        </w:rPr>
        <w:t xml:space="preserve">; </w:t>
      </w:r>
      <w:r w:rsidR="007D1E3A" w:rsidRPr="00CA3921">
        <w:rPr>
          <w:i/>
          <w:iCs/>
          <w:sz w:val="18"/>
          <w:szCs w:val="18"/>
        </w:rPr>
        <w:t>Décret 179-2010 du 10</w:t>
      </w:r>
      <w:r w:rsidR="004C3343" w:rsidRPr="00CA3921">
        <w:rPr>
          <w:i/>
          <w:iCs/>
          <w:sz w:val="18"/>
          <w:szCs w:val="18"/>
        </w:rPr>
        <w:t> </w:t>
      </w:r>
      <w:r w:rsidR="007D1E3A" w:rsidRPr="00CA3921">
        <w:rPr>
          <w:i/>
          <w:iCs/>
          <w:sz w:val="18"/>
          <w:szCs w:val="18"/>
        </w:rPr>
        <w:t>mars 2010 concernant l’assentiment du Québec et son engagement à être lié par la Convention relative aux droits des personnes handicapées</w:t>
      </w:r>
      <w:r w:rsidR="007D1E3A" w:rsidRPr="00CA3921">
        <w:rPr>
          <w:sz w:val="18"/>
          <w:szCs w:val="18"/>
        </w:rPr>
        <w:t>, (2010) 142</w:t>
      </w:r>
      <w:r w:rsidR="006A025E" w:rsidRPr="00CA3921">
        <w:rPr>
          <w:sz w:val="18"/>
          <w:szCs w:val="18"/>
        </w:rPr>
        <w:t> </w:t>
      </w:r>
      <w:r w:rsidR="00A9068A" w:rsidRPr="00CA3921">
        <w:rPr>
          <w:sz w:val="18"/>
          <w:szCs w:val="18"/>
        </w:rPr>
        <w:t>GOQ</w:t>
      </w:r>
      <w:r w:rsidR="00B065D5" w:rsidRPr="00CA3921">
        <w:rPr>
          <w:sz w:val="18"/>
          <w:szCs w:val="18"/>
        </w:rPr>
        <w:t> </w:t>
      </w:r>
      <w:r w:rsidR="007D1E3A" w:rsidRPr="00CA3921">
        <w:rPr>
          <w:sz w:val="18"/>
          <w:szCs w:val="18"/>
        </w:rPr>
        <w:t>II, 1196.</w:t>
      </w:r>
    </w:p>
  </w:footnote>
  <w:footnote w:id="29">
    <w:p w14:paraId="358114B5" w14:textId="5E5F3C2A" w:rsidR="003F2D25" w:rsidRPr="00CA3921" w:rsidRDefault="003F2D25"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2F5398" w:rsidRPr="00CA3921">
        <w:rPr>
          <w:sz w:val="18"/>
          <w:szCs w:val="18"/>
        </w:rPr>
        <w:tab/>
      </w:r>
      <w:r w:rsidR="002E6BB4" w:rsidRPr="00CA3921">
        <w:rPr>
          <w:i/>
          <w:iCs/>
          <w:sz w:val="18"/>
          <w:szCs w:val="18"/>
        </w:rPr>
        <w:t>Pacte international relatif aux droits économiques, sociaux et culturels</w:t>
      </w:r>
      <w:r w:rsidR="002E6BB4" w:rsidRPr="00CA3921">
        <w:rPr>
          <w:sz w:val="18"/>
          <w:szCs w:val="18"/>
        </w:rPr>
        <w:t>, 16</w:t>
      </w:r>
      <w:r w:rsidR="004C3343" w:rsidRPr="00CA3921">
        <w:rPr>
          <w:sz w:val="18"/>
          <w:szCs w:val="18"/>
        </w:rPr>
        <w:t> </w:t>
      </w:r>
      <w:r w:rsidR="002E6BB4" w:rsidRPr="00CA3921">
        <w:rPr>
          <w:sz w:val="18"/>
          <w:szCs w:val="18"/>
        </w:rPr>
        <w:t>décembre 1966, 933 RTNU</w:t>
      </w:r>
      <w:r w:rsidR="00B065D5" w:rsidRPr="00CA3921">
        <w:rPr>
          <w:sz w:val="18"/>
          <w:szCs w:val="18"/>
        </w:rPr>
        <w:t> </w:t>
      </w:r>
      <w:r w:rsidR="002E6BB4" w:rsidRPr="00CA3921">
        <w:rPr>
          <w:sz w:val="18"/>
          <w:szCs w:val="18"/>
        </w:rPr>
        <w:t>3</w:t>
      </w:r>
      <w:r w:rsidR="00130EB4" w:rsidRPr="00CA3921">
        <w:rPr>
          <w:sz w:val="18"/>
          <w:szCs w:val="18"/>
        </w:rPr>
        <w:t xml:space="preserve">, </w:t>
      </w:r>
      <w:r w:rsidR="008C0262" w:rsidRPr="00CA3921">
        <w:rPr>
          <w:sz w:val="18"/>
          <w:szCs w:val="18"/>
        </w:rPr>
        <w:t>à l’art</w:t>
      </w:r>
      <w:r w:rsidR="00B065D5" w:rsidRPr="00CA3921">
        <w:rPr>
          <w:sz w:val="18"/>
          <w:szCs w:val="18"/>
        </w:rPr>
        <w:t> </w:t>
      </w:r>
      <w:r w:rsidR="00130EB4" w:rsidRPr="00CA3921">
        <w:rPr>
          <w:sz w:val="18"/>
          <w:szCs w:val="18"/>
        </w:rPr>
        <w:t>12</w:t>
      </w:r>
      <w:r w:rsidR="002E6BB4" w:rsidRPr="00CA3921">
        <w:rPr>
          <w:sz w:val="18"/>
          <w:szCs w:val="18"/>
        </w:rPr>
        <w:t xml:space="preserve"> (entrée en vigueur</w:t>
      </w:r>
      <w:r w:rsidR="00C52FB7" w:rsidRPr="00CA3921">
        <w:rPr>
          <w:sz w:val="18"/>
          <w:szCs w:val="18"/>
        </w:rPr>
        <w:t> </w:t>
      </w:r>
      <w:r w:rsidR="002E6BB4" w:rsidRPr="00CA3921">
        <w:rPr>
          <w:sz w:val="18"/>
          <w:szCs w:val="18"/>
        </w:rPr>
        <w:t>: 3</w:t>
      </w:r>
      <w:r w:rsidR="004C3343" w:rsidRPr="00CA3921">
        <w:rPr>
          <w:sz w:val="18"/>
          <w:szCs w:val="18"/>
        </w:rPr>
        <w:t> </w:t>
      </w:r>
      <w:r w:rsidR="002E6BB4" w:rsidRPr="00CA3921">
        <w:rPr>
          <w:sz w:val="18"/>
          <w:szCs w:val="18"/>
        </w:rPr>
        <w:t>janvier 1976, accession au Canada 19</w:t>
      </w:r>
      <w:r w:rsidR="004C3343" w:rsidRPr="00CA3921">
        <w:rPr>
          <w:sz w:val="18"/>
          <w:szCs w:val="18"/>
        </w:rPr>
        <w:t> </w:t>
      </w:r>
      <w:r w:rsidR="002E6BB4" w:rsidRPr="00CA3921">
        <w:rPr>
          <w:sz w:val="18"/>
          <w:szCs w:val="18"/>
        </w:rPr>
        <w:t>mai 1976)</w:t>
      </w:r>
      <w:r w:rsidR="009F3C7B" w:rsidRPr="00CA3921">
        <w:rPr>
          <w:sz w:val="18"/>
          <w:szCs w:val="18"/>
        </w:rPr>
        <w:t>.</w:t>
      </w:r>
    </w:p>
  </w:footnote>
  <w:footnote w:id="30">
    <w:p w14:paraId="091CE5D8" w14:textId="589EC497" w:rsidR="009F3C7B" w:rsidRPr="00CA3921" w:rsidRDefault="009F3C7B"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CF6E0B" w:rsidRPr="00CA3921">
        <w:rPr>
          <w:sz w:val="18"/>
          <w:szCs w:val="18"/>
        </w:rPr>
        <w:tab/>
      </w:r>
      <w:r w:rsidRPr="00CA3921">
        <w:rPr>
          <w:sz w:val="18"/>
          <w:szCs w:val="18"/>
        </w:rPr>
        <w:t xml:space="preserve">Comité des droits économiques, sociaux et culturels des Nations Unies, </w:t>
      </w:r>
      <w:r w:rsidRPr="00CA3921">
        <w:rPr>
          <w:i/>
          <w:iCs/>
          <w:sz w:val="18"/>
          <w:szCs w:val="18"/>
        </w:rPr>
        <w:t xml:space="preserve">Observation générale </w:t>
      </w:r>
      <w:r w:rsidR="00AA2D9B" w:rsidRPr="00CA3921">
        <w:rPr>
          <w:i/>
          <w:iCs/>
          <w:sz w:val="18"/>
          <w:szCs w:val="18"/>
        </w:rPr>
        <w:t>n</w:t>
      </w:r>
      <w:r w:rsidR="00AA2D9B" w:rsidRPr="00CA3921">
        <w:rPr>
          <w:i/>
          <w:iCs/>
          <w:sz w:val="18"/>
          <w:szCs w:val="18"/>
          <w:vertAlign w:val="superscript"/>
        </w:rPr>
        <w:t>o</w:t>
      </w:r>
      <w:r w:rsidR="00B065D5" w:rsidRPr="00CA3921">
        <w:rPr>
          <w:i/>
          <w:iCs/>
          <w:sz w:val="18"/>
          <w:szCs w:val="18"/>
        </w:rPr>
        <w:t> </w:t>
      </w:r>
      <w:r w:rsidRPr="00CA3921">
        <w:rPr>
          <w:i/>
          <w:iCs/>
          <w:sz w:val="18"/>
          <w:szCs w:val="18"/>
        </w:rPr>
        <w:t>14</w:t>
      </w:r>
      <w:r w:rsidR="00C52FB7" w:rsidRPr="00CA3921">
        <w:rPr>
          <w:i/>
          <w:iCs/>
          <w:sz w:val="18"/>
          <w:szCs w:val="18"/>
        </w:rPr>
        <w:t> </w:t>
      </w:r>
      <w:r w:rsidRPr="00CA3921">
        <w:rPr>
          <w:i/>
          <w:iCs/>
          <w:sz w:val="18"/>
          <w:szCs w:val="18"/>
        </w:rPr>
        <w:t>: Le droit au meilleur état de santé susceptible d’être atteint (art.</w:t>
      </w:r>
      <w:r w:rsidR="00B065D5" w:rsidRPr="00CA3921">
        <w:rPr>
          <w:i/>
          <w:iCs/>
          <w:sz w:val="18"/>
          <w:szCs w:val="18"/>
        </w:rPr>
        <w:t> </w:t>
      </w:r>
      <w:r w:rsidRPr="00CA3921">
        <w:rPr>
          <w:i/>
          <w:iCs/>
          <w:sz w:val="18"/>
          <w:szCs w:val="18"/>
        </w:rPr>
        <w:t>12 du Pacte international relatif aux droits économiques, sociaux et culturels)</w:t>
      </w:r>
      <w:r w:rsidRPr="00CA3921">
        <w:rPr>
          <w:sz w:val="18"/>
          <w:szCs w:val="18"/>
        </w:rPr>
        <w:t>, 2000, E/C.12/2000/4, au para</w:t>
      </w:r>
      <w:r w:rsidR="00B065D5" w:rsidRPr="00CA3921">
        <w:rPr>
          <w:sz w:val="18"/>
          <w:szCs w:val="18"/>
        </w:rPr>
        <w:t> </w:t>
      </w:r>
      <w:r w:rsidRPr="00CA3921">
        <w:rPr>
          <w:sz w:val="18"/>
          <w:szCs w:val="18"/>
        </w:rPr>
        <w:t>1.</w:t>
      </w:r>
    </w:p>
  </w:footnote>
  <w:footnote w:id="31">
    <w:p w14:paraId="5E943157" w14:textId="6081C4CD" w:rsidR="009F3C7B" w:rsidRPr="00CA3921" w:rsidRDefault="009F3C7B" w:rsidP="00AA7892">
      <w:pPr>
        <w:spacing w:after="60"/>
        <w:ind w:left="426" w:hanging="426"/>
        <w:rPr>
          <w:i/>
          <w:iCs/>
          <w:sz w:val="18"/>
          <w:szCs w:val="18"/>
        </w:rPr>
      </w:pPr>
      <w:r w:rsidRPr="00CA3921">
        <w:rPr>
          <w:rStyle w:val="Appelnotedebasdep"/>
          <w:sz w:val="18"/>
          <w:szCs w:val="18"/>
        </w:rPr>
        <w:footnoteRef/>
      </w:r>
      <w:r w:rsidRPr="00CA3921">
        <w:rPr>
          <w:sz w:val="18"/>
          <w:szCs w:val="18"/>
        </w:rPr>
        <w:t xml:space="preserve"> </w:t>
      </w:r>
      <w:r w:rsidR="00CF6E0B" w:rsidRPr="00CA3921">
        <w:rPr>
          <w:sz w:val="18"/>
          <w:szCs w:val="18"/>
        </w:rPr>
        <w:tab/>
      </w:r>
      <w:r w:rsidR="00A16161" w:rsidRPr="00CA3921">
        <w:rPr>
          <w:i/>
          <w:iCs/>
          <w:sz w:val="18"/>
          <w:szCs w:val="18"/>
        </w:rPr>
        <w:t>Ibid</w:t>
      </w:r>
      <w:r w:rsidRPr="00CA3921">
        <w:rPr>
          <w:i/>
          <w:iCs/>
          <w:sz w:val="18"/>
          <w:szCs w:val="18"/>
        </w:rPr>
        <w:t>.</w:t>
      </w:r>
    </w:p>
  </w:footnote>
  <w:footnote w:id="32">
    <w:p w14:paraId="3D89897F" w14:textId="434664AE" w:rsidR="009F3C7B" w:rsidRPr="00CA3921" w:rsidRDefault="009F3C7B"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CF6E0B" w:rsidRPr="00CA3921">
        <w:rPr>
          <w:sz w:val="18"/>
          <w:szCs w:val="18"/>
        </w:rPr>
        <w:tab/>
      </w:r>
      <w:proofErr w:type="spellStart"/>
      <w:r w:rsidR="00A16161" w:rsidRPr="00CA3921">
        <w:rPr>
          <w:i/>
          <w:iCs/>
          <w:sz w:val="18"/>
          <w:szCs w:val="18"/>
        </w:rPr>
        <w:t>Ibid</w:t>
      </w:r>
      <w:proofErr w:type="spellEnd"/>
      <w:r w:rsidRPr="00CA3921">
        <w:rPr>
          <w:sz w:val="18"/>
          <w:szCs w:val="18"/>
        </w:rPr>
        <w:t xml:space="preserve"> au para</w:t>
      </w:r>
      <w:r w:rsidR="00B065D5" w:rsidRPr="00CA3921">
        <w:rPr>
          <w:sz w:val="18"/>
          <w:szCs w:val="18"/>
        </w:rPr>
        <w:t> </w:t>
      </w:r>
      <w:r w:rsidRPr="00CA3921">
        <w:rPr>
          <w:sz w:val="18"/>
          <w:szCs w:val="18"/>
        </w:rPr>
        <w:t>12.</w:t>
      </w:r>
    </w:p>
  </w:footnote>
  <w:footnote w:id="33">
    <w:p w14:paraId="2CFFD2F7" w14:textId="2584E0E1" w:rsidR="009F3C7B" w:rsidRPr="00CA3921" w:rsidRDefault="009F3C7B"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CF6E0B" w:rsidRPr="00CA3921">
        <w:rPr>
          <w:sz w:val="18"/>
          <w:szCs w:val="18"/>
        </w:rPr>
        <w:tab/>
      </w:r>
      <w:proofErr w:type="spellStart"/>
      <w:r w:rsidR="00A16161" w:rsidRPr="00CA3921">
        <w:rPr>
          <w:i/>
          <w:iCs/>
          <w:sz w:val="18"/>
          <w:szCs w:val="18"/>
          <w:lang w:val="fr-FR"/>
        </w:rPr>
        <w:t>Ibid</w:t>
      </w:r>
      <w:proofErr w:type="spellEnd"/>
      <w:r w:rsidRPr="00CA3921">
        <w:rPr>
          <w:i/>
          <w:sz w:val="18"/>
          <w:szCs w:val="18"/>
          <w:lang w:val="fr-FR"/>
        </w:rPr>
        <w:t xml:space="preserve"> </w:t>
      </w:r>
      <w:r w:rsidRPr="00CA3921">
        <w:rPr>
          <w:sz w:val="18"/>
          <w:szCs w:val="18"/>
          <w:lang w:val="fr-FR"/>
        </w:rPr>
        <w:t>au para</w:t>
      </w:r>
      <w:r w:rsidR="00B065D5" w:rsidRPr="00CA3921">
        <w:rPr>
          <w:sz w:val="18"/>
          <w:szCs w:val="18"/>
          <w:lang w:val="fr-FR"/>
        </w:rPr>
        <w:t> </w:t>
      </w:r>
      <w:r w:rsidRPr="00CA3921">
        <w:rPr>
          <w:sz w:val="18"/>
          <w:szCs w:val="18"/>
          <w:lang w:val="fr-FR"/>
        </w:rPr>
        <w:t>8.</w:t>
      </w:r>
    </w:p>
  </w:footnote>
  <w:footnote w:id="34">
    <w:p w14:paraId="6BC333AF" w14:textId="75B3E0CA" w:rsidR="009F3C7B" w:rsidRPr="00CA3921" w:rsidRDefault="009F3C7B"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CF6E0B" w:rsidRPr="00CA3921">
        <w:rPr>
          <w:sz w:val="18"/>
          <w:szCs w:val="18"/>
        </w:rPr>
        <w:tab/>
      </w:r>
      <w:proofErr w:type="spellStart"/>
      <w:r w:rsidR="00A16161" w:rsidRPr="00CA3921">
        <w:rPr>
          <w:i/>
          <w:iCs/>
          <w:sz w:val="18"/>
          <w:szCs w:val="18"/>
        </w:rPr>
        <w:t>Ibid</w:t>
      </w:r>
      <w:proofErr w:type="spellEnd"/>
      <w:r w:rsidR="00846E38" w:rsidRPr="00CA3921">
        <w:rPr>
          <w:i/>
          <w:sz w:val="18"/>
          <w:szCs w:val="18"/>
        </w:rPr>
        <w:t xml:space="preserve"> </w:t>
      </w:r>
      <w:r w:rsidR="00846E38" w:rsidRPr="00CA3921">
        <w:rPr>
          <w:sz w:val="18"/>
          <w:szCs w:val="18"/>
        </w:rPr>
        <w:t>au para</w:t>
      </w:r>
      <w:r w:rsidR="00B065D5" w:rsidRPr="00CA3921">
        <w:rPr>
          <w:sz w:val="18"/>
          <w:szCs w:val="18"/>
        </w:rPr>
        <w:t> </w:t>
      </w:r>
      <w:r w:rsidR="00846E38" w:rsidRPr="00CA3921">
        <w:rPr>
          <w:sz w:val="18"/>
          <w:szCs w:val="18"/>
        </w:rPr>
        <w:t>34.</w:t>
      </w:r>
    </w:p>
  </w:footnote>
  <w:footnote w:id="35">
    <w:p w14:paraId="1D4A0541" w14:textId="54094D95" w:rsidR="00F06C65" w:rsidRPr="00CA3921" w:rsidRDefault="00F06C65"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176482" w:rsidRPr="00CA3921">
        <w:rPr>
          <w:sz w:val="18"/>
          <w:szCs w:val="18"/>
        </w:rPr>
        <w:tab/>
      </w:r>
      <w:r w:rsidR="00164996" w:rsidRPr="00CA3921">
        <w:rPr>
          <w:i/>
          <w:sz w:val="18"/>
          <w:szCs w:val="18"/>
        </w:rPr>
        <w:t>Ibid</w:t>
      </w:r>
      <w:r w:rsidR="00176482" w:rsidRPr="00CA3921">
        <w:rPr>
          <w:i/>
          <w:iCs/>
          <w:sz w:val="18"/>
          <w:szCs w:val="18"/>
        </w:rPr>
        <w:t>.</w:t>
      </w:r>
    </w:p>
  </w:footnote>
  <w:footnote w:id="36">
    <w:p w14:paraId="6CC71481" w14:textId="0EF0A7DD" w:rsidR="00846E38" w:rsidRPr="00CA3921" w:rsidRDefault="00846E38"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1B7F23" w:rsidRPr="00CA3921">
        <w:rPr>
          <w:sz w:val="18"/>
          <w:szCs w:val="18"/>
        </w:rPr>
        <w:tab/>
      </w:r>
      <w:proofErr w:type="spellStart"/>
      <w:r w:rsidR="00A16161" w:rsidRPr="00CA3921">
        <w:rPr>
          <w:i/>
          <w:iCs/>
          <w:sz w:val="18"/>
          <w:szCs w:val="18"/>
          <w:lang w:val="fr-FR"/>
        </w:rPr>
        <w:t>Ibid</w:t>
      </w:r>
      <w:proofErr w:type="spellEnd"/>
      <w:r w:rsidRPr="00CA3921">
        <w:rPr>
          <w:sz w:val="18"/>
          <w:szCs w:val="18"/>
          <w:lang w:val="fr-FR"/>
        </w:rPr>
        <w:t xml:space="preserve"> au para</w:t>
      </w:r>
      <w:r w:rsidR="00B065D5" w:rsidRPr="00CA3921">
        <w:rPr>
          <w:sz w:val="18"/>
          <w:szCs w:val="18"/>
          <w:lang w:val="fr-FR"/>
        </w:rPr>
        <w:t> </w:t>
      </w:r>
      <w:r w:rsidRPr="00CA3921">
        <w:rPr>
          <w:sz w:val="18"/>
          <w:szCs w:val="18"/>
          <w:lang w:val="fr-FR"/>
        </w:rPr>
        <w:t>11.</w:t>
      </w:r>
    </w:p>
  </w:footnote>
  <w:footnote w:id="37">
    <w:p w14:paraId="36826E35" w14:textId="4CAB0486" w:rsidR="00846E38" w:rsidRPr="00CA3921" w:rsidRDefault="00846E38"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CF6E0B" w:rsidRPr="00CA3921">
        <w:rPr>
          <w:sz w:val="18"/>
          <w:szCs w:val="18"/>
        </w:rPr>
        <w:tab/>
      </w:r>
      <w:r w:rsidRPr="00CA3921">
        <w:rPr>
          <w:sz w:val="18"/>
          <w:szCs w:val="18"/>
        </w:rPr>
        <w:t>I</w:t>
      </w:r>
      <w:r w:rsidR="00E33CB2" w:rsidRPr="00CA3921">
        <w:rPr>
          <w:sz w:val="18"/>
          <w:szCs w:val="18"/>
        </w:rPr>
        <w:t>NSPQ</w:t>
      </w:r>
      <w:r w:rsidRPr="00CA3921">
        <w:rPr>
          <w:sz w:val="18"/>
          <w:szCs w:val="18"/>
        </w:rPr>
        <w:t xml:space="preserve">, </w:t>
      </w:r>
      <w:r w:rsidRPr="00CA3921">
        <w:rPr>
          <w:i/>
          <w:iCs/>
          <w:sz w:val="18"/>
          <w:szCs w:val="18"/>
        </w:rPr>
        <w:t>Facteurs qui influencent la santé mentale</w:t>
      </w:r>
      <w:r w:rsidRPr="00CA3921">
        <w:rPr>
          <w:sz w:val="18"/>
          <w:szCs w:val="18"/>
        </w:rPr>
        <w:t>, en ligne</w:t>
      </w:r>
      <w:r w:rsidR="00C52FB7" w:rsidRPr="00CA3921">
        <w:rPr>
          <w:sz w:val="18"/>
          <w:szCs w:val="18"/>
        </w:rPr>
        <w:t> </w:t>
      </w:r>
      <w:r w:rsidRPr="00CA3921">
        <w:rPr>
          <w:sz w:val="18"/>
          <w:szCs w:val="18"/>
        </w:rPr>
        <w:t xml:space="preserve">: </w:t>
      </w:r>
      <w:hyperlink r:id="rId1" w:anchor="ref%E2%80%89" w:history="1">
        <w:r w:rsidR="009F6308" w:rsidRPr="00CA3921">
          <w:rPr>
            <w:rStyle w:val="Lienhypertexte"/>
            <w:sz w:val="18"/>
            <w:szCs w:val="18"/>
          </w:rPr>
          <w:t>https://www.inspq.qc.ca/sante-mentale/facteurs#ref%E2%80%89</w:t>
        </w:r>
      </w:hyperlink>
      <w:r w:rsidR="006A025E" w:rsidRPr="00CA3921">
        <w:rPr>
          <w:rFonts w:ascii="Arial" w:hAnsi="Arial" w:cs="Arial"/>
          <w:sz w:val="18"/>
          <w:szCs w:val="18"/>
        </w:rPr>
        <w:t> </w:t>
      </w:r>
      <w:r w:rsidR="009F6308" w:rsidRPr="00CA3921">
        <w:rPr>
          <w:sz w:val="18"/>
          <w:szCs w:val="18"/>
        </w:rPr>
        <w:t>;</w:t>
      </w:r>
      <w:r w:rsidRPr="00CA3921">
        <w:rPr>
          <w:sz w:val="18"/>
          <w:szCs w:val="18"/>
        </w:rPr>
        <w:t xml:space="preserve"> Voir </w:t>
      </w:r>
      <w:r w:rsidRPr="00CA3921">
        <w:rPr>
          <w:rFonts w:cs="Aptos"/>
          <w:sz w:val="18"/>
          <w:szCs w:val="18"/>
        </w:rPr>
        <w:t>é</w:t>
      </w:r>
      <w:r w:rsidRPr="00CA3921">
        <w:rPr>
          <w:sz w:val="18"/>
          <w:szCs w:val="18"/>
        </w:rPr>
        <w:t>galement</w:t>
      </w:r>
      <w:r w:rsidR="00C52FB7" w:rsidRPr="00CA3921">
        <w:rPr>
          <w:sz w:val="18"/>
          <w:szCs w:val="18"/>
        </w:rPr>
        <w:t> </w:t>
      </w:r>
      <w:r w:rsidRPr="00CA3921">
        <w:rPr>
          <w:sz w:val="18"/>
          <w:szCs w:val="18"/>
        </w:rPr>
        <w:t xml:space="preserve">: Andrea Pereira, Caroline Dubath et Anne Marie Trabichet, </w:t>
      </w:r>
      <w:r w:rsidRPr="00CA3921">
        <w:rPr>
          <w:i/>
          <w:iCs/>
          <w:sz w:val="18"/>
          <w:szCs w:val="18"/>
        </w:rPr>
        <w:t>Les d</w:t>
      </w:r>
      <w:r w:rsidRPr="00CA3921">
        <w:rPr>
          <w:rFonts w:cs="Aptos"/>
          <w:i/>
          <w:iCs/>
          <w:sz w:val="18"/>
          <w:szCs w:val="18"/>
        </w:rPr>
        <w:t>é</w:t>
      </w:r>
      <w:r w:rsidRPr="00CA3921">
        <w:rPr>
          <w:i/>
          <w:iCs/>
          <w:sz w:val="18"/>
          <w:szCs w:val="18"/>
        </w:rPr>
        <w:t>terminants de la sant</w:t>
      </w:r>
      <w:r w:rsidRPr="00CA3921">
        <w:rPr>
          <w:rFonts w:cs="Aptos"/>
          <w:i/>
          <w:iCs/>
          <w:sz w:val="18"/>
          <w:szCs w:val="18"/>
        </w:rPr>
        <w:t>é</w:t>
      </w:r>
      <w:r w:rsidRPr="00CA3921">
        <w:rPr>
          <w:i/>
          <w:iCs/>
          <w:sz w:val="18"/>
          <w:szCs w:val="18"/>
        </w:rPr>
        <w:t xml:space="preserve"> mentale, Synth</w:t>
      </w:r>
      <w:r w:rsidRPr="00CA3921">
        <w:rPr>
          <w:rFonts w:cs="Aptos"/>
          <w:i/>
          <w:iCs/>
          <w:sz w:val="18"/>
          <w:szCs w:val="18"/>
        </w:rPr>
        <w:t>è</w:t>
      </w:r>
      <w:r w:rsidRPr="00CA3921">
        <w:rPr>
          <w:i/>
          <w:iCs/>
          <w:sz w:val="18"/>
          <w:szCs w:val="18"/>
        </w:rPr>
        <w:t>se de la litt</w:t>
      </w:r>
      <w:r w:rsidRPr="00CA3921">
        <w:rPr>
          <w:rFonts w:cs="Aptos"/>
          <w:i/>
          <w:iCs/>
          <w:sz w:val="18"/>
          <w:szCs w:val="18"/>
        </w:rPr>
        <w:t>é</w:t>
      </w:r>
      <w:r w:rsidRPr="00CA3921">
        <w:rPr>
          <w:i/>
          <w:iCs/>
          <w:sz w:val="18"/>
          <w:szCs w:val="18"/>
        </w:rPr>
        <w:t>rature scientifique</w:t>
      </w:r>
      <w:r w:rsidRPr="00CA3921">
        <w:rPr>
          <w:sz w:val="18"/>
          <w:szCs w:val="18"/>
        </w:rPr>
        <w:t>, Gen</w:t>
      </w:r>
      <w:r w:rsidRPr="00CA3921">
        <w:rPr>
          <w:rFonts w:cs="Aptos"/>
          <w:sz w:val="18"/>
          <w:szCs w:val="18"/>
        </w:rPr>
        <w:t>è</w:t>
      </w:r>
      <w:r w:rsidRPr="00CA3921">
        <w:rPr>
          <w:sz w:val="18"/>
          <w:szCs w:val="18"/>
        </w:rPr>
        <w:t>ve, Minds, 2021.</w:t>
      </w:r>
    </w:p>
  </w:footnote>
  <w:footnote w:id="38">
    <w:p w14:paraId="4473D7A0" w14:textId="0ABF75A8" w:rsidR="00846E38" w:rsidRPr="00CA3921" w:rsidRDefault="00846E38"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CF6E0B" w:rsidRPr="00CA3921">
        <w:rPr>
          <w:sz w:val="18"/>
          <w:szCs w:val="18"/>
        </w:rPr>
        <w:tab/>
      </w:r>
      <w:r w:rsidRPr="00CA3921">
        <w:rPr>
          <w:sz w:val="18"/>
          <w:szCs w:val="18"/>
        </w:rPr>
        <w:t>Comité des droits des personnes handicapées</w:t>
      </w:r>
      <w:r w:rsidRPr="00CA3921">
        <w:rPr>
          <w:i/>
          <w:iCs/>
          <w:sz w:val="18"/>
          <w:szCs w:val="18"/>
        </w:rPr>
        <w:t xml:space="preserve">, Directives relatives au droit à la liberté et à la sécurité des personnes handicapées, </w:t>
      </w:r>
      <w:r w:rsidRPr="00CA3921">
        <w:rPr>
          <w:sz w:val="18"/>
          <w:szCs w:val="18"/>
        </w:rPr>
        <w:t>2016, Doc</w:t>
      </w:r>
      <w:r w:rsidR="009F6308" w:rsidRPr="00CA3921">
        <w:rPr>
          <w:sz w:val="18"/>
          <w:szCs w:val="18"/>
        </w:rPr>
        <w:t xml:space="preserve"> NU</w:t>
      </w:r>
      <w:r w:rsidR="006A025E" w:rsidRPr="00CA3921">
        <w:rPr>
          <w:sz w:val="18"/>
          <w:szCs w:val="18"/>
        </w:rPr>
        <w:t> </w:t>
      </w:r>
      <w:r w:rsidRPr="00CA3921">
        <w:rPr>
          <w:sz w:val="18"/>
          <w:szCs w:val="18"/>
        </w:rPr>
        <w:t>A/72/55, au para</w:t>
      </w:r>
      <w:r w:rsidR="0055604F" w:rsidRPr="00CA3921">
        <w:rPr>
          <w:sz w:val="18"/>
          <w:szCs w:val="18"/>
        </w:rPr>
        <w:t> </w:t>
      </w:r>
      <w:r w:rsidRPr="00CA3921">
        <w:rPr>
          <w:sz w:val="18"/>
          <w:szCs w:val="18"/>
        </w:rPr>
        <w:t>6.</w:t>
      </w:r>
    </w:p>
  </w:footnote>
  <w:footnote w:id="39">
    <w:p w14:paraId="0AF9A8F6" w14:textId="6E116061" w:rsidR="00846E38" w:rsidRPr="00CA3921" w:rsidRDefault="00846E38" w:rsidP="00AA7892">
      <w:pPr>
        <w:spacing w:after="60"/>
        <w:ind w:left="426" w:hanging="426"/>
        <w:rPr>
          <w:i/>
          <w:iCs/>
          <w:sz w:val="18"/>
          <w:szCs w:val="18"/>
        </w:rPr>
      </w:pPr>
      <w:r w:rsidRPr="00CA3921">
        <w:rPr>
          <w:rStyle w:val="Appelnotedebasdep"/>
          <w:sz w:val="18"/>
          <w:szCs w:val="18"/>
        </w:rPr>
        <w:footnoteRef/>
      </w:r>
      <w:r w:rsidRPr="00CA3921">
        <w:rPr>
          <w:sz w:val="18"/>
          <w:szCs w:val="18"/>
        </w:rPr>
        <w:t xml:space="preserve"> </w:t>
      </w:r>
      <w:r w:rsidR="00CF6E0B" w:rsidRPr="00CA3921">
        <w:rPr>
          <w:sz w:val="18"/>
          <w:szCs w:val="18"/>
        </w:rPr>
        <w:tab/>
      </w:r>
      <w:r w:rsidR="00A16161" w:rsidRPr="00CA3921">
        <w:rPr>
          <w:i/>
          <w:iCs/>
          <w:sz w:val="18"/>
          <w:szCs w:val="18"/>
        </w:rPr>
        <w:t>Ibid</w:t>
      </w:r>
      <w:r w:rsidRPr="00CA3921">
        <w:rPr>
          <w:i/>
          <w:iCs/>
          <w:sz w:val="18"/>
          <w:szCs w:val="18"/>
        </w:rPr>
        <w:t>.</w:t>
      </w:r>
    </w:p>
  </w:footnote>
  <w:footnote w:id="40">
    <w:p w14:paraId="06D9A340" w14:textId="2BAB6BD7" w:rsidR="00846E38" w:rsidRPr="00CA3921" w:rsidRDefault="00846E38"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CF6E0B" w:rsidRPr="00CA3921">
        <w:rPr>
          <w:sz w:val="18"/>
          <w:szCs w:val="18"/>
        </w:rPr>
        <w:tab/>
      </w:r>
      <w:proofErr w:type="spellStart"/>
      <w:r w:rsidR="00A16161" w:rsidRPr="00CA3921">
        <w:rPr>
          <w:i/>
          <w:iCs/>
          <w:sz w:val="18"/>
          <w:szCs w:val="18"/>
        </w:rPr>
        <w:t>Ibid</w:t>
      </w:r>
      <w:proofErr w:type="spellEnd"/>
      <w:r w:rsidRPr="00CA3921">
        <w:rPr>
          <w:sz w:val="18"/>
          <w:szCs w:val="18"/>
        </w:rPr>
        <w:t xml:space="preserve"> au para</w:t>
      </w:r>
      <w:r w:rsidR="0055604F" w:rsidRPr="00CA3921">
        <w:rPr>
          <w:sz w:val="18"/>
          <w:szCs w:val="18"/>
        </w:rPr>
        <w:t> </w:t>
      </w:r>
      <w:r w:rsidRPr="00CA3921">
        <w:rPr>
          <w:sz w:val="18"/>
          <w:szCs w:val="18"/>
        </w:rPr>
        <w:t>8.</w:t>
      </w:r>
    </w:p>
  </w:footnote>
  <w:footnote w:id="41">
    <w:p w14:paraId="49EE8C19" w14:textId="32D043BB" w:rsidR="00846E38" w:rsidRPr="00CA3921" w:rsidRDefault="00846E38"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CF6E0B" w:rsidRPr="00CA3921">
        <w:rPr>
          <w:sz w:val="18"/>
          <w:szCs w:val="18"/>
        </w:rPr>
        <w:tab/>
      </w:r>
      <w:r w:rsidRPr="00CA3921">
        <w:rPr>
          <w:sz w:val="18"/>
          <w:szCs w:val="18"/>
        </w:rPr>
        <w:t xml:space="preserve">Comité des droits des personnes handicapées, </w:t>
      </w:r>
      <w:r w:rsidRPr="00CA3921">
        <w:rPr>
          <w:i/>
          <w:iCs/>
          <w:sz w:val="18"/>
          <w:szCs w:val="18"/>
        </w:rPr>
        <w:t xml:space="preserve">Observations finales concernant le rapport </w:t>
      </w:r>
      <w:r w:rsidR="00DD6C3B" w:rsidRPr="00CA3921">
        <w:rPr>
          <w:i/>
          <w:iCs/>
          <w:sz w:val="18"/>
          <w:szCs w:val="18"/>
        </w:rPr>
        <w:t>du Canada valant deuxième et troisième rapports périodiques</w:t>
      </w:r>
      <w:r w:rsidR="00DD6C3B" w:rsidRPr="00CA3921">
        <w:rPr>
          <w:sz w:val="18"/>
          <w:szCs w:val="18"/>
        </w:rPr>
        <w:t>, Doc ONU CRPD/C/CAN/CO/2-3 (2025), au para</w:t>
      </w:r>
      <w:r w:rsidR="009F26FC">
        <w:rPr>
          <w:sz w:val="18"/>
          <w:szCs w:val="18"/>
        </w:rPr>
        <w:t> </w:t>
      </w:r>
      <w:r w:rsidR="00DD6C3B" w:rsidRPr="00CA3921">
        <w:rPr>
          <w:sz w:val="18"/>
          <w:szCs w:val="18"/>
        </w:rPr>
        <w:t xml:space="preserve">28. </w:t>
      </w:r>
    </w:p>
  </w:footnote>
  <w:footnote w:id="42">
    <w:p w14:paraId="6B5E3066" w14:textId="03696AD0" w:rsidR="00846E38" w:rsidRPr="00CA3921" w:rsidRDefault="00846E38"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CF6E0B" w:rsidRPr="00CA3921">
        <w:rPr>
          <w:sz w:val="18"/>
          <w:szCs w:val="18"/>
        </w:rPr>
        <w:tab/>
      </w:r>
      <w:r w:rsidRPr="00CA3921">
        <w:rPr>
          <w:sz w:val="18"/>
          <w:szCs w:val="18"/>
        </w:rPr>
        <w:t xml:space="preserve">Rapporteuse spéciale des Nations Unies sur les droits des personnes handicapées, </w:t>
      </w:r>
      <w:r w:rsidRPr="00CA3921">
        <w:rPr>
          <w:i/>
          <w:iCs/>
          <w:sz w:val="18"/>
          <w:szCs w:val="18"/>
        </w:rPr>
        <w:t>Observations préliminaires sur sa visite de pays au Canada</w:t>
      </w:r>
      <w:r w:rsidRPr="00CA3921">
        <w:rPr>
          <w:sz w:val="18"/>
          <w:szCs w:val="18"/>
        </w:rPr>
        <w:t>, du 2 au 12</w:t>
      </w:r>
      <w:r w:rsidR="004C3343" w:rsidRPr="00CA3921">
        <w:rPr>
          <w:sz w:val="18"/>
          <w:szCs w:val="18"/>
        </w:rPr>
        <w:t> </w:t>
      </w:r>
      <w:r w:rsidRPr="00CA3921">
        <w:rPr>
          <w:sz w:val="18"/>
          <w:szCs w:val="18"/>
        </w:rPr>
        <w:t>avril 2019, 12</w:t>
      </w:r>
      <w:r w:rsidR="004C3343" w:rsidRPr="00CA3921">
        <w:rPr>
          <w:sz w:val="18"/>
          <w:szCs w:val="18"/>
        </w:rPr>
        <w:t> </w:t>
      </w:r>
      <w:r w:rsidRPr="00CA3921">
        <w:rPr>
          <w:sz w:val="18"/>
          <w:szCs w:val="18"/>
        </w:rPr>
        <w:t>avril 2019.</w:t>
      </w:r>
    </w:p>
  </w:footnote>
  <w:footnote w:id="43">
    <w:p w14:paraId="351165CD" w14:textId="52B2199F" w:rsidR="00846E38" w:rsidRPr="00CA3921" w:rsidRDefault="00846E38"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CF6E0B" w:rsidRPr="00CA3921">
        <w:rPr>
          <w:sz w:val="18"/>
          <w:szCs w:val="18"/>
        </w:rPr>
        <w:tab/>
      </w:r>
      <w:r w:rsidR="00C51249" w:rsidRPr="00CA3921">
        <w:rPr>
          <w:sz w:val="18"/>
          <w:szCs w:val="18"/>
        </w:rPr>
        <w:t>OMS</w:t>
      </w:r>
      <w:r w:rsidR="009F3970" w:rsidRPr="00CA3921">
        <w:rPr>
          <w:sz w:val="18"/>
          <w:szCs w:val="18"/>
        </w:rPr>
        <w:t xml:space="preserve"> et Haut-Commissariat des Nations Unies aux droits de l</w:t>
      </w:r>
      <w:r w:rsidR="00041BA9" w:rsidRPr="00CA3921">
        <w:rPr>
          <w:sz w:val="18"/>
          <w:szCs w:val="18"/>
        </w:rPr>
        <w:t>’</w:t>
      </w:r>
      <w:r w:rsidR="009F3970" w:rsidRPr="00CA3921">
        <w:rPr>
          <w:sz w:val="18"/>
          <w:szCs w:val="18"/>
        </w:rPr>
        <w:t>homme</w:t>
      </w:r>
      <w:r w:rsidRPr="00CA3921">
        <w:rPr>
          <w:sz w:val="18"/>
          <w:szCs w:val="18"/>
        </w:rPr>
        <w:t xml:space="preserve">, </w:t>
      </w:r>
      <w:r w:rsidRPr="00CA3921">
        <w:rPr>
          <w:i/>
          <w:sz w:val="18"/>
          <w:szCs w:val="18"/>
        </w:rPr>
        <w:t xml:space="preserve">Mental </w:t>
      </w:r>
      <w:proofErr w:type="spellStart"/>
      <w:r w:rsidRPr="00CA3921">
        <w:rPr>
          <w:i/>
          <w:sz w:val="18"/>
          <w:szCs w:val="18"/>
        </w:rPr>
        <w:t>health</w:t>
      </w:r>
      <w:proofErr w:type="spellEnd"/>
      <w:r w:rsidRPr="00CA3921">
        <w:rPr>
          <w:i/>
          <w:sz w:val="18"/>
          <w:szCs w:val="18"/>
        </w:rPr>
        <w:t xml:space="preserve">, </w:t>
      </w:r>
      <w:proofErr w:type="spellStart"/>
      <w:r w:rsidRPr="00CA3921">
        <w:rPr>
          <w:i/>
          <w:sz w:val="18"/>
          <w:szCs w:val="18"/>
        </w:rPr>
        <w:t>human</w:t>
      </w:r>
      <w:proofErr w:type="spellEnd"/>
      <w:r w:rsidRPr="00CA3921">
        <w:rPr>
          <w:i/>
          <w:sz w:val="18"/>
          <w:szCs w:val="18"/>
        </w:rPr>
        <w:t xml:space="preserve"> </w:t>
      </w:r>
      <w:proofErr w:type="spellStart"/>
      <w:r w:rsidRPr="00CA3921">
        <w:rPr>
          <w:i/>
          <w:sz w:val="18"/>
          <w:szCs w:val="18"/>
        </w:rPr>
        <w:t>rights</w:t>
      </w:r>
      <w:proofErr w:type="spellEnd"/>
      <w:r w:rsidRPr="00CA3921">
        <w:rPr>
          <w:i/>
          <w:sz w:val="18"/>
          <w:szCs w:val="18"/>
        </w:rPr>
        <w:t xml:space="preserve"> and </w:t>
      </w:r>
      <w:proofErr w:type="spellStart"/>
      <w:r w:rsidRPr="00CA3921">
        <w:rPr>
          <w:i/>
          <w:sz w:val="18"/>
          <w:szCs w:val="18"/>
        </w:rPr>
        <w:t>legislation</w:t>
      </w:r>
      <w:proofErr w:type="spellEnd"/>
      <w:r w:rsidRPr="00CA3921">
        <w:rPr>
          <w:sz w:val="18"/>
          <w:szCs w:val="18"/>
        </w:rPr>
        <w:t xml:space="preserve">, </w:t>
      </w:r>
      <w:r w:rsidRPr="00CA3921">
        <w:rPr>
          <w:i/>
          <w:sz w:val="18"/>
          <w:szCs w:val="18"/>
        </w:rPr>
        <w:t>Guidance and practice,</w:t>
      </w:r>
      <w:r w:rsidRPr="00CA3921">
        <w:rPr>
          <w:sz w:val="18"/>
          <w:szCs w:val="18"/>
        </w:rPr>
        <w:t xml:space="preserve"> 2023, </w:t>
      </w:r>
      <w:r w:rsidR="006B2E64" w:rsidRPr="00CA3921">
        <w:rPr>
          <w:sz w:val="18"/>
          <w:szCs w:val="18"/>
        </w:rPr>
        <w:t>à la p</w:t>
      </w:r>
      <w:r w:rsidR="000B169E" w:rsidRPr="00CA3921">
        <w:rPr>
          <w:sz w:val="18"/>
          <w:szCs w:val="18"/>
        </w:rPr>
        <w:t> </w:t>
      </w:r>
      <w:r w:rsidR="006B2E64" w:rsidRPr="00CA3921">
        <w:rPr>
          <w:sz w:val="18"/>
          <w:szCs w:val="18"/>
        </w:rPr>
        <w:t>66</w:t>
      </w:r>
      <w:r w:rsidR="00D577BD" w:rsidRPr="00CA3921">
        <w:rPr>
          <w:sz w:val="18"/>
          <w:szCs w:val="18"/>
        </w:rPr>
        <w:t>.</w:t>
      </w:r>
    </w:p>
  </w:footnote>
  <w:footnote w:id="44">
    <w:p w14:paraId="03644AFD" w14:textId="30F5CF8E" w:rsidR="00846E38" w:rsidRPr="00CA3921" w:rsidRDefault="00846E38"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2350B7" w:rsidRPr="00CA3921">
        <w:rPr>
          <w:sz w:val="18"/>
          <w:szCs w:val="18"/>
        </w:rPr>
        <w:tab/>
      </w:r>
      <w:proofErr w:type="spellStart"/>
      <w:r w:rsidRPr="00CA3921">
        <w:rPr>
          <w:i/>
          <w:sz w:val="18"/>
          <w:szCs w:val="18"/>
        </w:rPr>
        <w:t>Ibid</w:t>
      </w:r>
      <w:proofErr w:type="spellEnd"/>
      <w:r w:rsidRPr="00CA3921">
        <w:rPr>
          <w:sz w:val="18"/>
          <w:szCs w:val="18"/>
        </w:rPr>
        <w:t xml:space="preserve"> à la p</w:t>
      </w:r>
      <w:r w:rsidR="0055604F" w:rsidRPr="00CA3921">
        <w:rPr>
          <w:sz w:val="18"/>
          <w:szCs w:val="18"/>
        </w:rPr>
        <w:t> </w:t>
      </w:r>
      <w:r w:rsidRPr="00CA3921">
        <w:rPr>
          <w:sz w:val="18"/>
          <w:szCs w:val="18"/>
        </w:rPr>
        <w:t>67.</w:t>
      </w:r>
    </w:p>
  </w:footnote>
  <w:footnote w:id="45">
    <w:p w14:paraId="15147A3B" w14:textId="298B3511" w:rsidR="00846E38" w:rsidRPr="00CA3921" w:rsidRDefault="00846E38"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323186" w:rsidRPr="00CA3921">
        <w:rPr>
          <w:sz w:val="18"/>
          <w:szCs w:val="18"/>
        </w:rPr>
        <w:tab/>
      </w:r>
      <w:r w:rsidRPr="00CA3921">
        <w:rPr>
          <w:sz w:val="18"/>
          <w:szCs w:val="18"/>
        </w:rPr>
        <w:t xml:space="preserve">Commission des droits de la personne et des droits de la jeunesse, </w:t>
      </w:r>
      <w:r w:rsidR="00A16161" w:rsidRPr="00CA3921">
        <w:rPr>
          <w:i/>
          <w:sz w:val="18"/>
          <w:szCs w:val="18"/>
        </w:rPr>
        <w:t>supra</w:t>
      </w:r>
      <w:r w:rsidRPr="00CA3921">
        <w:rPr>
          <w:sz w:val="18"/>
          <w:szCs w:val="18"/>
        </w:rPr>
        <w:t xml:space="preserve"> note</w:t>
      </w:r>
      <w:r w:rsidR="0055604F" w:rsidRPr="00CA3921">
        <w:rPr>
          <w:sz w:val="18"/>
          <w:szCs w:val="18"/>
        </w:rPr>
        <w:t> </w:t>
      </w:r>
      <w:r w:rsidRPr="00CA3921">
        <w:rPr>
          <w:sz w:val="18"/>
          <w:szCs w:val="18"/>
        </w:rPr>
        <w:fldChar w:fldCharType="begin"/>
      </w:r>
      <w:r w:rsidRPr="00CA3921">
        <w:rPr>
          <w:sz w:val="18"/>
          <w:szCs w:val="18"/>
        </w:rPr>
        <w:instrText xml:space="preserve"> NOTEREF _Ref230781274 \h </w:instrText>
      </w:r>
      <w:r w:rsidR="00D04E84" w:rsidRPr="00CA3921">
        <w:rPr>
          <w:sz w:val="18"/>
          <w:szCs w:val="18"/>
        </w:rPr>
        <w:instrText xml:space="preserve"> \* MERGEFORMAT </w:instrText>
      </w:r>
      <w:r w:rsidRPr="00CA3921">
        <w:rPr>
          <w:sz w:val="18"/>
          <w:szCs w:val="18"/>
        </w:rPr>
      </w:r>
      <w:r w:rsidRPr="00CA3921">
        <w:rPr>
          <w:sz w:val="18"/>
          <w:szCs w:val="18"/>
        </w:rPr>
        <w:fldChar w:fldCharType="separate"/>
      </w:r>
      <w:r w:rsidR="008E0BD4">
        <w:rPr>
          <w:sz w:val="18"/>
          <w:szCs w:val="18"/>
        </w:rPr>
        <w:t>5</w:t>
      </w:r>
      <w:r w:rsidRPr="00CA3921">
        <w:rPr>
          <w:sz w:val="18"/>
          <w:szCs w:val="18"/>
        </w:rPr>
        <w:fldChar w:fldCharType="end"/>
      </w:r>
      <w:r w:rsidRPr="00CA3921">
        <w:rPr>
          <w:sz w:val="18"/>
          <w:szCs w:val="18"/>
        </w:rPr>
        <w:t xml:space="preserve"> à la p</w:t>
      </w:r>
      <w:r w:rsidR="0055604F" w:rsidRPr="00CA3921">
        <w:rPr>
          <w:sz w:val="18"/>
          <w:szCs w:val="18"/>
        </w:rPr>
        <w:t> </w:t>
      </w:r>
      <w:r w:rsidRPr="00CA3921">
        <w:rPr>
          <w:sz w:val="18"/>
          <w:szCs w:val="18"/>
        </w:rPr>
        <w:t>25.</w:t>
      </w:r>
    </w:p>
  </w:footnote>
  <w:footnote w:id="46">
    <w:p w14:paraId="3A5E33BE" w14:textId="2D21E6BA" w:rsidR="00F008F6" w:rsidRPr="00CA3921" w:rsidRDefault="00F008F6" w:rsidP="00AA7892">
      <w:pPr>
        <w:spacing w:after="60"/>
        <w:ind w:left="426" w:hanging="426"/>
        <w:rPr>
          <w:iCs/>
          <w:sz w:val="18"/>
          <w:szCs w:val="18"/>
        </w:rPr>
      </w:pPr>
      <w:r w:rsidRPr="00CA3921">
        <w:rPr>
          <w:rStyle w:val="Appelnotedebasdep"/>
          <w:sz w:val="18"/>
          <w:szCs w:val="18"/>
        </w:rPr>
        <w:footnoteRef/>
      </w:r>
      <w:r w:rsidRPr="00CA3921">
        <w:rPr>
          <w:sz w:val="18"/>
          <w:szCs w:val="18"/>
        </w:rPr>
        <w:t xml:space="preserve"> </w:t>
      </w:r>
      <w:r w:rsidR="00323186" w:rsidRPr="00CA3921">
        <w:rPr>
          <w:sz w:val="18"/>
          <w:szCs w:val="18"/>
        </w:rPr>
        <w:tab/>
      </w:r>
      <w:r w:rsidR="00AF7C11" w:rsidRPr="00CA3921">
        <w:rPr>
          <w:iCs/>
          <w:sz w:val="18"/>
          <w:szCs w:val="18"/>
        </w:rPr>
        <w:t xml:space="preserve">IQRDJ, </w:t>
      </w:r>
      <w:r w:rsidR="00AF7C11" w:rsidRPr="00CA3921">
        <w:rPr>
          <w:i/>
          <w:sz w:val="18"/>
          <w:szCs w:val="18"/>
        </w:rPr>
        <w:t>supra</w:t>
      </w:r>
      <w:r w:rsidR="00AF7C11" w:rsidRPr="00CA3921">
        <w:rPr>
          <w:iCs/>
          <w:sz w:val="18"/>
          <w:szCs w:val="18"/>
        </w:rPr>
        <w:t xml:space="preserve">, note </w:t>
      </w:r>
      <w:r w:rsidR="007C65D1" w:rsidRPr="00CA3921">
        <w:rPr>
          <w:iCs/>
          <w:sz w:val="18"/>
          <w:szCs w:val="18"/>
        </w:rPr>
        <w:fldChar w:fldCharType="begin"/>
      </w:r>
      <w:r w:rsidR="007C65D1" w:rsidRPr="00CA3921">
        <w:rPr>
          <w:iCs/>
          <w:sz w:val="18"/>
          <w:szCs w:val="18"/>
        </w:rPr>
        <w:instrText xml:space="preserve"> NOTEREF _Ref230951399 \h </w:instrText>
      </w:r>
      <w:r w:rsidR="00CA3921">
        <w:rPr>
          <w:iCs/>
          <w:sz w:val="18"/>
          <w:szCs w:val="18"/>
        </w:rPr>
        <w:instrText xml:space="preserve"> \* MERGEFORMAT </w:instrText>
      </w:r>
      <w:r w:rsidR="007C65D1" w:rsidRPr="00CA3921">
        <w:rPr>
          <w:iCs/>
          <w:sz w:val="18"/>
          <w:szCs w:val="18"/>
        </w:rPr>
      </w:r>
      <w:r w:rsidR="007C65D1" w:rsidRPr="00CA3921">
        <w:rPr>
          <w:iCs/>
          <w:sz w:val="18"/>
          <w:szCs w:val="18"/>
        </w:rPr>
        <w:fldChar w:fldCharType="separate"/>
      </w:r>
      <w:r w:rsidR="008E0BD4">
        <w:rPr>
          <w:iCs/>
          <w:sz w:val="18"/>
          <w:szCs w:val="18"/>
        </w:rPr>
        <w:t>6</w:t>
      </w:r>
      <w:r w:rsidR="007C65D1" w:rsidRPr="00CA3921">
        <w:rPr>
          <w:iCs/>
          <w:sz w:val="18"/>
          <w:szCs w:val="18"/>
        </w:rPr>
        <w:fldChar w:fldCharType="end"/>
      </w:r>
      <w:r w:rsidR="007C65D1" w:rsidRPr="00CA3921">
        <w:rPr>
          <w:iCs/>
          <w:sz w:val="18"/>
          <w:szCs w:val="18"/>
        </w:rPr>
        <w:t xml:space="preserve">, </w:t>
      </w:r>
      <w:r w:rsidR="007D4DCD" w:rsidRPr="00CA3921">
        <w:rPr>
          <w:iCs/>
          <w:sz w:val="18"/>
          <w:szCs w:val="18"/>
        </w:rPr>
        <w:t>à la p</w:t>
      </w:r>
      <w:r w:rsidR="009F26FC">
        <w:rPr>
          <w:iCs/>
          <w:sz w:val="18"/>
          <w:szCs w:val="18"/>
        </w:rPr>
        <w:t> </w:t>
      </w:r>
      <w:r w:rsidR="007D4DCD" w:rsidRPr="00CA3921">
        <w:rPr>
          <w:iCs/>
          <w:sz w:val="18"/>
          <w:szCs w:val="18"/>
        </w:rPr>
        <w:t>27.</w:t>
      </w:r>
    </w:p>
  </w:footnote>
  <w:footnote w:id="47">
    <w:p w14:paraId="76C94050" w14:textId="0E43C406" w:rsidR="009F5E8D" w:rsidRPr="00CA3921" w:rsidRDefault="009F5E8D"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323186" w:rsidRPr="00CA3921">
        <w:rPr>
          <w:sz w:val="18"/>
          <w:szCs w:val="18"/>
        </w:rPr>
        <w:tab/>
      </w:r>
      <w:proofErr w:type="spellStart"/>
      <w:r w:rsidR="00FD6DE4" w:rsidRPr="00CA3921">
        <w:rPr>
          <w:i/>
          <w:iCs/>
          <w:sz w:val="18"/>
          <w:szCs w:val="18"/>
        </w:rPr>
        <w:t>Ibid</w:t>
      </w:r>
      <w:proofErr w:type="spellEnd"/>
      <w:r w:rsidR="00F65B1C" w:rsidRPr="00CA3921">
        <w:rPr>
          <w:sz w:val="18"/>
          <w:szCs w:val="18"/>
        </w:rPr>
        <w:t xml:space="preserve"> </w:t>
      </w:r>
      <w:r w:rsidR="007F4C06" w:rsidRPr="00CA3921">
        <w:rPr>
          <w:sz w:val="18"/>
          <w:szCs w:val="18"/>
        </w:rPr>
        <w:t>aux pp </w:t>
      </w:r>
      <w:r w:rsidR="00690EAC" w:rsidRPr="00CA3921">
        <w:rPr>
          <w:sz w:val="18"/>
          <w:szCs w:val="18"/>
        </w:rPr>
        <w:t>28</w:t>
      </w:r>
      <w:r w:rsidR="009E2366" w:rsidRPr="00CA3921">
        <w:rPr>
          <w:sz w:val="18"/>
          <w:szCs w:val="18"/>
        </w:rPr>
        <w:t>-</w:t>
      </w:r>
      <w:r w:rsidR="00690EAC" w:rsidRPr="00CA3921">
        <w:rPr>
          <w:sz w:val="18"/>
          <w:szCs w:val="18"/>
        </w:rPr>
        <w:t>30</w:t>
      </w:r>
      <w:r w:rsidR="00F65B1C" w:rsidRPr="00CA3921">
        <w:rPr>
          <w:sz w:val="18"/>
          <w:szCs w:val="18"/>
        </w:rPr>
        <w:t>.</w:t>
      </w:r>
    </w:p>
  </w:footnote>
  <w:footnote w:id="48">
    <w:p w14:paraId="31CE996A" w14:textId="559E350E" w:rsidR="00E96C68" w:rsidRPr="00CA3921" w:rsidRDefault="00E96C68"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323186" w:rsidRPr="00CA3921">
        <w:rPr>
          <w:sz w:val="18"/>
          <w:szCs w:val="18"/>
        </w:rPr>
        <w:tab/>
      </w:r>
      <w:r w:rsidR="007F5C19" w:rsidRPr="00CA3921">
        <w:rPr>
          <w:sz w:val="18"/>
          <w:szCs w:val="18"/>
        </w:rPr>
        <w:t>IQRDJ</w:t>
      </w:r>
      <w:r w:rsidR="008B2241" w:rsidRPr="00CA3921">
        <w:rPr>
          <w:sz w:val="18"/>
          <w:szCs w:val="18"/>
        </w:rPr>
        <w:t xml:space="preserve">, </w:t>
      </w:r>
      <w:r w:rsidR="00CE67B7" w:rsidRPr="00CA3921">
        <w:rPr>
          <w:i/>
          <w:iCs/>
          <w:sz w:val="18"/>
          <w:szCs w:val="18"/>
        </w:rPr>
        <w:t xml:space="preserve">supra </w:t>
      </w:r>
      <w:r w:rsidR="00CE67B7" w:rsidRPr="00CA3921">
        <w:rPr>
          <w:sz w:val="18"/>
          <w:szCs w:val="18"/>
        </w:rPr>
        <w:t>note</w:t>
      </w:r>
      <w:r w:rsidR="000B169E" w:rsidRPr="00CA3921">
        <w:rPr>
          <w:sz w:val="18"/>
          <w:szCs w:val="18"/>
        </w:rPr>
        <w:t> </w:t>
      </w:r>
      <w:r w:rsidR="00CE67B7" w:rsidRPr="00CA3921">
        <w:rPr>
          <w:sz w:val="18"/>
          <w:szCs w:val="18"/>
        </w:rPr>
        <w:fldChar w:fldCharType="begin"/>
      </w:r>
      <w:r w:rsidR="00CE67B7" w:rsidRPr="00CA3921">
        <w:rPr>
          <w:sz w:val="18"/>
          <w:szCs w:val="18"/>
        </w:rPr>
        <w:instrText xml:space="preserve"> NOTEREF _Ref230951596 \h </w:instrText>
      </w:r>
      <w:r w:rsidR="00CA3921">
        <w:rPr>
          <w:sz w:val="18"/>
          <w:szCs w:val="18"/>
        </w:rPr>
        <w:instrText xml:space="preserve"> \* MERGEFORMAT </w:instrText>
      </w:r>
      <w:r w:rsidR="00CE67B7" w:rsidRPr="00CA3921">
        <w:rPr>
          <w:sz w:val="18"/>
          <w:szCs w:val="18"/>
        </w:rPr>
      </w:r>
      <w:r w:rsidR="00CE67B7" w:rsidRPr="00CA3921">
        <w:rPr>
          <w:sz w:val="18"/>
          <w:szCs w:val="18"/>
        </w:rPr>
        <w:fldChar w:fldCharType="separate"/>
      </w:r>
      <w:r w:rsidR="008E0BD4">
        <w:rPr>
          <w:sz w:val="18"/>
          <w:szCs w:val="18"/>
        </w:rPr>
        <w:t>20</w:t>
      </w:r>
      <w:r w:rsidR="00CE67B7" w:rsidRPr="00CA3921">
        <w:rPr>
          <w:sz w:val="18"/>
          <w:szCs w:val="18"/>
        </w:rPr>
        <w:fldChar w:fldCharType="end"/>
      </w:r>
      <w:r w:rsidR="008B2241" w:rsidRPr="00CA3921">
        <w:rPr>
          <w:sz w:val="18"/>
          <w:szCs w:val="18"/>
        </w:rPr>
        <w:t xml:space="preserve"> aux pp</w:t>
      </w:r>
      <w:r w:rsidR="00440C9E" w:rsidRPr="00CA3921">
        <w:rPr>
          <w:sz w:val="18"/>
          <w:szCs w:val="18"/>
        </w:rPr>
        <w:t> </w:t>
      </w:r>
      <w:r w:rsidR="008B2241" w:rsidRPr="00CA3921">
        <w:rPr>
          <w:sz w:val="18"/>
          <w:szCs w:val="18"/>
        </w:rPr>
        <w:t>34</w:t>
      </w:r>
      <w:r w:rsidR="008B2241" w:rsidRPr="00CA3921">
        <w:rPr>
          <w:rFonts w:ascii="Cambria Math" w:hAnsi="Cambria Math" w:cs="Cambria Math"/>
          <w:sz w:val="18"/>
          <w:szCs w:val="18"/>
        </w:rPr>
        <w:t>‑</w:t>
      </w:r>
      <w:r w:rsidR="008B2241" w:rsidRPr="00CA3921">
        <w:rPr>
          <w:sz w:val="18"/>
          <w:szCs w:val="18"/>
        </w:rPr>
        <w:t>39.</w:t>
      </w:r>
    </w:p>
  </w:footnote>
  <w:footnote w:id="49">
    <w:p w14:paraId="56B4742E" w14:textId="3A726ACB" w:rsidR="0047282D" w:rsidRPr="00CA3921" w:rsidRDefault="0047282D"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D32566" w:rsidRPr="00CA3921">
        <w:rPr>
          <w:sz w:val="18"/>
          <w:szCs w:val="18"/>
        </w:rPr>
        <w:tab/>
      </w:r>
      <w:r w:rsidR="007D12D6" w:rsidRPr="00CA3921">
        <w:rPr>
          <w:sz w:val="18"/>
          <w:szCs w:val="18"/>
        </w:rPr>
        <w:t>IQRDJ</w:t>
      </w:r>
      <w:r w:rsidR="00D32566" w:rsidRPr="00CA3921">
        <w:rPr>
          <w:sz w:val="18"/>
          <w:szCs w:val="18"/>
        </w:rPr>
        <w:t xml:space="preserve">, </w:t>
      </w:r>
      <w:r w:rsidR="00F65B1C" w:rsidRPr="00CA3921">
        <w:rPr>
          <w:i/>
          <w:iCs/>
          <w:sz w:val="18"/>
          <w:szCs w:val="18"/>
        </w:rPr>
        <w:t xml:space="preserve">supra </w:t>
      </w:r>
      <w:r w:rsidR="00F65B1C" w:rsidRPr="00CA3921">
        <w:rPr>
          <w:sz w:val="18"/>
          <w:szCs w:val="18"/>
        </w:rPr>
        <w:t>note</w:t>
      </w:r>
      <w:r w:rsidR="000B169E" w:rsidRPr="00CA3921">
        <w:rPr>
          <w:sz w:val="18"/>
          <w:szCs w:val="18"/>
        </w:rPr>
        <w:t> </w:t>
      </w:r>
      <w:r w:rsidR="00F65B1C" w:rsidRPr="00CA3921">
        <w:rPr>
          <w:sz w:val="18"/>
          <w:szCs w:val="18"/>
        </w:rPr>
        <w:fldChar w:fldCharType="begin"/>
      </w:r>
      <w:r w:rsidR="00F65B1C" w:rsidRPr="00CA3921">
        <w:rPr>
          <w:sz w:val="18"/>
          <w:szCs w:val="18"/>
        </w:rPr>
        <w:instrText xml:space="preserve"> NOTEREF _Ref230951399 \h </w:instrText>
      </w:r>
      <w:r w:rsidR="00CA3921">
        <w:rPr>
          <w:sz w:val="18"/>
          <w:szCs w:val="18"/>
        </w:rPr>
        <w:instrText xml:space="preserve"> \* MERGEFORMAT </w:instrText>
      </w:r>
      <w:r w:rsidR="00F65B1C" w:rsidRPr="00CA3921">
        <w:rPr>
          <w:sz w:val="18"/>
          <w:szCs w:val="18"/>
        </w:rPr>
      </w:r>
      <w:r w:rsidR="00F65B1C" w:rsidRPr="00CA3921">
        <w:rPr>
          <w:sz w:val="18"/>
          <w:szCs w:val="18"/>
        </w:rPr>
        <w:fldChar w:fldCharType="separate"/>
      </w:r>
      <w:r w:rsidR="008E0BD4">
        <w:rPr>
          <w:sz w:val="18"/>
          <w:szCs w:val="18"/>
        </w:rPr>
        <w:t>6</w:t>
      </w:r>
      <w:r w:rsidR="00F65B1C" w:rsidRPr="00CA3921">
        <w:rPr>
          <w:sz w:val="18"/>
          <w:szCs w:val="18"/>
        </w:rPr>
        <w:fldChar w:fldCharType="end"/>
      </w:r>
      <w:r w:rsidR="00D32566" w:rsidRPr="00CA3921">
        <w:rPr>
          <w:sz w:val="18"/>
          <w:szCs w:val="18"/>
        </w:rPr>
        <w:t xml:space="preserve"> à la p</w:t>
      </w:r>
      <w:r w:rsidR="000B169E" w:rsidRPr="00CA3921">
        <w:rPr>
          <w:sz w:val="18"/>
          <w:szCs w:val="18"/>
        </w:rPr>
        <w:t> </w:t>
      </w:r>
      <w:r w:rsidR="00D32566" w:rsidRPr="00CA3921">
        <w:rPr>
          <w:sz w:val="18"/>
          <w:szCs w:val="18"/>
        </w:rPr>
        <w:t>12</w:t>
      </w:r>
      <w:r w:rsidR="00F65B1C" w:rsidRPr="00CA3921">
        <w:rPr>
          <w:sz w:val="18"/>
          <w:szCs w:val="18"/>
        </w:rPr>
        <w:t>.</w:t>
      </w:r>
    </w:p>
  </w:footnote>
  <w:footnote w:id="50">
    <w:p w14:paraId="11893B76" w14:textId="5883F36A" w:rsidR="008B2241" w:rsidRPr="00CA3921" w:rsidRDefault="008B2241"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000CA9" w:rsidRPr="00CA3921">
        <w:rPr>
          <w:sz w:val="18"/>
          <w:szCs w:val="18"/>
        </w:rPr>
        <w:t xml:space="preserve">Protecteur du citoyen, </w:t>
      </w:r>
      <w:r w:rsidR="00000CA9" w:rsidRPr="00CA3921">
        <w:rPr>
          <w:i/>
          <w:iCs/>
          <w:sz w:val="18"/>
          <w:szCs w:val="18"/>
        </w:rPr>
        <w:t xml:space="preserve">supra </w:t>
      </w:r>
      <w:r w:rsidR="00000CA9" w:rsidRPr="00CA3921">
        <w:rPr>
          <w:sz w:val="18"/>
          <w:szCs w:val="18"/>
        </w:rPr>
        <w:t>note</w:t>
      </w:r>
      <w:r w:rsidR="000B169E" w:rsidRPr="00CA3921">
        <w:rPr>
          <w:sz w:val="18"/>
          <w:szCs w:val="18"/>
        </w:rPr>
        <w:t> </w:t>
      </w:r>
      <w:r w:rsidR="00000CA9" w:rsidRPr="00CA3921">
        <w:rPr>
          <w:sz w:val="18"/>
          <w:szCs w:val="18"/>
        </w:rPr>
        <w:fldChar w:fldCharType="begin"/>
      </w:r>
      <w:r w:rsidR="00000CA9" w:rsidRPr="00CA3921">
        <w:rPr>
          <w:sz w:val="18"/>
          <w:szCs w:val="18"/>
        </w:rPr>
        <w:instrText xml:space="preserve"> NOTEREF _Ref230950973 \h  \* MERGEFORMAT </w:instrText>
      </w:r>
      <w:r w:rsidR="00000CA9" w:rsidRPr="00CA3921">
        <w:rPr>
          <w:sz w:val="18"/>
          <w:szCs w:val="18"/>
        </w:rPr>
      </w:r>
      <w:r w:rsidR="00000CA9" w:rsidRPr="00CA3921">
        <w:rPr>
          <w:sz w:val="18"/>
          <w:szCs w:val="18"/>
        </w:rPr>
        <w:fldChar w:fldCharType="separate"/>
      </w:r>
      <w:r w:rsidR="008E0BD4">
        <w:rPr>
          <w:sz w:val="18"/>
          <w:szCs w:val="18"/>
        </w:rPr>
        <w:t>17</w:t>
      </w:r>
      <w:r w:rsidR="00000CA9" w:rsidRPr="00CA3921">
        <w:rPr>
          <w:sz w:val="18"/>
          <w:szCs w:val="18"/>
        </w:rPr>
        <w:fldChar w:fldCharType="end"/>
      </w:r>
      <w:r w:rsidR="00000CA9" w:rsidRPr="00CA3921">
        <w:rPr>
          <w:i/>
          <w:iCs/>
          <w:sz w:val="18"/>
          <w:szCs w:val="18"/>
        </w:rPr>
        <w:t xml:space="preserve"> </w:t>
      </w:r>
      <w:r w:rsidRPr="00CA3921">
        <w:rPr>
          <w:sz w:val="18"/>
          <w:szCs w:val="18"/>
        </w:rPr>
        <w:t>à la p</w:t>
      </w:r>
      <w:r w:rsidR="00440C9E" w:rsidRPr="00CA3921">
        <w:rPr>
          <w:sz w:val="18"/>
          <w:szCs w:val="18"/>
        </w:rPr>
        <w:t> </w:t>
      </w:r>
      <w:r w:rsidR="003C1D51" w:rsidRPr="00CA3921">
        <w:rPr>
          <w:sz w:val="18"/>
          <w:szCs w:val="18"/>
        </w:rPr>
        <w:t>11</w:t>
      </w:r>
      <w:r w:rsidRPr="00CA3921">
        <w:rPr>
          <w:sz w:val="18"/>
          <w:szCs w:val="18"/>
        </w:rPr>
        <w:t>.</w:t>
      </w:r>
    </w:p>
  </w:footnote>
  <w:footnote w:id="51">
    <w:p w14:paraId="551E6DEB" w14:textId="10570C08" w:rsidR="0011251D" w:rsidRPr="00CA3921" w:rsidRDefault="0011251D"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BA2E0B" w:rsidRPr="00CA3921">
        <w:rPr>
          <w:sz w:val="18"/>
          <w:szCs w:val="18"/>
        </w:rPr>
        <w:t xml:space="preserve">IQRDJ, </w:t>
      </w:r>
      <w:r w:rsidR="00BA2E0B" w:rsidRPr="00CA3921">
        <w:rPr>
          <w:i/>
          <w:iCs/>
          <w:sz w:val="18"/>
          <w:szCs w:val="18"/>
        </w:rPr>
        <w:t xml:space="preserve">supra </w:t>
      </w:r>
      <w:r w:rsidR="00BA2E0B" w:rsidRPr="00CA3921">
        <w:rPr>
          <w:sz w:val="18"/>
          <w:szCs w:val="18"/>
        </w:rPr>
        <w:t>note </w:t>
      </w:r>
      <w:r w:rsidR="00BA2E0B" w:rsidRPr="00CA3921">
        <w:rPr>
          <w:sz w:val="18"/>
          <w:szCs w:val="18"/>
        </w:rPr>
        <w:fldChar w:fldCharType="begin"/>
      </w:r>
      <w:r w:rsidR="00BA2E0B" w:rsidRPr="00CA3921">
        <w:rPr>
          <w:sz w:val="18"/>
          <w:szCs w:val="18"/>
        </w:rPr>
        <w:instrText xml:space="preserve"> NOTEREF _Ref230951399 \h </w:instrText>
      </w:r>
      <w:r w:rsidR="00CA3921">
        <w:rPr>
          <w:sz w:val="18"/>
          <w:szCs w:val="18"/>
        </w:rPr>
        <w:instrText xml:space="preserve"> \* MERGEFORMAT </w:instrText>
      </w:r>
      <w:r w:rsidR="00BA2E0B" w:rsidRPr="00CA3921">
        <w:rPr>
          <w:sz w:val="18"/>
          <w:szCs w:val="18"/>
        </w:rPr>
      </w:r>
      <w:r w:rsidR="00BA2E0B" w:rsidRPr="00CA3921">
        <w:rPr>
          <w:sz w:val="18"/>
          <w:szCs w:val="18"/>
        </w:rPr>
        <w:fldChar w:fldCharType="separate"/>
      </w:r>
      <w:r w:rsidR="008E0BD4">
        <w:rPr>
          <w:sz w:val="18"/>
          <w:szCs w:val="18"/>
        </w:rPr>
        <w:t>6</w:t>
      </w:r>
      <w:r w:rsidR="00BA2E0B" w:rsidRPr="00CA3921">
        <w:rPr>
          <w:sz w:val="18"/>
          <w:szCs w:val="18"/>
        </w:rPr>
        <w:fldChar w:fldCharType="end"/>
      </w:r>
      <w:r w:rsidR="00BA2E0B" w:rsidRPr="00CA3921">
        <w:rPr>
          <w:sz w:val="18"/>
          <w:szCs w:val="18"/>
        </w:rPr>
        <w:t xml:space="preserve"> </w:t>
      </w:r>
      <w:r w:rsidR="00547E74" w:rsidRPr="00CA3921">
        <w:rPr>
          <w:sz w:val="18"/>
          <w:szCs w:val="18"/>
        </w:rPr>
        <w:t>à la p</w:t>
      </w:r>
      <w:r w:rsidR="009F26FC">
        <w:rPr>
          <w:sz w:val="18"/>
          <w:szCs w:val="18"/>
        </w:rPr>
        <w:t> </w:t>
      </w:r>
      <w:r w:rsidR="00547E74" w:rsidRPr="00CA3921">
        <w:rPr>
          <w:sz w:val="18"/>
          <w:szCs w:val="18"/>
        </w:rPr>
        <w:t>38.</w:t>
      </w:r>
    </w:p>
  </w:footnote>
  <w:footnote w:id="52">
    <w:p w14:paraId="212FB225" w14:textId="1E5B7729" w:rsidR="009B6151" w:rsidRPr="00CA3921" w:rsidRDefault="009B6151" w:rsidP="00AA7892">
      <w:pPr>
        <w:spacing w:after="60"/>
        <w:ind w:left="426" w:hanging="426"/>
        <w:rPr>
          <w:sz w:val="18"/>
          <w:szCs w:val="18"/>
        </w:rPr>
      </w:pPr>
      <w:r w:rsidRPr="00CA3921">
        <w:rPr>
          <w:rStyle w:val="Appelnotedebasdep"/>
          <w:sz w:val="18"/>
          <w:szCs w:val="18"/>
        </w:rPr>
        <w:footnoteRef/>
      </w:r>
      <w:r w:rsidR="002B7611" w:rsidRPr="00CA3921">
        <w:rPr>
          <w:sz w:val="18"/>
          <w:szCs w:val="18"/>
        </w:rPr>
        <w:t xml:space="preserve"> </w:t>
      </w:r>
      <w:r w:rsidR="009650F2" w:rsidRPr="00CA3921">
        <w:rPr>
          <w:sz w:val="18"/>
          <w:szCs w:val="18"/>
        </w:rPr>
        <w:tab/>
      </w:r>
      <w:r w:rsidR="003C1D51" w:rsidRPr="00CA3921">
        <w:rPr>
          <w:sz w:val="18"/>
          <w:szCs w:val="18"/>
        </w:rPr>
        <w:t xml:space="preserve">Protecteur du citoyen, </w:t>
      </w:r>
      <w:r w:rsidR="003C1D51" w:rsidRPr="00CA3921">
        <w:rPr>
          <w:i/>
          <w:iCs/>
          <w:sz w:val="18"/>
          <w:szCs w:val="18"/>
        </w:rPr>
        <w:t xml:space="preserve">supra </w:t>
      </w:r>
      <w:r w:rsidR="003C1D51" w:rsidRPr="00CA3921">
        <w:rPr>
          <w:sz w:val="18"/>
          <w:szCs w:val="18"/>
        </w:rPr>
        <w:t>note </w:t>
      </w:r>
      <w:r w:rsidR="003C1D51" w:rsidRPr="00CA3921">
        <w:rPr>
          <w:sz w:val="18"/>
          <w:szCs w:val="18"/>
        </w:rPr>
        <w:fldChar w:fldCharType="begin"/>
      </w:r>
      <w:r w:rsidR="003C1D51" w:rsidRPr="00CA3921">
        <w:rPr>
          <w:sz w:val="18"/>
          <w:szCs w:val="18"/>
        </w:rPr>
        <w:instrText xml:space="preserve"> NOTEREF _Ref230950973 \h  \* MERGEFORMAT </w:instrText>
      </w:r>
      <w:r w:rsidR="003C1D51" w:rsidRPr="00CA3921">
        <w:rPr>
          <w:sz w:val="18"/>
          <w:szCs w:val="18"/>
        </w:rPr>
      </w:r>
      <w:r w:rsidR="003C1D51" w:rsidRPr="00CA3921">
        <w:rPr>
          <w:sz w:val="18"/>
          <w:szCs w:val="18"/>
        </w:rPr>
        <w:fldChar w:fldCharType="separate"/>
      </w:r>
      <w:r w:rsidR="008E0BD4">
        <w:rPr>
          <w:sz w:val="18"/>
          <w:szCs w:val="18"/>
        </w:rPr>
        <w:t>17</w:t>
      </w:r>
      <w:r w:rsidR="003C1D51" w:rsidRPr="00CA3921">
        <w:rPr>
          <w:sz w:val="18"/>
          <w:szCs w:val="18"/>
        </w:rPr>
        <w:fldChar w:fldCharType="end"/>
      </w:r>
      <w:r w:rsidR="003C1D51" w:rsidRPr="00CA3921">
        <w:rPr>
          <w:i/>
          <w:iCs/>
          <w:sz w:val="18"/>
          <w:szCs w:val="18"/>
        </w:rPr>
        <w:t xml:space="preserve"> </w:t>
      </w:r>
      <w:r w:rsidR="00AB6091" w:rsidRPr="00CA3921">
        <w:rPr>
          <w:i/>
          <w:iCs/>
          <w:sz w:val="18"/>
          <w:szCs w:val="18"/>
        </w:rPr>
        <w:t xml:space="preserve"> </w:t>
      </w:r>
      <w:r w:rsidR="002B7611" w:rsidRPr="00CA3921">
        <w:rPr>
          <w:sz w:val="18"/>
          <w:szCs w:val="18"/>
        </w:rPr>
        <w:t>à la p</w:t>
      </w:r>
      <w:r w:rsidR="00440C9E" w:rsidRPr="00CA3921">
        <w:rPr>
          <w:sz w:val="18"/>
          <w:szCs w:val="18"/>
        </w:rPr>
        <w:t> </w:t>
      </w:r>
      <w:r w:rsidR="002B7611" w:rsidRPr="00CA3921">
        <w:rPr>
          <w:sz w:val="18"/>
          <w:szCs w:val="18"/>
        </w:rPr>
        <w:t>12.</w:t>
      </w:r>
    </w:p>
  </w:footnote>
  <w:footnote w:id="53">
    <w:p w14:paraId="1E106494" w14:textId="66216D7A" w:rsidR="008C5969" w:rsidRPr="00CA3921" w:rsidRDefault="008C5969"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7D12D6" w:rsidRPr="00CA3921">
        <w:rPr>
          <w:sz w:val="18"/>
          <w:szCs w:val="18"/>
        </w:rPr>
        <w:t>IQRDJ</w:t>
      </w:r>
      <w:r w:rsidR="00D32566" w:rsidRPr="00CA3921">
        <w:rPr>
          <w:sz w:val="18"/>
          <w:szCs w:val="18"/>
        </w:rPr>
        <w:t xml:space="preserve">, </w:t>
      </w:r>
      <w:r w:rsidR="00F65B1C" w:rsidRPr="00CA3921">
        <w:rPr>
          <w:i/>
          <w:iCs/>
          <w:sz w:val="18"/>
          <w:szCs w:val="18"/>
        </w:rPr>
        <w:t xml:space="preserve">supra </w:t>
      </w:r>
      <w:r w:rsidR="00F65B1C" w:rsidRPr="00CA3921">
        <w:rPr>
          <w:sz w:val="18"/>
          <w:szCs w:val="18"/>
        </w:rPr>
        <w:t>note</w:t>
      </w:r>
      <w:r w:rsidR="000B169E" w:rsidRPr="00CA3921">
        <w:rPr>
          <w:sz w:val="18"/>
          <w:szCs w:val="18"/>
        </w:rPr>
        <w:t> </w:t>
      </w:r>
      <w:r w:rsidR="00F65B1C" w:rsidRPr="00CA3921">
        <w:rPr>
          <w:sz w:val="18"/>
          <w:szCs w:val="18"/>
        </w:rPr>
        <w:fldChar w:fldCharType="begin"/>
      </w:r>
      <w:r w:rsidR="00F65B1C" w:rsidRPr="00CA3921">
        <w:rPr>
          <w:sz w:val="18"/>
          <w:szCs w:val="18"/>
        </w:rPr>
        <w:instrText xml:space="preserve"> NOTEREF _Ref230951399 \h </w:instrText>
      </w:r>
      <w:r w:rsidR="00CA3921">
        <w:rPr>
          <w:sz w:val="18"/>
          <w:szCs w:val="18"/>
        </w:rPr>
        <w:instrText xml:space="preserve"> \* MERGEFORMAT </w:instrText>
      </w:r>
      <w:r w:rsidR="00F65B1C" w:rsidRPr="00CA3921">
        <w:rPr>
          <w:sz w:val="18"/>
          <w:szCs w:val="18"/>
        </w:rPr>
      </w:r>
      <w:r w:rsidR="00F65B1C" w:rsidRPr="00CA3921">
        <w:rPr>
          <w:sz w:val="18"/>
          <w:szCs w:val="18"/>
        </w:rPr>
        <w:fldChar w:fldCharType="separate"/>
      </w:r>
      <w:r w:rsidR="008E0BD4">
        <w:rPr>
          <w:sz w:val="18"/>
          <w:szCs w:val="18"/>
        </w:rPr>
        <w:t>6</w:t>
      </w:r>
      <w:r w:rsidR="00F65B1C" w:rsidRPr="00CA3921">
        <w:rPr>
          <w:sz w:val="18"/>
          <w:szCs w:val="18"/>
        </w:rPr>
        <w:fldChar w:fldCharType="end"/>
      </w:r>
      <w:r w:rsidR="00F65B1C" w:rsidRPr="00CA3921">
        <w:rPr>
          <w:sz w:val="18"/>
          <w:szCs w:val="18"/>
        </w:rPr>
        <w:t xml:space="preserve"> </w:t>
      </w:r>
      <w:r w:rsidR="00D32566" w:rsidRPr="00CA3921">
        <w:rPr>
          <w:sz w:val="18"/>
          <w:szCs w:val="18"/>
        </w:rPr>
        <w:t>aux pp 95 et 96</w:t>
      </w:r>
      <w:r w:rsidR="00F65B1C" w:rsidRPr="00CA3921">
        <w:rPr>
          <w:sz w:val="18"/>
          <w:szCs w:val="18"/>
        </w:rPr>
        <w:t xml:space="preserve">. </w:t>
      </w:r>
    </w:p>
  </w:footnote>
  <w:footnote w:id="54">
    <w:p w14:paraId="216B416C" w14:textId="17056EDB" w:rsidR="00B5640E" w:rsidRPr="00CA3921" w:rsidRDefault="00B5640E" w:rsidP="007630C6">
      <w:pPr>
        <w:spacing w:after="60"/>
        <w:ind w:left="426" w:hanging="426"/>
        <w:rPr>
          <w:sz w:val="18"/>
          <w:szCs w:val="18"/>
        </w:rPr>
      </w:pPr>
      <w:r w:rsidRPr="00CA3921">
        <w:rPr>
          <w:rStyle w:val="Appelnotedebasdep"/>
          <w:sz w:val="18"/>
          <w:szCs w:val="18"/>
        </w:rPr>
        <w:footnoteRef/>
      </w:r>
      <w:r w:rsidRPr="00CA3921">
        <w:rPr>
          <w:sz w:val="18"/>
          <w:szCs w:val="18"/>
        </w:rPr>
        <w:t xml:space="preserve"> </w:t>
      </w:r>
      <w:r w:rsidRPr="00CA3921">
        <w:rPr>
          <w:sz w:val="18"/>
          <w:szCs w:val="18"/>
        </w:rPr>
        <w:tab/>
      </w:r>
      <w:r w:rsidR="00A54CD7" w:rsidRPr="00CA3921">
        <w:rPr>
          <w:i/>
          <w:sz w:val="18"/>
          <w:szCs w:val="18"/>
        </w:rPr>
        <w:t>Ibid</w:t>
      </w:r>
      <w:r w:rsidR="00A54CD7" w:rsidRPr="00CA3921">
        <w:rPr>
          <w:sz w:val="18"/>
          <w:szCs w:val="18"/>
        </w:rPr>
        <w:t>.</w:t>
      </w:r>
      <w:r w:rsidR="00B7528B" w:rsidRPr="00CA3921">
        <w:rPr>
          <w:sz w:val="18"/>
          <w:szCs w:val="18"/>
        </w:rPr>
        <w:t xml:space="preserve"> </w:t>
      </w:r>
    </w:p>
  </w:footnote>
  <w:footnote w:id="55">
    <w:p w14:paraId="39DB5C15" w14:textId="4AF402B4" w:rsidR="00B6617C" w:rsidRPr="00CA3921" w:rsidRDefault="00B6617C"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F02450" w:rsidRPr="00CA3921">
        <w:rPr>
          <w:sz w:val="18"/>
          <w:szCs w:val="18"/>
        </w:rPr>
        <w:tab/>
      </w:r>
      <w:r w:rsidRPr="00CA3921">
        <w:rPr>
          <w:sz w:val="18"/>
          <w:szCs w:val="18"/>
        </w:rPr>
        <w:t xml:space="preserve">Protecteur du citoyen, </w:t>
      </w:r>
      <w:r w:rsidRPr="00CA3921">
        <w:rPr>
          <w:i/>
          <w:sz w:val="18"/>
          <w:szCs w:val="18"/>
        </w:rPr>
        <w:t xml:space="preserve">supra </w:t>
      </w:r>
      <w:r w:rsidRPr="00CA3921">
        <w:rPr>
          <w:sz w:val="18"/>
          <w:szCs w:val="18"/>
        </w:rPr>
        <w:t>note </w:t>
      </w:r>
      <w:r w:rsidRPr="00CA3921">
        <w:rPr>
          <w:sz w:val="18"/>
          <w:szCs w:val="18"/>
        </w:rPr>
        <w:fldChar w:fldCharType="begin"/>
      </w:r>
      <w:r w:rsidRPr="00CA3921">
        <w:rPr>
          <w:sz w:val="18"/>
          <w:szCs w:val="18"/>
        </w:rPr>
        <w:instrText xml:space="preserve"> NOTEREF _Ref230950973 \h  \* MERGEFORMAT </w:instrText>
      </w:r>
      <w:r w:rsidRPr="00CA3921">
        <w:rPr>
          <w:sz w:val="18"/>
          <w:szCs w:val="18"/>
        </w:rPr>
      </w:r>
      <w:r w:rsidRPr="00CA3921">
        <w:rPr>
          <w:sz w:val="18"/>
          <w:szCs w:val="18"/>
        </w:rPr>
        <w:fldChar w:fldCharType="separate"/>
      </w:r>
      <w:r w:rsidR="008E0BD4">
        <w:rPr>
          <w:sz w:val="18"/>
          <w:szCs w:val="18"/>
        </w:rPr>
        <w:t>17</w:t>
      </w:r>
      <w:r w:rsidRPr="00CA3921">
        <w:rPr>
          <w:sz w:val="18"/>
          <w:szCs w:val="18"/>
        </w:rPr>
        <w:fldChar w:fldCharType="end"/>
      </w:r>
      <w:r w:rsidRPr="00CA3921">
        <w:rPr>
          <w:i/>
          <w:sz w:val="18"/>
          <w:szCs w:val="18"/>
        </w:rPr>
        <w:t xml:space="preserve">  </w:t>
      </w:r>
      <w:r w:rsidRPr="00CA3921">
        <w:rPr>
          <w:sz w:val="18"/>
          <w:szCs w:val="18"/>
        </w:rPr>
        <w:t>à la p 14.</w:t>
      </w:r>
    </w:p>
  </w:footnote>
  <w:footnote w:id="56">
    <w:p w14:paraId="661F6243" w14:textId="62CE64B5" w:rsidR="002C076F" w:rsidRPr="00CA3921" w:rsidRDefault="002C076F"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F02450" w:rsidRPr="00CA3921">
        <w:rPr>
          <w:i/>
          <w:iCs/>
          <w:sz w:val="18"/>
          <w:szCs w:val="18"/>
        </w:rPr>
        <w:tab/>
      </w:r>
      <w:proofErr w:type="spellStart"/>
      <w:r w:rsidR="00041E40" w:rsidRPr="00CA3921">
        <w:rPr>
          <w:i/>
          <w:iCs/>
          <w:sz w:val="18"/>
          <w:szCs w:val="18"/>
        </w:rPr>
        <w:t>Ibid</w:t>
      </w:r>
      <w:proofErr w:type="spellEnd"/>
      <w:r w:rsidR="00041E40" w:rsidRPr="00CA3921">
        <w:rPr>
          <w:i/>
          <w:sz w:val="18"/>
          <w:szCs w:val="18"/>
        </w:rPr>
        <w:t xml:space="preserve"> </w:t>
      </w:r>
      <w:r w:rsidR="00041E40" w:rsidRPr="00CA3921">
        <w:rPr>
          <w:iCs/>
          <w:sz w:val="18"/>
          <w:szCs w:val="18"/>
        </w:rPr>
        <w:t>à</w:t>
      </w:r>
      <w:r w:rsidRPr="00CA3921">
        <w:rPr>
          <w:iCs/>
          <w:sz w:val="18"/>
          <w:szCs w:val="18"/>
        </w:rPr>
        <w:t xml:space="preserve"> </w:t>
      </w:r>
      <w:r w:rsidRPr="00CA3921">
        <w:rPr>
          <w:sz w:val="18"/>
          <w:szCs w:val="18"/>
        </w:rPr>
        <w:t>la p </w:t>
      </w:r>
      <w:r w:rsidR="00B6617C" w:rsidRPr="00CA3921">
        <w:rPr>
          <w:sz w:val="18"/>
          <w:szCs w:val="18"/>
        </w:rPr>
        <w:t>16</w:t>
      </w:r>
      <w:r w:rsidRPr="00CA3921">
        <w:rPr>
          <w:sz w:val="18"/>
          <w:szCs w:val="18"/>
        </w:rPr>
        <w:t>.</w:t>
      </w:r>
    </w:p>
  </w:footnote>
  <w:footnote w:id="57">
    <w:p w14:paraId="5E4059D1" w14:textId="6186E43B" w:rsidR="005A1686" w:rsidRPr="00CA3921" w:rsidRDefault="005A1686"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7D12D6" w:rsidRPr="00CA3921">
        <w:rPr>
          <w:sz w:val="18"/>
          <w:szCs w:val="18"/>
        </w:rPr>
        <w:t>IQRDJ</w:t>
      </w:r>
      <w:r w:rsidR="00A16E9B" w:rsidRPr="00CA3921">
        <w:rPr>
          <w:sz w:val="18"/>
          <w:szCs w:val="18"/>
        </w:rPr>
        <w:t xml:space="preserve">, </w:t>
      </w:r>
      <w:r w:rsidR="00A16161" w:rsidRPr="00CA3921">
        <w:rPr>
          <w:i/>
          <w:iCs/>
          <w:sz w:val="18"/>
          <w:szCs w:val="18"/>
        </w:rPr>
        <w:t>supra</w:t>
      </w:r>
      <w:r w:rsidR="00A16E9B" w:rsidRPr="00CA3921">
        <w:rPr>
          <w:sz w:val="18"/>
          <w:szCs w:val="18"/>
        </w:rPr>
        <w:t xml:space="preserve"> note</w:t>
      </w:r>
      <w:r w:rsidR="004F003C" w:rsidRPr="00CA3921">
        <w:rPr>
          <w:sz w:val="18"/>
          <w:szCs w:val="18"/>
        </w:rPr>
        <w:t> </w:t>
      </w:r>
      <w:r w:rsidR="001A11F8" w:rsidRPr="00CA3921">
        <w:rPr>
          <w:sz w:val="18"/>
          <w:szCs w:val="18"/>
        </w:rPr>
        <w:fldChar w:fldCharType="begin"/>
      </w:r>
      <w:r w:rsidR="001A11F8" w:rsidRPr="00CA3921">
        <w:rPr>
          <w:sz w:val="18"/>
          <w:szCs w:val="18"/>
        </w:rPr>
        <w:instrText xml:space="preserve"> NOTEREF _Ref230951596 \h  \* MERGEFORMAT </w:instrText>
      </w:r>
      <w:r w:rsidR="001A11F8" w:rsidRPr="00CA3921">
        <w:rPr>
          <w:sz w:val="18"/>
          <w:szCs w:val="18"/>
        </w:rPr>
      </w:r>
      <w:r w:rsidR="001A11F8" w:rsidRPr="00CA3921">
        <w:rPr>
          <w:sz w:val="18"/>
          <w:szCs w:val="18"/>
        </w:rPr>
        <w:fldChar w:fldCharType="separate"/>
      </w:r>
      <w:r w:rsidR="008E0BD4">
        <w:rPr>
          <w:sz w:val="18"/>
          <w:szCs w:val="18"/>
        </w:rPr>
        <w:t>20</w:t>
      </w:r>
      <w:r w:rsidR="001A11F8" w:rsidRPr="00CA3921">
        <w:rPr>
          <w:sz w:val="18"/>
          <w:szCs w:val="18"/>
        </w:rPr>
        <w:fldChar w:fldCharType="end"/>
      </w:r>
      <w:r w:rsidR="00A16E9B" w:rsidRPr="00CA3921">
        <w:rPr>
          <w:sz w:val="18"/>
          <w:szCs w:val="18"/>
        </w:rPr>
        <w:t xml:space="preserve"> à la p</w:t>
      </w:r>
      <w:r w:rsidR="004F003C" w:rsidRPr="00CA3921">
        <w:rPr>
          <w:sz w:val="18"/>
          <w:szCs w:val="18"/>
        </w:rPr>
        <w:t> </w:t>
      </w:r>
      <w:r w:rsidR="00A16E9B" w:rsidRPr="00CA3921">
        <w:rPr>
          <w:sz w:val="18"/>
          <w:szCs w:val="18"/>
        </w:rPr>
        <w:t>63.</w:t>
      </w:r>
    </w:p>
  </w:footnote>
  <w:footnote w:id="58">
    <w:p w14:paraId="01014E5F" w14:textId="767B245A" w:rsidR="005B6AA7" w:rsidRPr="00CA3921" w:rsidRDefault="005B6AA7"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proofErr w:type="spellStart"/>
      <w:r w:rsidR="005A1686" w:rsidRPr="00CA3921">
        <w:rPr>
          <w:i/>
          <w:iCs/>
          <w:sz w:val="18"/>
          <w:szCs w:val="18"/>
        </w:rPr>
        <w:t>Ibid</w:t>
      </w:r>
      <w:proofErr w:type="spellEnd"/>
      <w:r w:rsidR="005A1686" w:rsidRPr="00CA3921">
        <w:rPr>
          <w:sz w:val="18"/>
          <w:szCs w:val="18"/>
        </w:rPr>
        <w:t xml:space="preserve"> à la p</w:t>
      </w:r>
      <w:r w:rsidR="004F003C" w:rsidRPr="00CA3921">
        <w:rPr>
          <w:sz w:val="18"/>
          <w:szCs w:val="18"/>
        </w:rPr>
        <w:t> </w:t>
      </w:r>
      <w:r w:rsidR="005A1686" w:rsidRPr="00CA3921">
        <w:rPr>
          <w:sz w:val="18"/>
          <w:szCs w:val="18"/>
        </w:rPr>
        <w:t>58.</w:t>
      </w:r>
    </w:p>
  </w:footnote>
  <w:footnote w:id="59">
    <w:p w14:paraId="6C907B22" w14:textId="6DAB0D53" w:rsidR="0090070F" w:rsidRPr="00CA3921" w:rsidRDefault="0090070F"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E01CE0" w:rsidRPr="00CA3921">
        <w:rPr>
          <w:sz w:val="18"/>
          <w:szCs w:val="18"/>
        </w:rPr>
        <w:t>Emmanuelle Bernheim, «</w:t>
      </w:r>
      <w:r w:rsidR="00F50560" w:rsidRPr="00CA3921">
        <w:rPr>
          <w:rFonts w:ascii="Arial" w:hAnsi="Arial" w:cs="Arial"/>
          <w:sz w:val="18"/>
          <w:szCs w:val="18"/>
        </w:rPr>
        <w:t> </w:t>
      </w:r>
      <w:r w:rsidR="00E01CE0" w:rsidRPr="00CA3921">
        <w:rPr>
          <w:sz w:val="18"/>
          <w:szCs w:val="18"/>
        </w:rPr>
        <w:t>Profilage et violence judiciaire</w:t>
      </w:r>
      <w:r w:rsidR="006B6570" w:rsidRPr="00CA3921">
        <w:rPr>
          <w:sz w:val="18"/>
          <w:szCs w:val="18"/>
        </w:rPr>
        <w:t> </w:t>
      </w:r>
      <w:r w:rsidR="00E01CE0" w:rsidRPr="00CA3921">
        <w:rPr>
          <w:sz w:val="18"/>
          <w:szCs w:val="18"/>
        </w:rPr>
        <w:t xml:space="preserve">: la </w:t>
      </w:r>
      <w:proofErr w:type="spellStart"/>
      <w:r w:rsidR="00E01CE0" w:rsidRPr="00CA3921">
        <w:rPr>
          <w:sz w:val="18"/>
          <w:szCs w:val="18"/>
        </w:rPr>
        <w:t>multijudiciarisation</w:t>
      </w:r>
      <w:proofErr w:type="spellEnd"/>
      <w:r w:rsidR="00E01CE0" w:rsidRPr="00CA3921">
        <w:rPr>
          <w:sz w:val="18"/>
          <w:szCs w:val="18"/>
        </w:rPr>
        <w:t xml:space="preserve"> civile et administrative en santé mentale à l’intersection de la classe sociale, du genre et de la race</w:t>
      </w:r>
      <w:r w:rsidR="00F50560" w:rsidRPr="00CA3921">
        <w:rPr>
          <w:rFonts w:ascii="Arial" w:hAnsi="Arial" w:cs="Arial"/>
          <w:sz w:val="18"/>
          <w:szCs w:val="18"/>
        </w:rPr>
        <w:t> </w:t>
      </w:r>
      <w:r w:rsidR="00E01CE0" w:rsidRPr="00CA3921">
        <w:rPr>
          <w:sz w:val="18"/>
          <w:szCs w:val="18"/>
        </w:rPr>
        <w:t xml:space="preserve">» (2024) 57:1 </w:t>
      </w:r>
      <w:r w:rsidR="00E01CE0" w:rsidRPr="00CA3921">
        <w:rPr>
          <w:i/>
          <w:sz w:val="18"/>
          <w:szCs w:val="18"/>
        </w:rPr>
        <w:t>Criminologie</w:t>
      </w:r>
      <w:r w:rsidR="004F003C" w:rsidRPr="00CA3921">
        <w:rPr>
          <w:sz w:val="18"/>
          <w:szCs w:val="18"/>
        </w:rPr>
        <w:t> </w:t>
      </w:r>
      <w:r w:rsidR="00E01CE0" w:rsidRPr="00CA3921">
        <w:rPr>
          <w:sz w:val="18"/>
          <w:szCs w:val="18"/>
        </w:rPr>
        <w:t>45</w:t>
      </w:r>
      <w:r w:rsidR="00E01CE0" w:rsidRPr="00CA3921">
        <w:rPr>
          <w:rFonts w:ascii="Cambria Math" w:hAnsi="Cambria Math" w:cs="Cambria Math"/>
          <w:sz w:val="18"/>
          <w:szCs w:val="18"/>
        </w:rPr>
        <w:t>‑</w:t>
      </w:r>
      <w:r w:rsidR="00E01CE0" w:rsidRPr="00CA3921">
        <w:rPr>
          <w:sz w:val="18"/>
          <w:szCs w:val="18"/>
        </w:rPr>
        <w:t xml:space="preserve">78 </w:t>
      </w:r>
      <w:r w:rsidR="00E01CE0" w:rsidRPr="00CA3921">
        <w:rPr>
          <w:rFonts w:cs="Aptos"/>
          <w:sz w:val="18"/>
          <w:szCs w:val="18"/>
        </w:rPr>
        <w:t>à</w:t>
      </w:r>
      <w:r w:rsidR="00E01CE0" w:rsidRPr="00CA3921">
        <w:rPr>
          <w:sz w:val="18"/>
          <w:szCs w:val="18"/>
        </w:rPr>
        <w:t xml:space="preserve"> la p</w:t>
      </w:r>
      <w:r w:rsidR="004F003C" w:rsidRPr="00CA3921">
        <w:rPr>
          <w:sz w:val="18"/>
          <w:szCs w:val="18"/>
        </w:rPr>
        <w:t> </w:t>
      </w:r>
      <w:r w:rsidR="00E01CE0" w:rsidRPr="00CA3921">
        <w:rPr>
          <w:sz w:val="18"/>
          <w:szCs w:val="18"/>
        </w:rPr>
        <w:t>47</w:t>
      </w:r>
      <w:r w:rsidR="00D07F12" w:rsidRPr="00CA3921">
        <w:rPr>
          <w:rFonts w:ascii="Arial" w:hAnsi="Arial" w:cs="Arial"/>
          <w:sz w:val="18"/>
          <w:szCs w:val="18"/>
        </w:rPr>
        <w:t> </w:t>
      </w:r>
      <w:r w:rsidR="00E01CE0" w:rsidRPr="00CA3921">
        <w:rPr>
          <w:sz w:val="18"/>
          <w:szCs w:val="18"/>
        </w:rPr>
        <w:t>; Emmanuelle Bernheim, «</w:t>
      </w:r>
      <w:r w:rsidR="00F50560" w:rsidRPr="00CA3921">
        <w:rPr>
          <w:rFonts w:ascii="Arial" w:hAnsi="Arial" w:cs="Arial"/>
          <w:sz w:val="18"/>
          <w:szCs w:val="18"/>
        </w:rPr>
        <w:t> </w:t>
      </w:r>
      <w:r w:rsidR="00E01CE0" w:rsidRPr="00CA3921">
        <w:rPr>
          <w:sz w:val="18"/>
          <w:szCs w:val="18"/>
        </w:rPr>
        <w:t>L’internement psychiatrique au Québec. Du Grand Renfermement à la gestion des risques, l’histoire d’une sur-judiciarisation</w:t>
      </w:r>
      <w:r w:rsidR="00F50560" w:rsidRPr="00CA3921">
        <w:rPr>
          <w:rFonts w:ascii="Arial" w:hAnsi="Arial" w:cs="Arial"/>
          <w:sz w:val="18"/>
          <w:szCs w:val="18"/>
        </w:rPr>
        <w:t> </w:t>
      </w:r>
      <w:r w:rsidR="00E01CE0" w:rsidRPr="00CA3921">
        <w:rPr>
          <w:sz w:val="18"/>
          <w:szCs w:val="18"/>
        </w:rPr>
        <w:t>» (2022) 88:1 Rev</w:t>
      </w:r>
      <w:r w:rsidR="00CE755B" w:rsidRPr="00CA3921">
        <w:rPr>
          <w:sz w:val="18"/>
          <w:szCs w:val="18"/>
        </w:rPr>
        <w:t>ue</w:t>
      </w:r>
      <w:r w:rsidR="00E01CE0" w:rsidRPr="00CA3921">
        <w:rPr>
          <w:sz w:val="18"/>
          <w:szCs w:val="18"/>
        </w:rPr>
        <w:t xml:space="preserve"> Interdiscip</w:t>
      </w:r>
      <w:r w:rsidR="00CE755B" w:rsidRPr="00CA3921">
        <w:rPr>
          <w:sz w:val="18"/>
          <w:szCs w:val="18"/>
        </w:rPr>
        <w:t>linaire d’</w:t>
      </w:r>
      <w:r w:rsidR="00E01CE0" w:rsidRPr="00CA3921">
        <w:rPr>
          <w:sz w:val="18"/>
          <w:szCs w:val="18"/>
        </w:rPr>
        <w:t xml:space="preserve">études </w:t>
      </w:r>
      <w:r w:rsidR="00CE755B" w:rsidRPr="00CA3921">
        <w:rPr>
          <w:sz w:val="18"/>
          <w:szCs w:val="18"/>
        </w:rPr>
        <w:t>j</w:t>
      </w:r>
      <w:r w:rsidR="00E01CE0" w:rsidRPr="00CA3921">
        <w:rPr>
          <w:sz w:val="18"/>
          <w:szCs w:val="18"/>
        </w:rPr>
        <w:t>urid</w:t>
      </w:r>
      <w:r w:rsidR="00030EA5" w:rsidRPr="00CA3921">
        <w:rPr>
          <w:sz w:val="18"/>
          <w:szCs w:val="18"/>
        </w:rPr>
        <w:t>iques</w:t>
      </w:r>
      <w:r w:rsidR="004F003C" w:rsidRPr="00CA3921">
        <w:rPr>
          <w:sz w:val="18"/>
          <w:szCs w:val="18"/>
        </w:rPr>
        <w:t> </w:t>
      </w:r>
      <w:r w:rsidR="00E01CE0" w:rsidRPr="00CA3921">
        <w:rPr>
          <w:sz w:val="18"/>
          <w:szCs w:val="18"/>
        </w:rPr>
        <w:t>135</w:t>
      </w:r>
      <w:r w:rsidR="00E01CE0" w:rsidRPr="00CA3921">
        <w:rPr>
          <w:rFonts w:ascii="Cambria Math" w:hAnsi="Cambria Math" w:cs="Cambria Math"/>
          <w:sz w:val="18"/>
          <w:szCs w:val="18"/>
        </w:rPr>
        <w:t>‑</w:t>
      </w:r>
      <w:r w:rsidR="00E01CE0" w:rsidRPr="00CA3921">
        <w:rPr>
          <w:sz w:val="18"/>
          <w:szCs w:val="18"/>
        </w:rPr>
        <w:t>160.</w:t>
      </w:r>
    </w:p>
  </w:footnote>
  <w:footnote w:id="60">
    <w:p w14:paraId="0A1B2940" w14:textId="40420E35" w:rsidR="005320E2" w:rsidRPr="00CA3921" w:rsidRDefault="005320E2" w:rsidP="00AA7892">
      <w:pPr>
        <w:spacing w:after="60"/>
        <w:ind w:left="426" w:hanging="426"/>
        <w:rPr>
          <w:sz w:val="18"/>
          <w:szCs w:val="18"/>
          <w:lang w:val="en-CA"/>
        </w:rPr>
      </w:pPr>
      <w:r w:rsidRPr="00CA3921">
        <w:rPr>
          <w:rStyle w:val="Appelnotedebasdep"/>
          <w:sz w:val="18"/>
          <w:szCs w:val="18"/>
        </w:rPr>
        <w:footnoteRef/>
      </w:r>
      <w:r w:rsidRPr="00CA3921">
        <w:rPr>
          <w:sz w:val="18"/>
          <w:szCs w:val="18"/>
          <w:lang w:val="en-CA"/>
        </w:rPr>
        <w:t xml:space="preserve"> </w:t>
      </w:r>
      <w:r w:rsidR="009650F2" w:rsidRPr="00CA3921">
        <w:rPr>
          <w:sz w:val="18"/>
          <w:szCs w:val="18"/>
          <w:lang w:val="en-CA"/>
        </w:rPr>
        <w:tab/>
      </w:r>
      <w:r w:rsidRPr="00CA3921">
        <w:rPr>
          <w:sz w:val="18"/>
          <w:szCs w:val="18"/>
          <w:lang w:val="en-CA"/>
        </w:rPr>
        <w:t>G Eric Jarvis et al, «</w:t>
      </w:r>
      <w:r w:rsidR="00F50560" w:rsidRPr="00CA3921">
        <w:rPr>
          <w:rFonts w:ascii="Arial" w:hAnsi="Arial" w:cs="Arial"/>
          <w:sz w:val="18"/>
          <w:szCs w:val="18"/>
          <w:lang w:val="en-CA"/>
        </w:rPr>
        <w:t> </w:t>
      </w:r>
      <w:r w:rsidRPr="00CA3921">
        <w:rPr>
          <w:sz w:val="18"/>
          <w:szCs w:val="18"/>
          <w:lang w:val="en-CA"/>
        </w:rPr>
        <w:t>The role of Afro-Canadian status in police or ambulance referral to emergency psychiatric services</w:t>
      </w:r>
      <w:r w:rsidR="00F50560" w:rsidRPr="00CA3921">
        <w:rPr>
          <w:rFonts w:ascii="Arial" w:hAnsi="Arial" w:cs="Arial"/>
          <w:sz w:val="18"/>
          <w:szCs w:val="18"/>
          <w:lang w:val="en-CA"/>
        </w:rPr>
        <w:t> </w:t>
      </w:r>
      <w:r w:rsidRPr="00CA3921">
        <w:rPr>
          <w:sz w:val="18"/>
          <w:szCs w:val="18"/>
          <w:lang w:val="en-CA"/>
        </w:rPr>
        <w:t>» (2005) 56:6 Psychiatr</w:t>
      </w:r>
      <w:r w:rsidR="00300111" w:rsidRPr="00CA3921">
        <w:rPr>
          <w:sz w:val="18"/>
          <w:szCs w:val="18"/>
          <w:lang w:val="en-CA"/>
        </w:rPr>
        <w:t>ic</w:t>
      </w:r>
      <w:r w:rsidRPr="00CA3921">
        <w:rPr>
          <w:sz w:val="18"/>
          <w:szCs w:val="18"/>
          <w:lang w:val="en-CA"/>
        </w:rPr>
        <w:t xml:space="preserve"> Serv</w:t>
      </w:r>
      <w:r w:rsidR="00300111" w:rsidRPr="00CA3921">
        <w:rPr>
          <w:sz w:val="18"/>
          <w:szCs w:val="18"/>
          <w:lang w:val="en-CA"/>
        </w:rPr>
        <w:t>ices</w:t>
      </w:r>
      <w:r w:rsidR="004F003C" w:rsidRPr="00CA3921">
        <w:rPr>
          <w:sz w:val="18"/>
          <w:szCs w:val="18"/>
          <w:lang w:val="en-CA"/>
        </w:rPr>
        <w:t> </w:t>
      </w:r>
      <w:r w:rsidRPr="00CA3921">
        <w:rPr>
          <w:sz w:val="18"/>
          <w:szCs w:val="18"/>
          <w:lang w:val="en-CA"/>
        </w:rPr>
        <w:t>705</w:t>
      </w:r>
      <w:r w:rsidRPr="00CA3921">
        <w:rPr>
          <w:rFonts w:ascii="Cambria Math" w:hAnsi="Cambria Math" w:cs="Cambria Math"/>
          <w:sz w:val="18"/>
          <w:szCs w:val="18"/>
          <w:lang w:val="en-CA"/>
        </w:rPr>
        <w:t>‑</w:t>
      </w:r>
      <w:proofErr w:type="gramStart"/>
      <w:r w:rsidRPr="00CA3921">
        <w:rPr>
          <w:sz w:val="18"/>
          <w:szCs w:val="18"/>
          <w:lang w:val="en-CA"/>
        </w:rPr>
        <w:t>710</w:t>
      </w:r>
      <w:r w:rsidR="0037292E">
        <w:rPr>
          <w:rFonts w:ascii="Arial" w:hAnsi="Arial" w:cs="Arial"/>
          <w:sz w:val="18"/>
          <w:szCs w:val="18"/>
          <w:lang w:val="en-CA"/>
        </w:rPr>
        <w:t> </w:t>
      </w:r>
      <w:r w:rsidRPr="00CA3921">
        <w:rPr>
          <w:sz w:val="18"/>
          <w:szCs w:val="18"/>
          <w:lang w:val="en-CA"/>
        </w:rPr>
        <w:t>;</w:t>
      </w:r>
      <w:proofErr w:type="gramEnd"/>
      <w:r w:rsidRPr="00CA3921">
        <w:rPr>
          <w:sz w:val="18"/>
          <w:szCs w:val="18"/>
          <w:lang w:val="en-CA"/>
        </w:rPr>
        <w:t xml:space="preserve"> Sommer Knight et al, «</w:t>
      </w:r>
      <w:r w:rsidR="00F50560" w:rsidRPr="00CA3921">
        <w:rPr>
          <w:rFonts w:ascii="Arial" w:hAnsi="Arial" w:cs="Arial"/>
          <w:sz w:val="18"/>
          <w:szCs w:val="18"/>
          <w:lang w:val="en-CA"/>
        </w:rPr>
        <w:t> </w:t>
      </w:r>
      <w:proofErr w:type="spellStart"/>
      <w:r w:rsidRPr="00CA3921">
        <w:rPr>
          <w:sz w:val="18"/>
          <w:szCs w:val="18"/>
          <w:lang w:val="en-CA"/>
        </w:rPr>
        <w:t>Ethnoracial</w:t>
      </w:r>
      <w:proofErr w:type="spellEnd"/>
      <w:r w:rsidRPr="00CA3921">
        <w:rPr>
          <w:sz w:val="18"/>
          <w:szCs w:val="18"/>
          <w:lang w:val="en-CA"/>
        </w:rPr>
        <w:t xml:space="preserve"> Differences in Coercive Referral and Intervention Among Patients </w:t>
      </w:r>
      <w:proofErr w:type="gramStart"/>
      <w:r w:rsidRPr="00CA3921">
        <w:rPr>
          <w:sz w:val="18"/>
          <w:szCs w:val="18"/>
          <w:lang w:val="en-CA"/>
        </w:rPr>
        <w:t>With</w:t>
      </w:r>
      <w:proofErr w:type="gramEnd"/>
      <w:r w:rsidRPr="00CA3921">
        <w:rPr>
          <w:sz w:val="18"/>
          <w:szCs w:val="18"/>
          <w:lang w:val="en-CA"/>
        </w:rPr>
        <w:t xml:space="preserve"> First-Episode Psychosis</w:t>
      </w:r>
      <w:r w:rsidR="00F50560" w:rsidRPr="00CA3921">
        <w:rPr>
          <w:rFonts w:ascii="Arial" w:hAnsi="Arial" w:cs="Arial"/>
          <w:sz w:val="18"/>
          <w:szCs w:val="18"/>
          <w:lang w:val="en-CA"/>
        </w:rPr>
        <w:t> </w:t>
      </w:r>
      <w:r w:rsidRPr="00CA3921">
        <w:rPr>
          <w:sz w:val="18"/>
          <w:szCs w:val="18"/>
          <w:lang w:val="en-CA"/>
        </w:rPr>
        <w:t>» (2022) 73</w:t>
      </w:r>
      <w:r w:rsidR="00B46207" w:rsidRPr="00CA3921">
        <w:rPr>
          <w:sz w:val="18"/>
          <w:szCs w:val="18"/>
          <w:lang w:val="en-CA"/>
        </w:rPr>
        <w:t> </w:t>
      </w:r>
      <w:r w:rsidRPr="00CA3921">
        <w:rPr>
          <w:sz w:val="18"/>
          <w:szCs w:val="18"/>
          <w:lang w:val="en-CA"/>
        </w:rPr>
        <w:t>Psychiatr</w:t>
      </w:r>
      <w:r w:rsidR="0056590B" w:rsidRPr="00CA3921">
        <w:rPr>
          <w:sz w:val="18"/>
          <w:szCs w:val="18"/>
          <w:lang w:val="en-CA"/>
        </w:rPr>
        <w:t>ic</w:t>
      </w:r>
      <w:r w:rsidRPr="00CA3921">
        <w:rPr>
          <w:sz w:val="18"/>
          <w:szCs w:val="18"/>
          <w:lang w:val="en-CA"/>
        </w:rPr>
        <w:t xml:space="preserve"> Serv</w:t>
      </w:r>
      <w:r w:rsidR="0056590B" w:rsidRPr="00CA3921">
        <w:rPr>
          <w:sz w:val="18"/>
          <w:szCs w:val="18"/>
          <w:lang w:val="en-CA"/>
        </w:rPr>
        <w:t>ices</w:t>
      </w:r>
      <w:r w:rsidR="004F003C" w:rsidRPr="00CA3921">
        <w:rPr>
          <w:sz w:val="18"/>
          <w:szCs w:val="18"/>
          <w:lang w:val="en-CA"/>
        </w:rPr>
        <w:t> </w:t>
      </w:r>
      <w:r w:rsidRPr="00CA3921">
        <w:rPr>
          <w:sz w:val="18"/>
          <w:szCs w:val="18"/>
          <w:lang w:val="en-CA"/>
        </w:rPr>
        <w:t>2</w:t>
      </w:r>
      <w:r w:rsidRPr="00CA3921">
        <w:rPr>
          <w:rFonts w:ascii="Cambria Math" w:hAnsi="Cambria Math" w:cs="Cambria Math"/>
          <w:sz w:val="18"/>
          <w:szCs w:val="18"/>
          <w:lang w:val="en-CA"/>
        </w:rPr>
        <w:t>‑</w:t>
      </w:r>
      <w:r w:rsidRPr="00CA3921">
        <w:rPr>
          <w:sz w:val="18"/>
          <w:szCs w:val="18"/>
          <w:lang w:val="en-CA"/>
        </w:rPr>
        <w:t>8.</w:t>
      </w:r>
    </w:p>
  </w:footnote>
  <w:footnote w:id="61">
    <w:p w14:paraId="4BF6461B" w14:textId="0B7FA9DD" w:rsidR="0090525A" w:rsidRPr="00CA3921" w:rsidRDefault="0090525A" w:rsidP="00AA7892">
      <w:pPr>
        <w:spacing w:after="60"/>
        <w:ind w:left="426" w:hanging="426"/>
        <w:rPr>
          <w:sz w:val="18"/>
          <w:szCs w:val="18"/>
          <w:lang w:val="en-CA"/>
        </w:rPr>
      </w:pPr>
    </w:p>
  </w:footnote>
  <w:footnote w:id="62">
    <w:p w14:paraId="16699364" w14:textId="0490B32F" w:rsidR="00486154" w:rsidRPr="00CA3921" w:rsidRDefault="00486154" w:rsidP="00AA7892">
      <w:pPr>
        <w:spacing w:after="60"/>
        <w:ind w:left="426" w:hanging="426"/>
        <w:rPr>
          <w:sz w:val="18"/>
          <w:szCs w:val="18"/>
        </w:rPr>
      </w:pPr>
      <w:r w:rsidRPr="00CA3921">
        <w:rPr>
          <w:rStyle w:val="Appelnotedebasdep"/>
          <w:sz w:val="18"/>
          <w:szCs w:val="18"/>
        </w:rPr>
        <w:footnoteRef/>
      </w:r>
      <w:r w:rsidR="00767BBA" w:rsidRPr="00CA3921">
        <w:rPr>
          <w:sz w:val="18"/>
          <w:szCs w:val="18"/>
        </w:rPr>
        <w:tab/>
      </w:r>
      <w:r w:rsidRPr="00CA3921">
        <w:rPr>
          <w:sz w:val="18"/>
          <w:szCs w:val="18"/>
        </w:rPr>
        <w:t xml:space="preserve">Commission des droits de la personne et des droits de la jeunesse, </w:t>
      </w:r>
      <w:r w:rsidR="007B27F5" w:rsidRPr="00CA3921">
        <w:rPr>
          <w:i/>
          <w:iCs/>
          <w:sz w:val="18"/>
          <w:szCs w:val="18"/>
        </w:rPr>
        <w:t>Rapport | Enquête systémique en protection des droits de la jeunesse – Région de Laval</w:t>
      </w:r>
      <w:r w:rsidR="00F313AB" w:rsidRPr="00CA3921">
        <w:rPr>
          <w:sz w:val="18"/>
          <w:szCs w:val="18"/>
        </w:rPr>
        <w:t xml:space="preserve">, 2025, en ligne : </w:t>
      </w:r>
      <w:hyperlink r:id="rId2" w:history="1">
        <w:r w:rsidR="00990296" w:rsidRPr="00CA3921">
          <w:rPr>
            <w:rStyle w:val="Lienhypertexte"/>
            <w:sz w:val="18"/>
            <w:szCs w:val="18"/>
          </w:rPr>
          <w:t>https://www.cdpdj.qc.ca/fr/publications/enquete-CISSS-Laval-2025-rapport</w:t>
        </w:r>
      </w:hyperlink>
    </w:p>
  </w:footnote>
  <w:footnote w:id="63">
    <w:p w14:paraId="36D01341" w14:textId="2A46E19A" w:rsidR="007F0365" w:rsidRPr="00CA3921" w:rsidRDefault="007F0365"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C449FE" w:rsidRPr="00CA3921">
        <w:rPr>
          <w:sz w:val="18"/>
          <w:szCs w:val="18"/>
        </w:rPr>
        <w:t xml:space="preserve">Voir notamment : </w:t>
      </w:r>
      <w:r w:rsidRPr="00CA3921">
        <w:rPr>
          <w:sz w:val="18"/>
          <w:szCs w:val="18"/>
        </w:rPr>
        <w:t xml:space="preserve">Commission des droits de la personne et des droits de la jeunesse, </w:t>
      </w:r>
      <w:r w:rsidRPr="00CA3921">
        <w:rPr>
          <w:i/>
          <w:iCs/>
          <w:sz w:val="18"/>
          <w:szCs w:val="18"/>
        </w:rPr>
        <w:t>Mémoire à la Commission des institutions de l’Assemblée nationale - Projet de loi n°</w:t>
      </w:r>
      <w:r w:rsidR="0055604F" w:rsidRPr="00CA3921">
        <w:rPr>
          <w:i/>
          <w:iCs/>
          <w:sz w:val="18"/>
          <w:szCs w:val="18"/>
        </w:rPr>
        <w:t> </w:t>
      </w:r>
      <w:r w:rsidRPr="00CA3921">
        <w:rPr>
          <w:i/>
          <w:iCs/>
          <w:sz w:val="18"/>
          <w:szCs w:val="18"/>
        </w:rPr>
        <w:t>14, Loi modifiant diverses dispositions en matière de sécurité publique et édictant la Loi visant à aider à retrouver les personnes disparues</w:t>
      </w:r>
      <w:r w:rsidRPr="00CA3921">
        <w:rPr>
          <w:sz w:val="18"/>
          <w:szCs w:val="18"/>
        </w:rPr>
        <w:t>, 2023</w:t>
      </w:r>
      <w:r w:rsidR="00051210" w:rsidRPr="00CA3921">
        <w:rPr>
          <w:sz w:val="18"/>
          <w:szCs w:val="18"/>
        </w:rPr>
        <w:t xml:space="preserve"> </w:t>
      </w:r>
      <w:r w:rsidR="00325F77" w:rsidRPr="00CA3921">
        <w:rPr>
          <w:sz w:val="18"/>
          <w:szCs w:val="18"/>
        </w:rPr>
        <w:t>aux pp</w:t>
      </w:r>
      <w:r w:rsidR="0055604F" w:rsidRPr="00CA3921">
        <w:rPr>
          <w:sz w:val="18"/>
          <w:szCs w:val="18"/>
        </w:rPr>
        <w:t> </w:t>
      </w:r>
      <w:r w:rsidR="00325F77" w:rsidRPr="00CA3921">
        <w:rPr>
          <w:sz w:val="18"/>
          <w:szCs w:val="18"/>
        </w:rPr>
        <w:t>28-29.</w:t>
      </w:r>
    </w:p>
  </w:footnote>
  <w:footnote w:id="64">
    <w:p w14:paraId="464A5920" w14:textId="707B7497" w:rsidR="00D175DA" w:rsidRPr="00CA3921" w:rsidRDefault="00D175DA" w:rsidP="00AA7892">
      <w:pPr>
        <w:spacing w:after="60"/>
        <w:ind w:left="426" w:hanging="426"/>
        <w:rPr>
          <w:sz w:val="18"/>
          <w:szCs w:val="18"/>
          <w:lang w:val="en-CA"/>
        </w:rPr>
      </w:pPr>
      <w:r w:rsidRPr="00CA3921">
        <w:rPr>
          <w:rStyle w:val="Appelnotedebasdep"/>
          <w:sz w:val="18"/>
          <w:szCs w:val="18"/>
        </w:rPr>
        <w:footnoteRef/>
      </w:r>
      <w:r w:rsidRPr="00CA3921">
        <w:rPr>
          <w:sz w:val="18"/>
          <w:szCs w:val="18"/>
          <w:lang w:val="en-CA"/>
        </w:rPr>
        <w:t xml:space="preserve"> </w:t>
      </w:r>
      <w:r w:rsidR="009650F2" w:rsidRPr="00CA3921">
        <w:rPr>
          <w:sz w:val="18"/>
          <w:szCs w:val="18"/>
          <w:lang w:val="en-CA"/>
        </w:rPr>
        <w:tab/>
      </w:r>
      <w:r w:rsidRPr="00CA3921">
        <w:rPr>
          <w:sz w:val="18"/>
          <w:szCs w:val="18"/>
          <w:lang w:val="en-CA"/>
        </w:rPr>
        <w:t>Amy Corderoy et al, «</w:t>
      </w:r>
      <w:r w:rsidRPr="00CA3921">
        <w:rPr>
          <w:rFonts w:ascii="Arial" w:hAnsi="Arial" w:cs="Arial"/>
          <w:sz w:val="18"/>
          <w:szCs w:val="18"/>
          <w:lang w:val="en-CA"/>
        </w:rPr>
        <w:t> </w:t>
      </w:r>
      <w:r w:rsidRPr="00CA3921">
        <w:rPr>
          <w:sz w:val="18"/>
          <w:szCs w:val="18"/>
          <w:lang w:val="en-CA"/>
        </w:rPr>
        <w:t>The benefits and harms of inpatient involuntary psychiatric treatment: a scoping review</w:t>
      </w:r>
      <w:r w:rsidRPr="00CA3921">
        <w:rPr>
          <w:rFonts w:ascii="Arial" w:hAnsi="Arial" w:cs="Arial"/>
          <w:sz w:val="18"/>
          <w:szCs w:val="18"/>
          <w:lang w:val="en-CA"/>
        </w:rPr>
        <w:t> </w:t>
      </w:r>
      <w:r w:rsidRPr="00CA3921">
        <w:rPr>
          <w:sz w:val="18"/>
          <w:szCs w:val="18"/>
          <w:lang w:val="en-CA"/>
        </w:rPr>
        <w:t>» (2025) 32:5 Psychiatry Psychol</w:t>
      </w:r>
      <w:r w:rsidR="0050144C" w:rsidRPr="00CA3921">
        <w:rPr>
          <w:sz w:val="18"/>
          <w:szCs w:val="18"/>
          <w:lang w:val="en-CA"/>
        </w:rPr>
        <w:t xml:space="preserve">ogy </w:t>
      </w:r>
      <w:r w:rsidR="00FB7E30" w:rsidRPr="00CA3921">
        <w:rPr>
          <w:sz w:val="18"/>
          <w:szCs w:val="18"/>
          <w:lang w:val="en-CA"/>
        </w:rPr>
        <w:t>and</w:t>
      </w:r>
      <w:r w:rsidRPr="00CA3921">
        <w:rPr>
          <w:sz w:val="18"/>
          <w:szCs w:val="18"/>
          <w:lang w:val="en-CA"/>
        </w:rPr>
        <w:t xml:space="preserve"> Law 734</w:t>
      </w:r>
      <w:r w:rsidRPr="00CA3921">
        <w:rPr>
          <w:rFonts w:ascii="Cambria Math" w:hAnsi="Cambria Math" w:cs="Cambria Math"/>
          <w:sz w:val="18"/>
          <w:szCs w:val="18"/>
          <w:lang w:val="en-CA"/>
        </w:rPr>
        <w:t>‑</w:t>
      </w:r>
      <w:r w:rsidRPr="00CA3921">
        <w:rPr>
          <w:sz w:val="18"/>
          <w:szCs w:val="18"/>
          <w:lang w:val="en-CA"/>
        </w:rPr>
        <w:t>781</w:t>
      </w:r>
      <w:r w:rsidR="000A054E" w:rsidRPr="00CA3921">
        <w:rPr>
          <w:sz w:val="18"/>
          <w:szCs w:val="18"/>
          <w:lang w:val="en-CA"/>
        </w:rPr>
        <w:t>,</w:t>
      </w:r>
      <w:r w:rsidRPr="00CA3921">
        <w:rPr>
          <w:sz w:val="18"/>
          <w:szCs w:val="18"/>
          <w:lang w:val="en-CA"/>
        </w:rPr>
        <w:t xml:space="preserve"> </w:t>
      </w:r>
      <w:r w:rsidRPr="00CA3921">
        <w:rPr>
          <w:rFonts w:cs="Aptos"/>
          <w:sz w:val="18"/>
          <w:szCs w:val="18"/>
          <w:lang w:val="en-CA"/>
        </w:rPr>
        <w:t>à</w:t>
      </w:r>
      <w:r w:rsidRPr="00CA3921">
        <w:rPr>
          <w:sz w:val="18"/>
          <w:szCs w:val="18"/>
          <w:lang w:val="en-CA"/>
        </w:rPr>
        <w:t xml:space="preserve"> la p 740; </w:t>
      </w:r>
      <w:r w:rsidR="007D12D6" w:rsidRPr="00CA3921">
        <w:rPr>
          <w:sz w:val="18"/>
          <w:szCs w:val="18"/>
          <w:lang w:val="en-CA"/>
        </w:rPr>
        <w:t>IQRDJ</w:t>
      </w:r>
      <w:r w:rsidRPr="00CA3921">
        <w:rPr>
          <w:sz w:val="18"/>
          <w:szCs w:val="18"/>
          <w:lang w:val="en-CA"/>
        </w:rPr>
        <w:t xml:space="preserve">, </w:t>
      </w:r>
      <w:r w:rsidR="00A16161" w:rsidRPr="00CA3921">
        <w:rPr>
          <w:i/>
          <w:sz w:val="18"/>
          <w:szCs w:val="18"/>
          <w:lang w:val="en-CA"/>
        </w:rPr>
        <w:t>supra</w:t>
      </w:r>
      <w:r w:rsidRPr="00CA3921">
        <w:rPr>
          <w:sz w:val="18"/>
          <w:szCs w:val="18"/>
          <w:lang w:val="en-CA"/>
        </w:rPr>
        <w:t xml:space="preserve"> note </w:t>
      </w:r>
      <w:r w:rsidR="000A4320" w:rsidRPr="00CA3921">
        <w:rPr>
          <w:sz w:val="18"/>
          <w:szCs w:val="18"/>
        </w:rPr>
        <w:fldChar w:fldCharType="begin"/>
      </w:r>
      <w:r w:rsidR="000A4320" w:rsidRPr="00CA3921">
        <w:rPr>
          <w:sz w:val="18"/>
          <w:szCs w:val="18"/>
          <w:lang w:val="en-CA"/>
        </w:rPr>
        <w:instrText xml:space="preserve"> NOTEREF _Ref230951596 \h  \* MERGEFORMAT </w:instrText>
      </w:r>
      <w:r w:rsidR="000A4320" w:rsidRPr="00CA3921">
        <w:rPr>
          <w:sz w:val="18"/>
          <w:szCs w:val="18"/>
        </w:rPr>
      </w:r>
      <w:r w:rsidR="000A4320" w:rsidRPr="00CA3921">
        <w:rPr>
          <w:sz w:val="18"/>
          <w:szCs w:val="18"/>
        </w:rPr>
        <w:fldChar w:fldCharType="separate"/>
      </w:r>
      <w:r w:rsidR="008E0BD4">
        <w:rPr>
          <w:sz w:val="18"/>
          <w:szCs w:val="18"/>
          <w:lang w:val="en-CA"/>
        </w:rPr>
        <w:t>20</w:t>
      </w:r>
      <w:r w:rsidR="000A4320" w:rsidRPr="00CA3921">
        <w:rPr>
          <w:sz w:val="18"/>
          <w:szCs w:val="18"/>
        </w:rPr>
        <w:fldChar w:fldCharType="end"/>
      </w:r>
      <w:r w:rsidRPr="00CA3921">
        <w:rPr>
          <w:sz w:val="18"/>
          <w:szCs w:val="18"/>
          <w:lang w:val="en-CA"/>
        </w:rPr>
        <w:t xml:space="preserve"> à la p 101.</w:t>
      </w:r>
    </w:p>
  </w:footnote>
  <w:footnote w:id="65">
    <w:p w14:paraId="3D8B705B" w14:textId="0B96AE44" w:rsidR="0034026A" w:rsidRPr="00CA3921" w:rsidRDefault="0034026A"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C51249" w:rsidRPr="00CA3921">
        <w:rPr>
          <w:sz w:val="18"/>
          <w:szCs w:val="18"/>
        </w:rPr>
        <w:t>OMS</w:t>
      </w:r>
      <w:r w:rsidR="00A843FC" w:rsidRPr="00CA3921">
        <w:rPr>
          <w:sz w:val="18"/>
          <w:szCs w:val="18"/>
        </w:rPr>
        <w:t xml:space="preserve"> et Haut-Commissariat des</w:t>
      </w:r>
      <w:r w:rsidRPr="00CA3921">
        <w:rPr>
          <w:sz w:val="18"/>
          <w:szCs w:val="18"/>
        </w:rPr>
        <w:t xml:space="preserve"> Nations </w:t>
      </w:r>
      <w:r w:rsidR="00A843FC" w:rsidRPr="00CA3921">
        <w:rPr>
          <w:sz w:val="18"/>
          <w:szCs w:val="18"/>
        </w:rPr>
        <w:t>Unies aux droits de l</w:t>
      </w:r>
      <w:r w:rsidR="00041BA9" w:rsidRPr="00CA3921">
        <w:rPr>
          <w:sz w:val="18"/>
          <w:szCs w:val="18"/>
        </w:rPr>
        <w:t>’</w:t>
      </w:r>
      <w:r w:rsidR="00A843FC" w:rsidRPr="00CA3921">
        <w:rPr>
          <w:sz w:val="18"/>
          <w:szCs w:val="18"/>
        </w:rPr>
        <w:t>homme</w:t>
      </w:r>
      <w:r w:rsidRPr="00CA3921">
        <w:rPr>
          <w:sz w:val="18"/>
          <w:szCs w:val="18"/>
        </w:rPr>
        <w:t xml:space="preserve">, </w:t>
      </w:r>
      <w:r w:rsidR="00E23DFE" w:rsidRPr="00CA3921">
        <w:rPr>
          <w:i/>
          <w:sz w:val="18"/>
          <w:szCs w:val="18"/>
        </w:rPr>
        <w:t>supra</w:t>
      </w:r>
      <w:r w:rsidR="00E23DFE" w:rsidRPr="00CA3921">
        <w:rPr>
          <w:iCs/>
          <w:sz w:val="18"/>
          <w:szCs w:val="18"/>
        </w:rPr>
        <w:t xml:space="preserve"> note</w:t>
      </w:r>
      <w:r w:rsidR="009F26FC">
        <w:rPr>
          <w:iCs/>
          <w:sz w:val="18"/>
          <w:szCs w:val="18"/>
        </w:rPr>
        <w:t> </w:t>
      </w:r>
      <w:r w:rsidR="00D36D77" w:rsidRPr="00CA3921">
        <w:rPr>
          <w:iCs/>
          <w:sz w:val="18"/>
          <w:szCs w:val="18"/>
        </w:rPr>
        <w:fldChar w:fldCharType="begin"/>
      </w:r>
      <w:r w:rsidR="00D36D77" w:rsidRPr="00CA3921">
        <w:rPr>
          <w:iCs/>
          <w:sz w:val="18"/>
          <w:szCs w:val="18"/>
        </w:rPr>
        <w:instrText xml:space="preserve"> NOTEREF _Ref231135453 \h </w:instrText>
      </w:r>
      <w:r w:rsidR="00CA3921">
        <w:rPr>
          <w:iCs/>
          <w:sz w:val="18"/>
          <w:szCs w:val="18"/>
        </w:rPr>
        <w:instrText xml:space="preserve"> \* MERGEFORMAT </w:instrText>
      </w:r>
      <w:r w:rsidR="00D36D77" w:rsidRPr="00CA3921">
        <w:rPr>
          <w:iCs/>
          <w:sz w:val="18"/>
          <w:szCs w:val="18"/>
        </w:rPr>
      </w:r>
      <w:r w:rsidR="00D36D77" w:rsidRPr="00CA3921">
        <w:rPr>
          <w:iCs/>
          <w:sz w:val="18"/>
          <w:szCs w:val="18"/>
        </w:rPr>
        <w:fldChar w:fldCharType="separate"/>
      </w:r>
      <w:r w:rsidR="008E0BD4">
        <w:rPr>
          <w:iCs/>
          <w:sz w:val="18"/>
          <w:szCs w:val="18"/>
        </w:rPr>
        <w:t>42</w:t>
      </w:r>
      <w:r w:rsidR="00D36D77" w:rsidRPr="00CA3921">
        <w:rPr>
          <w:iCs/>
          <w:sz w:val="18"/>
          <w:szCs w:val="18"/>
        </w:rPr>
        <w:fldChar w:fldCharType="end"/>
      </w:r>
      <w:r w:rsidR="00D36D77" w:rsidRPr="00CA3921">
        <w:rPr>
          <w:sz w:val="18"/>
          <w:szCs w:val="18"/>
        </w:rPr>
        <w:t xml:space="preserve"> </w:t>
      </w:r>
      <w:r w:rsidR="00A843FC" w:rsidRPr="00CA3921">
        <w:rPr>
          <w:sz w:val="18"/>
          <w:szCs w:val="18"/>
        </w:rPr>
        <w:t>à la p</w:t>
      </w:r>
      <w:r w:rsidR="000B169E" w:rsidRPr="00CA3921">
        <w:rPr>
          <w:sz w:val="18"/>
          <w:szCs w:val="18"/>
        </w:rPr>
        <w:t> </w:t>
      </w:r>
      <w:r w:rsidR="00A843FC" w:rsidRPr="00CA3921">
        <w:rPr>
          <w:sz w:val="18"/>
          <w:szCs w:val="18"/>
        </w:rPr>
        <w:t>66</w:t>
      </w:r>
      <w:r w:rsidR="003543E3" w:rsidRPr="00CA3921">
        <w:rPr>
          <w:rFonts w:ascii="Arial" w:hAnsi="Arial" w:cs="Arial"/>
          <w:sz w:val="18"/>
          <w:szCs w:val="18"/>
        </w:rPr>
        <w:t> </w:t>
      </w:r>
      <w:r w:rsidRPr="00CA3921">
        <w:rPr>
          <w:sz w:val="18"/>
          <w:szCs w:val="18"/>
        </w:rPr>
        <w:t xml:space="preserve">; Conseil des droits de </w:t>
      </w:r>
      <w:r w:rsidR="00C30407" w:rsidRPr="00CA3921">
        <w:rPr>
          <w:sz w:val="18"/>
          <w:szCs w:val="18"/>
        </w:rPr>
        <w:t>l</w:t>
      </w:r>
      <w:r w:rsidR="00041BA9" w:rsidRPr="00CA3921">
        <w:rPr>
          <w:sz w:val="18"/>
          <w:szCs w:val="18"/>
        </w:rPr>
        <w:t>’</w:t>
      </w:r>
      <w:r w:rsidR="00C30407" w:rsidRPr="00CA3921">
        <w:rPr>
          <w:sz w:val="18"/>
          <w:szCs w:val="18"/>
        </w:rPr>
        <w:t>homme</w:t>
      </w:r>
      <w:r w:rsidRPr="00CA3921">
        <w:rPr>
          <w:sz w:val="18"/>
          <w:szCs w:val="18"/>
        </w:rPr>
        <w:t xml:space="preserve">, </w:t>
      </w:r>
      <w:r w:rsidRPr="00CA3921">
        <w:rPr>
          <w:i/>
          <w:sz w:val="18"/>
          <w:szCs w:val="18"/>
        </w:rPr>
        <w:t>La santé mentale et les droits de l’homme</w:t>
      </w:r>
      <w:r w:rsidR="00C52FB7" w:rsidRPr="00CA3921">
        <w:rPr>
          <w:i/>
          <w:iCs/>
          <w:sz w:val="18"/>
          <w:szCs w:val="18"/>
        </w:rPr>
        <w:t> </w:t>
      </w:r>
      <w:r w:rsidR="00C30407" w:rsidRPr="00CA3921">
        <w:rPr>
          <w:i/>
          <w:iCs/>
          <w:sz w:val="18"/>
          <w:szCs w:val="18"/>
        </w:rPr>
        <w:t>:</w:t>
      </w:r>
      <w:r w:rsidRPr="00CA3921">
        <w:rPr>
          <w:i/>
          <w:sz w:val="18"/>
          <w:szCs w:val="18"/>
        </w:rPr>
        <w:t xml:space="preserve"> </w:t>
      </w:r>
      <w:r w:rsidRPr="00CA3921">
        <w:rPr>
          <w:i/>
          <w:iCs/>
          <w:sz w:val="18"/>
          <w:szCs w:val="18"/>
        </w:rPr>
        <w:t>Rapport du Haut-Commissaire des Nations Unies aux droits de l’homme</w:t>
      </w:r>
      <w:r w:rsidRPr="00CA3921">
        <w:rPr>
          <w:sz w:val="18"/>
          <w:szCs w:val="18"/>
        </w:rPr>
        <w:t xml:space="preserve">, </w:t>
      </w:r>
      <w:r w:rsidR="00C30407" w:rsidRPr="00CA3921">
        <w:rPr>
          <w:sz w:val="18"/>
          <w:szCs w:val="18"/>
        </w:rPr>
        <w:t>58</w:t>
      </w:r>
      <w:r w:rsidR="00C30407" w:rsidRPr="00CA3921">
        <w:rPr>
          <w:sz w:val="18"/>
          <w:szCs w:val="18"/>
          <w:vertAlign w:val="superscript"/>
        </w:rPr>
        <w:t>e</w:t>
      </w:r>
      <w:r w:rsidR="00C30407" w:rsidRPr="00CA3921">
        <w:rPr>
          <w:sz w:val="18"/>
          <w:szCs w:val="18"/>
        </w:rPr>
        <w:t xml:space="preserve"> </w:t>
      </w:r>
      <w:proofErr w:type="spellStart"/>
      <w:r w:rsidR="00C30407" w:rsidRPr="00CA3921">
        <w:rPr>
          <w:sz w:val="18"/>
          <w:szCs w:val="18"/>
        </w:rPr>
        <w:t>sess</w:t>
      </w:r>
      <w:proofErr w:type="spellEnd"/>
      <w:r w:rsidR="00C30407" w:rsidRPr="00CA3921">
        <w:rPr>
          <w:sz w:val="18"/>
          <w:szCs w:val="18"/>
        </w:rPr>
        <w:t>, Doc ONU</w:t>
      </w:r>
      <w:r w:rsidR="00BF0943" w:rsidRPr="00CA3921">
        <w:rPr>
          <w:sz w:val="18"/>
          <w:szCs w:val="18"/>
        </w:rPr>
        <w:t> </w:t>
      </w:r>
      <w:r w:rsidR="00C30407" w:rsidRPr="00CA3921">
        <w:rPr>
          <w:sz w:val="18"/>
          <w:szCs w:val="18"/>
        </w:rPr>
        <w:t>A/HRC/58/38 (</w:t>
      </w:r>
      <w:r w:rsidRPr="00CA3921">
        <w:rPr>
          <w:sz w:val="18"/>
          <w:szCs w:val="18"/>
        </w:rPr>
        <w:t>2025</w:t>
      </w:r>
      <w:r w:rsidR="00C30407" w:rsidRPr="00CA3921">
        <w:rPr>
          <w:sz w:val="18"/>
          <w:szCs w:val="18"/>
        </w:rPr>
        <w:t>)</w:t>
      </w:r>
      <w:r w:rsidR="003543E3" w:rsidRPr="00CA3921">
        <w:rPr>
          <w:rFonts w:ascii="Arial" w:hAnsi="Arial" w:cs="Arial"/>
          <w:sz w:val="18"/>
          <w:szCs w:val="18"/>
        </w:rPr>
        <w:t> </w:t>
      </w:r>
      <w:r w:rsidRPr="00CA3921">
        <w:rPr>
          <w:sz w:val="18"/>
          <w:szCs w:val="18"/>
        </w:rPr>
        <w:t xml:space="preserve">; Conseil des droits de l’homme, </w:t>
      </w:r>
      <w:r w:rsidRPr="00CA3921">
        <w:rPr>
          <w:i/>
          <w:iCs/>
          <w:sz w:val="18"/>
          <w:szCs w:val="18"/>
        </w:rPr>
        <w:t xml:space="preserve">Droit </w:t>
      </w:r>
      <w:r w:rsidR="00CC5DF0" w:rsidRPr="00CA3921">
        <w:rPr>
          <w:i/>
          <w:iCs/>
          <w:sz w:val="18"/>
          <w:szCs w:val="18"/>
        </w:rPr>
        <w:t>qu</w:t>
      </w:r>
      <w:r w:rsidR="00041BA9" w:rsidRPr="00CA3921">
        <w:rPr>
          <w:i/>
          <w:iCs/>
          <w:sz w:val="18"/>
          <w:szCs w:val="18"/>
        </w:rPr>
        <w:t>’</w:t>
      </w:r>
      <w:proofErr w:type="spellStart"/>
      <w:r w:rsidR="00CC5DF0" w:rsidRPr="00CA3921">
        <w:rPr>
          <w:i/>
          <w:iCs/>
          <w:sz w:val="18"/>
          <w:szCs w:val="18"/>
        </w:rPr>
        <w:t>a</w:t>
      </w:r>
      <w:proofErr w:type="spellEnd"/>
      <w:r w:rsidRPr="00CA3921">
        <w:rPr>
          <w:i/>
          <w:iCs/>
          <w:sz w:val="18"/>
          <w:szCs w:val="18"/>
        </w:rPr>
        <w:t xml:space="preserve"> toute personne de jouir du meilleur état de santé physique et mentale possible</w:t>
      </w:r>
      <w:r w:rsidRPr="00CA3921">
        <w:rPr>
          <w:i/>
          <w:sz w:val="18"/>
          <w:szCs w:val="18"/>
        </w:rPr>
        <w:t xml:space="preserve">, </w:t>
      </w:r>
      <w:r w:rsidR="00CC5DF0" w:rsidRPr="00CA3921">
        <w:rPr>
          <w:sz w:val="18"/>
          <w:szCs w:val="18"/>
        </w:rPr>
        <w:t>Doc off ONU, 44</w:t>
      </w:r>
      <w:r w:rsidR="00CC5DF0" w:rsidRPr="00CA3921">
        <w:rPr>
          <w:rFonts w:ascii="Arial" w:hAnsi="Arial" w:cs="Arial"/>
          <w:sz w:val="18"/>
          <w:szCs w:val="18"/>
        </w:rPr>
        <w:t>ᵉ</w:t>
      </w:r>
      <w:r w:rsidR="00CC5DF0" w:rsidRPr="00CA3921">
        <w:rPr>
          <w:sz w:val="18"/>
          <w:szCs w:val="18"/>
        </w:rPr>
        <w:t xml:space="preserve"> </w:t>
      </w:r>
      <w:proofErr w:type="spellStart"/>
      <w:r w:rsidR="00CC5DF0" w:rsidRPr="00CA3921">
        <w:rPr>
          <w:sz w:val="18"/>
          <w:szCs w:val="18"/>
        </w:rPr>
        <w:t>sess</w:t>
      </w:r>
      <w:proofErr w:type="spellEnd"/>
      <w:r w:rsidR="00CC5DF0" w:rsidRPr="00CA3921">
        <w:rPr>
          <w:sz w:val="18"/>
          <w:szCs w:val="18"/>
        </w:rPr>
        <w:t>, Doc ONU</w:t>
      </w:r>
      <w:r w:rsidR="00BF0943" w:rsidRPr="00CA3921">
        <w:rPr>
          <w:sz w:val="18"/>
          <w:szCs w:val="18"/>
        </w:rPr>
        <w:t> </w:t>
      </w:r>
      <w:r w:rsidR="00CC5DF0" w:rsidRPr="00CA3921">
        <w:rPr>
          <w:sz w:val="18"/>
          <w:szCs w:val="18"/>
        </w:rPr>
        <w:t>A/HRC/44/48 (</w:t>
      </w:r>
      <w:r w:rsidRPr="00CA3921">
        <w:rPr>
          <w:sz w:val="18"/>
          <w:szCs w:val="18"/>
        </w:rPr>
        <w:t>2020</w:t>
      </w:r>
      <w:r w:rsidR="00CC5DF0" w:rsidRPr="00CA3921">
        <w:rPr>
          <w:sz w:val="18"/>
          <w:szCs w:val="18"/>
        </w:rPr>
        <w:t>)</w:t>
      </w:r>
      <w:r w:rsidRPr="00CA3921">
        <w:rPr>
          <w:rFonts w:ascii="Arial" w:hAnsi="Arial" w:cs="Arial"/>
          <w:sz w:val="18"/>
          <w:szCs w:val="18"/>
        </w:rPr>
        <w:t> </w:t>
      </w:r>
      <w:r w:rsidRPr="00CA3921">
        <w:rPr>
          <w:sz w:val="18"/>
          <w:szCs w:val="18"/>
        </w:rPr>
        <w:t xml:space="preserve">; Comité des droits des personnes handicapées, </w:t>
      </w:r>
      <w:r w:rsidR="0008319C" w:rsidRPr="00CA3921">
        <w:rPr>
          <w:i/>
          <w:iCs/>
          <w:sz w:val="18"/>
          <w:szCs w:val="18"/>
        </w:rPr>
        <w:t>supra</w:t>
      </w:r>
      <w:r w:rsidR="00DD6C3B" w:rsidRPr="00CA3921">
        <w:rPr>
          <w:sz w:val="18"/>
          <w:szCs w:val="18"/>
        </w:rPr>
        <w:t xml:space="preserve"> note</w:t>
      </w:r>
      <w:r w:rsidR="009F26FC">
        <w:rPr>
          <w:sz w:val="18"/>
          <w:szCs w:val="18"/>
        </w:rPr>
        <w:t> </w:t>
      </w:r>
      <w:r w:rsidR="00DD6C3B" w:rsidRPr="00CA3921">
        <w:rPr>
          <w:sz w:val="18"/>
          <w:szCs w:val="18"/>
        </w:rPr>
        <w:fldChar w:fldCharType="begin"/>
      </w:r>
      <w:r w:rsidR="00DD6C3B" w:rsidRPr="00CA3921">
        <w:rPr>
          <w:sz w:val="18"/>
          <w:szCs w:val="18"/>
        </w:rPr>
        <w:instrText xml:space="preserve"> NOTEREF _Ref231135962 \h </w:instrText>
      </w:r>
      <w:r w:rsidR="00CA3921">
        <w:rPr>
          <w:sz w:val="18"/>
          <w:szCs w:val="18"/>
        </w:rPr>
        <w:instrText xml:space="preserve"> \* MERGEFORMAT </w:instrText>
      </w:r>
      <w:r w:rsidR="00DD6C3B" w:rsidRPr="00CA3921">
        <w:rPr>
          <w:sz w:val="18"/>
          <w:szCs w:val="18"/>
        </w:rPr>
      </w:r>
      <w:r w:rsidR="00DD6C3B" w:rsidRPr="00CA3921">
        <w:rPr>
          <w:sz w:val="18"/>
          <w:szCs w:val="18"/>
        </w:rPr>
        <w:fldChar w:fldCharType="separate"/>
      </w:r>
      <w:r w:rsidR="008E0BD4">
        <w:rPr>
          <w:sz w:val="18"/>
          <w:szCs w:val="18"/>
        </w:rPr>
        <w:t>40</w:t>
      </w:r>
      <w:r w:rsidR="00DD6C3B" w:rsidRPr="00CA3921">
        <w:rPr>
          <w:sz w:val="18"/>
          <w:szCs w:val="18"/>
        </w:rPr>
        <w:fldChar w:fldCharType="end"/>
      </w:r>
      <w:r w:rsidRPr="00CA3921">
        <w:rPr>
          <w:sz w:val="18"/>
          <w:szCs w:val="18"/>
        </w:rPr>
        <w:t>.</w:t>
      </w:r>
    </w:p>
  </w:footnote>
  <w:footnote w:id="66">
    <w:p w14:paraId="565A86A2" w14:textId="2D5962EA" w:rsidR="008905AF" w:rsidRPr="00CA3921" w:rsidRDefault="008905AF"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7D12D6" w:rsidRPr="00CA3921">
        <w:rPr>
          <w:sz w:val="18"/>
          <w:szCs w:val="18"/>
        </w:rPr>
        <w:t>IQRDJ</w:t>
      </w:r>
      <w:r w:rsidR="00D32566" w:rsidRPr="00CA3921">
        <w:rPr>
          <w:sz w:val="18"/>
          <w:szCs w:val="18"/>
        </w:rPr>
        <w:t xml:space="preserve">, </w:t>
      </w:r>
      <w:r w:rsidR="002769EB" w:rsidRPr="00CA3921">
        <w:rPr>
          <w:i/>
          <w:iCs/>
          <w:sz w:val="18"/>
          <w:szCs w:val="18"/>
        </w:rPr>
        <w:t xml:space="preserve">supra </w:t>
      </w:r>
      <w:r w:rsidR="002769EB" w:rsidRPr="00CA3921">
        <w:rPr>
          <w:sz w:val="18"/>
          <w:szCs w:val="18"/>
        </w:rPr>
        <w:t>note</w:t>
      </w:r>
      <w:r w:rsidR="000B169E" w:rsidRPr="00CA3921">
        <w:rPr>
          <w:sz w:val="18"/>
          <w:szCs w:val="18"/>
        </w:rPr>
        <w:t> </w:t>
      </w:r>
      <w:r w:rsidR="002769EB" w:rsidRPr="00CA3921">
        <w:rPr>
          <w:sz w:val="18"/>
          <w:szCs w:val="18"/>
        </w:rPr>
        <w:fldChar w:fldCharType="begin"/>
      </w:r>
      <w:r w:rsidR="002769EB" w:rsidRPr="00CA3921">
        <w:rPr>
          <w:sz w:val="18"/>
          <w:szCs w:val="18"/>
        </w:rPr>
        <w:instrText xml:space="preserve"> NOTEREF _Ref230951399 \h </w:instrText>
      </w:r>
      <w:r w:rsidR="00C86D47" w:rsidRPr="00CA3921">
        <w:rPr>
          <w:sz w:val="18"/>
          <w:szCs w:val="18"/>
        </w:rPr>
        <w:instrText xml:space="preserve"> \* MERGEFORMAT </w:instrText>
      </w:r>
      <w:r w:rsidR="002769EB" w:rsidRPr="00CA3921">
        <w:rPr>
          <w:sz w:val="18"/>
          <w:szCs w:val="18"/>
        </w:rPr>
      </w:r>
      <w:r w:rsidR="002769EB" w:rsidRPr="00CA3921">
        <w:rPr>
          <w:sz w:val="18"/>
          <w:szCs w:val="18"/>
        </w:rPr>
        <w:fldChar w:fldCharType="separate"/>
      </w:r>
      <w:r w:rsidR="008E0BD4">
        <w:rPr>
          <w:sz w:val="18"/>
          <w:szCs w:val="18"/>
        </w:rPr>
        <w:t>6</w:t>
      </w:r>
      <w:r w:rsidR="002769EB" w:rsidRPr="00CA3921">
        <w:rPr>
          <w:sz w:val="18"/>
          <w:szCs w:val="18"/>
        </w:rPr>
        <w:fldChar w:fldCharType="end"/>
      </w:r>
      <w:r w:rsidR="002769EB" w:rsidRPr="00CA3921">
        <w:rPr>
          <w:sz w:val="18"/>
          <w:szCs w:val="18"/>
        </w:rPr>
        <w:t xml:space="preserve"> </w:t>
      </w:r>
      <w:r w:rsidRPr="00CA3921">
        <w:rPr>
          <w:sz w:val="18"/>
          <w:szCs w:val="18"/>
        </w:rPr>
        <w:t>à la p 12.</w:t>
      </w:r>
    </w:p>
  </w:footnote>
  <w:footnote w:id="67">
    <w:p w14:paraId="7C511EE4" w14:textId="0120F279" w:rsidR="0063222D" w:rsidRPr="00CA3921" w:rsidDel="00946825" w:rsidRDefault="00C86D47"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Pr="00CA3921">
        <w:rPr>
          <w:sz w:val="18"/>
          <w:szCs w:val="18"/>
        </w:rPr>
        <w:tab/>
      </w:r>
      <w:proofErr w:type="spellStart"/>
      <w:r w:rsidR="007D12D6" w:rsidRPr="00CA3921">
        <w:rPr>
          <w:i/>
          <w:sz w:val="18"/>
          <w:szCs w:val="18"/>
        </w:rPr>
        <w:t>Ibid</w:t>
      </w:r>
      <w:proofErr w:type="spellEnd"/>
      <w:r w:rsidR="00174E11" w:rsidRPr="00CA3921">
        <w:rPr>
          <w:i/>
          <w:iCs/>
          <w:sz w:val="18"/>
          <w:szCs w:val="18"/>
        </w:rPr>
        <w:t xml:space="preserve"> </w:t>
      </w:r>
      <w:r w:rsidR="00C1192A" w:rsidRPr="00CA3921">
        <w:rPr>
          <w:sz w:val="18"/>
          <w:szCs w:val="18"/>
        </w:rPr>
        <w:t>à la p</w:t>
      </w:r>
      <w:r w:rsidR="009F26FC">
        <w:rPr>
          <w:sz w:val="18"/>
          <w:szCs w:val="18"/>
        </w:rPr>
        <w:t> </w:t>
      </w:r>
      <w:r w:rsidR="00C1192A" w:rsidRPr="00CA3921">
        <w:rPr>
          <w:sz w:val="18"/>
          <w:szCs w:val="18"/>
        </w:rPr>
        <w:t>15</w:t>
      </w:r>
    </w:p>
  </w:footnote>
  <w:footnote w:id="68">
    <w:p w14:paraId="38B9421F" w14:textId="4E933EAF" w:rsidR="00F46E6C" w:rsidRPr="00CA3921" w:rsidRDefault="00F46E6C"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C51249" w:rsidRPr="00CA3921">
        <w:rPr>
          <w:sz w:val="18"/>
          <w:szCs w:val="18"/>
        </w:rPr>
        <w:t>OMS</w:t>
      </w:r>
      <w:r w:rsidR="006F2932" w:rsidRPr="00CA3921">
        <w:rPr>
          <w:sz w:val="18"/>
          <w:szCs w:val="18"/>
        </w:rPr>
        <w:t xml:space="preserve"> et Haut-Commissariat des Nations Unies aux droits de l</w:t>
      </w:r>
      <w:r w:rsidR="00041BA9" w:rsidRPr="00CA3921">
        <w:rPr>
          <w:sz w:val="18"/>
          <w:szCs w:val="18"/>
        </w:rPr>
        <w:t>’</w:t>
      </w:r>
      <w:r w:rsidR="006F2932" w:rsidRPr="00CA3921">
        <w:rPr>
          <w:sz w:val="18"/>
          <w:szCs w:val="18"/>
        </w:rPr>
        <w:t xml:space="preserve">homme, </w:t>
      </w:r>
      <w:r w:rsidR="00333770" w:rsidRPr="00CA3921">
        <w:rPr>
          <w:i/>
          <w:iCs/>
          <w:sz w:val="18"/>
          <w:szCs w:val="18"/>
        </w:rPr>
        <w:t xml:space="preserve">supra </w:t>
      </w:r>
      <w:r w:rsidR="00333770" w:rsidRPr="00CA3921">
        <w:rPr>
          <w:sz w:val="18"/>
          <w:szCs w:val="18"/>
        </w:rPr>
        <w:t>note</w:t>
      </w:r>
      <w:r w:rsidR="009F26FC">
        <w:rPr>
          <w:sz w:val="18"/>
          <w:szCs w:val="18"/>
        </w:rPr>
        <w:t> </w:t>
      </w:r>
      <w:r w:rsidR="00D36D77" w:rsidRPr="00CA3921">
        <w:rPr>
          <w:sz w:val="18"/>
          <w:szCs w:val="18"/>
        </w:rPr>
        <w:fldChar w:fldCharType="begin"/>
      </w:r>
      <w:r w:rsidR="00D36D77" w:rsidRPr="00CA3921">
        <w:rPr>
          <w:sz w:val="18"/>
          <w:szCs w:val="18"/>
        </w:rPr>
        <w:instrText xml:space="preserve"> NOTEREF _Ref231135453 \h </w:instrText>
      </w:r>
      <w:r w:rsidR="00CA3921">
        <w:rPr>
          <w:sz w:val="18"/>
          <w:szCs w:val="18"/>
        </w:rPr>
        <w:instrText xml:space="preserve"> \* MERGEFORMAT </w:instrText>
      </w:r>
      <w:r w:rsidR="00D36D77" w:rsidRPr="00CA3921">
        <w:rPr>
          <w:sz w:val="18"/>
          <w:szCs w:val="18"/>
        </w:rPr>
      </w:r>
      <w:r w:rsidR="00D36D77" w:rsidRPr="00CA3921">
        <w:rPr>
          <w:sz w:val="18"/>
          <w:szCs w:val="18"/>
        </w:rPr>
        <w:fldChar w:fldCharType="separate"/>
      </w:r>
      <w:r w:rsidR="008E0BD4">
        <w:rPr>
          <w:sz w:val="18"/>
          <w:szCs w:val="18"/>
        </w:rPr>
        <w:t>42</w:t>
      </w:r>
      <w:r w:rsidR="00D36D77" w:rsidRPr="00CA3921">
        <w:rPr>
          <w:sz w:val="18"/>
          <w:szCs w:val="18"/>
        </w:rPr>
        <w:fldChar w:fldCharType="end"/>
      </w:r>
      <w:r w:rsidR="00D36D77" w:rsidRPr="00CA3921">
        <w:rPr>
          <w:sz w:val="18"/>
          <w:szCs w:val="18"/>
        </w:rPr>
        <w:t xml:space="preserve"> </w:t>
      </w:r>
      <w:r w:rsidR="006F2932" w:rsidRPr="00CA3921">
        <w:rPr>
          <w:sz w:val="18"/>
          <w:szCs w:val="18"/>
        </w:rPr>
        <w:t>aux pp</w:t>
      </w:r>
      <w:r w:rsidR="000B169E" w:rsidRPr="00CA3921">
        <w:rPr>
          <w:sz w:val="18"/>
          <w:szCs w:val="18"/>
        </w:rPr>
        <w:t> </w:t>
      </w:r>
      <w:r w:rsidR="006F2932" w:rsidRPr="00CA3921">
        <w:rPr>
          <w:sz w:val="18"/>
          <w:szCs w:val="18"/>
        </w:rPr>
        <w:t>82</w:t>
      </w:r>
      <w:r w:rsidR="006F2932" w:rsidRPr="00CA3921">
        <w:rPr>
          <w:rFonts w:ascii="Cambria Math" w:hAnsi="Cambria Math" w:cs="Cambria Math"/>
          <w:sz w:val="18"/>
          <w:szCs w:val="18"/>
        </w:rPr>
        <w:t>‑</w:t>
      </w:r>
      <w:r w:rsidR="006F2932" w:rsidRPr="00CA3921">
        <w:rPr>
          <w:sz w:val="18"/>
          <w:szCs w:val="18"/>
        </w:rPr>
        <w:t>83</w:t>
      </w:r>
      <w:r w:rsidR="0037292E">
        <w:rPr>
          <w:rFonts w:ascii="Arial" w:hAnsi="Arial" w:cs="Arial"/>
          <w:sz w:val="18"/>
          <w:szCs w:val="18"/>
        </w:rPr>
        <w:t> </w:t>
      </w:r>
      <w:r w:rsidR="00611690" w:rsidRPr="00CA3921">
        <w:rPr>
          <w:sz w:val="18"/>
          <w:szCs w:val="18"/>
        </w:rPr>
        <w:t xml:space="preserve">; </w:t>
      </w:r>
      <w:r w:rsidR="00035102" w:rsidRPr="00CA3921">
        <w:rPr>
          <w:sz w:val="18"/>
          <w:szCs w:val="18"/>
        </w:rPr>
        <w:t xml:space="preserve">OMS, </w:t>
      </w:r>
      <w:r w:rsidRPr="00CA3921">
        <w:rPr>
          <w:i/>
          <w:sz w:val="18"/>
          <w:szCs w:val="18"/>
        </w:rPr>
        <w:t xml:space="preserve">Guidance on mental </w:t>
      </w:r>
      <w:proofErr w:type="spellStart"/>
      <w:r w:rsidRPr="00CA3921">
        <w:rPr>
          <w:i/>
          <w:sz w:val="18"/>
          <w:szCs w:val="18"/>
        </w:rPr>
        <w:t>health</w:t>
      </w:r>
      <w:proofErr w:type="spellEnd"/>
      <w:r w:rsidRPr="00CA3921">
        <w:rPr>
          <w:i/>
          <w:sz w:val="18"/>
          <w:szCs w:val="18"/>
        </w:rPr>
        <w:t xml:space="preserve"> </w:t>
      </w:r>
      <w:proofErr w:type="spellStart"/>
      <w:r w:rsidRPr="00CA3921">
        <w:rPr>
          <w:i/>
          <w:sz w:val="18"/>
          <w:szCs w:val="18"/>
        </w:rPr>
        <w:t>policy</w:t>
      </w:r>
      <w:proofErr w:type="spellEnd"/>
      <w:r w:rsidRPr="00CA3921">
        <w:rPr>
          <w:i/>
          <w:sz w:val="18"/>
          <w:szCs w:val="18"/>
        </w:rPr>
        <w:t xml:space="preserve"> and </w:t>
      </w:r>
      <w:proofErr w:type="spellStart"/>
      <w:r w:rsidRPr="00CA3921">
        <w:rPr>
          <w:i/>
          <w:sz w:val="18"/>
          <w:szCs w:val="18"/>
        </w:rPr>
        <w:t>strategic</w:t>
      </w:r>
      <w:proofErr w:type="spellEnd"/>
      <w:r w:rsidRPr="00CA3921">
        <w:rPr>
          <w:i/>
          <w:sz w:val="18"/>
          <w:szCs w:val="18"/>
        </w:rPr>
        <w:t xml:space="preserve"> action </w:t>
      </w:r>
      <w:proofErr w:type="gramStart"/>
      <w:r w:rsidRPr="00CA3921">
        <w:rPr>
          <w:i/>
          <w:sz w:val="18"/>
          <w:szCs w:val="18"/>
        </w:rPr>
        <w:t>plans:</w:t>
      </w:r>
      <w:r w:rsidR="00E963A4" w:rsidRPr="00CA3921">
        <w:rPr>
          <w:i/>
          <w:sz w:val="18"/>
          <w:szCs w:val="18"/>
        </w:rPr>
        <w:t>-</w:t>
      </w:r>
      <w:proofErr w:type="gramEnd"/>
      <w:r w:rsidRPr="00CA3921">
        <w:rPr>
          <w:i/>
          <w:sz w:val="18"/>
          <w:szCs w:val="18"/>
        </w:rPr>
        <w:t>Module</w:t>
      </w:r>
      <w:r w:rsidRPr="00CA3921">
        <w:rPr>
          <w:rFonts w:hint="cs"/>
          <w:i/>
          <w:sz w:val="18"/>
          <w:szCs w:val="18"/>
        </w:rPr>
        <w:t> </w:t>
      </w:r>
      <w:r w:rsidRPr="00CA3921">
        <w:rPr>
          <w:i/>
          <w:sz w:val="18"/>
          <w:szCs w:val="18"/>
        </w:rPr>
        <w:t xml:space="preserve">2. Key </w:t>
      </w:r>
      <w:proofErr w:type="spellStart"/>
      <w:r w:rsidRPr="00CA3921">
        <w:rPr>
          <w:i/>
          <w:sz w:val="18"/>
          <w:szCs w:val="18"/>
        </w:rPr>
        <w:t>reform</w:t>
      </w:r>
      <w:proofErr w:type="spellEnd"/>
      <w:r w:rsidRPr="00CA3921">
        <w:rPr>
          <w:i/>
          <w:sz w:val="18"/>
          <w:szCs w:val="18"/>
        </w:rPr>
        <w:t xml:space="preserve"> areas, directives, </w:t>
      </w:r>
      <w:proofErr w:type="spellStart"/>
      <w:r w:rsidRPr="00CA3921">
        <w:rPr>
          <w:i/>
          <w:sz w:val="18"/>
          <w:szCs w:val="18"/>
        </w:rPr>
        <w:t>strategies</w:t>
      </w:r>
      <w:proofErr w:type="spellEnd"/>
      <w:r w:rsidRPr="00CA3921">
        <w:rPr>
          <w:i/>
          <w:sz w:val="18"/>
          <w:szCs w:val="18"/>
        </w:rPr>
        <w:t xml:space="preserve">, and actions for mental </w:t>
      </w:r>
      <w:proofErr w:type="spellStart"/>
      <w:r w:rsidRPr="00CA3921">
        <w:rPr>
          <w:i/>
          <w:sz w:val="18"/>
          <w:szCs w:val="18"/>
        </w:rPr>
        <w:t>health</w:t>
      </w:r>
      <w:proofErr w:type="spellEnd"/>
      <w:r w:rsidRPr="00CA3921">
        <w:rPr>
          <w:i/>
          <w:sz w:val="18"/>
          <w:szCs w:val="18"/>
        </w:rPr>
        <w:t xml:space="preserve"> </w:t>
      </w:r>
      <w:proofErr w:type="spellStart"/>
      <w:r w:rsidRPr="00CA3921">
        <w:rPr>
          <w:i/>
          <w:sz w:val="18"/>
          <w:szCs w:val="18"/>
        </w:rPr>
        <w:t>policy</w:t>
      </w:r>
      <w:proofErr w:type="spellEnd"/>
      <w:r w:rsidRPr="00CA3921">
        <w:rPr>
          <w:i/>
          <w:sz w:val="18"/>
          <w:szCs w:val="18"/>
        </w:rPr>
        <w:t xml:space="preserve"> and </w:t>
      </w:r>
      <w:proofErr w:type="spellStart"/>
      <w:r w:rsidRPr="00CA3921">
        <w:rPr>
          <w:i/>
          <w:sz w:val="18"/>
          <w:szCs w:val="18"/>
        </w:rPr>
        <w:t>strategic</w:t>
      </w:r>
      <w:proofErr w:type="spellEnd"/>
      <w:r w:rsidRPr="00CA3921">
        <w:rPr>
          <w:i/>
          <w:sz w:val="18"/>
          <w:szCs w:val="18"/>
        </w:rPr>
        <w:t xml:space="preserve"> action plans</w:t>
      </w:r>
      <w:r w:rsidRPr="00CA3921">
        <w:rPr>
          <w:sz w:val="18"/>
          <w:szCs w:val="18"/>
        </w:rPr>
        <w:t xml:space="preserve">, </w:t>
      </w:r>
      <w:r w:rsidR="000C663A" w:rsidRPr="00CA3921">
        <w:rPr>
          <w:sz w:val="18"/>
          <w:szCs w:val="18"/>
        </w:rPr>
        <w:t xml:space="preserve">Michelle Funk et al, </w:t>
      </w:r>
      <w:r w:rsidRPr="00CA3921">
        <w:rPr>
          <w:sz w:val="18"/>
          <w:szCs w:val="18"/>
        </w:rPr>
        <w:t>Geneva,</w:t>
      </w:r>
      <w:r w:rsidR="00E57B73">
        <w:rPr>
          <w:sz w:val="18"/>
          <w:szCs w:val="18"/>
        </w:rPr>
        <w:t xml:space="preserve"> </w:t>
      </w:r>
      <w:r w:rsidRPr="00CA3921">
        <w:rPr>
          <w:sz w:val="18"/>
          <w:szCs w:val="18"/>
        </w:rPr>
        <w:t>2025</w:t>
      </w:r>
      <w:r w:rsidR="002A1564" w:rsidRPr="00CA3921">
        <w:rPr>
          <w:sz w:val="18"/>
          <w:szCs w:val="18"/>
        </w:rPr>
        <w:t xml:space="preserve">; </w:t>
      </w:r>
      <w:r w:rsidR="00D6708D" w:rsidRPr="00CA3921">
        <w:rPr>
          <w:sz w:val="18"/>
          <w:szCs w:val="18"/>
        </w:rPr>
        <w:t xml:space="preserve">Conseil des droits de l’homme, </w:t>
      </w:r>
      <w:r w:rsidR="00D6708D" w:rsidRPr="00CA3921">
        <w:rPr>
          <w:i/>
          <w:iCs/>
          <w:sz w:val="18"/>
          <w:szCs w:val="18"/>
        </w:rPr>
        <w:t>Rapport du Rapporteur spécial sur le droit qu’</w:t>
      </w:r>
      <w:proofErr w:type="spellStart"/>
      <w:r w:rsidR="00D6708D" w:rsidRPr="00CA3921">
        <w:rPr>
          <w:i/>
          <w:iCs/>
          <w:sz w:val="18"/>
          <w:szCs w:val="18"/>
        </w:rPr>
        <w:t>a</w:t>
      </w:r>
      <w:proofErr w:type="spellEnd"/>
      <w:r w:rsidR="00D6708D" w:rsidRPr="00CA3921">
        <w:rPr>
          <w:i/>
          <w:iCs/>
          <w:sz w:val="18"/>
          <w:szCs w:val="18"/>
        </w:rPr>
        <w:t xml:space="preserve"> toute personne de jouir du meilleur état de santé physique et mentale susceptible d’être atteint</w:t>
      </w:r>
      <w:r w:rsidR="00D6708D" w:rsidRPr="00CA3921">
        <w:rPr>
          <w:sz w:val="18"/>
          <w:szCs w:val="18"/>
        </w:rPr>
        <w:t>, 2016</w:t>
      </w:r>
      <w:r w:rsidR="00C1705A" w:rsidRPr="00CA3921">
        <w:rPr>
          <w:sz w:val="18"/>
          <w:szCs w:val="18"/>
        </w:rPr>
        <w:t>, A/HRC/32/32</w:t>
      </w:r>
      <w:r w:rsidR="00D6708D" w:rsidRPr="00CA3921">
        <w:rPr>
          <w:sz w:val="18"/>
          <w:szCs w:val="18"/>
        </w:rPr>
        <w:t xml:space="preserve"> au para 112</w:t>
      </w:r>
      <w:r w:rsidR="00FD7708" w:rsidRPr="00CA3921">
        <w:rPr>
          <w:sz w:val="18"/>
          <w:szCs w:val="18"/>
        </w:rPr>
        <w:t> </w:t>
      </w:r>
      <w:r w:rsidR="00D6708D" w:rsidRPr="00CA3921">
        <w:rPr>
          <w:sz w:val="18"/>
          <w:szCs w:val="18"/>
        </w:rPr>
        <w:t>b) c),</w:t>
      </w:r>
    </w:p>
  </w:footnote>
  <w:footnote w:id="69">
    <w:p w14:paraId="1432E61D" w14:textId="252196C2" w:rsidR="00F46E6C" w:rsidRPr="00CA3921" w:rsidRDefault="00F46E6C" w:rsidP="00AA7892">
      <w:pPr>
        <w:spacing w:after="60"/>
        <w:ind w:left="426" w:hanging="426"/>
        <w:rPr>
          <w:sz w:val="18"/>
          <w:szCs w:val="18"/>
        </w:rPr>
      </w:pPr>
      <w:r w:rsidRPr="00CA3921">
        <w:rPr>
          <w:rStyle w:val="Appelnotedebasdep"/>
          <w:sz w:val="18"/>
          <w:szCs w:val="18"/>
        </w:rPr>
        <w:footnoteRef/>
      </w:r>
      <w:r w:rsidR="009650F2" w:rsidRPr="00CA3921">
        <w:rPr>
          <w:sz w:val="18"/>
          <w:szCs w:val="18"/>
        </w:rPr>
        <w:tab/>
      </w:r>
      <w:r w:rsidRPr="00CA3921">
        <w:rPr>
          <w:sz w:val="18"/>
          <w:szCs w:val="18"/>
        </w:rPr>
        <w:t xml:space="preserve">Commission spéciale sur les droits des enfants et la protection de la jeunesse, </w:t>
      </w:r>
      <w:r w:rsidR="00040129" w:rsidRPr="00CA3921">
        <w:rPr>
          <w:i/>
          <w:iCs/>
          <w:sz w:val="18"/>
          <w:szCs w:val="18"/>
        </w:rPr>
        <w:t>Instaurer une société bienveillante pour nos enfants et nos jeunes</w:t>
      </w:r>
      <w:r w:rsidR="00040129" w:rsidRPr="00CA3921">
        <w:rPr>
          <w:sz w:val="18"/>
          <w:szCs w:val="18"/>
        </w:rPr>
        <w:t xml:space="preserve">, 2021, </w:t>
      </w:r>
      <w:r w:rsidRPr="00CA3921">
        <w:rPr>
          <w:sz w:val="18"/>
          <w:szCs w:val="18"/>
        </w:rPr>
        <w:t>à la p 55.</w:t>
      </w:r>
    </w:p>
  </w:footnote>
  <w:footnote w:id="70">
    <w:p w14:paraId="06686FBC" w14:textId="277B28FF" w:rsidR="00341B48" w:rsidRPr="00CA3921" w:rsidRDefault="00341B48" w:rsidP="00AA7892">
      <w:pPr>
        <w:spacing w:after="60"/>
        <w:ind w:left="426" w:hanging="426"/>
        <w:rPr>
          <w:sz w:val="18"/>
          <w:szCs w:val="18"/>
        </w:rPr>
      </w:pPr>
      <w:r w:rsidRPr="00CA3921">
        <w:rPr>
          <w:rStyle w:val="Appelnotedebasdep"/>
          <w:sz w:val="18"/>
          <w:szCs w:val="18"/>
        </w:rPr>
        <w:footnoteRef/>
      </w:r>
      <w:r w:rsidR="00A277F3" w:rsidRPr="00CA3921">
        <w:rPr>
          <w:sz w:val="18"/>
          <w:szCs w:val="18"/>
        </w:rPr>
        <w:tab/>
      </w:r>
      <w:r w:rsidRPr="00CA3921">
        <w:rPr>
          <w:sz w:val="18"/>
          <w:szCs w:val="18"/>
        </w:rPr>
        <w:t>Commission des droits de la personne et des droits de la jeunesse</w:t>
      </w:r>
      <w:r w:rsidRPr="00CA3921">
        <w:rPr>
          <w:i/>
          <w:iCs/>
          <w:sz w:val="18"/>
          <w:szCs w:val="18"/>
        </w:rPr>
        <w:t xml:space="preserve">, </w:t>
      </w:r>
      <w:r w:rsidR="00473441" w:rsidRPr="00CA3921">
        <w:rPr>
          <w:i/>
          <w:iCs/>
          <w:sz w:val="18"/>
          <w:szCs w:val="18"/>
        </w:rPr>
        <w:t>Conclusion d</w:t>
      </w:r>
      <w:r w:rsidR="00C13B60">
        <w:rPr>
          <w:i/>
          <w:iCs/>
          <w:sz w:val="18"/>
          <w:szCs w:val="18"/>
        </w:rPr>
        <w:t>’</w:t>
      </w:r>
      <w:r w:rsidR="00473441" w:rsidRPr="00CA3921">
        <w:rPr>
          <w:i/>
          <w:iCs/>
          <w:sz w:val="18"/>
          <w:szCs w:val="18"/>
        </w:rPr>
        <w:t>enquête et recommandations – Unité Le Jardin</w:t>
      </w:r>
      <w:r w:rsidR="00206A44" w:rsidRPr="00CA3921">
        <w:rPr>
          <w:sz w:val="18"/>
          <w:szCs w:val="18"/>
        </w:rPr>
        <w:t>,</w:t>
      </w:r>
      <w:r w:rsidR="00B6458B" w:rsidRPr="00CA3921">
        <w:rPr>
          <w:sz w:val="18"/>
          <w:szCs w:val="18"/>
        </w:rPr>
        <w:t xml:space="preserve"> 7</w:t>
      </w:r>
      <w:r w:rsidR="004C3343" w:rsidRPr="00CA3921">
        <w:rPr>
          <w:sz w:val="18"/>
          <w:szCs w:val="18"/>
        </w:rPr>
        <w:t> </w:t>
      </w:r>
      <w:r w:rsidR="00B6458B" w:rsidRPr="00CA3921">
        <w:rPr>
          <w:sz w:val="18"/>
          <w:szCs w:val="18"/>
        </w:rPr>
        <w:t>novembre 2024</w:t>
      </w:r>
      <w:r w:rsidR="00206A44" w:rsidRPr="00CA3921">
        <w:rPr>
          <w:sz w:val="18"/>
          <w:szCs w:val="18"/>
        </w:rPr>
        <w:t>, en ligne :</w:t>
      </w:r>
      <w:r w:rsidR="009576B2" w:rsidRPr="00CA3921">
        <w:rPr>
          <w:sz w:val="18"/>
          <w:szCs w:val="18"/>
        </w:rPr>
        <w:t xml:space="preserve"> </w:t>
      </w:r>
      <w:hyperlink r:id="rId3" w:history="1">
        <w:r w:rsidR="009576B2" w:rsidRPr="00CA3921">
          <w:rPr>
            <w:rStyle w:val="Lienhypertexte"/>
            <w:sz w:val="18"/>
            <w:szCs w:val="18"/>
          </w:rPr>
          <w:t>https://www.cdpdj.qc.ca/storage/app/media/publications/enquete-Unite-Le-Jardin-2024.pdf</w:t>
        </w:r>
      </w:hyperlink>
    </w:p>
  </w:footnote>
  <w:footnote w:id="71">
    <w:p w14:paraId="015E05FE" w14:textId="45763792" w:rsidR="002A52AA" w:rsidRPr="00CA3921" w:rsidRDefault="002A52AA"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Pr="00CA3921">
        <w:rPr>
          <w:sz w:val="18"/>
          <w:szCs w:val="18"/>
        </w:rPr>
        <w:t xml:space="preserve">Conseil des droits de l’homme, </w:t>
      </w:r>
      <w:r w:rsidRPr="00CA3921">
        <w:rPr>
          <w:i/>
          <w:iCs/>
          <w:sz w:val="18"/>
          <w:szCs w:val="18"/>
        </w:rPr>
        <w:t>Rapport du Rapporteur spécial sur le droit qu’</w:t>
      </w:r>
      <w:proofErr w:type="spellStart"/>
      <w:r w:rsidRPr="00CA3921">
        <w:rPr>
          <w:i/>
          <w:iCs/>
          <w:sz w:val="18"/>
          <w:szCs w:val="18"/>
        </w:rPr>
        <w:t>a</w:t>
      </w:r>
      <w:proofErr w:type="spellEnd"/>
      <w:r w:rsidRPr="00CA3921">
        <w:rPr>
          <w:i/>
          <w:iCs/>
          <w:sz w:val="18"/>
          <w:szCs w:val="18"/>
        </w:rPr>
        <w:t xml:space="preserve"> toute personne de jouir du meilleur état de santé physique et mentale possible</w:t>
      </w:r>
      <w:r w:rsidRPr="00CA3921">
        <w:rPr>
          <w:sz w:val="18"/>
          <w:szCs w:val="18"/>
        </w:rPr>
        <w:t>, 2017</w:t>
      </w:r>
      <w:r w:rsidR="00362459" w:rsidRPr="00CA3921">
        <w:rPr>
          <w:sz w:val="18"/>
          <w:szCs w:val="18"/>
        </w:rPr>
        <w:t>, A/HRC/35/21</w:t>
      </w:r>
      <w:r w:rsidR="00AD032C" w:rsidRPr="00CA3921">
        <w:rPr>
          <w:sz w:val="18"/>
          <w:szCs w:val="18"/>
        </w:rPr>
        <w:t>,</w:t>
      </w:r>
      <w:r w:rsidRPr="00CA3921">
        <w:rPr>
          <w:sz w:val="18"/>
          <w:szCs w:val="18"/>
        </w:rPr>
        <w:t xml:space="preserve"> au para</w:t>
      </w:r>
      <w:r w:rsidR="004F003C" w:rsidRPr="00CA3921">
        <w:rPr>
          <w:sz w:val="18"/>
          <w:szCs w:val="18"/>
        </w:rPr>
        <w:t> </w:t>
      </w:r>
      <w:r w:rsidRPr="00CA3921">
        <w:rPr>
          <w:sz w:val="18"/>
          <w:szCs w:val="18"/>
        </w:rPr>
        <w:t>66</w:t>
      </w:r>
      <w:r w:rsidR="00D62351" w:rsidRPr="00CA3921">
        <w:rPr>
          <w:sz w:val="18"/>
          <w:szCs w:val="18"/>
        </w:rPr>
        <w:t>.</w:t>
      </w:r>
    </w:p>
  </w:footnote>
  <w:footnote w:id="72">
    <w:p w14:paraId="62C55C33" w14:textId="67104465" w:rsidR="0004000D" w:rsidRPr="00CA3921" w:rsidRDefault="0004000D" w:rsidP="00AA7892">
      <w:pPr>
        <w:spacing w:after="60"/>
        <w:ind w:left="426" w:hanging="426"/>
        <w:rPr>
          <w:sz w:val="18"/>
          <w:szCs w:val="18"/>
          <w:lang w:val="en-CA"/>
        </w:rPr>
      </w:pPr>
      <w:r w:rsidRPr="00CA3921">
        <w:rPr>
          <w:rStyle w:val="Appelnotedebasdep"/>
          <w:sz w:val="18"/>
          <w:szCs w:val="18"/>
        </w:rPr>
        <w:footnoteRef/>
      </w:r>
      <w:r w:rsidRPr="00CA3921">
        <w:rPr>
          <w:sz w:val="18"/>
          <w:szCs w:val="18"/>
          <w:lang w:val="en-CA"/>
        </w:rPr>
        <w:t xml:space="preserve"> </w:t>
      </w:r>
      <w:r w:rsidR="009650F2" w:rsidRPr="00CA3921">
        <w:rPr>
          <w:sz w:val="18"/>
          <w:szCs w:val="18"/>
          <w:lang w:val="en-CA"/>
        </w:rPr>
        <w:tab/>
      </w:r>
      <w:r w:rsidR="00A81153" w:rsidRPr="00CA3921">
        <w:rPr>
          <w:i/>
          <w:sz w:val="18"/>
          <w:szCs w:val="18"/>
          <w:lang w:val="en-CA"/>
        </w:rPr>
        <w:t>Ibid</w:t>
      </w:r>
      <w:r w:rsidRPr="00CA3921">
        <w:rPr>
          <w:sz w:val="18"/>
          <w:szCs w:val="18"/>
          <w:lang w:val="en-CA"/>
        </w:rPr>
        <w:t xml:space="preserve"> au para 66</w:t>
      </w:r>
      <w:r w:rsidR="00D62351" w:rsidRPr="00CA3921">
        <w:rPr>
          <w:sz w:val="18"/>
          <w:szCs w:val="18"/>
          <w:lang w:val="en-CA"/>
        </w:rPr>
        <w:t>.</w:t>
      </w:r>
    </w:p>
  </w:footnote>
  <w:footnote w:id="73">
    <w:p w14:paraId="4D32B2E3" w14:textId="14BC09D9" w:rsidR="004B5193" w:rsidRPr="00CA3921" w:rsidRDefault="004B5193" w:rsidP="00AA7892">
      <w:pPr>
        <w:spacing w:after="60"/>
        <w:ind w:left="426" w:hanging="426"/>
        <w:rPr>
          <w:sz w:val="18"/>
          <w:szCs w:val="18"/>
          <w:lang w:val="en-CA"/>
        </w:rPr>
      </w:pPr>
      <w:r w:rsidRPr="00CA3921">
        <w:rPr>
          <w:rStyle w:val="Appelnotedebasdep"/>
          <w:sz w:val="18"/>
          <w:szCs w:val="18"/>
        </w:rPr>
        <w:footnoteRef/>
      </w:r>
      <w:r w:rsidRPr="00CA3921">
        <w:rPr>
          <w:sz w:val="18"/>
          <w:szCs w:val="18"/>
          <w:lang w:val="en-CA"/>
        </w:rPr>
        <w:t xml:space="preserve"> </w:t>
      </w:r>
      <w:r w:rsidR="009650F2" w:rsidRPr="00CA3921">
        <w:rPr>
          <w:sz w:val="18"/>
          <w:szCs w:val="18"/>
          <w:lang w:val="en-CA"/>
        </w:rPr>
        <w:tab/>
      </w:r>
      <w:r w:rsidR="006B46FD" w:rsidRPr="00CA3921">
        <w:rPr>
          <w:sz w:val="18"/>
          <w:szCs w:val="18"/>
          <w:lang w:val="en-CA"/>
        </w:rPr>
        <w:t xml:space="preserve">Peter Stastny et al, « Crisis Response as a Human Rights Flashpoint » (2020) 22:1 </w:t>
      </w:r>
      <w:r w:rsidR="006B46FD" w:rsidRPr="00CA3921">
        <w:rPr>
          <w:i/>
          <w:iCs/>
          <w:sz w:val="18"/>
          <w:szCs w:val="18"/>
          <w:lang w:val="en-CA"/>
        </w:rPr>
        <w:t xml:space="preserve">Health </w:t>
      </w:r>
      <w:r w:rsidR="00587738" w:rsidRPr="00CA3921">
        <w:rPr>
          <w:i/>
          <w:iCs/>
          <w:sz w:val="18"/>
          <w:szCs w:val="18"/>
          <w:lang w:val="en-CA"/>
        </w:rPr>
        <w:t xml:space="preserve">and </w:t>
      </w:r>
      <w:r w:rsidR="006B46FD" w:rsidRPr="00CA3921">
        <w:rPr>
          <w:i/>
          <w:iCs/>
          <w:sz w:val="18"/>
          <w:szCs w:val="18"/>
          <w:lang w:val="en-CA"/>
        </w:rPr>
        <w:t>Hum</w:t>
      </w:r>
      <w:r w:rsidR="00587738" w:rsidRPr="00CA3921">
        <w:rPr>
          <w:i/>
          <w:iCs/>
          <w:sz w:val="18"/>
          <w:szCs w:val="18"/>
          <w:lang w:val="en-CA"/>
        </w:rPr>
        <w:t>an</w:t>
      </w:r>
      <w:r w:rsidR="006B46FD" w:rsidRPr="00CA3921">
        <w:rPr>
          <w:i/>
          <w:iCs/>
          <w:sz w:val="18"/>
          <w:szCs w:val="18"/>
          <w:lang w:val="en-CA"/>
        </w:rPr>
        <w:t xml:space="preserve"> Rights</w:t>
      </w:r>
      <w:r w:rsidR="00476A84" w:rsidRPr="00CA3921">
        <w:rPr>
          <w:sz w:val="18"/>
          <w:szCs w:val="18"/>
          <w:lang w:val="en-CA"/>
        </w:rPr>
        <w:t> </w:t>
      </w:r>
      <w:r w:rsidR="006B46FD" w:rsidRPr="00CA3921">
        <w:rPr>
          <w:sz w:val="18"/>
          <w:szCs w:val="18"/>
          <w:lang w:val="en-CA"/>
        </w:rPr>
        <w:t>105</w:t>
      </w:r>
      <w:r w:rsidR="00170106" w:rsidRPr="00CA3921">
        <w:rPr>
          <w:rFonts w:ascii="Cambria Math" w:hAnsi="Cambria Math" w:cs="Cambria Math"/>
          <w:sz w:val="18"/>
          <w:szCs w:val="18"/>
          <w:lang w:val="en-CA"/>
        </w:rPr>
        <w:t>–</w:t>
      </w:r>
      <w:r w:rsidR="006B46FD" w:rsidRPr="00CA3921">
        <w:rPr>
          <w:sz w:val="18"/>
          <w:szCs w:val="18"/>
          <w:lang w:val="en-CA"/>
        </w:rPr>
        <w:t>119.</w:t>
      </w:r>
    </w:p>
  </w:footnote>
  <w:footnote w:id="74">
    <w:p w14:paraId="3B29F4B9" w14:textId="44577C35" w:rsidR="004D0440" w:rsidRPr="00CA3921" w:rsidRDefault="004D0440"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7D12D6" w:rsidRPr="00CA3921">
        <w:rPr>
          <w:sz w:val="18"/>
          <w:szCs w:val="18"/>
        </w:rPr>
        <w:t>IQRDJ</w:t>
      </w:r>
      <w:r w:rsidRPr="00CA3921">
        <w:rPr>
          <w:sz w:val="18"/>
          <w:szCs w:val="18"/>
        </w:rPr>
        <w:t xml:space="preserve">, </w:t>
      </w:r>
      <w:r w:rsidR="00A16161" w:rsidRPr="00CA3921">
        <w:rPr>
          <w:i/>
          <w:iCs/>
          <w:sz w:val="18"/>
          <w:szCs w:val="18"/>
        </w:rPr>
        <w:t>supra</w:t>
      </w:r>
      <w:r w:rsidRPr="00CA3921">
        <w:rPr>
          <w:sz w:val="18"/>
          <w:szCs w:val="18"/>
        </w:rPr>
        <w:t xml:space="preserve"> note </w:t>
      </w:r>
      <w:r w:rsidR="00CB6976" w:rsidRPr="00CA3921">
        <w:rPr>
          <w:sz w:val="18"/>
          <w:szCs w:val="18"/>
        </w:rPr>
        <w:fldChar w:fldCharType="begin"/>
      </w:r>
      <w:r w:rsidR="00CB6976" w:rsidRPr="00CA3921">
        <w:rPr>
          <w:sz w:val="18"/>
          <w:szCs w:val="18"/>
        </w:rPr>
        <w:instrText xml:space="preserve"> NOTEREF _Ref230951596 \h </w:instrText>
      </w:r>
      <w:r w:rsidR="00B31F43" w:rsidRPr="00CA3921">
        <w:rPr>
          <w:sz w:val="18"/>
          <w:szCs w:val="18"/>
        </w:rPr>
        <w:instrText xml:space="preserve"> \* MERGEFORMAT </w:instrText>
      </w:r>
      <w:r w:rsidR="00CB6976" w:rsidRPr="00CA3921">
        <w:rPr>
          <w:sz w:val="18"/>
          <w:szCs w:val="18"/>
        </w:rPr>
      </w:r>
      <w:r w:rsidR="00CB6976" w:rsidRPr="00CA3921">
        <w:rPr>
          <w:sz w:val="18"/>
          <w:szCs w:val="18"/>
        </w:rPr>
        <w:fldChar w:fldCharType="separate"/>
      </w:r>
      <w:r w:rsidR="008E0BD4">
        <w:rPr>
          <w:sz w:val="18"/>
          <w:szCs w:val="18"/>
        </w:rPr>
        <w:t>20</w:t>
      </w:r>
      <w:r w:rsidR="00CB6976" w:rsidRPr="00CA3921">
        <w:rPr>
          <w:sz w:val="18"/>
          <w:szCs w:val="18"/>
        </w:rPr>
        <w:fldChar w:fldCharType="end"/>
      </w:r>
      <w:r w:rsidRPr="00CA3921">
        <w:rPr>
          <w:sz w:val="18"/>
          <w:szCs w:val="18"/>
        </w:rPr>
        <w:t xml:space="preserve"> à la p 84.</w:t>
      </w:r>
    </w:p>
  </w:footnote>
  <w:footnote w:id="75">
    <w:p w14:paraId="1C5E62C9" w14:textId="6E096319" w:rsidR="00121C31" w:rsidRPr="00CA3921" w:rsidRDefault="00121C31" w:rsidP="00AA7892">
      <w:pPr>
        <w:spacing w:after="60"/>
        <w:ind w:left="426" w:hanging="426"/>
        <w:rPr>
          <w:sz w:val="18"/>
          <w:szCs w:val="18"/>
        </w:rPr>
      </w:pPr>
      <w:r w:rsidRPr="00CA3921">
        <w:rPr>
          <w:rStyle w:val="Appelnotedebasdep"/>
          <w:sz w:val="18"/>
          <w:szCs w:val="18"/>
        </w:rPr>
        <w:footnoteRef/>
      </w:r>
      <w:r w:rsidR="009650F2" w:rsidRPr="00CA3921">
        <w:rPr>
          <w:i/>
          <w:iCs/>
          <w:sz w:val="18"/>
          <w:szCs w:val="18"/>
        </w:rPr>
        <w:t xml:space="preserve"> </w:t>
      </w:r>
      <w:r w:rsidR="009650F2" w:rsidRPr="00CA3921">
        <w:rPr>
          <w:i/>
          <w:iCs/>
          <w:sz w:val="18"/>
          <w:szCs w:val="18"/>
        </w:rPr>
        <w:tab/>
      </w:r>
      <w:r w:rsidR="00D62351" w:rsidRPr="00CA3921">
        <w:rPr>
          <w:sz w:val="18"/>
          <w:szCs w:val="18"/>
        </w:rPr>
        <w:t>Conseil des droits de l’homme,</w:t>
      </w:r>
      <w:r w:rsidR="00A16E9B" w:rsidRPr="00CA3921">
        <w:rPr>
          <w:sz w:val="18"/>
          <w:szCs w:val="18"/>
        </w:rPr>
        <w:t xml:space="preserve"> </w:t>
      </w:r>
      <w:r w:rsidR="00AD032C" w:rsidRPr="00CA3921">
        <w:rPr>
          <w:i/>
          <w:iCs/>
          <w:sz w:val="18"/>
          <w:szCs w:val="18"/>
        </w:rPr>
        <w:t>supra</w:t>
      </w:r>
      <w:r w:rsidR="00CB6976" w:rsidRPr="00CA3921">
        <w:rPr>
          <w:i/>
          <w:iCs/>
          <w:sz w:val="18"/>
          <w:szCs w:val="18"/>
        </w:rPr>
        <w:t xml:space="preserve"> </w:t>
      </w:r>
      <w:r w:rsidR="00CB6976" w:rsidRPr="00CA3921">
        <w:rPr>
          <w:sz w:val="18"/>
          <w:szCs w:val="18"/>
        </w:rPr>
        <w:t>note</w:t>
      </w:r>
      <w:r w:rsidR="009F26FC">
        <w:rPr>
          <w:sz w:val="18"/>
          <w:szCs w:val="18"/>
        </w:rPr>
        <w:t> </w:t>
      </w:r>
      <w:r w:rsidR="0010048C">
        <w:rPr>
          <w:sz w:val="18"/>
          <w:szCs w:val="18"/>
        </w:rPr>
        <w:fldChar w:fldCharType="begin"/>
      </w:r>
      <w:r w:rsidR="0010048C">
        <w:rPr>
          <w:sz w:val="18"/>
          <w:szCs w:val="18"/>
        </w:rPr>
        <w:instrText xml:space="preserve"> NOTEREF _Ref231136023 \h </w:instrText>
      </w:r>
      <w:r w:rsidR="0010048C">
        <w:rPr>
          <w:sz w:val="18"/>
          <w:szCs w:val="18"/>
        </w:rPr>
      </w:r>
      <w:r w:rsidR="0010048C">
        <w:rPr>
          <w:sz w:val="18"/>
          <w:szCs w:val="18"/>
        </w:rPr>
        <w:fldChar w:fldCharType="separate"/>
      </w:r>
      <w:r w:rsidR="008E0BD4">
        <w:rPr>
          <w:sz w:val="18"/>
          <w:szCs w:val="18"/>
        </w:rPr>
        <w:t>70</w:t>
      </w:r>
      <w:r w:rsidR="0010048C">
        <w:rPr>
          <w:sz w:val="18"/>
          <w:szCs w:val="18"/>
        </w:rPr>
        <w:fldChar w:fldCharType="end"/>
      </w:r>
      <w:r w:rsidR="00A16E9B" w:rsidRPr="00CA3921">
        <w:rPr>
          <w:sz w:val="18"/>
          <w:szCs w:val="18"/>
        </w:rPr>
        <w:t xml:space="preserve"> au para</w:t>
      </w:r>
      <w:r w:rsidR="006D57CC" w:rsidRPr="00CA3921">
        <w:rPr>
          <w:sz w:val="18"/>
          <w:szCs w:val="18"/>
        </w:rPr>
        <w:t> </w:t>
      </w:r>
      <w:r w:rsidR="00A16E9B" w:rsidRPr="00CA3921">
        <w:rPr>
          <w:sz w:val="18"/>
          <w:szCs w:val="18"/>
        </w:rPr>
        <w:t>54</w:t>
      </w:r>
      <w:r w:rsidR="00B66048" w:rsidRPr="00CA3921">
        <w:rPr>
          <w:rFonts w:ascii="Arial" w:hAnsi="Arial" w:cs="Arial"/>
          <w:sz w:val="18"/>
          <w:szCs w:val="18"/>
        </w:rPr>
        <w:t> </w:t>
      </w:r>
      <w:r w:rsidR="00A16E9B" w:rsidRPr="00CA3921">
        <w:rPr>
          <w:sz w:val="18"/>
          <w:szCs w:val="18"/>
        </w:rPr>
        <w:t>; Sebastian von Peter et al, «</w:t>
      </w:r>
      <w:r w:rsidR="002A1BE3" w:rsidRPr="00CA3921">
        <w:rPr>
          <w:rFonts w:ascii="Arial" w:hAnsi="Arial" w:cs="Arial"/>
          <w:sz w:val="18"/>
          <w:szCs w:val="18"/>
        </w:rPr>
        <w:t> </w:t>
      </w:r>
      <w:r w:rsidR="00A16E9B" w:rsidRPr="00CA3921">
        <w:rPr>
          <w:sz w:val="18"/>
          <w:szCs w:val="18"/>
        </w:rPr>
        <w:t xml:space="preserve">Open Dialogue as </w:t>
      </w:r>
      <w:proofErr w:type="gramStart"/>
      <w:r w:rsidR="00A16E9B" w:rsidRPr="00CA3921">
        <w:rPr>
          <w:sz w:val="18"/>
          <w:szCs w:val="18"/>
        </w:rPr>
        <w:t>a</w:t>
      </w:r>
      <w:proofErr w:type="gramEnd"/>
      <w:r w:rsidR="00A16E9B" w:rsidRPr="00CA3921">
        <w:rPr>
          <w:sz w:val="18"/>
          <w:szCs w:val="18"/>
        </w:rPr>
        <w:t xml:space="preserve"> Human </w:t>
      </w:r>
      <w:proofErr w:type="spellStart"/>
      <w:r w:rsidR="00A16E9B" w:rsidRPr="00CA3921">
        <w:rPr>
          <w:sz w:val="18"/>
          <w:szCs w:val="18"/>
        </w:rPr>
        <w:t>Rights-Aligned</w:t>
      </w:r>
      <w:proofErr w:type="spellEnd"/>
      <w:r w:rsidR="00A16E9B" w:rsidRPr="00CA3921">
        <w:rPr>
          <w:sz w:val="18"/>
          <w:szCs w:val="18"/>
        </w:rPr>
        <w:t xml:space="preserve"> </w:t>
      </w:r>
      <w:proofErr w:type="spellStart"/>
      <w:r w:rsidR="00A16E9B" w:rsidRPr="00CA3921">
        <w:rPr>
          <w:sz w:val="18"/>
          <w:szCs w:val="18"/>
        </w:rPr>
        <w:t>Approach</w:t>
      </w:r>
      <w:proofErr w:type="spellEnd"/>
      <w:r w:rsidR="002A1BE3" w:rsidRPr="00CA3921">
        <w:rPr>
          <w:rFonts w:ascii="Arial" w:hAnsi="Arial" w:cs="Arial"/>
          <w:sz w:val="18"/>
          <w:szCs w:val="18"/>
        </w:rPr>
        <w:t> </w:t>
      </w:r>
      <w:r w:rsidR="00A16E9B" w:rsidRPr="00CA3921">
        <w:rPr>
          <w:sz w:val="18"/>
          <w:szCs w:val="18"/>
        </w:rPr>
        <w:t>» (2019) 10</w:t>
      </w:r>
      <w:r w:rsidR="00B46207" w:rsidRPr="00CA3921">
        <w:rPr>
          <w:sz w:val="18"/>
          <w:szCs w:val="18"/>
        </w:rPr>
        <w:t> </w:t>
      </w:r>
      <w:r w:rsidR="00A16E9B" w:rsidRPr="00CA3921">
        <w:rPr>
          <w:sz w:val="18"/>
          <w:szCs w:val="18"/>
        </w:rPr>
        <w:t xml:space="preserve">Front </w:t>
      </w:r>
      <w:proofErr w:type="spellStart"/>
      <w:r w:rsidR="00A16E9B" w:rsidRPr="00CA3921">
        <w:rPr>
          <w:sz w:val="18"/>
          <w:szCs w:val="18"/>
        </w:rPr>
        <w:t>Psychiatry</w:t>
      </w:r>
      <w:proofErr w:type="spellEnd"/>
      <w:r w:rsidR="006D57CC" w:rsidRPr="00CA3921">
        <w:rPr>
          <w:sz w:val="18"/>
          <w:szCs w:val="18"/>
        </w:rPr>
        <w:t> </w:t>
      </w:r>
      <w:r w:rsidR="00A16E9B" w:rsidRPr="00CA3921">
        <w:rPr>
          <w:sz w:val="18"/>
          <w:szCs w:val="18"/>
        </w:rPr>
        <w:t xml:space="preserve">387; </w:t>
      </w:r>
      <w:r w:rsidR="00771E07" w:rsidRPr="00CA3921">
        <w:rPr>
          <w:sz w:val="18"/>
          <w:szCs w:val="18"/>
        </w:rPr>
        <w:t>OMS et Haut-Commissariat des Nations Unies aux droits de l</w:t>
      </w:r>
      <w:r w:rsidR="00771E07" w:rsidRPr="00CA3921">
        <w:rPr>
          <w:rFonts w:hint="cs"/>
          <w:sz w:val="18"/>
          <w:szCs w:val="18"/>
        </w:rPr>
        <w:t>’</w:t>
      </w:r>
      <w:r w:rsidR="00771E07" w:rsidRPr="00CA3921">
        <w:rPr>
          <w:sz w:val="18"/>
          <w:szCs w:val="18"/>
        </w:rPr>
        <w:t>homme,</w:t>
      </w:r>
      <w:r w:rsidR="00A16E9B" w:rsidRPr="00CA3921">
        <w:rPr>
          <w:sz w:val="18"/>
          <w:szCs w:val="18"/>
        </w:rPr>
        <w:t xml:space="preserve"> </w:t>
      </w:r>
      <w:r w:rsidR="00A16E9B" w:rsidRPr="00CA3921">
        <w:rPr>
          <w:i/>
          <w:sz w:val="18"/>
          <w:szCs w:val="18"/>
        </w:rPr>
        <w:t>supra</w:t>
      </w:r>
      <w:r w:rsidR="00A16E9B" w:rsidRPr="00CA3921">
        <w:rPr>
          <w:sz w:val="18"/>
          <w:szCs w:val="18"/>
        </w:rPr>
        <w:t xml:space="preserve"> note</w:t>
      </w:r>
      <w:r w:rsidR="00476A84" w:rsidRPr="00CA3921">
        <w:rPr>
          <w:sz w:val="18"/>
          <w:szCs w:val="18"/>
        </w:rPr>
        <w:t> </w:t>
      </w:r>
      <w:r w:rsidR="00D36D77" w:rsidRPr="00CA3921">
        <w:rPr>
          <w:sz w:val="18"/>
          <w:szCs w:val="18"/>
        </w:rPr>
        <w:fldChar w:fldCharType="begin"/>
      </w:r>
      <w:r w:rsidR="00D36D77" w:rsidRPr="00CA3921">
        <w:rPr>
          <w:sz w:val="18"/>
          <w:szCs w:val="18"/>
        </w:rPr>
        <w:instrText xml:space="preserve"> NOTEREF _Ref231135453 \h </w:instrText>
      </w:r>
      <w:r w:rsidR="00CA3921">
        <w:rPr>
          <w:sz w:val="18"/>
          <w:szCs w:val="18"/>
        </w:rPr>
        <w:instrText xml:space="preserve"> \* MERGEFORMAT </w:instrText>
      </w:r>
      <w:r w:rsidR="00D36D77" w:rsidRPr="00CA3921">
        <w:rPr>
          <w:sz w:val="18"/>
          <w:szCs w:val="18"/>
        </w:rPr>
      </w:r>
      <w:r w:rsidR="00D36D77" w:rsidRPr="00CA3921">
        <w:rPr>
          <w:sz w:val="18"/>
          <w:szCs w:val="18"/>
        </w:rPr>
        <w:fldChar w:fldCharType="separate"/>
      </w:r>
      <w:r w:rsidR="008E0BD4">
        <w:rPr>
          <w:sz w:val="18"/>
          <w:szCs w:val="18"/>
        </w:rPr>
        <w:t>42</w:t>
      </w:r>
      <w:r w:rsidR="00D36D77" w:rsidRPr="00CA3921">
        <w:rPr>
          <w:sz w:val="18"/>
          <w:szCs w:val="18"/>
        </w:rPr>
        <w:fldChar w:fldCharType="end"/>
      </w:r>
      <w:r w:rsidR="0011186A" w:rsidRPr="00CA3921">
        <w:rPr>
          <w:sz w:val="18"/>
          <w:szCs w:val="18"/>
        </w:rPr>
        <w:t>.</w:t>
      </w:r>
    </w:p>
  </w:footnote>
  <w:footnote w:id="76">
    <w:p w14:paraId="15D91662" w14:textId="4881C691" w:rsidR="00FF0BF5" w:rsidRPr="00CA3921" w:rsidRDefault="00FF0BF5"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A16161" w:rsidRPr="00CA3921">
        <w:rPr>
          <w:sz w:val="18"/>
          <w:szCs w:val="18"/>
        </w:rPr>
        <w:t>Von</w:t>
      </w:r>
      <w:r w:rsidR="00A16E9B" w:rsidRPr="00CA3921">
        <w:rPr>
          <w:sz w:val="18"/>
          <w:szCs w:val="18"/>
        </w:rPr>
        <w:t xml:space="preserve"> Peter et al, </w:t>
      </w:r>
      <w:r w:rsidR="00937463" w:rsidRPr="00CA3921">
        <w:rPr>
          <w:i/>
          <w:iCs/>
          <w:sz w:val="18"/>
          <w:szCs w:val="18"/>
        </w:rPr>
        <w:t>ibid</w:t>
      </w:r>
      <w:r w:rsidR="00A16E9B" w:rsidRPr="00CA3921">
        <w:rPr>
          <w:sz w:val="18"/>
          <w:szCs w:val="18"/>
        </w:rPr>
        <w:t>.</w:t>
      </w:r>
    </w:p>
  </w:footnote>
  <w:footnote w:id="77">
    <w:p w14:paraId="4D3E0344" w14:textId="4164D09E" w:rsidR="00771B0E" w:rsidRPr="00CA3921" w:rsidRDefault="00771B0E"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7D12D6" w:rsidRPr="00CA3921">
        <w:rPr>
          <w:sz w:val="18"/>
          <w:szCs w:val="18"/>
        </w:rPr>
        <w:t>IQRDJ</w:t>
      </w:r>
      <w:r w:rsidR="003B46CE" w:rsidRPr="00CA3921">
        <w:rPr>
          <w:sz w:val="18"/>
          <w:szCs w:val="18"/>
        </w:rPr>
        <w:t xml:space="preserve">, </w:t>
      </w:r>
      <w:r w:rsidR="009C7832" w:rsidRPr="00CA3921">
        <w:rPr>
          <w:i/>
          <w:iCs/>
          <w:sz w:val="18"/>
          <w:szCs w:val="18"/>
        </w:rPr>
        <w:t xml:space="preserve">supra </w:t>
      </w:r>
      <w:r w:rsidR="009C7832" w:rsidRPr="00CA3921">
        <w:rPr>
          <w:sz w:val="18"/>
          <w:szCs w:val="18"/>
        </w:rPr>
        <w:t>note</w:t>
      </w:r>
      <w:r w:rsidR="00BF0943" w:rsidRPr="00CA3921">
        <w:rPr>
          <w:sz w:val="18"/>
          <w:szCs w:val="18"/>
        </w:rPr>
        <w:t> </w:t>
      </w:r>
      <w:r w:rsidR="009C7832" w:rsidRPr="00CA3921">
        <w:rPr>
          <w:sz w:val="18"/>
          <w:szCs w:val="18"/>
        </w:rPr>
        <w:fldChar w:fldCharType="begin"/>
      </w:r>
      <w:r w:rsidR="009C7832" w:rsidRPr="00CA3921">
        <w:rPr>
          <w:sz w:val="18"/>
          <w:szCs w:val="18"/>
        </w:rPr>
        <w:instrText xml:space="preserve"> NOTEREF _Ref230951399 \h </w:instrText>
      </w:r>
      <w:r w:rsidR="00CA3921">
        <w:rPr>
          <w:sz w:val="18"/>
          <w:szCs w:val="18"/>
        </w:rPr>
        <w:instrText xml:space="preserve"> \* MERGEFORMAT </w:instrText>
      </w:r>
      <w:r w:rsidR="009C7832" w:rsidRPr="00CA3921">
        <w:rPr>
          <w:sz w:val="18"/>
          <w:szCs w:val="18"/>
        </w:rPr>
      </w:r>
      <w:r w:rsidR="009C7832" w:rsidRPr="00CA3921">
        <w:rPr>
          <w:sz w:val="18"/>
          <w:szCs w:val="18"/>
        </w:rPr>
        <w:fldChar w:fldCharType="separate"/>
      </w:r>
      <w:r w:rsidR="008E0BD4">
        <w:rPr>
          <w:sz w:val="18"/>
          <w:szCs w:val="18"/>
        </w:rPr>
        <w:t>6</w:t>
      </w:r>
      <w:r w:rsidR="009C7832" w:rsidRPr="00CA3921">
        <w:rPr>
          <w:sz w:val="18"/>
          <w:szCs w:val="18"/>
        </w:rPr>
        <w:fldChar w:fldCharType="end"/>
      </w:r>
      <w:r w:rsidR="003B46CE" w:rsidRPr="00CA3921">
        <w:rPr>
          <w:sz w:val="18"/>
          <w:szCs w:val="18"/>
        </w:rPr>
        <w:t xml:space="preserve"> aux pp 74</w:t>
      </w:r>
      <w:r w:rsidR="003B46CE" w:rsidRPr="00CA3921">
        <w:rPr>
          <w:rFonts w:ascii="Cambria Math" w:hAnsi="Cambria Math" w:cs="Cambria Math"/>
          <w:sz w:val="18"/>
          <w:szCs w:val="18"/>
        </w:rPr>
        <w:t>‑</w:t>
      </w:r>
      <w:r w:rsidR="003B46CE" w:rsidRPr="00CA3921">
        <w:rPr>
          <w:sz w:val="18"/>
          <w:szCs w:val="18"/>
        </w:rPr>
        <w:t>75</w:t>
      </w:r>
      <w:r w:rsidR="003543E3" w:rsidRPr="00CA3921">
        <w:rPr>
          <w:rFonts w:ascii="Arial" w:hAnsi="Arial" w:cs="Arial"/>
          <w:sz w:val="18"/>
          <w:szCs w:val="18"/>
        </w:rPr>
        <w:t> </w:t>
      </w:r>
      <w:r w:rsidR="009C7832" w:rsidRPr="00CA3921">
        <w:rPr>
          <w:sz w:val="18"/>
          <w:szCs w:val="18"/>
        </w:rPr>
        <w:t>;</w:t>
      </w:r>
      <w:r w:rsidR="00535C34" w:rsidRPr="00CA3921">
        <w:rPr>
          <w:sz w:val="18"/>
          <w:szCs w:val="18"/>
        </w:rPr>
        <w:t xml:space="preserve"> Katharine Larose-Hébert, «</w:t>
      </w:r>
      <w:r w:rsidR="002A1BE3" w:rsidRPr="00CA3921">
        <w:rPr>
          <w:rFonts w:ascii="Arial" w:hAnsi="Arial" w:cs="Arial"/>
          <w:sz w:val="18"/>
          <w:szCs w:val="18"/>
        </w:rPr>
        <w:t> </w:t>
      </w:r>
      <w:r w:rsidR="00535C34" w:rsidRPr="00CA3921">
        <w:rPr>
          <w:sz w:val="18"/>
          <w:szCs w:val="18"/>
        </w:rPr>
        <w:t>Judiciarisation de l’accès aux services de santé mentale</w:t>
      </w:r>
      <w:r w:rsidR="006B6570" w:rsidRPr="00CA3921">
        <w:rPr>
          <w:sz w:val="18"/>
          <w:szCs w:val="18"/>
        </w:rPr>
        <w:t> </w:t>
      </w:r>
      <w:r w:rsidR="00535C34" w:rsidRPr="00CA3921">
        <w:rPr>
          <w:sz w:val="18"/>
          <w:szCs w:val="18"/>
        </w:rPr>
        <w:t>: le rôle complexe des proches-aidants</w:t>
      </w:r>
      <w:r w:rsidR="002A1BE3" w:rsidRPr="00CA3921">
        <w:rPr>
          <w:rFonts w:ascii="Arial" w:hAnsi="Arial" w:cs="Arial"/>
          <w:sz w:val="18"/>
          <w:szCs w:val="18"/>
        </w:rPr>
        <w:t> </w:t>
      </w:r>
      <w:r w:rsidR="00535C34" w:rsidRPr="00CA3921">
        <w:rPr>
          <w:sz w:val="18"/>
          <w:szCs w:val="18"/>
        </w:rPr>
        <w:t>» (2020) 151</w:t>
      </w:r>
      <w:r w:rsidR="00B46207" w:rsidRPr="00CA3921">
        <w:rPr>
          <w:sz w:val="18"/>
          <w:szCs w:val="18"/>
        </w:rPr>
        <w:t> </w:t>
      </w:r>
      <w:r w:rsidR="00535C34" w:rsidRPr="00CA3921">
        <w:rPr>
          <w:i/>
          <w:iCs/>
          <w:sz w:val="18"/>
          <w:szCs w:val="18"/>
        </w:rPr>
        <w:t>Intervention</w:t>
      </w:r>
      <w:r w:rsidR="00535C34" w:rsidRPr="00CA3921">
        <w:rPr>
          <w:sz w:val="18"/>
          <w:szCs w:val="18"/>
        </w:rPr>
        <w:t>.</w:t>
      </w:r>
    </w:p>
  </w:footnote>
  <w:footnote w:id="78">
    <w:p w14:paraId="32CD375D" w14:textId="472D56E1" w:rsidR="003D62BC" w:rsidRPr="00CA3921" w:rsidRDefault="003D62BC"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C00689" w:rsidRPr="00CA3921">
        <w:rPr>
          <w:sz w:val="18"/>
          <w:szCs w:val="18"/>
        </w:rPr>
        <w:t xml:space="preserve">Stéphanie Vallet et </w:t>
      </w:r>
      <w:proofErr w:type="spellStart"/>
      <w:r w:rsidR="00C00689" w:rsidRPr="00CA3921">
        <w:rPr>
          <w:sz w:val="18"/>
          <w:szCs w:val="18"/>
        </w:rPr>
        <w:t>Améli</w:t>
      </w:r>
      <w:proofErr w:type="spellEnd"/>
      <w:r w:rsidR="00C00689" w:rsidRPr="00CA3921">
        <w:rPr>
          <w:sz w:val="18"/>
          <w:szCs w:val="18"/>
        </w:rPr>
        <w:t xml:space="preserve"> Pineda, «</w:t>
      </w:r>
      <w:r w:rsidR="002A1BE3" w:rsidRPr="00CA3921">
        <w:rPr>
          <w:rFonts w:ascii="Arial" w:hAnsi="Arial" w:cs="Arial"/>
          <w:sz w:val="18"/>
          <w:szCs w:val="18"/>
        </w:rPr>
        <w:t> </w:t>
      </w:r>
      <w:r w:rsidR="00C00689" w:rsidRPr="00CA3921">
        <w:rPr>
          <w:sz w:val="18"/>
          <w:szCs w:val="18"/>
        </w:rPr>
        <w:t>Une solution sans fonds pour les familles en santé mentale</w:t>
      </w:r>
      <w:r w:rsidR="002A1BE3" w:rsidRPr="00CA3921">
        <w:rPr>
          <w:rFonts w:ascii="Arial" w:hAnsi="Arial" w:cs="Arial"/>
          <w:sz w:val="18"/>
          <w:szCs w:val="18"/>
        </w:rPr>
        <w:t> </w:t>
      </w:r>
      <w:r w:rsidR="00C00689" w:rsidRPr="00CA3921">
        <w:rPr>
          <w:sz w:val="18"/>
          <w:szCs w:val="18"/>
        </w:rPr>
        <w:t xml:space="preserve">», </w:t>
      </w:r>
      <w:r w:rsidR="00C00689" w:rsidRPr="00CA3921">
        <w:rPr>
          <w:i/>
          <w:iCs/>
          <w:sz w:val="18"/>
          <w:szCs w:val="18"/>
        </w:rPr>
        <w:t>Le Devoir</w:t>
      </w:r>
      <w:r w:rsidR="00C00689" w:rsidRPr="00CA3921">
        <w:rPr>
          <w:sz w:val="18"/>
          <w:szCs w:val="18"/>
        </w:rPr>
        <w:t xml:space="preserve"> (23</w:t>
      </w:r>
      <w:r w:rsidR="004C3343" w:rsidRPr="00CA3921">
        <w:rPr>
          <w:sz w:val="18"/>
          <w:szCs w:val="18"/>
        </w:rPr>
        <w:t> </w:t>
      </w:r>
      <w:r w:rsidR="00C00689" w:rsidRPr="00CA3921">
        <w:rPr>
          <w:sz w:val="18"/>
          <w:szCs w:val="18"/>
        </w:rPr>
        <w:t>avril 2025), en ligne</w:t>
      </w:r>
      <w:r w:rsidR="006B6570" w:rsidRPr="00CA3921">
        <w:rPr>
          <w:sz w:val="18"/>
          <w:szCs w:val="18"/>
        </w:rPr>
        <w:t> </w:t>
      </w:r>
      <w:r w:rsidR="00C00689" w:rsidRPr="00CA3921">
        <w:rPr>
          <w:sz w:val="18"/>
          <w:szCs w:val="18"/>
        </w:rPr>
        <w:t xml:space="preserve">: </w:t>
      </w:r>
      <w:hyperlink r:id="rId4" w:history="1">
        <w:r w:rsidR="0093574E" w:rsidRPr="00CA3921">
          <w:rPr>
            <w:rStyle w:val="Lienhypertexte"/>
            <w:sz w:val="18"/>
            <w:szCs w:val="18"/>
          </w:rPr>
          <w:t>https://www.ledevoir.com/actualites/societe/870418/enquete-solution-fonds-familles-sante-mentale</w:t>
        </w:r>
      </w:hyperlink>
      <w:r w:rsidR="00C00689" w:rsidRPr="00CA3921">
        <w:rPr>
          <w:sz w:val="18"/>
          <w:szCs w:val="18"/>
        </w:rPr>
        <w:t>.</w:t>
      </w:r>
    </w:p>
  </w:footnote>
  <w:footnote w:id="79">
    <w:p w14:paraId="2E9242CE" w14:textId="68F7FA74" w:rsidR="00BA221B" w:rsidRPr="00CA3921" w:rsidRDefault="00BA221B"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Pr="00CA3921">
        <w:rPr>
          <w:sz w:val="18"/>
          <w:szCs w:val="18"/>
        </w:rPr>
        <w:t>Nathalie Collard, «</w:t>
      </w:r>
      <w:r w:rsidR="002A1BE3" w:rsidRPr="00CA3921">
        <w:rPr>
          <w:rFonts w:ascii="Arial" w:hAnsi="Arial" w:cs="Arial"/>
          <w:sz w:val="18"/>
          <w:szCs w:val="18"/>
        </w:rPr>
        <w:t> </w:t>
      </w:r>
      <w:r w:rsidRPr="00CA3921">
        <w:rPr>
          <w:sz w:val="18"/>
          <w:szCs w:val="18"/>
        </w:rPr>
        <w:t>Le petit projet qui donne de grands résultats</w:t>
      </w:r>
      <w:r w:rsidR="002A1BE3" w:rsidRPr="00CA3921">
        <w:rPr>
          <w:rFonts w:ascii="Arial" w:hAnsi="Arial" w:cs="Arial"/>
          <w:sz w:val="18"/>
          <w:szCs w:val="18"/>
        </w:rPr>
        <w:t> </w:t>
      </w:r>
      <w:r w:rsidRPr="00CA3921">
        <w:rPr>
          <w:sz w:val="18"/>
          <w:szCs w:val="18"/>
        </w:rPr>
        <w:t xml:space="preserve">», </w:t>
      </w:r>
      <w:r w:rsidRPr="00CA3921">
        <w:rPr>
          <w:i/>
          <w:iCs/>
          <w:sz w:val="18"/>
          <w:szCs w:val="18"/>
        </w:rPr>
        <w:t>La Presse</w:t>
      </w:r>
      <w:r w:rsidR="004B2775" w:rsidRPr="00CA3921">
        <w:rPr>
          <w:sz w:val="18"/>
          <w:szCs w:val="18"/>
        </w:rPr>
        <w:t>, 1</w:t>
      </w:r>
      <w:r w:rsidRPr="00CA3921">
        <w:rPr>
          <w:sz w:val="18"/>
          <w:szCs w:val="18"/>
        </w:rPr>
        <w:t>2</w:t>
      </w:r>
      <w:r w:rsidR="004C3343" w:rsidRPr="00CA3921">
        <w:rPr>
          <w:sz w:val="18"/>
          <w:szCs w:val="18"/>
        </w:rPr>
        <w:t> </w:t>
      </w:r>
      <w:r w:rsidRPr="00CA3921">
        <w:rPr>
          <w:sz w:val="18"/>
          <w:szCs w:val="18"/>
        </w:rPr>
        <w:t>avril 2026, en ligne</w:t>
      </w:r>
      <w:r w:rsidR="006B6570" w:rsidRPr="00CA3921">
        <w:rPr>
          <w:sz w:val="18"/>
          <w:szCs w:val="18"/>
        </w:rPr>
        <w:t> </w:t>
      </w:r>
      <w:r w:rsidRPr="00CA3921">
        <w:rPr>
          <w:sz w:val="18"/>
          <w:szCs w:val="18"/>
        </w:rPr>
        <w:t xml:space="preserve">: </w:t>
      </w:r>
      <w:hyperlink r:id="rId5" w:history="1">
        <w:r w:rsidR="0093574E" w:rsidRPr="00CA3921">
          <w:rPr>
            <w:rStyle w:val="Lienhypertexte"/>
            <w:sz w:val="18"/>
            <w:szCs w:val="18"/>
          </w:rPr>
          <w:t>https://www.lapresse.ca/contexte/modernisation-de-la-loi-p-38/sante-mentale-l-occasion-ratee-par-quebec/2026-04-12/sante-mentale/le-petit-projet-qui-donne-de-grands-resultats.php</w:t>
        </w:r>
      </w:hyperlink>
      <w:r w:rsidRPr="00CA3921">
        <w:rPr>
          <w:sz w:val="18"/>
          <w:szCs w:val="18"/>
        </w:rPr>
        <w:t xml:space="preserve">. </w:t>
      </w:r>
    </w:p>
  </w:footnote>
  <w:footnote w:id="80">
    <w:p w14:paraId="6724AA27" w14:textId="56E32A70" w:rsidR="00E032AB" w:rsidRPr="00CA3921" w:rsidRDefault="00E032AB"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A16E9B" w:rsidRPr="00CA3921">
        <w:rPr>
          <w:sz w:val="18"/>
          <w:szCs w:val="18"/>
        </w:rPr>
        <w:t xml:space="preserve">Vallet et Pineda, </w:t>
      </w:r>
      <w:r w:rsidR="00A16161" w:rsidRPr="00CA3921">
        <w:rPr>
          <w:i/>
          <w:iCs/>
          <w:sz w:val="18"/>
          <w:szCs w:val="18"/>
        </w:rPr>
        <w:t>supra</w:t>
      </w:r>
      <w:r w:rsidR="00A16E9B" w:rsidRPr="00CA3921">
        <w:rPr>
          <w:sz w:val="18"/>
          <w:szCs w:val="18"/>
        </w:rPr>
        <w:t xml:space="preserve"> note</w:t>
      </w:r>
      <w:r w:rsidR="006D57CC" w:rsidRPr="00CA3921">
        <w:rPr>
          <w:sz w:val="18"/>
          <w:szCs w:val="18"/>
        </w:rPr>
        <w:t> </w:t>
      </w:r>
      <w:r w:rsidR="008B521A" w:rsidRPr="00CA3921">
        <w:rPr>
          <w:sz w:val="18"/>
          <w:szCs w:val="18"/>
        </w:rPr>
        <w:fldChar w:fldCharType="begin"/>
      </w:r>
      <w:r w:rsidR="008B521A" w:rsidRPr="00CA3921">
        <w:rPr>
          <w:sz w:val="18"/>
          <w:szCs w:val="18"/>
        </w:rPr>
        <w:instrText xml:space="preserve"> NOTEREF _Ref230710189 \h </w:instrText>
      </w:r>
      <w:r w:rsidR="00CA3921">
        <w:rPr>
          <w:sz w:val="18"/>
          <w:szCs w:val="18"/>
        </w:rPr>
        <w:instrText xml:space="preserve"> \* MERGEFORMAT </w:instrText>
      </w:r>
      <w:r w:rsidR="008B521A" w:rsidRPr="00CA3921">
        <w:rPr>
          <w:sz w:val="18"/>
          <w:szCs w:val="18"/>
        </w:rPr>
      </w:r>
      <w:r w:rsidR="008B521A" w:rsidRPr="00CA3921">
        <w:rPr>
          <w:sz w:val="18"/>
          <w:szCs w:val="18"/>
        </w:rPr>
        <w:fldChar w:fldCharType="separate"/>
      </w:r>
      <w:r w:rsidR="008E0BD4">
        <w:rPr>
          <w:sz w:val="18"/>
          <w:szCs w:val="18"/>
        </w:rPr>
        <w:t>77</w:t>
      </w:r>
      <w:r w:rsidR="008B521A" w:rsidRPr="00CA3921">
        <w:rPr>
          <w:sz w:val="18"/>
          <w:szCs w:val="18"/>
        </w:rPr>
        <w:fldChar w:fldCharType="end"/>
      </w:r>
      <w:r w:rsidR="00A16E9B" w:rsidRPr="00CA3921">
        <w:rPr>
          <w:sz w:val="18"/>
          <w:szCs w:val="18"/>
        </w:rPr>
        <w:t>.</w:t>
      </w:r>
    </w:p>
  </w:footnote>
  <w:footnote w:id="81">
    <w:p w14:paraId="0FAAB665" w14:textId="70143BB2" w:rsidR="007B4904" w:rsidRPr="00CA3921" w:rsidRDefault="007B4904"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Pr="00CA3921">
        <w:rPr>
          <w:sz w:val="18"/>
          <w:szCs w:val="18"/>
        </w:rPr>
        <w:t xml:space="preserve">Comité des droits des personnes handicapées, </w:t>
      </w:r>
      <w:r w:rsidRPr="00CA3921">
        <w:rPr>
          <w:i/>
          <w:iCs/>
          <w:sz w:val="18"/>
          <w:szCs w:val="18"/>
        </w:rPr>
        <w:t>Observation générale no</w:t>
      </w:r>
      <w:r w:rsidR="00721A31" w:rsidRPr="00CA3921">
        <w:rPr>
          <w:i/>
          <w:iCs/>
          <w:sz w:val="18"/>
          <w:szCs w:val="18"/>
        </w:rPr>
        <w:t> </w:t>
      </w:r>
      <w:r w:rsidRPr="00CA3921">
        <w:rPr>
          <w:i/>
          <w:iCs/>
          <w:sz w:val="18"/>
          <w:szCs w:val="18"/>
        </w:rPr>
        <w:t>1 (2014) Article</w:t>
      </w:r>
      <w:r w:rsidR="00721A31" w:rsidRPr="00CA3921">
        <w:rPr>
          <w:i/>
          <w:iCs/>
          <w:sz w:val="18"/>
          <w:szCs w:val="18"/>
        </w:rPr>
        <w:t> </w:t>
      </w:r>
      <w:r w:rsidRPr="00CA3921">
        <w:rPr>
          <w:i/>
          <w:iCs/>
          <w:sz w:val="18"/>
          <w:szCs w:val="18"/>
        </w:rPr>
        <w:t>12 Reconnaissance de la personnalité juridique dans des conditions d’égalité</w:t>
      </w:r>
      <w:r w:rsidRPr="00CA3921">
        <w:rPr>
          <w:sz w:val="18"/>
          <w:szCs w:val="18"/>
        </w:rPr>
        <w:t>, 2014 aux para</w:t>
      </w:r>
      <w:r w:rsidR="003C75E0" w:rsidRPr="00CA3921">
        <w:rPr>
          <w:sz w:val="18"/>
          <w:szCs w:val="18"/>
        </w:rPr>
        <w:t>s</w:t>
      </w:r>
      <w:r w:rsidR="00721A31" w:rsidRPr="00CA3921">
        <w:rPr>
          <w:sz w:val="18"/>
          <w:szCs w:val="18"/>
        </w:rPr>
        <w:t> </w:t>
      </w:r>
      <w:r w:rsidRPr="00CA3921">
        <w:rPr>
          <w:sz w:val="18"/>
          <w:szCs w:val="18"/>
        </w:rPr>
        <w:t>16</w:t>
      </w:r>
      <w:r w:rsidR="003C75E0" w:rsidRPr="00CA3921">
        <w:rPr>
          <w:rFonts w:ascii="Cambria Math" w:hAnsi="Cambria Math" w:cs="Cambria Math"/>
          <w:sz w:val="18"/>
          <w:szCs w:val="18"/>
        </w:rPr>
        <w:t xml:space="preserve"> et </w:t>
      </w:r>
      <w:r w:rsidRPr="00CA3921">
        <w:rPr>
          <w:sz w:val="18"/>
          <w:szCs w:val="18"/>
        </w:rPr>
        <w:t>17.</w:t>
      </w:r>
    </w:p>
  </w:footnote>
  <w:footnote w:id="82">
    <w:p w14:paraId="72E6874B" w14:textId="50DF759E" w:rsidR="00BA7A20" w:rsidRPr="00CA3921" w:rsidRDefault="00BA7A20" w:rsidP="00AA7892">
      <w:pPr>
        <w:pStyle w:val="Notedebasdepage"/>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proofErr w:type="spellStart"/>
      <w:r w:rsidR="00A16161" w:rsidRPr="00CA3921">
        <w:rPr>
          <w:i/>
          <w:iCs/>
          <w:sz w:val="18"/>
          <w:szCs w:val="18"/>
        </w:rPr>
        <w:t>Ibid</w:t>
      </w:r>
      <w:proofErr w:type="spellEnd"/>
      <w:r w:rsidRPr="00CA3921">
        <w:rPr>
          <w:i/>
          <w:iCs/>
          <w:sz w:val="18"/>
          <w:szCs w:val="18"/>
        </w:rPr>
        <w:t xml:space="preserve"> </w:t>
      </w:r>
      <w:r w:rsidRPr="00CA3921">
        <w:rPr>
          <w:sz w:val="18"/>
          <w:szCs w:val="18"/>
        </w:rPr>
        <w:t>au para</w:t>
      </w:r>
      <w:r w:rsidR="0055604F" w:rsidRPr="00CA3921">
        <w:rPr>
          <w:sz w:val="18"/>
          <w:szCs w:val="18"/>
        </w:rPr>
        <w:t> </w:t>
      </w:r>
      <w:r w:rsidRPr="00CA3921">
        <w:rPr>
          <w:sz w:val="18"/>
          <w:szCs w:val="18"/>
        </w:rPr>
        <w:t>3</w:t>
      </w:r>
      <w:r w:rsidR="000D6AA1" w:rsidRPr="00CA3921">
        <w:rPr>
          <w:sz w:val="18"/>
          <w:szCs w:val="18"/>
        </w:rPr>
        <w:t>.</w:t>
      </w:r>
    </w:p>
  </w:footnote>
  <w:footnote w:id="83">
    <w:p w14:paraId="7CF59334" w14:textId="4B1862EF" w:rsidR="006F0B27" w:rsidRPr="00CA3921" w:rsidRDefault="006F0B27"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1D311F" w:rsidRPr="00CA3921">
        <w:rPr>
          <w:sz w:val="18"/>
          <w:szCs w:val="18"/>
        </w:rPr>
        <w:t xml:space="preserve">Comité des droits des personnes handicapées, </w:t>
      </w:r>
      <w:r w:rsidR="001D311F" w:rsidRPr="00CA3921">
        <w:rPr>
          <w:i/>
          <w:iCs/>
          <w:sz w:val="18"/>
          <w:szCs w:val="18"/>
        </w:rPr>
        <w:t xml:space="preserve">supra </w:t>
      </w:r>
      <w:r w:rsidR="001D311F" w:rsidRPr="00CA3921">
        <w:rPr>
          <w:sz w:val="18"/>
          <w:szCs w:val="18"/>
        </w:rPr>
        <w:t>note</w:t>
      </w:r>
      <w:r w:rsidR="009F26FC">
        <w:rPr>
          <w:sz w:val="18"/>
          <w:szCs w:val="18"/>
        </w:rPr>
        <w:t> </w:t>
      </w:r>
      <w:r w:rsidR="001D311F" w:rsidRPr="00CA3921">
        <w:rPr>
          <w:sz w:val="18"/>
          <w:szCs w:val="18"/>
        </w:rPr>
        <w:fldChar w:fldCharType="begin"/>
      </w:r>
      <w:r w:rsidR="001D311F" w:rsidRPr="00CA3921">
        <w:rPr>
          <w:sz w:val="18"/>
          <w:szCs w:val="18"/>
        </w:rPr>
        <w:instrText xml:space="preserve"> NOTEREF _Ref230710228 \h </w:instrText>
      </w:r>
      <w:r w:rsidR="00030BC4" w:rsidRPr="00CA3921">
        <w:rPr>
          <w:sz w:val="18"/>
          <w:szCs w:val="18"/>
        </w:rPr>
        <w:instrText xml:space="preserve"> \* MERGEFORMAT </w:instrText>
      </w:r>
      <w:r w:rsidR="001D311F" w:rsidRPr="00CA3921">
        <w:rPr>
          <w:sz w:val="18"/>
          <w:szCs w:val="18"/>
        </w:rPr>
      </w:r>
      <w:r w:rsidR="001D311F" w:rsidRPr="00CA3921">
        <w:rPr>
          <w:sz w:val="18"/>
          <w:szCs w:val="18"/>
        </w:rPr>
        <w:fldChar w:fldCharType="separate"/>
      </w:r>
      <w:r w:rsidR="008E0BD4">
        <w:rPr>
          <w:sz w:val="18"/>
          <w:szCs w:val="18"/>
        </w:rPr>
        <w:t>80</w:t>
      </w:r>
      <w:r w:rsidR="001D311F" w:rsidRPr="00CA3921">
        <w:rPr>
          <w:sz w:val="18"/>
          <w:szCs w:val="18"/>
        </w:rPr>
        <w:fldChar w:fldCharType="end"/>
      </w:r>
      <w:r w:rsidR="00A16E9B" w:rsidRPr="00CA3921">
        <w:rPr>
          <w:sz w:val="18"/>
          <w:szCs w:val="18"/>
        </w:rPr>
        <w:t xml:space="preserve"> au para</w:t>
      </w:r>
      <w:r w:rsidR="00721A31" w:rsidRPr="00CA3921">
        <w:rPr>
          <w:sz w:val="18"/>
          <w:szCs w:val="18"/>
        </w:rPr>
        <w:t> </w:t>
      </w:r>
      <w:r w:rsidR="00A16E9B" w:rsidRPr="00CA3921">
        <w:rPr>
          <w:sz w:val="18"/>
          <w:szCs w:val="18"/>
        </w:rPr>
        <w:t>17</w:t>
      </w:r>
      <w:r w:rsidR="00B66048" w:rsidRPr="00CA3921">
        <w:rPr>
          <w:rFonts w:ascii="Arial" w:hAnsi="Arial" w:cs="Arial"/>
          <w:sz w:val="18"/>
          <w:szCs w:val="18"/>
        </w:rPr>
        <w:t> </w:t>
      </w:r>
      <w:r w:rsidR="00A16E9B" w:rsidRPr="00CA3921">
        <w:rPr>
          <w:sz w:val="18"/>
          <w:szCs w:val="18"/>
        </w:rPr>
        <w:t xml:space="preserve">; </w:t>
      </w:r>
      <w:r w:rsidR="006E6760" w:rsidRPr="00CA3921">
        <w:rPr>
          <w:sz w:val="18"/>
          <w:szCs w:val="18"/>
        </w:rPr>
        <w:t>OMS et Haut-Commissariat des Nations Unies aux droits de l’homme,</w:t>
      </w:r>
      <w:r w:rsidR="00A16E9B" w:rsidRPr="00CA3921">
        <w:rPr>
          <w:sz w:val="18"/>
          <w:szCs w:val="18"/>
        </w:rPr>
        <w:t xml:space="preserve"> </w:t>
      </w:r>
      <w:r w:rsidR="00A16161" w:rsidRPr="00CA3921">
        <w:rPr>
          <w:i/>
          <w:sz w:val="18"/>
          <w:szCs w:val="18"/>
        </w:rPr>
        <w:t>supra</w:t>
      </w:r>
      <w:r w:rsidR="00A16E9B" w:rsidRPr="00CA3921">
        <w:rPr>
          <w:sz w:val="18"/>
          <w:szCs w:val="18"/>
        </w:rPr>
        <w:t xml:space="preserve"> note</w:t>
      </w:r>
      <w:r w:rsidR="009F26FC">
        <w:rPr>
          <w:sz w:val="18"/>
          <w:szCs w:val="18"/>
        </w:rPr>
        <w:t> </w:t>
      </w:r>
      <w:r w:rsidR="00D36D77" w:rsidRPr="00CA3921">
        <w:rPr>
          <w:sz w:val="18"/>
          <w:szCs w:val="18"/>
        </w:rPr>
        <w:fldChar w:fldCharType="begin"/>
      </w:r>
      <w:r w:rsidR="00D36D77" w:rsidRPr="00CA3921">
        <w:rPr>
          <w:sz w:val="18"/>
          <w:szCs w:val="18"/>
        </w:rPr>
        <w:instrText xml:space="preserve"> NOTEREF _Ref231135453 \h </w:instrText>
      </w:r>
      <w:r w:rsidR="00CA3921">
        <w:rPr>
          <w:sz w:val="18"/>
          <w:szCs w:val="18"/>
        </w:rPr>
        <w:instrText xml:space="preserve"> \* MERGEFORMAT </w:instrText>
      </w:r>
      <w:r w:rsidR="00D36D77" w:rsidRPr="00CA3921">
        <w:rPr>
          <w:sz w:val="18"/>
          <w:szCs w:val="18"/>
        </w:rPr>
      </w:r>
      <w:r w:rsidR="00D36D77" w:rsidRPr="00CA3921">
        <w:rPr>
          <w:sz w:val="18"/>
          <w:szCs w:val="18"/>
        </w:rPr>
        <w:fldChar w:fldCharType="separate"/>
      </w:r>
      <w:r w:rsidR="008E0BD4">
        <w:rPr>
          <w:sz w:val="18"/>
          <w:szCs w:val="18"/>
        </w:rPr>
        <w:t>42</w:t>
      </w:r>
      <w:r w:rsidR="00D36D77" w:rsidRPr="00CA3921">
        <w:rPr>
          <w:sz w:val="18"/>
          <w:szCs w:val="18"/>
        </w:rPr>
        <w:fldChar w:fldCharType="end"/>
      </w:r>
      <w:r w:rsidR="00A16E9B" w:rsidRPr="00CA3921">
        <w:rPr>
          <w:sz w:val="18"/>
          <w:szCs w:val="18"/>
        </w:rPr>
        <w:t xml:space="preserve"> aux pp</w:t>
      </w:r>
      <w:r w:rsidR="00476A84" w:rsidRPr="00CA3921">
        <w:rPr>
          <w:sz w:val="18"/>
          <w:szCs w:val="18"/>
        </w:rPr>
        <w:t> </w:t>
      </w:r>
      <w:r w:rsidR="00A16E9B" w:rsidRPr="00CA3921">
        <w:rPr>
          <w:sz w:val="18"/>
          <w:szCs w:val="18"/>
        </w:rPr>
        <w:t>60</w:t>
      </w:r>
      <w:r w:rsidR="00170106" w:rsidRPr="00CA3921">
        <w:rPr>
          <w:rFonts w:ascii="Cambria Math" w:hAnsi="Cambria Math" w:cs="Cambria Math"/>
          <w:sz w:val="18"/>
          <w:szCs w:val="18"/>
        </w:rPr>
        <w:t>–</w:t>
      </w:r>
      <w:r w:rsidR="00A16E9B" w:rsidRPr="00CA3921">
        <w:rPr>
          <w:sz w:val="18"/>
          <w:szCs w:val="18"/>
        </w:rPr>
        <w:t>63.</w:t>
      </w:r>
    </w:p>
  </w:footnote>
  <w:footnote w:id="84">
    <w:p w14:paraId="6BC7B670" w14:textId="571A97F1" w:rsidR="00651A5D" w:rsidRPr="00CA3921" w:rsidRDefault="00651A5D" w:rsidP="007630C6">
      <w:pPr>
        <w:pStyle w:val="Notedebasdepage"/>
        <w:spacing w:after="60"/>
        <w:ind w:left="426" w:hanging="426"/>
        <w:rPr>
          <w:sz w:val="18"/>
          <w:szCs w:val="18"/>
        </w:rPr>
      </w:pPr>
      <w:r w:rsidRPr="00CA3921">
        <w:rPr>
          <w:rStyle w:val="Appelnotedebasdep"/>
          <w:i/>
          <w:iCs/>
          <w:sz w:val="18"/>
          <w:szCs w:val="18"/>
        </w:rPr>
        <w:footnoteRef/>
      </w:r>
      <w:r w:rsidRPr="00CA3921">
        <w:rPr>
          <w:i/>
          <w:iCs/>
          <w:sz w:val="18"/>
          <w:szCs w:val="18"/>
        </w:rPr>
        <w:t xml:space="preserve"> </w:t>
      </w:r>
      <w:r w:rsidR="004F30E4" w:rsidRPr="00CA3921">
        <w:rPr>
          <w:i/>
          <w:iCs/>
          <w:sz w:val="18"/>
          <w:szCs w:val="18"/>
        </w:rPr>
        <w:t xml:space="preserve">      </w:t>
      </w:r>
      <w:r w:rsidRPr="00CA3921">
        <w:rPr>
          <w:i/>
          <w:iCs/>
          <w:sz w:val="18"/>
          <w:szCs w:val="18"/>
        </w:rPr>
        <w:t xml:space="preserve"> </w:t>
      </w:r>
      <w:r w:rsidR="00BF4E4D" w:rsidRPr="00CA3921">
        <w:rPr>
          <w:i/>
          <w:iCs/>
          <w:sz w:val="18"/>
          <w:szCs w:val="18"/>
        </w:rPr>
        <w:t>Loi concernant les soins de fin de vie,</w:t>
      </w:r>
      <w:r w:rsidR="00BF4E4D" w:rsidRPr="00CA3921">
        <w:rPr>
          <w:sz w:val="18"/>
          <w:szCs w:val="18"/>
        </w:rPr>
        <w:t xml:space="preserve"> </w:t>
      </w:r>
      <w:r w:rsidRPr="00CA3921">
        <w:rPr>
          <w:sz w:val="18"/>
          <w:szCs w:val="18"/>
        </w:rPr>
        <w:t>RLRQ, c</w:t>
      </w:r>
      <w:r w:rsidR="00161A08">
        <w:rPr>
          <w:sz w:val="18"/>
          <w:szCs w:val="18"/>
        </w:rPr>
        <w:t> </w:t>
      </w:r>
      <w:r w:rsidR="0074642C" w:rsidRPr="00CA3921">
        <w:rPr>
          <w:sz w:val="18"/>
          <w:szCs w:val="18"/>
        </w:rPr>
        <w:t>S-32.0001</w:t>
      </w:r>
      <w:r w:rsidR="00E974A1" w:rsidRPr="00CA3921">
        <w:rPr>
          <w:sz w:val="18"/>
          <w:szCs w:val="18"/>
        </w:rPr>
        <w:t>.</w:t>
      </w:r>
    </w:p>
  </w:footnote>
  <w:footnote w:id="85">
    <w:p w14:paraId="6778706A" w14:textId="2EF229A3" w:rsidR="0072043A" w:rsidRPr="00CA3921" w:rsidRDefault="0072043A"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337E7D" w:rsidRPr="00CA3921">
        <w:rPr>
          <w:sz w:val="18"/>
          <w:szCs w:val="18"/>
        </w:rPr>
        <w:t>OMS et Haut-Commissariat des Nations Unies aux droits de l</w:t>
      </w:r>
      <w:r w:rsidR="00166593" w:rsidRPr="00CA3921">
        <w:rPr>
          <w:sz w:val="18"/>
          <w:szCs w:val="18"/>
        </w:rPr>
        <w:t>’</w:t>
      </w:r>
      <w:r w:rsidR="00337E7D" w:rsidRPr="00CA3921">
        <w:rPr>
          <w:sz w:val="18"/>
          <w:szCs w:val="18"/>
        </w:rPr>
        <w:t>homme</w:t>
      </w:r>
      <w:r w:rsidR="00A16E9B" w:rsidRPr="00CA3921">
        <w:rPr>
          <w:sz w:val="18"/>
          <w:szCs w:val="18"/>
        </w:rPr>
        <w:t xml:space="preserve">, </w:t>
      </w:r>
      <w:r w:rsidR="00A16161" w:rsidRPr="00CA3921">
        <w:rPr>
          <w:i/>
          <w:sz w:val="18"/>
          <w:szCs w:val="18"/>
        </w:rPr>
        <w:t>supra</w:t>
      </w:r>
      <w:r w:rsidR="00A16E9B" w:rsidRPr="00CA3921">
        <w:rPr>
          <w:sz w:val="18"/>
          <w:szCs w:val="18"/>
        </w:rPr>
        <w:t xml:space="preserve"> note</w:t>
      </w:r>
      <w:r w:rsidR="00476A84" w:rsidRPr="00CA3921">
        <w:rPr>
          <w:sz w:val="18"/>
          <w:szCs w:val="18"/>
        </w:rPr>
        <w:t> </w:t>
      </w:r>
      <w:r w:rsidR="00D36D77" w:rsidRPr="00CA3921">
        <w:rPr>
          <w:sz w:val="18"/>
          <w:szCs w:val="18"/>
        </w:rPr>
        <w:fldChar w:fldCharType="begin"/>
      </w:r>
      <w:r w:rsidR="00D36D77" w:rsidRPr="00CA3921">
        <w:rPr>
          <w:sz w:val="18"/>
          <w:szCs w:val="18"/>
        </w:rPr>
        <w:instrText xml:space="preserve"> NOTEREF _Ref231135453 \h </w:instrText>
      </w:r>
      <w:r w:rsidR="00CA3921">
        <w:rPr>
          <w:sz w:val="18"/>
          <w:szCs w:val="18"/>
        </w:rPr>
        <w:instrText xml:space="preserve"> \* MERGEFORMAT </w:instrText>
      </w:r>
      <w:r w:rsidR="00D36D77" w:rsidRPr="00CA3921">
        <w:rPr>
          <w:sz w:val="18"/>
          <w:szCs w:val="18"/>
        </w:rPr>
      </w:r>
      <w:r w:rsidR="00D36D77" w:rsidRPr="00CA3921">
        <w:rPr>
          <w:sz w:val="18"/>
          <w:szCs w:val="18"/>
        </w:rPr>
        <w:fldChar w:fldCharType="separate"/>
      </w:r>
      <w:r w:rsidR="008E0BD4">
        <w:rPr>
          <w:sz w:val="18"/>
          <w:szCs w:val="18"/>
        </w:rPr>
        <w:t>42</w:t>
      </w:r>
      <w:r w:rsidR="00D36D77" w:rsidRPr="00CA3921">
        <w:rPr>
          <w:sz w:val="18"/>
          <w:szCs w:val="18"/>
        </w:rPr>
        <w:fldChar w:fldCharType="end"/>
      </w:r>
      <w:r w:rsidR="00272113" w:rsidRPr="00CA3921">
        <w:rPr>
          <w:sz w:val="18"/>
          <w:szCs w:val="18"/>
        </w:rPr>
        <w:t xml:space="preserve"> </w:t>
      </w:r>
      <w:r w:rsidR="00A16E9B" w:rsidRPr="00CA3921">
        <w:rPr>
          <w:sz w:val="18"/>
          <w:szCs w:val="18"/>
        </w:rPr>
        <w:t>à la p</w:t>
      </w:r>
      <w:r w:rsidR="00476A84" w:rsidRPr="00CA3921">
        <w:rPr>
          <w:sz w:val="18"/>
          <w:szCs w:val="18"/>
        </w:rPr>
        <w:t> </w:t>
      </w:r>
      <w:r w:rsidR="00A16E9B" w:rsidRPr="00CA3921">
        <w:rPr>
          <w:sz w:val="18"/>
          <w:szCs w:val="18"/>
        </w:rPr>
        <w:t>62.</w:t>
      </w:r>
    </w:p>
  </w:footnote>
  <w:footnote w:id="86">
    <w:p w14:paraId="51C43FD4" w14:textId="4BBCA657" w:rsidR="001A61E4" w:rsidRPr="00CA3921" w:rsidRDefault="001A61E4"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Pr="00CA3921">
        <w:rPr>
          <w:sz w:val="18"/>
          <w:szCs w:val="18"/>
        </w:rPr>
        <w:tab/>
        <w:t xml:space="preserve">Protecteur du citoyen, </w:t>
      </w:r>
      <w:r w:rsidRPr="00CA3921">
        <w:rPr>
          <w:i/>
          <w:sz w:val="18"/>
          <w:szCs w:val="18"/>
        </w:rPr>
        <w:t>supra</w:t>
      </w:r>
      <w:r w:rsidRPr="00CA3921">
        <w:rPr>
          <w:sz w:val="18"/>
          <w:szCs w:val="18"/>
        </w:rPr>
        <w:t xml:space="preserve"> note</w:t>
      </w:r>
      <w:r w:rsidR="009F26FC">
        <w:rPr>
          <w:sz w:val="18"/>
          <w:szCs w:val="18"/>
        </w:rPr>
        <w:t> </w:t>
      </w:r>
      <w:r w:rsidR="00882A5F">
        <w:rPr>
          <w:sz w:val="18"/>
          <w:szCs w:val="18"/>
        </w:rPr>
        <w:fldChar w:fldCharType="begin"/>
      </w:r>
      <w:r w:rsidR="00882A5F">
        <w:rPr>
          <w:sz w:val="18"/>
          <w:szCs w:val="18"/>
        </w:rPr>
        <w:instrText xml:space="preserve"> NOTEREF _Ref230950973 \h </w:instrText>
      </w:r>
      <w:r w:rsidR="00882A5F">
        <w:rPr>
          <w:sz w:val="18"/>
          <w:szCs w:val="18"/>
        </w:rPr>
      </w:r>
      <w:r w:rsidR="00882A5F">
        <w:rPr>
          <w:sz w:val="18"/>
          <w:szCs w:val="18"/>
        </w:rPr>
        <w:fldChar w:fldCharType="separate"/>
      </w:r>
      <w:r w:rsidR="00882A5F">
        <w:rPr>
          <w:sz w:val="18"/>
          <w:szCs w:val="18"/>
        </w:rPr>
        <w:t>17</w:t>
      </w:r>
      <w:r w:rsidR="00882A5F">
        <w:rPr>
          <w:sz w:val="18"/>
          <w:szCs w:val="18"/>
        </w:rPr>
        <w:fldChar w:fldCharType="end"/>
      </w:r>
      <w:r w:rsidRPr="00D04E84">
        <w:rPr>
          <w:sz w:val="18"/>
          <w:szCs w:val="18"/>
        </w:rPr>
        <w:t xml:space="preserve"> à la p</w:t>
      </w:r>
      <w:r>
        <w:rPr>
          <w:sz w:val="18"/>
          <w:szCs w:val="18"/>
        </w:rPr>
        <w:t> </w:t>
      </w:r>
      <w:r w:rsidRPr="00D04E84">
        <w:rPr>
          <w:sz w:val="18"/>
          <w:szCs w:val="18"/>
        </w:rPr>
        <w:t>25.</w:t>
      </w:r>
    </w:p>
  </w:footnote>
  <w:footnote w:id="87">
    <w:p w14:paraId="755DE52F" w14:textId="5F2D3711" w:rsidR="00627EF8" w:rsidRPr="00CA3921" w:rsidRDefault="00627EF8"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9650F2" w:rsidRPr="00CA3921">
        <w:rPr>
          <w:sz w:val="18"/>
          <w:szCs w:val="18"/>
        </w:rPr>
        <w:tab/>
      </w:r>
      <w:r w:rsidR="00BF4E4D" w:rsidRPr="00CA3921">
        <w:rPr>
          <w:i/>
          <w:iCs/>
          <w:sz w:val="18"/>
          <w:szCs w:val="18"/>
        </w:rPr>
        <w:t>Loi concernant les soins de fin de vie,</w:t>
      </w:r>
      <w:r w:rsidR="00BF4E4D" w:rsidRPr="00CA3921">
        <w:rPr>
          <w:sz w:val="18"/>
          <w:szCs w:val="18"/>
        </w:rPr>
        <w:t xml:space="preserve"> </w:t>
      </w:r>
      <w:r w:rsidR="00E51B83" w:rsidRPr="00CA3921">
        <w:rPr>
          <w:sz w:val="18"/>
          <w:szCs w:val="18"/>
        </w:rPr>
        <w:t>art</w:t>
      </w:r>
      <w:r w:rsidR="0055604F" w:rsidRPr="00CA3921">
        <w:rPr>
          <w:sz w:val="18"/>
          <w:szCs w:val="18"/>
        </w:rPr>
        <w:t> </w:t>
      </w:r>
      <w:r w:rsidR="00E51B83" w:rsidRPr="00CA3921">
        <w:rPr>
          <w:sz w:val="18"/>
          <w:szCs w:val="18"/>
        </w:rPr>
        <w:t>52.</w:t>
      </w:r>
    </w:p>
  </w:footnote>
  <w:footnote w:id="88">
    <w:p w14:paraId="48B26F6A" w14:textId="49780797" w:rsidR="00DB4445" w:rsidRPr="00CA3921" w:rsidRDefault="00DB4445" w:rsidP="00AA7892">
      <w:pPr>
        <w:pStyle w:val="Notedebasdepage"/>
        <w:spacing w:after="60"/>
        <w:ind w:left="426" w:hanging="426"/>
        <w:rPr>
          <w:sz w:val="18"/>
          <w:szCs w:val="18"/>
        </w:rPr>
      </w:pPr>
      <w:r w:rsidRPr="00CA3921">
        <w:rPr>
          <w:rStyle w:val="Appelnotedebasdep"/>
          <w:sz w:val="18"/>
          <w:szCs w:val="18"/>
        </w:rPr>
        <w:footnoteRef/>
      </w:r>
      <w:r w:rsidRPr="00CA3921">
        <w:rPr>
          <w:sz w:val="18"/>
          <w:szCs w:val="18"/>
        </w:rPr>
        <w:t xml:space="preserve"> </w:t>
      </w:r>
      <w:r w:rsidR="004E682B" w:rsidRPr="00CA3921">
        <w:rPr>
          <w:sz w:val="18"/>
          <w:szCs w:val="18"/>
        </w:rPr>
        <w:tab/>
      </w:r>
      <w:r w:rsidR="006919AB" w:rsidRPr="00CA3921">
        <w:rPr>
          <w:sz w:val="18"/>
          <w:szCs w:val="18"/>
        </w:rPr>
        <w:t>Commission des droits de la personne et des droits de la jeunesse</w:t>
      </w:r>
      <w:r w:rsidR="00C71761" w:rsidRPr="00CA3921">
        <w:rPr>
          <w:sz w:val="18"/>
          <w:szCs w:val="18"/>
        </w:rPr>
        <w:t xml:space="preserve">, </w:t>
      </w:r>
      <w:r w:rsidR="00C71761" w:rsidRPr="00CA3921">
        <w:rPr>
          <w:i/>
          <w:sz w:val="18"/>
          <w:szCs w:val="18"/>
        </w:rPr>
        <w:t>Mémoire à la Commission spéciale sur les droits des enfants et la protection de la jeunesse</w:t>
      </w:r>
      <w:r w:rsidR="00C71761" w:rsidRPr="00CA3921">
        <w:rPr>
          <w:sz w:val="18"/>
          <w:szCs w:val="18"/>
        </w:rPr>
        <w:t>, 2020, à la p</w:t>
      </w:r>
      <w:r w:rsidR="0055604F" w:rsidRPr="00CA3921">
        <w:rPr>
          <w:sz w:val="18"/>
          <w:szCs w:val="18"/>
        </w:rPr>
        <w:t> </w:t>
      </w:r>
      <w:r w:rsidR="00C71761" w:rsidRPr="00CA3921">
        <w:rPr>
          <w:sz w:val="18"/>
          <w:szCs w:val="18"/>
        </w:rPr>
        <w:t>6.</w:t>
      </w:r>
    </w:p>
  </w:footnote>
  <w:footnote w:id="89">
    <w:p w14:paraId="754B998B" w14:textId="3D1DF291" w:rsidR="0030536B" w:rsidRPr="00CA3921" w:rsidRDefault="0030536B" w:rsidP="00AA7892">
      <w:pPr>
        <w:pStyle w:val="Notedebasdepage"/>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4E682B" w:rsidRPr="00CA3921">
        <w:rPr>
          <w:sz w:val="18"/>
          <w:szCs w:val="18"/>
          <w:lang w:val="fr-FR"/>
        </w:rPr>
        <w:tab/>
      </w:r>
      <w:proofErr w:type="spellStart"/>
      <w:r w:rsidR="00085359" w:rsidRPr="00CA3921">
        <w:rPr>
          <w:sz w:val="18"/>
          <w:szCs w:val="18"/>
        </w:rPr>
        <w:t>CcQ</w:t>
      </w:r>
      <w:proofErr w:type="spellEnd"/>
      <w:r w:rsidRPr="00CA3921">
        <w:rPr>
          <w:sz w:val="18"/>
          <w:szCs w:val="18"/>
          <w:lang w:val="fr-FR"/>
        </w:rPr>
        <w:t>, aux art</w:t>
      </w:r>
      <w:r w:rsidR="004E682B" w:rsidRPr="00CA3921">
        <w:rPr>
          <w:sz w:val="18"/>
          <w:szCs w:val="18"/>
          <w:lang w:val="fr-FR"/>
        </w:rPr>
        <w:t>s</w:t>
      </w:r>
      <w:r w:rsidR="0055604F" w:rsidRPr="00CA3921">
        <w:rPr>
          <w:sz w:val="18"/>
          <w:szCs w:val="18"/>
          <w:lang w:val="fr-FR"/>
        </w:rPr>
        <w:t> </w:t>
      </w:r>
      <w:r w:rsidR="00505005" w:rsidRPr="00CA3921">
        <w:rPr>
          <w:sz w:val="18"/>
          <w:szCs w:val="18"/>
          <w:lang w:val="fr-FR"/>
        </w:rPr>
        <w:t>14, 16 et 17.</w:t>
      </w:r>
    </w:p>
  </w:footnote>
  <w:footnote w:id="90">
    <w:p w14:paraId="75925ED7" w14:textId="227D2436" w:rsidR="00755D31" w:rsidRPr="00CA3921" w:rsidRDefault="00755D31" w:rsidP="00AA7892">
      <w:pPr>
        <w:spacing w:after="60"/>
        <w:ind w:left="426" w:hanging="426"/>
        <w:rPr>
          <w:sz w:val="18"/>
          <w:szCs w:val="18"/>
        </w:rPr>
      </w:pPr>
      <w:r w:rsidRPr="00CA3921">
        <w:rPr>
          <w:rStyle w:val="Appelnotedebasdep"/>
          <w:sz w:val="18"/>
          <w:szCs w:val="18"/>
        </w:rPr>
        <w:footnoteRef/>
      </w:r>
      <w:r w:rsidR="003A0238" w:rsidRPr="00CA3921">
        <w:rPr>
          <w:sz w:val="18"/>
          <w:szCs w:val="18"/>
        </w:rPr>
        <w:t xml:space="preserve"> </w:t>
      </w:r>
      <w:r w:rsidR="004E682B" w:rsidRPr="00CA3921">
        <w:rPr>
          <w:sz w:val="18"/>
          <w:szCs w:val="18"/>
        </w:rPr>
        <w:tab/>
      </w:r>
      <w:r w:rsidRPr="00CA3921">
        <w:rPr>
          <w:sz w:val="18"/>
          <w:szCs w:val="18"/>
        </w:rPr>
        <w:t xml:space="preserve">Institut de la statistique du Québec, </w:t>
      </w:r>
      <w:r w:rsidRPr="00CA3921">
        <w:rPr>
          <w:i/>
          <w:iCs/>
          <w:sz w:val="18"/>
          <w:szCs w:val="18"/>
        </w:rPr>
        <w:t xml:space="preserve">Enquête québécoise sur la santé des jeunes du secondaire. Résultats de la troisième édition </w:t>
      </w:r>
      <w:r w:rsidR="00CF7F63" w:rsidRPr="00CA3921">
        <w:rPr>
          <w:i/>
          <w:iCs/>
          <w:sz w:val="18"/>
          <w:szCs w:val="18"/>
        </w:rPr>
        <w:t>—</w:t>
      </w:r>
      <w:r w:rsidR="008011AF" w:rsidRPr="00CA3921">
        <w:rPr>
          <w:rFonts w:ascii="Arial" w:hAnsi="Arial" w:cs="Arial"/>
          <w:i/>
          <w:iCs/>
          <w:sz w:val="18"/>
          <w:szCs w:val="18"/>
        </w:rPr>
        <w:t> </w:t>
      </w:r>
      <w:r w:rsidRPr="00CA3921">
        <w:rPr>
          <w:i/>
          <w:iCs/>
          <w:sz w:val="18"/>
          <w:szCs w:val="18"/>
        </w:rPr>
        <w:t>2022-2023</w:t>
      </w:r>
      <w:r w:rsidRPr="00CA3921">
        <w:rPr>
          <w:sz w:val="18"/>
          <w:szCs w:val="18"/>
        </w:rPr>
        <w:t>, 2024 à la p</w:t>
      </w:r>
      <w:r w:rsidR="00721A31" w:rsidRPr="00CA3921">
        <w:rPr>
          <w:sz w:val="18"/>
          <w:szCs w:val="18"/>
        </w:rPr>
        <w:t> </w:t>
      </w:r>
      <w:r w:rsidRPr="00CA3921">
        <w:rPr>
          <w:sz w:val="18"/>
          <w:szCs w:val="18"/>
        </w:rPr>
        <w:t>539</w:t>
      </w:r>
      <w:r w:rsidR="00B66048" w:rsidRPr="00CA3921">
        <w:rPr>
          <w:rFonts w:ascii="Arial" w:hAnsi="Arial" w:cs="Arial"/>
          <w:sz w:val="18"/>
          <w:szCs w:val="18"/>
        </w:rPr>
        <w:t> </w:t>
      </w:r>
      <w:r w:rsidRPr="00CA3921">
        <w:rPr>
          <w:sz w:val="18"/>
          <w:szCs w:val="18"/>
        </w:rPr>
        <w:t xml:space="preserve">; Recherche en santé mentale Canada, </w:t>
      </w:r>
      <w:r w:rsidRPr="00CA3921">
        <w:rPr>
          <w:i/>
          <w:iCs/>
          <w:sz w:val="18"/>
          <w:szCs w:val="18"/>
        </w:rPr>
        <w:t>Une génération à risque</w:t>
      </w:r>
      <w:r w:rsidR="006B6570" w:rsidRPr="00CA3921">
        <w:rPr>
          <w:i/>
          <w:iCs/>
          <w:sz w:val="18"/>
          <w:szCs w:val="18"/>
        </w:rPr>
        <w:t> </w:t>
      </w:r>
      <w:r w:rsidRPr="00CA3921">
        <w:rPr>
          <w:i/>
          <w:iCs/>
          <w:sz w:val="18"/>
          <w:szCs w:val="18"/>
        </w:rPr>
        <w:t>: État de la santé mental des jeunes au Canada</w:t>
      </w:r>
      <w:r w:rsidRPr="00CA3921">
        <w:rPr>
          <w:sz w:val="18"/>
          <w:szCs w:val="18"/>
        </w:rPr>
        <w:t>, 2024.</w:t>
      </w:r>
    </w:p>
  </w:footnote>
  <w:footnote w:id="91">
    <w:p w14:paraId="5D303477" w14:textId="370D164B" w:rsidR="00C4764D" w:rsidRPr="00CA3921" w:rsidRDefault="00C4764D"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4E682B" w:rsidRPr="00CA3921">
        <w:rPr>
          <w:sz w:val="18"/>
          <w:szCs w:val="18"/>
        </w:rPr>
        <w:tab/>
      </w:r>
      <w:r w:rsidRPr="00CA3921">
        <w:rPr>
          <w:sz w:val="18"/>
          <w:szCs w:val="18"/>
        </w:rPr>
        <w:t xml:space="preserve">Martin Goyette et al, </w:t>
      </w:r>
      <w:r w:rsidRPr="00CA3921">
        <w:rPr>
          <w:i/>
          <w:iCs/>
          <w:sz w:val="18"/>
          <w:szCs w:val="18"/>
        </w:rPr>
        <w:t xml:space="preserve">Une consommation de services sociaux et de santé accrue par les jeunes adultes </w:t>
      </w:r>
      <w:proofErr w:type="spellStart"/>
      <w:r w:rsidRPr="00CA3921">
        <w:rPr>
          <w:i/>
          <w:iCs/>
          <w:sz w:val="18"/>
          <w:szCs w:val="18"/>
        </w:rPr>
        <w:t>issu·es</w:t>
      </w:r>
      <w:proofErr w:type="spellEnd"/>
      <w:r w:rsidRPr="00CA3921">
        <w:rPr>
          <w:i/>
          <w:iCs/>
          <w:sz w:val="18"/>
          <w:szCs w:val="18"/>
        </w:rPr>
        <w:t xml:space="preserve"> de la protection de la jeunesse</w:t>
      </w:r>
      <w:r w:rsidRPr="00CA3921">
        <w:rPr>
          <w:sz w:val="18"/>
          <w:szCs w:val="18"/>
        </w:rPr>
        <w:t>, École nationale d’administration publique, 2024.</w:t>
      </w:r>
    </w:p>
  </w:footnote>
  <w:footnote w:id="92">
    <w:p w14:paraId="4D6B3232" w14:textId="0C1D1E14" w:rsidR="007225EF" w:rsidRPr="00CA3921" w:rsidRDefault="007225EF"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4E682B" w:rsidRPr="00CA3921">
        <w:rPr>
          <w:sz w:val="18"/>
          <w:szCs w:val="18"/>
        </w:rPr>
        <w:tab/>
      </w:r>
      <w:r w:rsidR="00DC7C61" w:rsidRPr="00CA3921">
        <w:rPr>
          <w:sz w:val="18"/>
          <w:szCs w:val="18"/>
        </w:rPr>
        <w:t xml:space="preserve">Collège des Médecins, </w:t>
      </w:r>
      <w:r w:rsidR="006F10B7" w:rsidRPr="00CA3921">
        <w:rPr>
          <w:i/>
          <w:iCs/>
          <w:sz w:val="18"/>
          <w:szCs w:val="18"/>
        </w:rPr>
        <w:t>Mémoire – Projet de loi</w:t>
      </w:r>
      <w:r w:rsidR="0055604F" w:rsidRPr="00CA3921">
        <w:rPr>
          <w:i/>
          <w:iCs/>
          <w:sz w:val="18"/>
          <w:szCs w:val="18"/>
        </w:rPr>
        <w:t> </w:t>
      </w:r>
      <w:r w:rsidR="006F10B7" w:rsidRPr="00CA3921">
        <w:rPr>
          <w:i/>
          <w:iCs/>
          <w:sz w:val="18"/>
          <w:szCs w:val="18"/>
        </w:rPr>
        <w:t>23, Loi visant principalement à mieux accompagner les personnes dont l’état mental pourrait représenter un risque pour leur propre sécurité ou celle d’autrui</w:t>
      </w:r>
      <w:r w:rsidR="006F10B7" w:rsidRPr="00CA3921">
        <w:rPr>
          <w:sz w:val="18"/>
          <w:szCs w:val="18"/>
        </w:rPr>
        <w:t>, 2006</w:t>
      </w:r>
      <w:r w:rsidR="00E152D4" w:rsidRPr="00CA3921">
        <w:rPr>
          <w:sz w:val="18"/>
          <w:szCs w:val="18"/>
        </w:rPr>
        <w:t>, à la p</w:t>
      </w:r>
      <w:r w:rsidR="0055604F" w:rsidRPr="00CA3921">
        <w:rPr>
          <w:sz w:val="18"/>
          <w:szCs w:val="18"/>
        </w:rPr>
        <w:t> </w:t>
      </w:r>
      <w:r w:rsidR="00E152D4" w:rsidRPr="00CA3921">
        <w:rPr>
          <w:sz w:val="18"/>
          <w:szCs w:val="18"/>
        </w:rPr>
        <w:t>7.</w:t>
      </w:r>
    </w:p>
  </w:footnote>
  <w:footnote w:id="93">
    <w:p w14:paraId="44D38966" w14:textId="2F829CE6" w:rsidR="00B05EC6" w:rsidRPr="00CA3921" w:rsidRDefault="00B05EC6"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4E682B" w:rsidRPr="00CA3921">
        <w:rPr>
          <w:sz w:val="18"/>
          <w:szCs w:val="18"/>
        </w:rPr>
        <w:tab/>
      </w:r>
      <w:r w:rsidRPr="00CA3921">
        <w:rPr>
          <w:sz w:val="18"/>
          <w:szCs w:val="18"/>
        </w:rPr>
        <w:t xml:space="preserve">Commission sur les soins de fin de vie, </w:t>
      </w:r>
      <w:r w:rsidRPr="00CA3921">
        <w:rPr>
          <w:i/>
          <w:sz w:val="18"/>
          <w:szCs w:val="18"/>
        </w:rPr>
        <w:t>Rapport sur la situation des soins de fin de vie au Québec. Du 1er</w:t>
      </w:r>
      <w:r w:rsidR="004C3343" w:rsidRPr="00CA3921">
        <w:rPr>
          <w:i/>
          <w:iCs/>
          <w:sz w:val="18"/>
          <w:szCs w:val="18"/>
        </w:rPr>
        <w:t> </w:t>
      </w:r>
      <w:r w:rsidRPr="00CA3921">
        <w:rPr>
          <w:i/>
          <w:sz w:val="18"/>
          <w:szCs w:val="18"/>
        </w:rPr>
        <w:t>avril 2018 au 31</w:t>
      </w:r>
      <w:r w:rsidR="004C3343" w:rsidRPr="00CA3921">
        <w:rPr>
          <w:i/>
          <w:iCs/>
          <w:sz w:val="18"/>
          <w:szCs w:val="18"/>
        </w:rPr>
        <w:t> </w:t>
      </w:r>
      <w:r w:rsidRPr="00CA3921">
        <w:rPr>
          <w:i/>
          <w:sz w:val="18"/>
          <w:szCs w:val="18"/>
        </w:rPr>
        <w:t>mars 2023</w:t>
      </w:r>
      <w:r w:rsidRPr="00CA3921">
        <w:rPr>
          <w:sz w:val="18"/>
          <w:szCs w:val="18"/>
        </w:rPr>
        <w:t>, 2025 à la p</w:t>
      </w:r>
      <w:r w:rsidR="0055604F" w:rsidRPr="00CA3921">
        <w:rPr>
          <w:sz w:val="18"/>
          <w:szCs w:val="18"/>
        </w:rPr>
        <w:t> </w:t>
      </w:r>
      <w:r w:rsidRPr="00CA3921">
        <w:rPr>
          <w:sz w:val="18"/>
          <w:szCs w:val="18"/>
        </w:rPr>
        <w:t>114.</w:t>
      </w:r>
    </w:p>
  </w:footnote>
  <w:footnote w:id="94">
    <w:p w14:paraId="3F3ADC56" w14:textId="63BE35B8" w:rsidR="00B32CA5" w:rsidRPr="009F4CCE" w:rsidRDefault="00B32CA5" w:rsidP="00AA7892">
      <w:pPr>
        <w:spacing w:after="60"/>
        <w:ind w:left="426" w:hanging="426"/>
        <w:rPr>
          <w:sz w:val="18"/>
          <w:szCs w:val="18"/>
        </w:rPr>
      </w:pPr>
      <w:r w:rsidRPr="00CA3921">
        <w:rPr>
          <w:rStyle w:val="Appelnotedebasdep"/>
          <w:sz w:val="18"/>
          <w:szCs w:val="18"/>
        </w:rPr>
        <w:footnoteRef/>
      </w:r>
      <w:r w:rsidRPr="009F4CCE">
        <w:rPr>
          <w:sz w:val="18"/>
          <w:szCs w:val="18"/>
        </w:rPr>
        <w:t xml:space="preserve"> </w:t>
      </w:r>
      <w:r w:rsidR="004E682B" w:rsidRPr="009F4CCE">
        <w:rPr>
          <w:sz w:val="18"/>
          <w:szCs w:val="18"/>
        </w:rPr>
        <w:tab/>
      </w:r>
      <w:r w:rsidRPr="009F4CCE">
        <w:rPr>
          <w:sz w:val="18"/>
          <w:szCs w:val="18"/>
        </w:rPr>
        <w:t xml:space="preserve">Trae Stewart, </w:t>
      </w:r>
      <w:r w:rsidRPr="009F4CCE">
        <w:rPr>
          <w:rFonts w:hint="cs"/>
          <w:sz w:val="18"/>
          <w:szCs w:val="18"/>
        </w:rPr>
        <w:t>«</w:t>
      </w:r>
      <w:r w:rsidR="00EB51E9" w:rsidRPr="009F4CCE">
        <w:rPr>
          <w:rFonts w:ascii="Arial" w:hAnsi="Arial" w:cs="Arial"/>
          <w:sz w:val="18"/>
          <w:szCs w:val="18"/>
        </w:rPr>
        <w:t> </w:t>
      </w:r>
      <w:proofErr w:type="spellStart"/>
      <w:r w:rsidRPr="009F4CCE">
        <w:rPr>
          <w:sz w:val="18"/>
          <w:szCs w:val="18"/>
        </w:rPr>
        <w:t>Psychiatric</w:t>
      </w:r>
      <w:proofErr w:type="spellEnd"/>
      <w:r w:rsidRPr="009F4CCE">
        <w:rPr>
          <w:sz w:val="18"/>
          <w:szCs w:val="18"/>
        </w:rPr>
        <w:t xml:space="preserve"> </w:t>
      </w:r>
      <w:proofErr w:type="spellStart"/>
      <w:r w:rsidRPr="009F4CCE">
        <w:rPr>
          <w:sz w:val="18"/>
          <w:szCs w:val="18"/>
        </w:rPr>
        <w:t>advance</w:t>
      </w:r>
      <w:proofErr w:type="spellEnd"/>
      <w:r w:rsidRPr="009F4CCE">
        <w:rPr>
          <w:sz w:val="18"/>
          <w:szCs w:val="18"/>
        </w:rPr>
        <w:t xml:space="preserve"> directives: </w:t>
      </w:r>
      <w:proofErr w:type="spellStart"/>
      <w:r w:rsidRPr="009F4CCE">
        <w:rPr>
          <w:sz w:val="18"/>
          <w:szCs w:val="18"/>
        </w:rPr>
        <w:t>privilege</w:t>
      </w:r>
      <w:proofErr w:type="spellEnd"/>
      <w:r w:rsidRPr="009F4CCE">
        <w:rPr>
          <w:sz w:val="18"/>
          <w:szCs w:val="18"/>
        </w:rPr>
        <w:t xml:space="preserve">, </w:t>
      </w:r>
      <w:proofErr w:type="spellStart"/>
      <w:r w:rsidRPr="009F4CCE">
        <w:rPr>
          <w:sz w:val="18"/>
          <w:szCs w:val="18"/>
        </w:rPr>
        <w:t>inequity</w:t>
      </w:r>
      <w:proofErr w:type="spellEnd"/>
      <w:r w:rsidRPr="009F4CCE">
        <w:rPr>
          <w:sz w:val="18"/>
          <w:szCs w:val="18"/>
        </w:rPr>
        <w:t xml:space="preserve"> and the </w:t>
      </w:r>
      <w:proofErr w:type="spellStart"/>
      <w:r w:rsidRPr="009F4CCE">
        <w:rPr>
          <w:sz w:val="18"/>
          <w:szCs w:val="18"/>
        </w:rPr>
        <w:t>path</w:t>
      </w:r>
      <w:proofErr w:type="spellEnd"/>
      <w:r w:rsidRPr="009F4CCE">
        <w:rPr>
          <w:sz w:val="18"/>
          <w:szCs w:val="18"/>
        </w:rPr>
        <w:t xml:space="preserve"> </w:t>
      </w:r>
      <w:proofErr w:type="spellStart"/>
      <w:r w:rsidRPr="009F4CCE">
        <w:rPr>
          <w:sz w:val="18"/>
          <w:szCs w:val="18"/>
        </w:rPr>
        <w:t>toward</w:t>
      </w:r>
      <w:proofErr w:type="spellEnd"/>
      <w:r w:rsidRPr="009F4CCE">
        <w:rPr>
          <w:sz w:val="18"/>
          <w:szCs w:val="18"/>
        </w:rPr>
        <w:t xml:space="preserve"> justice in </w:t>
      </w:r>
      <w:proofErr w:type="spellStart"/>
      <w:r w:rsidRPr="009F4CCE">
        <w:rPr>
          <w:sz w:val="18"/>
          <w:szCs w:val="18"/>
        </w:rPr>
        <w:t>psychiatry</w:t>
      </w:r>
      <w:proofErr w:type="spellEnd"/>
      <w:r w:rsidR="00EB51E9" w:rsidRPr="009F4CCE">
        <w:rPr>
          <w:rFonts w:ascii="Arial" w:hAnsi="Arial" w:cs="Arial"/>
          <w:sz w:val="18"/>
          <w:szCs w:val="18"/>
        </w:rPr>
        <w:t> </w:t>
      </w:r>
      <w:r w:rsidRPr="009F4CCE">
        <w:rPr>
          <w:rFonts w:hint="cs"/>
          <w:sz w:val="18"/>
          <w:szCs w:val="18"/>
        </w:rPr>
        <w:t>»</w:t>
      </w:r>
      <w:r w:rsidRPr="009F4CCE">
        <w:rPr>
          <w:sz w:val="18"/>
          <w:szCs w:val="18"/>
        </w:rPr>
        <w:t xml:space="preserve"> (2025) 38:5 Gen</w:t>
      </w:r>
      <w:r w:rsidR="00421BD1" w:rsidRPr="009F4CCE">
        <w:rPr>
          <w:sz w:val="18"/>
          <w:szCs w:val="18"/>
        </w:rPr>
        <w:t>eral</w:t>
      </w:r>
      <w:r w:rsidRPr="009F4CCE">
        <w:rPr>
          <w:sz w:val="18"/>
          <w:szCs w:val="18"/>
        </w:rPr>
        <w:t xml:space="preserve"> </w:t>
      </w:r>
      <w:proofErr w:type="spellStart"/>
      <w:r w:rsidRPr="009F4CCE">
        <w:rPr>
          <w:sz w:val="18"/>
          <w:szCs w:val="18"/>
        </w:rPr>
        <w:t>Psychiatr</w:t>
      </w:r>
      <w:r w:rsidR="0087114C" w:rsidRPr="009F4CCE">
        <w:rPr>
          <w:sz w:val="18"/>
          <w:szCs w:val="18"/>
        </w:rPr>
        <w:t>y</w:t>
      </w:r>
      <w:proofErr w:type="spellEnd"/>
      <w:r w:rsidR="009F26FC" w:rsidRPr="009F4CCE">
        <w:rPr>
          <w:sz w:val="18"/>
          <w:szCs w:val="18"/>
        </w:rPr>
        <w:t> </w:t>
      </w:r>
      <w:r w:rsidRPr="009F4CCE">
        <w:rPr>
          <w:sz w:val="18"/>
          <w:szCs w:val="18"/>
        </w:rPr>
        <w:t>102054.</w:t>
      </w:r>
    </w:p>
  </w:footnote>
  <w:footnote w:id="95">
    <w:p w14:paraId="2F3534C1" w14:textId="2B0C6E1B" w:rsidR="00E51B83" w:rsidRPr="00CA3921" w:rsidRDefault="00E51B83"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4E682B" w:rsidRPr="00CA3921">
        <w:rPr>
          <w:sz w:val="18"/>
          <w:szCs w:val="18"/>
        </w:rPr>
        <w:tab/>
      </w:r>
      <w:r w:rsidRPr="00CA3921">
        <w:rPr>
          <w:i/>
          <w:iCs/>
          <w:sz w:val="18"/>
          <w:szCs w:val="18"/>
        </w:rPr>
        <w:t xml:space="preserve">Loi visant </w:t>
      </w:r>
      <w:r w:rsidRPr="00CA3921">
        <w:rPr>
          <w:rFonts w:hint="eastAsia"/>
          <w:i/>
          <w:iCs/>
          <w:sz w:val="18"/>
          <w:szCs w:val="18"/>
        </w:rPr>
        <w:t>à</w:t>
      </w:r>
      <w:r w:rsidRPr="00CA3921">
        <w:rPr>
          <w:i/>
          <w:iCs/>
          <w:sz w:val="18"/>
          <w:szCs w:val="18"/>
        </w:rPr>
        <w:t xml:space="preserve"> lutter contre la maltraitance envers les a</w:t>
      </w:r>
      <w:r w:rsidRPr="00CA3921">
        <w:rPr>
          <w:rFonts w:hint="eastAsia"/>
          <w:i/>
          <w:iCs/>
          <w:sz w:val="18"/>
          <w:szCs w:val="18"/>
        </w:rPr>
        <w:t>î</w:t>
      </w:r>
      <w:r w:rsidRPr="00CA3921">
        <w:rPr>
          <w:i/>
          <w:iCs/>
          <w:sz w:val="18"/>
          <w:szCs w:val="18"/>
        </w:rPr>
        <w:t>n</w:t>
      </w:r>
      <w:r w:rsidRPr="00CA3921">
        <w:rPr>
          <w:rFonts w:hint="eastAsia"/>
          <w:i/>
          <w:iCs/>
          <w:sz w:val="18"/>
          <w:szCs w:val="18"/>
        </w:rPr>
        <w:t>é</w:t>
      </w:r>
      <w:r w:rsidRPr="00CA3921">
        <w:rPr>
          <w:i/>
          <w:iCs/>
          <w:sz w:val="18"/>
          <w:szCs w:val="18"/>
        </w:rPr>
        <w:t>s et toute autre personne majeure en situation de vuln</w:t>
      </w:r>
      <w:r w:rsidRPr="00CA3921">
        <w:rPr>
          <w:rFonts w:hint="eastAsia"/>
          <w:i/>
          <w:iCs/>
          <w:sz w:val="18"/>
          <w:szCs w:val="18"/>
        </w:rPr>
        <w:t>é</w:t>
      </w:r>
      <w:r w:rsidRPr="00CA3921">
        <w:rPr>
          <w:i/>
          <w:iCs/>
          <w:sz w:val="18"/>
          <w:szCs w:val="18"/>
        </w:rPr>
        <w:t>rabil</w:t>
      </w:r>
      <w:r w:rsidR="00B30DA2" w:rsidRPr="00CA3921">
        <w:rPr>
          <w:i/>
          <w:iCs/>
          <w:sz w:val="18"/>
          <w:szCs w:val="18"/>
        </w:rPr>
        <w:t>i</w:t>
      </w:r>
      <w:r w:rsidRPr="00CA3921">
        <w:rPr>
          <w:i/>
          <w:iCs/>
          <w:sz w:val="18"/>
          <w:szCs w:val="18"/>
        </w:rPr>
        <w:t>t</w:t>
      </w:r>
      <w:r w:rsidRPr="00CA3921">
        <w:rPr>
          <w:rFonts w:hint="eastAsia"/>
          <w:i/>
          <w:iCs/>
          <w:sz w:val="18"/>
          <w:szCs w:val="18"/>
        </w:rPr>
        <w:t>é</w:t>
      </w:r>
      <w:r w:rsidRPr="00CA3921">
        <w:rPr>
          <w:sz w:val="18"/>
          <w:szCs w:val="18"/>
        </w:rPr>
        <w:t>, RLRQ, c L</w:t>
      </w:r>
      <w:r w:rsidR="0055604F" w:rsidRPr="00CA3921">
        <w:rPr>
          <w:sz w:val="18"/>
          <w:szCs w:val="18"/>
        </w:rPr>
        <w:t> </w:t>
      </w:r>
      <w:r w:rsidRPr="00CA3921">
        <w:rPr>
          <w:sz w:val="18"/>
          <w:szCs w:val="18"/>
        </w:rPr>
        <w:t>-6. 3, aux art</w:t>
      </w:r>
      <w:r w:rsidR="00273235" w:rsidRPr="00CA3921">
        <w:rPr>
          <w:sz w:val="18"/>
          <w:szCs w:val="18"/>
        </w:rPr>
        <w:t>s</w:t>
      </w:r>
      <w:r w:rsidR="0055604F" w:rsidRPr="00CA3921">
        <w:rPr>
          <w:sz w:val="18"/>
          <w:szCs w:val="18"/>
        </w:rPr>
        <w:t> </w:t>
      </w:r>
      <w:r w:rsidRPr="00CA3921">
        <w:rPr>
          <w:sz w:val="18"/>
          <w:szCs w:val="18"/>
        </w:rPr>
        <w:t xml:space="preserve">16 et </w:t>
      </w:r>
      <w:proofErr w:type="spellStart"/>
      <w:r w:rsidRPr="00CA3921">
        <w:rPr>
          <w:sz w:val="18"/>
          <w:szCs w:val="18"/>
        </w:rPr>
        <w:t>suiv</w:t>
      </w:r>
      <w:proofErr w:type="spellEnd"/>
      <w:r w:rsidRPr="00CA3921">
        <w:rPr>
          <w:sz w:val="18"/>
          <w:szCs w:val="18"/>
        </w:rPr>
        <w:t>.</w:t>
      </w:r>
    </w:p>
  </w:footnote>
  <w:footnote w:id="96">
    <w:p w14:paraId="3F3E7C0A" w14:textId="61C0A030" w:rsidR="00E51B83" w:rsidRPr="00CA3921" w:rsidRDefault="00E51B83"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4E682B" w:rsidRPr="00CA3921">
        <w:rPr>
          <w:sz w:val="18"/>
          <w:szCs w:val="18"/>
        </w:rPr>
        <w:tab/>
      </w:r>
      <w:r w:rsidRPr="00CA3921">
        <w:rPr>
          <w:sz w:val="18"/>
          <w:szCs w:val="18"/>
        </w:rPr>
        <w:t>PL</w:t>
      </w:r>
      <w:r w:rsidR="0055604F" w:rsidRPr="00CA3921">
        <w:rPr>
          <w:sz w:val="18"/>
          <w:szCs w:val="18"/>
        </w:rPr>
        <w:t> </w:t>
      </w:r>
      <w:r w:rsidRPr="00CA3921">
        <w:rPr>
          <w:sz w:val="18"/>
          <w:szCs w:val="18"/>
        </w:rPr>
        <w:t>23, à l’art</w:t>
      </w:r>
      <w:r w:rsidR="0055604F" w:rsidRPr="00CA3921">
        <w:rPr>
          <w:sz w:val="18"/>
          <w:szCs w:val="18"/>
        </w:rPr>
        <w:t> </w:t>
      </w:r>
      <w:r w:rsidRPr="00CA3921">
        <w:rPr>
          <w:sz w:val="18"/>
          <w:szCs w:val="18"/>
        </w:rPr>
        <w:t>10 (art.</w:t>
      </w:r>
      <w:r w:rsidR="0055604F" w:rsidRPr="00CA3921">
        <w:rPr>
          <w:sz w:val="18"/>
          <w:szCs w:val="18"/>
        </w:rPr>
        <w:t> </w:t>
      </w:r>
      <w:r w:rsidRPr="00CA3921">
        <w:rPr>
          <w:sz w:val="18"/>
          <w:szCs w:val="18"/>
        </w:rPr>
        <w:t>13.4 al1(1)b)).</w:t>
      </w:r>
    </w:p>
  </w:footnote>
  <w:footnote w:id="97">
    <w:p w14:paraId="43DA7CF7" w14:textId="35CE3937" w:rsidR="00E51B83" w:rsidRPr="00CA3921" w:rsidRDefault="00E51B83"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4E682B" w:rsidRPr="00CA3921">
        <w:rPr>
          <w:sz w:val="18"/>
          <w:szCs w:val="18"/>
        </w:rPr>
        <w:tab/>
      </w:r>
      <w:r w:rsidRPr="00CA3921">
        <w:rPr>
          <w:sz w:val="18"/>
          <w:szCs w:val="18"/>
        </w:rPr>
        <w:t>Charte, à l’art 74</w:t>
      </w:r>
      <w:r w:rsidR="006A025E" w:rsidRPr="00CA3921">
        <w:rPr>
          <w:sz w:val="18"/>
          <w:szCs w:val="18"/>
        </w:rPr>
        <w:t> </w:t>
      </w:r>
      <w:r w:rsidRPr="00CA3921">
        <w:rPr>
          <w:sz w:val="18"/>
          <w:szCs w:val="18"/>
        </w:rPr>
        <w:t>al. 3.</w:t>
      </w:r>
    </w:p>
  </w:footnote>
  <w:footnote w:id="98">
    <w:p w14:paraId="1AD6CB9B" w14:textId="52A92C6D" w:rsidR="00E51B83" w:rsidRPr="00CA3921" w:rsidRDefault="00E51B83"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4E682B" w:rsidRPr="00CA3921">
        <w:rPr>
          <w:sz w:val="18"/>
          <w:szCs w:val="18"/>
        </w:rPr>
        <w:tab/>
      </w:r>
      <w:r w:rsidRPr="00CA3921">
        <w:rPr>
          <w:sz w:val="18"/>
          <w:szCs w:val="18"/>
        </w:rPr>
        <w:t>PL</w:t>
      </w:r>
      <w:r w:rsidR="0055604F" w:rsidRPr="00CA3921">
        <w:rPr>
          <w:sz w:val="18"/>
          <w:szCs w:val="18"/>
        </w:rPr>
        <w:t> </w:t>
      </w:r>
      <w:r w:rsidRPr="00CA3921">
        <w:rPr>
          <w:sz w:val="18"/>
          <w:szCs w:val="18"/>
        </w:rPr>
        <w:t>23, à l’art</w:t>
      </w:r>
      <w:r w:rsidR="0055604F" w:rsidRPr="00CA3921">
        <w:rPr>
          <w:sz w:val="18"/>
          <w:szCs w:val="18"/>
        </w:rPr>
        <w:t> </w:t>
      </w:r>
      <w:r w:rsidRPr="00CA3921">
        <w:rPr>
          <w:sz w:val="18"/>
          <w:szCs w:val="18"/>
        </w:rPr>
        <w:t>10 (art</w:t>
      </w:r>
      <w:r w:rsidR="00C772BC" w:rsidRPr="00CA3921">
        <w:rPr>
          <w:sz w:val="18"/>
          <w:szCs w:val="18"/>
        </w:rPr>
        <w:t xml:space="preserve"> </w:t>
      </w:r>
      <w:r w:rsidRPr="00CA3921">
        <w:rPr>
          <w:sz w:val="18"/>
          <w:szCs w:val="18"/>
        </w:rPr>
        <w:t>13.7 al. 1 (2))</w:t>
      </w:r>
    </w:p>
  </w:footnote>
  <w:footnote w:id="99">
    <w:p w14:paraId="78765091" w14:textId="20A174BF" w:rsidR="004460F1" w:rsidRPr="00CA3921" w:rsidRDefault="004460F1" w:rsidP="00AA7892">
      <w:pPr>
        <w:spacing w:after="60"/>
        <w:ind w:left="426" w:hanging="426"/>
        <w:rPr>
          <w:sz w:val="18"/>
          <w:szCs w:val="18"/>
          <w:lang w:val="en-CA"/>
        </w:rPr>
      </w:pPr>
      <w:r w:rsidRPr="00CA3921">
        <w:rPr>
          <w:rStyle w:val="Appelnotedebasdep"/>
          <w:sz w:val="18"/>
          <w:szCs w:val="18"/>
        </w:rPr>
        <w:footnoteRef/>
      </w:r>
      <w:r w:rsidRPr="00CA3921">
        <w:rPr>
          <w:sz w:val="18"/>
          <w:szCs w:val="18"/>
          <w:lang w:val="en-CA"/>
        </w:rPr>
        <w:t xml:space="preserve"> </w:t>
      </w:r>
      <w:r w:rsidR="004E682B" w:rsidRPr="00CA3921">
        <w:rPr>
          <w:sz w:val="18"/>
          <w:szCs w:val="18"/>
          <w:lang w:val="en-CA"/>
        </w:rPr>
        <w:tab/>
      </w:r>
      <w:r w:rsidR="00A16E9B" w:rsidRPr="00CA3921">
        <w:rPr>
          <w:sz w:val="18"/>
          <w:szCs w:val="18"/>
          <w:lang w:val="en-CA"/>
        </w:rPr>
        <w:t>Abigail Tami et al, «</w:t>
      </w:r>
      <w:r w:rsidR="002A1BE3" w:rsidRPr="00CA3921">
        <w:rPr>
          <w:rFonts w:ascii="Arial" w:hAnsi="Arial" w:cs="Arial"/>
          <w:sz w:val="18"/>
          <w:szCs w:val="18"/>
          <w:lang w:val="en-CA"/>
        </w:rPr>
        <w:t> </w:t>
      </w:r>
      <w:r w:rsidR="00A16E9B" w:rsidRPr="00CA3921">
        <w:rPr>
          <w:sz w:val="18"/>
          <w:szCs w:val="18"/>
          <w:lang w:val="en-CA"/>
        </w:rPr>
        <w:t>Avoidance of primary healthcare among transgender and non-binary people in Canada during the COVID-19 pandemic</w:t>
      </w:r>
      <w:r w:rsidR="002A1BE3" w:rsidRPr="00CA3921">
        <w:rPr>
          <w:rFonts w:ascii="Arial" w:hAnsi="Arial" w:cs="Arial"/>
          <w:sz w:val="18"/>
          <w:szCs w:val="18"/>
          <w:lang w:val="en-CA"/>
        </w:rPr>
        <w:t> </w:t>
      </w:r>
      <w:r w:rsidR="00A16E9B" w:rsidRPr="00CA3921">
        <w:rPr>
          <w:sz w:val="18"/>
          <w:szCs w:val="18"/>
          <w:lang w:val="en-CA"/>
        </w:rPr>
        <w:t>» (2022) 27</w:t>
      </w:r>
      <w:r w:rsidR="00B46207" w:rsidRPr="00CA3921">
        <w:rPr>
          <w:sz w:val="18"/>
          <w:szCs w:val="18"/>
          <w:lang w:val="en-CA"/>
        </w:rPr>
        <w:t> </w:t>
      </w:r>
      <w:r w:rsidR="00A16E9B" w:rsidRPr="00CA3921">
        <w:rPr>
          <w:i/>
          <w:iCs/>
          <w:sz w:val="18"/>
          <w:szCs w:val="18"/>
          <w:lang w:val="en-CA"/>
        </w:rPr>
        <w:t>Prev</w:t>
      </w:r>
      <w:r w:rsidR="00796039" w:rsidRPr="00CA3921">
        <w:rPr>
          <w:i/>
          <w:iCs/>
          <w:sz w:val="18"/>
          <w:szCs w:val="18"/>
          <w:lang w:val="en-CA"/>
        </w:rPr>
        <w:t>entive</w:t>
      </w:r>
      <w:r w:rsidR="00A16E9B" w:rsidRPr="00CA3921">
        <w:rPr>
          <w:i/>
          <w:iCs/>
          <w:sz w:val="18"/>
          <w:szCs w:val="18"/>
          <w:lang w:val="en-CA"/>
        </w:rPr>
        <w:t xml:space="preserve"> </w:t>
      </w:r>
      <w:proofErr w:type="spellStart"/>
      <w:r w:rsidR="00A16E9B" w:rsidRPr="00CA3921">
        <w:rPr>
          <w:i/>
          <w:iCs/>
          <w:sz w:val="18"/>
          <w:szCs w:val="18"/>
          <w:lang w:val="en-CA"/>
        </w:rPr>
        <w:t>Med</w:t>
      </w:r>
      <w:r w:rsidR="00796039" w:rsidRPr="00CA3921">
        <w:rPr>
          <w:i/>
          <w:iCs/>
          <w:sz w:val="18"/>
          <w:szCs w:val="18"/>
          <w:lang w:val="en-CA"/>
        </w:rPr>
        <w:t>ecine</w:t>
      </w:r>
      <w:proofErr w:type="spellEnd"/>
      <w:r w:rsidR="00A16E9B" w:rsidRPr="00CA3921">
        <w:rPr>
          <w:i/>
          <w:iCs/>
          <w:sz w:val="18"/>
          <w:szCs w:val="18"/>
          <w:lang w:val="en-CA"/>
        </w:rPr>
        <w:t xml:space="preserve"> Rep</w:t>
      </w:r>
      <w:r w:rsidR="00796039" w:rsidRPr="00CA3921">
        <w:rPr>
          <w:i/>
          <w:iCs/>
          <w:sz w:val="18"/>
          <w:szCs w:val="18"/>
          <w:lang w:val="en-CA"/>
        </w:rPr>
        <w:t>ort</w:t>
      </w:r>
      <w:r w:rsidR="00721A31" w:rsidRPr="00CA3921">
        <w:rPr>
          <w:sz w:val="18"/>
          <w:szCs w:val="18"/>
          <w:lang w:val="en-CA"/>
        </w:rPr>
        <w:t> </w:t>
      </w:r>
      <w:r w:rsidR="00A16E9B" w:rsidRPr="00CA3921">
        <w:rPr>
          <w:sz w:val="18"/>
          <w:szCs w:val="18"/>
          <w:lang w:val="en-CA"/>
        </w:rPr>
        <w:t>101789</w:t>
      </w:r>
      <w:r w:rsidR="00796039" w:rsidRPr="00CA3921">
        <w:rPr>
          <w:rFonts w:ascii="Arial" w:hAnsi="Arial" w:cs="Arial"/>
          <w:sz w:val="18"/>
          <w:szCs w:val="18"/>
          <w:lang w:val="en-CA"/>
        </w:rPr>
        <w:t>;</w:t>
      </w:r>
      <w:r w:rsidR="00274744">
        <w:rPr>
          <w:sz w:val="18"/>
          <w:szCs w:val="18"/>
          <w:lang w:val="en-CA"/>
        </w:rPr>
        <w:t xml:space="preserve"> </w:t>
      </w:r>
      <w:r w:rsidR="00A16E9B" w:rsidRPr="00CA3921">
        <w:rPr>
          <w:sz w:val="18"/>
          <w:szCs w:val="18"/>
          <w:lang w:val="en-CA"/>
        </w:rPr>
        <w:t xml:space="preserve">Larose-Hébert, </w:t>
      </w:r>
      <w:r w:rsidR="00A16161" w:rsidRPr="00CA3921">
        <w:rPr>
          <w:i/>
          <w:iCs/>
          <w:sz w:val="18"/>
          <w:szCs w:val="18"/>
          <w:lang w:val="en-CA"/>
        </w:rPr>
        <w:t>supra</w:t>
      </w:r>
      <w:r w:rsidR="00A16E9B" w:rsidRPr="00CA3921">
        <w:rPr>
          <w:sz w:val="18"/>
          <w:szCs w:val="18"/>
          <w:lang w:val="en-CA"/>
        </w:rPr>
        <w:t xml:space="preserve"> note</w:t>
      </w:r>
      <w:r w:rsidR="00721A31" w:rsidRPr="00CA3921">
        <w:rPr>
          <w:sz w:val="18"/>
          <w:szCs w:val="18"/>
          <w:lang w:val="en-CA"/>
        </w:rPr>
        <w:t> </w:t>
      </w:r>
      <w:r w:rsidR="007A3FAC" w:rsidRPr="00CA3921">
        <w:rPr>
          <w:sz w:val="18"/>
          <w:szCs w:val="18"/>
          <w:lang w:val="en-CA"/>
        </w:rPr>
        <w:fldChar w:fldCharType="begin"/>
      </w:r>
      <w:r w:rsidR="007A3FAC" w:rsidRPr="00CA3921">
        <w:rPr>
          <w:sz w:val="18"/>
          <w:szCs w:val="18"/>
          <w:lang w:val="en-CA"/>
        </w:rPr>
        <w:instrText xml:space="preserve"> NOTEREF _Ref230710282 \h </w:instrText>
      </w:r>
      <w:r w:rsidR="00CA3921">
        <w:rPr>
          <w:sz w:val="18"/>
          <w:szCs w:val="18"/>
          <w:lang w:val="en-CA"/>
        </w:rPr>
        <w:instrText xml:space="preserve"> \* MERGEFORMAT </w:instrText>
      </w:r>
      <w:r w:rsidR="007A3FAC" w:rsidRPr="00CA3921">
        <w:rPr>
          <w:sz w:val="18"/>
          <w:szCs w:val="18"/>
          <w:lang w:val="en-CA"/>
        </w:rPr>
      </w:r>
      <w:r w:rsidR="007A3FAC" w:rsidRPr="00CA3921">
        <w:rPr>
          <w:sz w:val="18"/>
          <w:szCs w:val="18"/>
          <w:lang w:val="en-CA"/>
        </w:rPr>
        <w:fldChar w:fldCharType="separate"/>
      </w:r>
      <w:r w:rsidR="008E0BD4">
        <w:rPr>
          <w:sz w:val="18"/>
          <w:szCs w:val="18"/>
          <w:lang w:val="en-CA"/>
        </w:rPr>
        <w:t>76</w:t>
      </w:r>
      <w:r w:rsidR="007A3FAC" w:rsidRPr="00CA3921">
        <w:rPr>
          <w:sz w:val="18"/>
          <w:szCs w:val="18"/>
          <w:lang w:val="en-CA"/>
        </w:rPr>
        <w:fldChar w:fldCharType="end"/>
      </w:r>
      <w:r w:rsidR="00A16E9B" w:rsidRPr="00CA3921">
        <w:rPr>
          <w:sz w:val="18"/>
          <w:szCs w:val="18"/>
          <w:lang w:val="en-CA"/>
        </w:rPr>
        <w:t>.</w:t>
      </w:r>
    </w:p>
  </w:footnote>
  <w:footnote w:id="100">
    <w:p w14:paraId="79CAFA3E" w14:textId="7C9EC198" w:rsidR="00782172" w:rsidRPr="00CA3921" w:rsidRDefault="00782172"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4E682B" w:rsidRPr="00CA3921">
        <w:rPr>
          <w:sz w:val="18"/>
          <w:szCs w:val="18"/>
        </w:rPr>
        <w:tab/>
      </w:r>
      <w:r w:rsidR="007D12D6" w:rsidRPr="00CA3921">
        <w:rPr>
          <w:sz w:val="18"/>
          <w:szCs w:val="18"/>
        </w:rPr>
        <w:t>IQRDJ</w:t>
      </w:r>
      <w:r w:rsidR="008D7D5E" w:rsidRPr="00CA3921">
        <w:rPr>
          <w:sz w:val="18"/>
          <w:szCs w:val="18"/>
        </w:rPr>
        <w:t xml:space="preserve">, </w:t>
      </w:r>
      <w:r w:rsidR="009C7832" w:rsidRPr="00CA3921">
        <w:rPr>
          <w:i/>
          <w:iCs/>
          <w:sz w:val="18"/>
          <w:szCs w:val="18"/>
        </w:rPr>
        <w:t xml:space="preserve">supra </w:t>
      </w:r>
      <w:r w:rsidR="009C7832" w:rsidRPr="00CA3921">
        <w:rPr>
          <w:sz w:val="18"/>
          <w:szCs w:val="18"/>
        </w:rPr>
        <w:t>note</w:t>
      </w:r>
      <w:r w:rsidR="00BF0943" w:rsidRPr="00CA3921">
        <w:rPr>
          <w:sz w:val="18"/>
          <w:szCs w:val="18"/>
        </w:rPr>
        <w:t> </w:t>
      </w:r>
      <w:r w:rsidR="009C7832" w:rsidRPr="00CA3921">
        <w:rPr>
          <w:sz w:val="18"/>
          <w:szCs w:val="18"/>
        </w:rPr>
        <w:fldChar w:fldCharType="begin"/>
      </w:r>
      <w:r w:rsidR="009C7832" w:rsidRPr="00CA3921">
        <w:rPr>
          <w:sz w:val="18"/>
          <w:szCs w:val="18"/>
        </w:rPr>
        <w:instrText xml:space="preserve"> NOTEREF _Ref230951399 \h </w:instrText>
      </w:r>
      <w:r w:rsidR="00CA3921">
        <w:rPr>
          <w:sz w:val="18"/>
          <w:szCs w:val="18"/>
        </w:rPr>
        <w:instrText xml:space="preserve"> \* MERGEFORMAT </w:instrText>
      </w:r>
      <w:r w:rsidR="009C7832" w:rsidRPr="00CA3921">
        <w:rPr>
          <w:sz w:val="18"/>
          <w:szCs w:val="18"/>
        </w:rPr>
      </w:r>
      <w:r w:rsidR="009C7832" w:rsidRPr="00CA3921">
        <w:rPr>
          <w:sz w:val="18"/>
          <w:szCs w:val="18"/>
        </w:rPr>
        <w:fldChar w:fldCharType="separate"/>
      </w:r>
      <w:r w:rsidR="008E0BD4">
        <w:rPr>
          <w:sz w:val="18"/>
          <w:szCs w:val="18"/>
        </w:rPr>
        <w:t>6</w:t>
      </w:r>
      <w:r w:rsidR="009C7832" w:rsidRPr="00CA3921">
        <w:rPr>
          <w:sz w:val="18"/>
          <w:szCs w:val="18"/>
        </w:rPr>
        <w:fldChar w:fldCharType="end"/>
      </w:r>
      <w:r w:rsidR="009C7832" w:rsidRPr="00CA3921">
        <w:rPr>
          <w:sz w:val="18"/>
          <w:szCs w:val="18"/>
        </w:rPr>
        <w:t xml:space="preserve"> </w:t>
      </w:r>
      <w:r w:rsidR="008D7D5E" w:rsidRPr="00CA3921">
        <w:rPr>
          <w:sz w:val="18"/>
          <w:szCs w:val="18"/>
        </w:rPr>
        <w:t>aux pp 45</w:t>
      </w:r>
      <w:r w:rsidR="008D7D5E" w:rsidRPr="00CA3921">
        <w:rPr>
          <w:rFonts w:ascii="Cambria Math" w:hAnsi="Cambria Math" w:cs="Cambria Math"/>
          <w:sz w:val="18"/>
          <w:szCs w:val="18"/>
        </w:rPr>
        <w:t>‑</w:t>
      </w:r>
      <w:r w:rsidR="008D7D5E" w:rsidRPr="00CA3921">
        <w:rPr>
          <w:sz w:val="18"/>
          <w:szCs w:val="18"/>
        </w:rPr>
        <w:t>47</w:t>
      </w:r>
      <w:r w:rsidR="009C7832" w:rsidRPr="00CA3921">
        <w:rPr>
          <w:sz w:val="18"/>
          <w:szCs w:val="18"/>
        </w:rPr>
        <w:t>.</w:t>
      </w:r>
    </w:p>
  </w:footnote>
  <w:footnote w:id="101">
    <w:p w14:paraId="60E224D2" w14:textId="1C3F4914" w:rsidR="00F369CA" w:rsidRPr="00CA3921" w:rsidRDefault="00F369CA"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4E682B" w:rsidRPr="00CA3921">
        <w:rPr>
          <w:sz w:val="18"/>
          <w:szCs w:val="18"/>
        </w:rPr>
        <w:tab/>
      </w:r>
      <w:r w:rsidRPr="00CA3921">
        <w:rPr>
          <w:sz w:val="18"/>
          <w:szCs w:val="18"/>
        </w:rPr>
        <w:t>CRSH, «</w:t>
      </w:r>
      <w:r w:rsidR="002A1BE3" w:rsidRPr="00CA3921">
        <w:rPr>
          <w:rFonts w:ascii="Arial" w:hAnsi="Arial" w:cs="Arial"/>
          <w:sz w:val="18"/>
          <w:szCs w:val="18"/>
        </w:rPr>
        <w:t> </w:t>
      </w:r>
      <w:r w:rsidRPr="00CA3921">
        <w:rPr>
          <w:sz w:val="18"/>
          <w:szCs w:val="18"/>
        </w:rPr>
        <w:t>Découvrir les impacts des placements d’office | Conseil de recherches en sciences humaines</w:t>
      </w:r>
      <w:r w:rsidR="002A1BE3" w:rsidRPr="00CA3921">
        <w:rPr>
          <w:rFonts w:ascii="Arial" w:hAnsi="Arial" w:cs="Arial"/>
          <w:sz w:val="18"/>
          <w:szCs w:val="18"/>
        </w:rPr>
        <w:t> </w:t>
      </w:r>
      <w:r w:rsidRPr="00CA3921">
        <w:rPr>
          <w:sz w:val="18"/>
          <w:szCs w:val="18"/>
        </w:rPr>
        <w:t>» (8</w:t>
      </w:r>
      <w:r w:rsidR="004C3343" w:rsidRPr="00CA3921">
        <w:rPr>
          <w:sz w:val="18"/>
          <w:szCs w:val="18"/>
        </w:rPr>
        <w:t> </w:t>
      </w:r>
      <w:r w:rsidRPr="00CA3921">
        <w:rPr>
          <w:sz w:val="18"/>
          <w:szCs w:val="18"/>
        </w:rPr>
        <w:t>octobre 2024), en ligne</w:t>
      </w:r>
      <w:r w:rsidR="006B6570" w:rsidRPr="00CA3921">
        <w:rPr>
          <w:sz w:val="18"/>
          <w:szCs w:val="18"/>
        </w:rPr>
        <w:t> </w:t>
      </w:r>
      <w:r w:rsidRPr="00CA3921">
        <w:rPr>
          <w:sz w:val="18"/>
          <w:szCs w:val="18"/>
        </w:rPr>
        <w:t xml:space="preserve">: </w:t>
      </w:r>
      <w:hyperlink r:id="rId6" w:history="1">
        <w:r w:rsidR="00965AEF" w:rsidRPr="00CA3921">
          <w:rPr>
            <w:rStyle w:val="Lienhypertexte"/>
            <w:sz w:val="18"/>
            <w:szCs w:val="18"/>
          </w:rPr>
          <w:t>https://sshrc-crsh.canada.ca/society-societe/stories-histoires/story-histoire-fra.aspx?story_id=359</w:t>
        </w:r>
      </w:hyperlink>
    </w:p>
  </w:footnote>
  <w:footnote w:id="102">
    <w:p w14:paraId="2452E1DE" w14:textId="539D8B69" w:rsidR="00E51B83" w:rsidRPr="00CA3921" w:rsidRDefault="00E51B83"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4E682B" w:rsidRPr="00CA3921">
        <w:rPr>
          <w:sz w:val="18"/>
          <w:szCs w:val="18"/>
        </w:rPr>
        <w:tab/>
      </w:r>
      <w:r w:rsidRPr="00CA3921">
        <w:rPr>
          <w:sz w:val="18"/>
          <w:szCs w:val="18"/>
          <w:lang w:val="fr-FR"/>
        </w:rPr>
        <w:t xml:space="preserve">Commission des droits de la personne et des droits de la jeunesse, </w:t>
      </w:r>
      <w:r w:rsidR="00A16161" w:rsidRPr="00CA3921">
        <w:rPr>
          <w:i/>
          <w:sz w:val="18"/>
          <w:szCs w:val="18"/>
          <w:lang w:val="fr-FR"/>
        </w:rPr>
        <w:t>supra</w:t>
      </w:r>
      <w:r w:rsidRPr="00CA3921">
        <w:rPr>
          <w:sz w:val="18"/>
          <w:szCs w:val="18"/>
          <w:lang w:val="fr-FR"/>
        </w:rPr>
        <w:t xml:space="preserve"> note</w:t>
      </w:r>
      <w:r w:rsidR="0055604F" w:rsidRPr="00CA3921">
        <w:rPr>
          <w:sz w:val="18"/>
          <w:szCs w:val="18"/>
          <w:lang w:val="fr-FR"/>
        </w:rPr>
        <w:t> </w:t>
      </w:r>
      <w:r w:rsidRPr="00CA3921">
        <w:rPr>
          <w:sz w:val="18"/>
          <w:szCs w:val="18"/>
          <w:lang w:val="fr-FR"/>
        </w:rPr>
        <w:fldChar w:fldCharType="begin"/>
      </w:r>
      <w:r w:rsidRPr="00CA3921">
        <w:rPr>
          <w:sz w:val="18"/>
          <w:szCs w:val="18"/>
          <w:lang w:val="fr-FR"/>
        </w:rPr>
        <w:instrText xml:space="preserve"> NOTEREF _Ref230781274 \h </w:instrText>
      </w:r>
      <w:r w:rsidR="00D04E84" w:rsidRPr="00CA3921">
        <w:rPr>
          <w:sz w:val="18"/>
          <w:szCs w:val="18"/>
          <w:lang w:val="fr-FR"/>
        </w:rPr>
        <w:instrText xml:space="preserve"> \* MERGEFORMAT </w:instrText>
      </w:r>
      <w:r w:rsidRPr="00CA3921">
        <w:rPr>
          <w:sz w:val="18"/>
          <w:szCs w:val="18"/>
          <w:lang w:val="fr-FR"/>
        </w:rPr>
      </w:r>
      <w:r w:rsidRPr="00CA3921">
        <w:rPr>
          <w:sz w:val="18"/>
          <w:szCs w:val="18"/>
          <w:lang w:val="fr-FR"/>
        </w:rPr>
        <w:fldChar w:fldCharType="separate"/>
      </w:r>
      <w:r w:rsidR="008E0BD4">
        <w:rPr>
          <w:sz w:val="18"/>
          <w:szCs w:val="18"/>
          <w:lang w:val="fr-FR"/>
        </w:rPr>
        <w:t>5</w:t>
      </w:r>
      <w:r w:rsidRPr="00CA3921">
        <w:rPr>
          <w:sz w:val="18"/>
          <w:szCs w:val="18"/>
          <w:lang w:val="fr-FR"/>
        </w:rPr>
        <w:fldChar w:fldCharType="end"/>
      </w:r>
      <w:r w:rsidRPr="00CA3921">
        <w:rPr>
          <w:sz w:val="18"/>
          <w:szCs w:val="18"/>
          <w:lang w:val="fr-FR"/>
        </w:rPr>
        <w:t xml:space="preserve"> aux pp</w:t>
      </w:r>
      <w:r w:rsidR="0055604F" w:rsidRPr="00CA3921">
        <w:rPr>
          <w:sz w:val="18"/>
          <w:szCs w:val="18"/>
          <w:lang w:val="fr-FR"/>
        </w:rPr>
        <w:t> </w:t>
      </w:r>
      <w:r w:rsidRPr="00CA3921">
        <w:rPr>
          <w:sz w:val="18"/>
          <w:szCs w:val="18"/>
          <w:lang w:val="fr-FR"/>
        </w:rPr>
        <w:t xml:space="preserve">18 et </w:t>
      </w:r>
      <w:proofErr w:type="spellStart"/>
      <w:r w:rsidRPr="00CA3921">
        <w:rPr>
          <w:sz w:val="18"/>
          <w:szCs w:val="18"/>
          <w:lang w:val="fr-FR"/>
        </w:rPr>
        <w:t>suiv</w:t>
      </w:r>
      <w:proofErr w:type="spellEnd"/>
      <w:r w:rsidRPr="00CA3921">
        <w:rPr>
          <w:sz w:val="18"/>
          <w:szCs w:val="18"/>
          <w:lang w:val="fr-FR"/>
        </w:rPr>
        <w:t>.</w:t>
      </w:r>
    </w:p>
  </w:footnote>
  <w:footnote w:id="103">
    <w:p w14:paraId="46AEAAB5" w14:textId="6E6913DB" w:rsidR="00E51B83" w:rsidRPr="00CA3921" w:rsidRDefault="00E51B83"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4E682B" w:rsidRPr="00CA3921">
        <w:rPr>
          <w:sz w:val="18"/>
          <w:szCs w:val="18"/>
        </w:rPr>
        <w:tab/>
      </w:r>
      <w:proofErr w:type="spellStart"/>
      <w:r w:rsidR="00A16161" w:rsidRPr="00CA3921">
        <w:rPr>
          <w:i/>
          <w:iCs/>
          <w:sz w:val="18"/>
          <w:szCs w:val="18"/>
          <w:lang w:val="fr-FR"/>
        </w:rPr>
        <w:t>Ibid</w:t>
      </w:r>
      <w:proofErr w:type="spellEnd"/>
      <w:r w:rsidRPr="00CA3921">
        <w:rPr>
          <w:sz w:val="18"/>
          <w:szCs w:val="18"/>
          <w:lang w:val="fr-FR"/>
        </w:rPr>
        <w:t xml:space="preserve"> à la p</w:t>
      </w:r>
      <w:r w:rsidR="006A025E" w:rsidRPr="00CA3921">
        <w:rPr>
          <w:sz w:val="18"/>
          <w:szCs w:val="18"/>
          <w:lang w:val="fr-FR"/>
        </w:rPr>
        <w:t> </w:t>
      </w:r>
      <w:r w:rsidRPr="00CA3921">
        <w:rPr>
          <w:sz w:val="18"/>
          <w:szCs w:val="18"/>
          <w:lang w:val="fr-FR"/>
        </w:rPr>
        <w:t>28.</w:t>
      </w:r>
    </w:p>
  </w:footnote>
  <w:footnote w:id="104">
    <w:p w14:paraId="243DEF55" w14:textId="44E05B82" w:rsidR="00D1157E" w:rsidRPr="00CA3921" w:rsidRDefault="00D1157E"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4E682B" w:rsidRPr="00CA3921">
        <w:rPr>
          <w:sz w:val="18"/>
          <w:szCs w:val="18"/>
        </w:rPr>
        <w:tab/>
      </w:r>
      <w:r w:rsidR="007D12D6" w:rsidRPr="00CA3921">
        <w:rPr>
          <w:sz w:val="18"/>
          <w:szCs w:val="18"/>
        </w:rPr>
        <w:t>IQRDJ</w:t>
      </w:r>
      <w:r w:rsidR="008D7D5E" w:rsidRPr="00CA3921">
        <w:rPr>
          <w:sz w:val="18"/>
          <w:szCs w:val="18"/>
        </w:rPr>
        <w:t xml:space="preserve">, </w:t>
      </w:r>
      <w:r w:rsidR="009C7832" w:rsidRPr="00CA3921">
        <w:rPr>
          <w:i/>
          <w:iCs/>
          <w:sz w:val="18"/>
          <w:szCs w:val="18"/>
        </w:rPr>
        <w:t xml:space="preserve">supra </w:t>
      </w:r>
      <w:r w:rsidR="009C7832" w:rsidRPr="00CA3921">
        <w:rPr>
          <w:sz w:val="18"/>
          <w:szCs w:val="18"/>
        </w:rPr>
        <w:t>note</w:t>
      </w:r>
      <w:r w:rsidR="00BF0943" w:rsidRPr="00CA3921">
        <w:rPr>
          <w:sz w:val="18"/>
          <w:szCs w:val="18"/>
        </w:rPr>
        <w:t> </w:t>
      </w:r>
      <w:r w:rsidR="009C7832" w:rsidRPr="00CA3921">
        <w:rPr>
          <w:sz w:val="18"/>
          <w:szCs w:val="18"/>
        </w:rPr>
        <w:fldChar w:fldCharType="begin"/>
      </w:r>
      <w:r w:rsidR="009C7832" w:rsidRPr="00CA3921">
        <w:rPr>
          <w:sz w:val="18"/>
          <w:szCs w:val="18"/>
        </w:rPr>
        <w:instrText xml:space="preserve"> NOTEREF _Ref230951399 \h </w:instrText>
      </w:r>
      <w:r w:rsidR="009A5E31" w:rsidRPr="00CA3921">
        <w:rPr>
          <w:sz w:val="18"/>
          <w:szCs w:val="18"/>
        </w:rPr>
        <w:instrText xml:space="preserve"> \* MERGEFORMAT </w:instrText>
      </w:r>
      <w:r w:rsidR="009C7832" w:rsidRPr="00CA3921">
        <w:rPr>
          <w:sz w:val="18"/>
          <w:szCs w:val="18"/>
        </w:rPr>
      </w:r>
      <w:r w:rsidR="009C7832" w:rsidRPr="00CA3921">
        <w:rPr>
          <w:sz w:val="18"/>
          <w:szCs w:val="18"/>
        </w:rPr>
        <w:fldChar w:fldCharType="separate"/>
      </w:r>
      <w:r w:rsidR="008E0BD4">
        <w:rPr>
          <w:sz w:val="18"/>
          <w:szCs w:val="18"/>
        </w:rPr>
        <w:t>6</w:t>
      </w:r>
      <w:r w:rsidR="009C7832" w:rsidRPr="00CA3921">
        <w:rPr>
          <w:sz w:val="18"/>
          <w:szCs w:val="18"/>
        </w:rPr>
        <w:fldChar w:fldCharType="end"/>
      </w:r>
      <w:r w:rsidR="009C7832" w:rsidRPr="00CA3921">
        <w:rPr>
          <w:sz w:val="18"/>
          <w:szCs w:val="18"/>
        </w:rPr>
        <w:t xml:space="preserve"> </w:t>
      </w:r>
      <w:r w:rsidR="008D7D5E" w:rsidRPr="00CA3921">
        <w:rPr>
          <w:rFonts w:hint="cs"/>
          <w:sz w:val="18"/>
          <w:szCs w:val="18"/>
          <w:lang w:val="fr-FR"/>
        </w:rPr>
        <w:t>à</w:t>
      </w:r>
      <w:r w:rsidR="008D7D5E" w:rsidRPr="00CA3921">
        <w:rPr>
          <w:sz w:val="18"/>
          <w:szCs w:val="18"/>
          <w:lang w:val="fr-FR"/>
        </w:rPr>
        <w:t xml:space="preserve"> la p</w:t>
      </w:r>
      <w:r w:rsidR="009F26FC">
        <w:rPr>
          <w:sz w:val="18"/>
          <w:szCs w:val="18"/>
          <w:lang w:val="fr-FR"/>
        </w:rPr>
        <w:t> </w:t>
      </w:r>
      <w:r w:rsidR="009A5E31" w:rsidRPr="00CA3921">
        <w:rPr>
          <w:sz w:val="18"/>
          <w:szCs w:val="18"/>
          <w:lang w:val="fr-FR"/>
        </w:rPr>
        <w:t>54</w:t>
      </w:r>
      <w:r w:rsidR="009C7832" w:rsidRPr="00CA3921">
        <w:rPr>
          <w:sz w:val="18"/>
          <w:szCs w:val="18"/>
        </w:rPr>
        <w:t>.</w:t>
      </w:r>
    </w:p>
  </w:footnote>
  <w:footnote w:id="105">
    <w:p w14:paraId="06454045" w14:textId="20243BA4" w:rsidR="00D1157E" w:rsidRPr="00CA3921" w:rsidRDefault="00D1157E"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4E682B" w:rsidRPr="00CA3921">
        <w:rPr>
          <w:sz w:val="18"/>
          <w:szCs w:val="18"/>
        </w:rPr>
        <w:tab/>
      </w:r>
      <w:r w:rsidRPr="00CA3921">
        <w:rPr>
          <w:sz w:val="18"/>
          <w:szCs w:val="18"/>
        </w:rPr>
        <w:t xml:space="preserve">Protecteur du citoyen, </w:t>
      </w:r>
      <w:r w:rsidR="00A16161" w:rsidRPr="00CA3921">
        <w:rPr>
          <w:i/>
          <w:sz w:val="18"/>
          <w:szCs w:val="18"/>
        </w:rPr>
        <w:t>supra</w:t>
      </w:r>
      <w:r w:rsidRPr="00CA3921">
        <w:rPr>
          <w:sz w:val="18"/>
          <w:szCs w:val="18"/>
        </w:rPr>
        <w:t xml:space="preserve"> note</w:t>
      </w:r>
      <w:r w:rsidR="006A025E" w:rsidRPr="00CA3921">
        <w:rPr>
          <w:sz w:val="18"/>
          <w:szCs w:val="18"/>
        </w:rPr>
        <w:t> </w:t>
      </w:r>
      <w:r w:rsidR="00BF4E4D" w:rsidRPr="00CA3921">
        <w:rPr>
          <w:sz w:val="18"/>
          <w:szCs w:val="18"/>
        </w:rPr>
        <w:fldChar w:fldCharType="begin"/>
      </w:r>
      <w:r w:rsidR="00BF4E4D" w:rsidRPr="00CA3921">
        <w:rPr>
          <w:sz w:val="18"/>
          <w:szCs w:val="18"/>
        </w:rPr>
        <w:instrText xml:space="preserve"> NOTEREF _Ref230950973 \h </w:instrText>
      </w:r>
      <w:r w:rsidR="00CA3921">
        <w:rPr>
          <w:sz w:val="18"/>
          <w:szCs w:val="18"/>
        </w:rPr>
        <w:instrText xml:space="preserve"> \* MERGEFORMAT </w:instrText>
      </w:r>
      <w:r w:rsidR="00BF4E4D" w:rsidRPr="00CA3921">
        <w:rPr>
          <w:sz w:val="18"/>
          <w:szCs w:val="18"/>
        </w:rPr>
      </w:r>
      <w:r w:rsidR="00BF4E4D" w:rsidRPr="00CA3921">
        <w:rPr>
          <w:sz w:val="18"/>
          <w:szCs w:val="18"/>
        </w:rPr>
        <w:fldChar w:fldCharType="separate"/>
      </w:r>
      <w:r w:rsidR="008E0BD4">
        <w:rPr>
          <w:sz w:val="18"/>
          <w:szCs w:val="18"/>
        </w:rPr>
        <w:t>17</w:t>
      </w:r>
      <w:r w:rsidR="00BF4E4D" w:rsidRPr="00CA3921">
        <w:rPr>
          <w:sz w:val="18"/>
          <w:szCs w:val="18"/>
        </w:rPr>
        <w:fldChar w:fldCharType="end"/>
      </w:r>
      <w:r w:rsidRPr="00CA3921">
        <w:rPr>
          <w:sz w:val="18"/>
          <w:szCs w:val="18"/>
        </w:rPr>
        <w:t>, à la p</w:t>
      </w:r>
      <w:r w:rsidR="006A025E" w:rsidRPr="00CA3921">
        <w:rPr>
          <w:sz w:val="18"/>
          <w:szCs w:val="18"/>
        </w:rPr>
        <w:t> </w:t>
      </w:r>
      <w:r w:rsidRPr="00CA3921">
        <w:rPr>
          <w:sz w:val="18"/>
          <w:szCs w:val="18"/>
        </w:rPr>
        <w:t>7</w:t>
      </w:r>
      <w:r w:rsidR="006A025E" w:rsidRPr="00CA3921">
        <w:rPr>
          <w:rFonts w:ascii="Arial" w:hAnsi="Arial" w:cs="Arial"/>
          <w:sz w:val="18"/>
          <w:szCs w:val="18"/>
        </w:rPr>
        <w:t> </w:t>
      </w:r>
      <w:r w:rsidRPr="00CA3921">
        <w:rPr>
          <w:sz w:val="18"/>
          <w:szCs w:val="18"/>
        </w:rPr>
        <w:t xml:space="preserve">; Protecteur du citoyen, </w:t>
      </w:r>
      <w:r w:rsidRPr="00CA3921">
        <w:rPr>
          <w:i/>
          <w:iCs/>
          <w:sz w:val="18"/>
          <w:szCs w:val="18"/>
        </w:rPr>
        <w:t>Mémoire du Protecteur du citoyen à la Commission des institutions dans le cadre des consultations particulières sur le Projet de loi n</w:t>
      </w:r>
      <w:r w:rsidRPr="00CA3921">
        <w:rPr>
          <w:i/>
          <w:iCs/>
          <w:sz w:val="18"/>
          <w:szCs w:val="18"/>
          <w:vertAlign w:val="superscript"/>
        </w:rPr>
        <w:t>o</w:t>
      </w:r>
      <w:r w:rsidR="006A025E" w:rsidRPr="00CA3921">
        <w:rPr>
          <w:i/>
          <w:iCs/>
          <w:sz w:val="18"/>
          <w:szCs w:val="18"/>
        </w:rPr>
        <w:t> </w:t>
      </w:r>
      <w:r w:rsidRPr="00CA3921">
        <w:rPr>
          <w:i/>
          <w:iCs/>
          <w:sz w:val="18"/>
          <w:szCs w:val="18"/>
        </w:rPr>
        <w:t>28 Loi instituant le nouveau Code de procédure civile</w:t>
      </w:r>
      <w:r w:rsidRPr="00CA3921">
        <w:rPr>
          <w:sz w:val="18"/>
          <w:szCs w:val="18"/>
        </w:rPr>
        <w:t>, 2013</w:t>
      </w:r>
      <w:r w:rsidR="00896177" w:rsidRPr="00CA3921">
        <w:rPr>
          <w:sz w:val="18"/>
          <w:szCs w:val="18"/>
        </w:rPr>
        <w:t>.</w:t>
      </w:r>
    </w:p>
  </w:footnote>
  <w:footnote w:id="106">
    <w:p w14:paraId="4F0A9C50" w14:textId="667251C1" w:rsidR="0006279E" w:rsidRPr="00CA3921" w:rsidRDefault="0006279E"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4E682B" w:rsidRPr="00CA3921">
        <w:rPr>
          <w:sz w:val="18"/>
          <w:szCs w:val="18"/>
        </w:rPr>
        <w:tab/>
      </w:r>
      <w:r w:rsidRPr="00CA3921">
        <w:rPr>
          <w:rFonts w:asciiTheme="minorHAnsi" w:hAnsiTheme="minorHAnsi"/>
          <w:i/>
          <w:sz w:val="18"/>
          <w:szCs w:val="18"/>
        </w:rPr>
        <w:t>Québec (Commission des normes, de l’équité, de la santé et de la sécurité du travail) c Caron</w:t>
      </w:r>
      <w:r w:rsidRPr="00CA3921">
        <w:rPr>
          <w:rFonts w:asciiTheme="minorHAnsi" w:hAnsiTheme="minorHAnsi"/>
          <w:sz w:val="18"/>
          <w:szCs w:val="18"/>
        </w:rPr>
        <w:t>, 2018</w:t>
      </w:r>
      <w:r w:rsidR="006A025E" w:rsidRPr="00CA3921">
        <w:rPr>
          <w:rFonts w:asciiTheme="minorHAnsi" w:hAnsiTheme="minorHAnsi"/>
          <w:sz w:val="18"/>
          <w:szCs w:val="18"/>
        </w:rPr>
        <w:t> </w:t>
      </w:r>
      <w:r w:rsidRPr="00CA3921">
        <w:rPr>
          <w:rFonts w:asciiTheme="minorHAnsi" w:hAnsiTheme="minorHAnsi"/>
          <w:sz w:val="18"/>
          <w:szCs w:val="18"/>
        </w:rPr>
        <w:t>CSC</w:t>
      </w:r>
      <w:r w:rsidR="006A025E" w:rsidRPr="00CA3921">
        <w:rPr>
          <w:rFonts w:asciiTheme="minorHAnsi" w:hAnsiTheme="minorHAnsi"/>
          <w:sz w:val="18"/>
          <w:szCs w:val="18"/>
        </w:rPr>
        <w:t> </w:t>
      </w:r>
      <w:r w:rsidRPr="00CA3921">
        <w:rPr>
          <w:rFonts w:asciiTheme="minorHAnsi" w:hAnsiTheme="minorHAnsi"/>
          <w:sz w:val="18"/>
          <w:szCs w:val="18"/>
        </w:rPr>
        <w:t>3, aux paras</w:t>
      </w:r>
      <w:r w:rsidR="006A025E" w:rsidRPr="00CA3921">
        <w:rPr>
          <w:rFonts w:asciiTheme="minorHAnsi" w:hAnsiTheme="minorHAnsi"/>
          <w:sz w:val="18"/>
          <w:szCs w:val="18"/>
        </w:rPr>
        <w:t> </w:t>
      </w:r>
      <w:r w:rsidRPr="00CA3921">
        <w:rPr>
          <w:rFonts w:asciiTheme="minorHAnsi" w:hAnsiTheme="minorHAnsi"/>
          <w:sz w:val="18"/>
          <w:szCs w:val="18"/>
        </w:rPr>
        <w:t>34 et 50</w:t>
      </w:r>
      <w:r w:rsidRPr="00CA3921">
        <w:rPr>
          <w:rFonts w:ascii="Arial" w:hAnsi="Arial" w:cs="Arial"/>
          <w:sz w:val="18"/>
          <w:szCs w:val="18"/>
        </w:rPr>
        <w:t> </w:t>
      </w:r>
      <w:r w:rsidRPr="00CA3921">
        <w:rPr>
          <w:rFonts w:asciiTheme="minorHAnsi" w:hAnsiTheme="minorHAnsi"/>
          <w:sz w:val="18"/>
          <w:szCs w:val="18"/>
        </w:rPr>
        <w:t xml:space="preserve">; </w:t>
      </w:r>
      <w:r w:rsidRPr="00CA3921">
        <w:rPr>
          <w:rFonts w:asciiTheme="minorHAnsi" w:hAnsiTheme="minorHAnsi"/>
          <w:i/>
          <w:sz w:val="18"/>
          <w:szCs w:val="18"/>
        </w:rPr>
        <w:t>Doré c Barreau du Québec</w:t>
      </w:r>
      <w:r w:rsidRPr="00CA3921">
        <w:rPr>
          <w:rFonts w:asciiTheme="minorHAnsi" w:hAnsiTheme="minorHAnsi"/>
          <w:sz w:val="18"/>
          <w:szCs w:val="18"/>
        </w:rPr>
        <w:t>, 2012</w:t>
      </w:r>
      <w:r w:rsidR="006A025E" w:rsidRPr="00CA3921">
        <w:rPr>
          <w:rFonts w:asciiTheme="minorHAnsi" w:hAnsiTheme="minorHAnsi"/>
          <w:sz w:val="18"/>
          <w:szCs w:val="18"/>
        </w:rPr>
        <w:t> </w:t>
      </w:r>
      <w:r w:rsidRPr="00CA3921">
        <w:rPr>
          <w:rFonts w:asciiTheme="minorHAnsi" w:hAnsiTheme="minorHAnsi"/>
          <w:sz w:val="18"/>
          <w:szCs w:val="18"/>
        </w:rPr>
        <w:t>CSC</w:t>
      </w:r>
      <w:r w:rsidR="006A025E" w:rsidRPr="00CA3921">
        <w:rPr>
          <w:rFonts w:asciiTheme="minorHAnsi" w:hAnsiTheme="minorHAnsi"/>
          <w:sz w:val="18"/>
          <w:szCs w:val="18"/>
        </w:rPr>
        <w:t> </w:t>
      </w:r>
      <w:r w:rsidRPr="00CA3921">
        <w:rPr>
          <w:rFonts w:asciiTheme="minorHAnsi" w:hAnsiTheme="minorHAnsi"/>
          <w:sz w:val="18"/>
          <w:szCs w:val="18"/>
        </w:rPr>
        <w:t>12, au para</w:t>
      </w:r>
      <w:r w:rsidR="006A025E" w:rsidRPr="00CA3921">
        <w:rPr>
          <w:rFonts w:asciiTheme="minorHAnsi" w:hAnsiTheme="minorHAnsi"/>
          <w:sz w:val="18"/>
          <w:szCs w:val="18"/>
        </w:rPr>
        <w:t> </w:t>
      </w:r>
      <w:r w:rsidRPr="00CA3921">
        <w:rPr>
          <w:rFonts w:asciiTheme="minorHAnsi" w:hAnsiTheme="minorHAnsi"/>
          <w:sz w:val="18"/>
          <w:szCs w:val="18"/>
        </w:rPr>
        <w:t>35.</w:t>
      </w:r>
    </w:p>
  </w:footnote>
  <w:footnote w:id="107">
    <w:p w14:paraId="2B28EE38" w14:textId="716129DA" w:rsidR="00D53B6E" w:rsidRPr="00CA3921" w:rsidRDefault="00D53B6E"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4E682B" w:rsidRPr="00CA3921">
        <w:rPr>
          <w:sz w:val="18"/>
          <w:szCs w:val="18"/>
        </w:rPr>
        <w:tab/>
      </w:r>
      <w:r w:rsidRPr="00CA3921">
        <w:rPr>
          <w:sz w:val="18"/>
          <w:szCs w:val="18"/>
        </w:rPr>
        <w:t>RLRQ, c. A -6</w:t>
      </w:r>
      <w:r w:rsidRPr="00CA3921">
        <w:rPr>
          <w:rFonts w:ascii="Arial" w:hAnsi="Arial" w:cs="Arial"/>
          <w:sz w:val="18"/>
          <w:szCs w:val="18"/>
        </w:rPr>
        <w:t> </w:t>
      </w:r>
      <w:r w:rsidRPr="00CA3921">
        <w:rPr>
          <w:sz w:val="18"/>
          <w:szCs w:val="18"/>
        </w:rPr>
        <w:t>001.</w:t>
      </w:r>
    </w:p>
  </w:footnote>
  <w:footnote w:id="108">
    <w:p w14:paraId="76B18D4D" w14:textId="6705776A" w:rsidR="00D53B6E" w:rsidRPr="00CA3921" w:rsidRDefault="00D53B6E"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4E682B" w:rsidRPr="00CA3921">
        <w:rPr>
          <w:sz w:val="18"/>
          <w:szCs w:val="18"/>
        </w:rPr>
        <w:tab/>
      </w:r>
      <w:r w:rsidR="001A063C" w:rsidRPr="00CA3921">
        <w:rPr>
          <w:sz w:val="18"/>
          <w:szCs w:val="18"/>
          <w:lang w:val="fr-FR"/>
        </w:rPr>
        <w:t>IQRDJ</w:t>
      </w:r>
      <w:r w:rsidR="001D55FB" w:rsidRPr="00CA3921">
        <w:rPr>
          <w:sz w:val="18"/>
          <w:szCs w:val="18"/>
          <w:lang w:val="fr-FR"/>
        </w:rPr>
        <w:t xml:space="preserve">, </w:t>
      </w:r>
      <w:r w:rsidR="001D55FB" w:rsidRPr="00CA3921">
        <w:rPr>
          <w:i/>
          <w:iCs/>
          <w:sz w:val="18"/>
          <w:szCs w:val="18"/>
          <w:lang w:val="fr-FR"/>
        </w:rPr>
        <w:t xml:space="preserve">supra </w:t>
      </w:r>
      <w:r w:rsidR="001D55FB" w:rsidRPr="00CA3921">
        <w:rPr>
          <w:sz w:val="18"/>
          <w:szCs w:val="18"/>
          <w:lang w:val="fr-FR"/>
        </w:rPr>
        <w:t>note</w:t>
      </w:r>
      <w:r w:rsidR="009F26FC">
        <w:rPr>
          <w:sz w:val="18"/>
          <w:szCs w:val="18"/>
          <w:lang w:val="fr-FR"/>
        </w:rPr>
        <w:t> </w:t>
      </w:r>
      <w:r w:rsidR="001D55FB" w:rsidRPr="00CA3921">
        <w:rPr>
          <w:sz w:val="18"/>
          <w:szCs w:val="18"/>
          <w:lang w:val="fr-FR"/>
        </w:rPr>
        <w:fldChar w:fldCharType="begin"/>
      </w:r>
      <w:r w:rsidR="001D55FB" w:rsidRPr="00CA3921">
        <w:rPr>
          <w:sz w:val="18"/>
          <w:szCs w:val="18"/>
          <w:lang w:val="fr-FR"/>
        </w:rPr>
        <w:instrText xml:space="preserve"> NOTEREF _Ref230951399 \h </w:instrText>
      </w:r>
      <w:r w:rsidR="00CA3921">
        <w:rPr>
          <w:sz w:val="18"/>
          <w:szCs w:val="18"/>
          <w:lang w:val="fr-FR"/>
        </w:rPr>
        <w:instrText xml:space="preserve"> \* MERGEFORMAT </w:instrText>
      </w:r>
      <w:r w:rsidR="001D55FB" w:rsidRPr="00CA3921">
        <w:rPr>
          <w:sz w:val="18"/>
          <w:szCs w:val="18"/>
          <w:lang w:val="fr-FR"/>
        </w:rPr>
      </w:r>
      <w:r w:rsidR="001D55FB" w:rsidRPr="00CA3921">
        <w:rPr>
          <w:sz w:val="18"/>
          <w:szCs w:val="18"/>
          <w:lang w:val="fr-FR"/>
        </w:rPr>
        <w:fldChar w:fldCharType="separate"/>
      </w:r>
      <w:r w:rsidR="008E0BD4">
        <w:rPr>
          <w:sz w:val="18"/>
          <w:szCs w:val="18"/>
          <w:lang w:val="fr-FR"/>
        </w:rPr>
        <w:t>6</w:t>
      </w:r>
      <w:r w:rsidR="001D55FB" w:rsidRPr="00CA3921">
        <w:rPr>
          <w:sz w:val="18"/>
          <w:szCs w:val="18"/>
          <w:lang w:val="fr-FR"/>
        </w:rPr>
        <w:fldChar w:fldCharType="end"/>
      </w:r>
      <w:r w:rsidR="001D55FB" w:rsidRPr="00CA3921">
        <w:rPr>
          <w:sz w:val="18"/>
          <w:szCs w:val="18"/>
          <w:lang w:val="fr-FR"/>
        </w:rPr>
        <w:t>, à la p</w:t>
      </w:r>
      <w:r w:rsidR="009F26FC">
        <w:rPr>
          <w:sz w:val="18"/>
          <w:szCs w:val="18"/>
          <w:lang w:val="fr-FR"/>
        </w:rPr>
        <w:t> </w:t>
      </w:r>
      <w:r w:rsidR="001D55FB" w:rsidRPr="00CA3921">
        <w:rPr>
          <w:sz w:val="18"/>
          <w:szCs w:val="18"/>
          <w:lang w:val="fr-FR"/>
        </w:rPr>
        <w:t>69</w:t>
      </w:r>
      <w:r w:rsidRPr="00CA3921">
        <w:rPr>
          <w:sz w:val="18"/>
          <w:szCs w:val="18"/>
          <w:lang w:val="fr-FR"/>
        </w:rPr>
        <w:t>.</w:t>
      </w:r>
    </w:p>
  </w:footnote>
  <w:footnote w:id="109">
    <w:p w14:paraId="30EEB464" w14:textId="703884BD" w:rsidR="00C87B05" w:rsidRPr="00CA3921" w:rsidRDefault="00C87B05"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4E682B" w:rsidRPr="00CA3921">
        <w:rPr>
          <w:sz w:val="18"/>
          <w:szCs w:val="18"/>
        </w:rPr>
        <w:tab/>
      </w:r>
      <w:proofErr w:type="spellStart"/>
      <w:r w:rsidR="00A16161" w:rsidRPr="00CA3921">
        <w:rPr>
          <w:i/>
          <w:sz w:val="18"/>
          <w:szCs w:val="18"/>
          <w:lang w:val="fr-FR"/>
        </w:rPr>
        <w:t>Ibid</w:t>
      </w:r>
      <w:proofErr w:type="spellEnd"/>
      <w:r w:rsidR="002F2504" w:rsidRPr="00CA3921">
        <w:rPr>
          <w:sz w:val="18"/>
          <w:szCs w:val="18"/>
          <w:lang w:val="fr-FR"/>
        </w:rPr>
        <w:t xml:space="preserve"> à la p</w:t>
      </w:r>
      <w:r w:rsidR="009F26FC">
        <w:rPr>
          <w:sz w:val="18"/>
          <w:szCs w:val="18"/>
          <w:lang w:val="fr-FR"/>
        </w:rPr>
        <w:t> </w:t>
      </w:r>
      <w:r w:rsidR="002F2504" w:rsidRPr="00CA3921">
        <w:rPr>
          <w:sz w:val="18"/>
          <w:szCs w:val="18"/>
          <w:lang w:val="fr-FR"/>
        </w:rPr>
        <w:t>90</w:t>
      </w:r>
      <w:r w:rsidRPr="00CA3921">
        <w:rPr>
          <w:sz w:val="18"/>
          <w:szCs w:val="18"/>
          <w:lang w:val="fr-FR"/>
        </w:rPr>
        <w:t>.</w:t>
      </w:r>
    </w:p>
  </w:footnote>
  <w:footnote w:id="110">
    <w:p w14:paraId="55DFADF8" w14:textId="1DBDE08D" w:rsidR="00C87B05" w:rsidRPr="00CA3921" w:rsidRDefault="00C87B05" w:rsidP="00AA7892">
      <w:pPr>
        <w:spacing w:after="60"/>
        <w:ind w:left="426" w:hanging="426"/>
        <w:rPr>
          <w:sz w:val="18"/>
          <w:szCs w:val="18"/>
        </w:rPr>
      </w:pPr>
      <w:r w:rsidRPr="00CA3921">
        <w:rPr>
          <w:rStyle w:val="Appelnotedebasdep"/>
          <w:sz w:val="18"/>
          <w:szCs w:val="18"/>
        </w:rPr>
        <w:footnoteRef/>
      </w:r>
      <w:r w:rsidRPr="00CA3921">
        <w:rPr>
          <w:sz w:val="18"/>
          <w:szCs w:val="18"/>
        </w:rPr>
        <w:t xml:space="preserve"> </w:t>
      </w:r>
      <w:r w:rsidR="004E682B" w:rsidRPr="00CA3921">
        <w:rPr>
          <w:sz w:val="18"/>
          <w:szCs w:val="18"/>
        </w:rPr>
        <w:tab/>
      </w:r>
      <w:r w:rsidRPr="00CA3921">
        <w:rPr>
          <w:sz w:val="18"/>
          <w:szCs w:val="18"/>
          <w:lang w:val="fr-FR"/>
        </w:rPr>
        <w:t xml:space="preserve">Protecteur du citoyen, </w:t>
      </w:r>
      <w:r w:rsidR="00A16161" w:rsidRPr="00CA3921">
        <w:rPr>
          <w:i/>
          <w:sz w:val="18"/>
          <w:szCs w:val="18"/>
          <w:lang w:val="fr-FR"/>
        </w:rPr>
        <w:t>supra</w:t>
      </w:r>
      <w:r w:rsidRPr="00CA3921">
        <w:rPr>
          <w:sz w:val="18"/>
          <w:szCs w:val="18"/>
          <w:lang w:val="fr-FR"/>
        </w:rPr>
        <w:t xml:space="preserve"> note</w:t>
      </w:r>
      <w:r w:rsidR="009F26FC">
        <w:rPr>
          <w:sz w:val="18"/>
          <w:szCs w:val="18"/>
          <w:lang w:val="fr-FR"/>
        </w:rPr>
        <w:t> </w:t>
      </w:r>
      <w:r w:rsidR="00BF4E4D" w:rsidRPr="00CA3921">
        <w:rPr>
          <w:sz w:val="18"/>
          <w:szCs w:val="18"/>
          <w:lang w:val="fr-FR"/>
        </w:rPr>
        <w:fldChar w:fldCharType="begin"/>
      </w:r>
      <w:r w:rsidR="00BF4E4D" w:rsidRPr="00CA3921">
        <w:rPr>
          <w:sz w:val="18"/>
          <w:szCs w:val="18"/>
          <w:lang w:val="fr-FR"/>
        </w:rPr>
        <w:instrText xml:space="preserve"> NOTEREF _Ref230950973 \h </w:instrText>
      </w:r>
      <w:r w:rsidR="00CA3921">
        <w:rPr>
          <w:sz w:val="18"/>
          <w:szCs w:val="18"/>
          <w:lang w:val="fr-FR"/>
        </w:rPr>
        <w:instrText xml:space="preserve"> \* MERGEFORMAT </w:instrText>
      </w:r>
      <w:r w:rsidR="00BF4E4D" w:rsidRPr="00CA3921">
        <w:rPr>
          <w:sz w:val="18"/>
          <w:szCs w:val="18"/>
          <w:lang w:val="fr-FR"/>
        </w:rPr>
      </w:r>
      <w:r w:rsidR="00BF4E4D" w:rsidRPr="00CA3921">
        <w:rPr>
          <w:sz w:val="18"/>
          <w:szCs w:val="18"/>
          <w:lang w:val="fr-FR"/>
        </w:rPr>
        <w:fldChar w:fldCharType="separate"/>
      </w:r>
      <w:r w:rsidR="008E0BD4">
        <w:rPr>
          <w:sz w:val="18"/>
          <w:szCs w:val="18"/>
          <w:lang w:val="fr-FR"/>
        </w:rPr>
        <w:t>17</w:t>
      </w:r>
      <w:r w:rsidR="00BF4E4D" w:rsidRPr="00CA3921">
        <w:rPr>
          <w:sz w:val="18"/>
          <w:szCs w:val="18"/>
          <w:lang w:val="fr-FR"/>
        </w:rPr>
        <w:fldChar w:fldCharType="end"/>
      </w:r>
      <w:r w:rsidR="00BF4E4D" w:rsidRPr="00CA3921">
        <w:rPr>
          <w:sz w:val="18"/>
          <w:szCs w:val="18"/>
          <w:lang w:val="fr-FR"/>
        </w:rPr>
        <w:t xml:space="preserve"> à la p</w:t>
      </w:r>
      <w:r w:rsidR="009F26FC">
        <w:rPr>
          <w:sz w:val="18"/>
          <w:szCs w:val="18"/>
          <w:lang w:val="fr-FR"/>
        </w:rPr>
        <w:t> </w:t>
      </w:r>
      <w:r w:rsidRPr="00CA3921">
        <w:rPr>
          <w:sz w:val="18"/>
          <w:szCs w:val="18"/>
          <w:lang w:val="fr-FR"/>
        </w:rPr>
        <w:t>10.</w:t>
      </w:r>
      <w:r w:rsidR="00E2571A" w:rsidRPr="00CA3921">
        <w:rPr>
          <w:sz w:val="18"/>
          <w:szCs w:val="18"/>
          <w:lang w:val="fr-FR"/>
        </w:rPr>
        <w:t xml:space="preserve"> </w:t>
      </w:r>
      <w:r w:rsidR="00E2571A" w:rsidRPr="00CA3921">
        <w:rPr>
          <w:sz w:val="18"/>
          <w:szCs w:val="18"/>
        </w:rPr>
        <w:t xml:space="preserve">Protecteur du citoyen, </w:t>
      </w:r>
      <w:r w:rsidR="00E2571A" w:rsidRPr="00CA3921">
        <w:rPr>
          <w:i/>
          <w:iCs/>
          <w:sz w:val="18"/>
          <w:szCs w:val="18"/>
        </w:rPr>
        <w:t>Rapport intitulé Les difficultés d’application de la Loi sur la protection des personnes dont l’état mental présente un danger pour elles-mêmes ou pour autrui (L.R.Q., c. P</w:t>
      </w:r>
      <w:r w:rsidR="006A025E" w:rsidRPr="00CA3921">
        <w:rPr>
          <w:i/>
          <w:iCs/>
          <w:sz w:val="18"/>
          <w:szCs w:val="18"/>
        </w:rPr>
        <w:t> </w:t>
      </w:r>
      <w:r w:rsidR="00E2571A" w:rsidRPr="00CA3921">
        <w:rPr>
          <w:i/>
          <w:iCs/>
          <w:sz w:val="18"/>
          <w:szCs w:val="18"/>
        </w:rPr>
        <w:t>-38</w:t>
      </w:r>
      <w:r w:rsidR="00E2571A" w:rsidRPr="00CA3921">
        <w:rPr>
          <w:rFonts w:ascii="Arial" w:hAnsi="Arial" w:cs="Arial"/>
          <w:i/>
          <w:iCs/>
          <w:sz w:val="18"/>
          <w:szCs w:val="18"/>
        </w:rPr>
        <w:t> </w:t>
      </w:r>
      <w:r w:rsidR="00E2571A" w:rsidRPr="00CA3921">
        <w:rPr>
          <w:i/>
          <w:iCs/>
          <w:sz w:val="18"/>
          <w:szCs w:val="18"/>
        </w:rPr>
        <w:t>001</w:t>
      </w:r>
      <w:r w:rsidR="00E2571A" w:rsidRPr="00CA3921">
        <w:rPr>
          <w:sz w:val="18"/>
          <w:szCs w:val="18"/>
        </w:rPr>
        <w:t>), f</w:t>
      </w:r>
      <w:r w:rsidR="00E2571A" w:rsidRPr="00CA3921">
        <w:rPr>
          <w:rFonts w:cs="Aptos"/>
          <w:sz w:val="18"/>
          <w:szCs w:val="18"/>
        </w:rPr>
        <w:t>é</w:t>
      </w:r>
      <w:r w:rsidR="00E2571A" w:rsidRPr="00CA3921">
        <w:rPr>
          <w:sz w:val="18"/>
          <w:szCs w:val="18"/>
        </w:rPr>
        <w:t>vrier 2011, à la p</w:t>
      </w:r>
      <w:r w:rsidR="006A025E" w:rsidRPr="00CA3921">
        <w:rPr>
          <w:sz w:val="18"/>
          <w:szCs w:val="18"/>
        </w:rPr>
        <w:t> </w:t>
      </w:r>
      <w:r w:rsidR="00E2571A" w:rsidRPr="00CA3921">
        <w:rPr>
          <w:sz w:val="18"/>
          <w:szCs w:val="18"/>
        </w:rPr>
        <w:t>34.</w:t>
      </w:r>
    </w:p>
  </w:footnote>
  <w:footnote w:id="111">
    <w:p w14:paraId="2FFE163B" w14:textId="59A71FE6" w:rsidR="00C87B05" w:rsidRPr="00CA3921" w:rsidRDefault="00C87B05"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4E682B" w:rsidRPr="00CA3921">
        <w:rPr>
          <w:sz w:val="18"/>
          <w:szCs w:val="18"/>
        </w:rPr>
        <w:tab/>
      </w:r>
      <w:r w:rsidRPr="00CA3921">
        <w:rPr>
          <w:sz w:val="18"/>
          <w:szCs w:val="18"/>
          <w:lang w:val="fr-FR"/>
        </w:rPr>
        <w:t xml:space="preserve">Collège des médecins, </w:t>
      </w:r>
      <w:r w:rsidR="00A16161" w:rsidRPr="00CA3921">
        <w:rPr>
          <w:i/>
          <w:sz w:val="18"/>
          <w:szCs w:val="18"/>
          <w:lang w:val="fr-FR"/>
        </w:rPr>
        <w:t>supra</w:t>
      </w:r>
      <w:r w:rsidRPr="00CA3921">
        <w:rPr>
          <w:sz w:val="18"/>
          <w:szCs w:val="18"/>
          <w:lang w:val="fr-FR"/>
        </w:rPr>
        <w:t xml:space="preserve"> note</w:t>
      </w:r>
      <w:r w:rsidR="006A025E" w:rsidRPr="00CA3921">
        <w:rPr>
          <w:sz w:val="18"/>
          <w:szCs w:val="18"/>
          <w:lang w:val="fr-FR"/>
        </w:rPr>
        <w:t> </w:t>
      </w:r>
      <w:r w:rsidR="00E152D4" w:rsidRPr="00CA3921">
        <w:rPr>
          <w:sz w:val="18"/>
          <w:szCs w:val="18"/>
          <w:lang w:val="fr-FR"/>
        </w:rPr>
        <w:fldChar w:fldCharType="begin"/>
      </w:r>
      <w:r w:rsidR="00E152D4" w:rsidRPr="00CA3921">
        <w:rPr>
          <w:sz w:val="18"/>
          <w:szCs w:val="18"/>
          <w:lang w:val="fr-FR"/>
        </w:rPr>
        <w:instrText xml:space="preserve"> NOTEREF _Ref230783955 \h </w:instrText>
      </w:r>
      <w:r w:rsidR="00D04E84" w:rsidRPr="00CA3921">
        <w:rPr>
          <w:sz w:val="18"/>
          <w:szCs w:val="18"/>
          <w:lang w:val="fr-FR"/>
        </w:rPr>
        <w:instrText xml:space="preserve"> \* MERGEFORMAT </w:instrText>
      </w:r>
      <w:r w:rsidR="00E152D4" w:rsidRPr="00CA3921">
        <w:rPr>
          <w:sz w:val="18"/>
          <w:szCs w:val="18"/>
          <w:lang w:val="fr-FR"/>
        </w:rPr>
      </w:r>
      <w:r w:rsidR="00E152D4" w:rsidRPr="00CA3921">
        <w:rPr>
          <w:sz w:val="18"/>
          <w:szCs w:val="18"/>
          <w:lang w:val="fr-FR"/>
        </w:rPr>
        <w:fldChar w:fldCharType="separate"/>
      </w:r>
      <w:r w:rsidR="008E0BD4">
        <w:rPr>
          <w:sz w:val="18"/>
          <w:szCs w:val="18"/>
          <w:lang w:val="fr-FR"/>
        </w:rPr>
        <w:t>91</w:t>
      </w:r>
      <w:r w:rsidR="00E152D4" w:rsidRPr="00CA3921">
        <w:rPr>
          <w:sz w:val="18"/>
          <w:szCs w:val="18"/>
          <w:lang w:val="fr-FR"/>
        </w:rPr>
        <w:fldChar w:fldCharType="end"/>
      </w:r>
      <w:r w:rsidR="00E152D4" w:rsidRPr="00CA3921">
        <w:rPr>
          <w:sz w:val="18"/>
          <w:szCs w:val="18"/>
          <w:lang w:val="fr-FR"/>
        </w:rPr>
        <w:t xml:space="preserve">, </w:t>
      </w:r>
      <w:r w:rsidR="004B0C12" w:rsidRPr="00CA3921">
        <w:rPr>
          <w:sz w:val="18"/>
          <w:szCs w:val="18"/>
          <w:lang w:val="fr-FR"/>
        </w:rPr>
        <w:t>recommandation</w:t>
      </w:r>
      <w:r w:rsidR="006A025E" w:rsidRPr="00CA3921">
        <w:rPr>
          <w:sz w:val="18"/>
          <w:szCs w:val="18"/>
          <w:lang w:val="fr-FR"/>
        </w:rPr>
        <w:t> </w:t>
      </w:r>
      <w:r w:rsidR="004B0C12" w:rsidRPr="00CA3921">
        <w:rPr>
          <w:sz w:val="18"/>
          <w:szCs w:val="18"/>
          <w:lang w:val="fr-FR"/>
        </w:rPr>
        <w:t>2</w:t>
      </w:r>
      <w:r w:rsidR="006A025E" w:rsidRPr="00CA3921">
        <w:rPr>
          <w:rFonts w:ascii="Arial" w:hAnsi="Arial" w:cs="Arial"/>
          <w:sz w:val="18"/>
          <w:szCs w:val="18"/>
          <w:lang w:val="fr-FR"/>
        </w:rPr>
        <w:t> </w:t>
      </w:r>
      <w:r w:rsidR="004B0C12" w:rsidRPr="00CA3921">
        <w:rPr>
          <w:sz w:val="18"/>
          <w:szCs w:val="18"/>
          <w:lang w:val="fr-FR"/>
        </w:rPr>
        <w:t xml:space="preserve">; </w:t>
      </w:r>
      <w:r w:rsidR="00AB4690" w:rsidRPr="00CA3921">
        <w:rPr>
          <w:sz w:val="18"/>
          <w:szCs w:val="18"/>
          <w:lang w:val="fr-FR"/>
        </w:rPr>
        <w:t>Ordre des travailleurs sociaux et thérapeutes conjugaux et familiaux du Québec</w:t>
      </w:r>
      <w:r w:rsidR="00AB4690" w:rsidRPr="00CA3921">
        <w:rPr>
          <w:i/>
          <w:sz w:val="18"/>
          <w:szCs w:val="18"/>
          <w:lang w:val="fr-FR"/>
        </w:rPr>
        <w:t>, Note de positionnement sur le projet de loi</w:t>
      </w:r>
      <w:r w:rsidR="006A025E" w:rsidRPr="00CA3921">
        <w:rPr>
          <w:i/>
          <w:sz w:val="18"/>
          <w:szCs w:val="18"/>
          <w:lang w:val="fr-FR"/>
        </w:rPr>
        <w:t> </w:t>
      </w:r>
      <w:r w:rsidR="00AB4690" w:rsidRPr="00CA3921">
        <w:rPr>
          <w:i/>
          <w:sz w:val="18"/>
          <w:szCs w:val="18"/>
          <w:lang w:val="fr-FR"/>
        </w:rPr>
        <w:t>23, Loi visant principalement à mieux accompagner les personnes dont l’état mental pourrait représenter un risque pour leur propre sécurité ou celle d’autrui</w:t>
      </w:r>
      <w:r w:rsidR="00AB4690" w:rsidRPr="00CA3921">
        <w:rPr>
          <w:sz w:val="18"/>
          <w:szCs w:val="18"/>
          <w:lang w:val="fr-FR"/>
        </w:rPr>
        <w:t>, 7</w:t>
      </w:r>
      <w:r w:rsidR="000B169E" w:rsidRPr="00CA3921">
        <w:rPr>
          <w:sz w:val="18"/>
          <w:szCs w:val="18"/>
          <w:lang w:val="fr-FR"/>
        </w:rPr>
        <w:t> </w:t>
      </w:r>
      <w:r w:rsidR="00AB4690" w:rsidRPr="00CA3921">
        <w:rPr>
          <w:sz w:val="18"/>
          <w:szCs w:val="18"/>
          <w:lang w:val="fr-FR"/>
        </w:rPr>
        <w:t>mai 2026, recommandation</w:t>
      </w:r>
      <w:r w:rsidR="006A025E" w:rsidRPr="00CA3921">
        <w:rPr>
          <w:sz w:val="18"/>
          <w:szCs w:val="18"/>
          <w:lang w:val="fr-FR"/>
        </w:rPr>
        <w:t> </w:t>
      </w:r>
      <w:r w:rsidR="00AB4690" w:rsidRPr="00CA3921">
        <w:rPr>
          <w:sz w:val="18"/>
          <w:szCs w:val="18"/>
          <w:lang w:val="fr-FR"/>
        </w:rPr>
        <w:t>13.</w:t>
      </w:r>
    </w:p>
  </w:footnote>
  <w:footnote w:id="112">
    <w:p w14:paraId="3FD92B3D" w14:textId="4717559A" w:rsidR="00AB4690" w:rsidRPr="00CA3921" w:rsidRDefault="00AB4690"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4E682B" w:rsidRPr="00CA3921">
        <w:rPr>
          <w:sz w:val="18"/>
          <w:szCs w:val="18"/>
        </w:rPr>
        <w:tab/>
      </w:r>
      <w:r w:rsidR="00BA1181" w:rsidRPr="00CA3921">
        <w:rPr>
          <w:i/>
          <w:iCs/>
          <w:sz w:val="18"/>
          <w:szCs w:val="18"/>
        </w:rPr>
        <w:t>Loi sur la gouvernance du système de santé et des services sociaux,</w:t>
      </w:r>
      <w:r w:rsidR="00BA1181" w:rsidRPr="00CA3921">
        <w:rPr>
          <w:sz w:val="18"/>
          <w:szCs w:val="18"/>
          <w:lang w:val="fr-FR"/>
        </w:rPr>
        <w:t xml:space="preserve"> </w:t>
      </w:r>
      <w:r w:rsidRPr="00CA3921">
        <w:rPr>
          <w:sz w:val="18"/>
          <w:szCs w:val="18"/>
          <w:lang w:val="fr-FR"/>
        </w:rPr>
        <w:t>RLRQ, c G</w:t>
      </w:r>
      <w:r w:rsidR="006A025E" w:rsidRPr="00CA3921">
        <w:rPr>
          <w:sz w:val="18"/>
          <w:szCs w:val="18"/>
          <w:lang w:val="fr-FR"/>
        </w:rPr>
        <w:t> </w:t>
      </w:r>
      <w:r w:rsidRPr="00CA3921">
        <w:rPr>
          <w:sz w:val="18"/>
          <w:szCs w:val="18"/>
          <w:lang w:val="fr-FR"/>
        </w:rPr>
        <w:t>-1</w:t>
      </w:r>
      <w:r w:rsidR="00D24D4D" w:rsidRPr="00CA3921">
        <w:rPr>
          <w:sz w:val="18"/>
          <w:szCs w:val="18"/>
          <w:lang w:val="fr-FR"/>
        </w:rPr>
        <w:t>.021.</w:t>
      </w:r>
    </w:p>
  </w:footnote>
  <w:footnote w:id="113">
    <w:p w14:paraId="61A99F79" w14:textId="5CB20E74" w:rsidR="003D66B8" w:rsidRPr="00CA3921" w:rsidRDefault="003D66B8"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4E682B" w:rsidRPr="00CA3921">
        <w:rPr>
          <w:sz w:val="18"/>
          <w:szCs w:val="18"/>
        </w:rPr>
        <w:tab/>
      </w:r>
      <w:r w:rsidR="005C74B6" w:rsidRPr="00CA3921">
        <w:rPr>
          <w:i/>
          <w:iCs/>
          <w:sz w:val="18"/>
          <w:szCs w:val="18"/>
        </w:rPr>
        <w:t>Décret</w:t>
      </w:r>
      <w:r w:rsidR="006A025E" w:rsidRPr="00CA3921">
        <w:rPr>
          <w:i/>
          <w:iCs/>
          <w:sz w:val="18"/>
          <w:szCs w:val="18"/>
        </w:rPr>
        <w:t> </w:t>
      </w:r>
      <w:r w:rsidR="005C74B6" w:rsidRPr="00CA3921">
        <w:rPr>
          <w:i/>
          <w:iCs/>
          <w:sz w:val="18"/>
          <w:szCs w:val="18"/>
        </w:rPr>
        <w:t>1676-91 concernant la Convention relative aux droits de l’enfant</w:t>
      </w:r>
      <w:r w:rsidR="005C74B6" w:rsidRPr="00CA3921">
        <w:rPr>
          <w:sz w:val="18"/>
          <w:szCs w:val="18"/>
        </w:rPr>
        <w:t>, (1992) 124</w:t>
      </w:r>
      <w:r w:rsidR="006A025E" w:rsidRPr="00CA3921">
        <w:rPr>
          <w:sz w:val="18"/>
          <w:szCs w:val="18"/>
        </w:rPr>
        <w:t> </w:t>
      </w:r>
      <w:r w:rsidR="000019A2" w:rsidRPr="00CA3921">
        <w:rPr>
          <w:sz w:val="18"/>
          <w:szCs w:val="18"/>
        </w:rPr>
        <w:t>GOQ</w:t>
      </w:r>
      <w:r w:rsidR="006A025E" w:rsidRPr="00CA3921">
        <w:rPr>
          <w:sz w:val="18"/>
          <w:szCs w:val="18"/>
        </w:rPr>
        <w:t> </w:t>
      </w:r>
      <w:r w:rsidR="005C74B6" w:rsidRPr="00CA3921">
        <w:rPr>
          <w:sz w:val="18"/>
          <w:szCs w:val="18"/>
        </w:rPr>
        <w:t>II, 51.</w:t>
      </w:r>
    </w:p>
  </w:footnote>
  <w:footnote w:id="114">
    <w:p w14:paraId="5DDC1E29" w14:textId="3A405E5F" w:rsidR="005C74B6" w:rsidRPr="00CA3921" w:rsidRDefault="005C74B6" w:rsidP="00AA7892">
      <w:pPr>
        <w:spacing w:after="60"/>
        <w:ind w:left="426" w:hanging="426"/>
        <w:rPr>
          <w:sz w:val="18"/>
          <w:szCs w:val="18"/>
          <w:lang w:val="fr-FR"/>
        </w:rPr>
      </w:pPr>
      <w:r w:rsidRPr="00CA3921">
        <w:rPr>
          <w:rStyle w:val="Appelnotedebasdep"/>
          <w:sz w:val="18"/>
          <w:szCs w:val="18"/>
        </w:rPr>
        <w:footnoteRef/>
      </w:r>
      <w:r w:rsidRPr="00CA3921">
        <w:rPr>
          <w:sz w:val="18"/>
          <w:szCs w:val="18"/>
        </w:rPr>
        <w:t xml:space="preserve"> </w:t>
      </w:r>
      <w:r w:rsidR="004E682B" w:rsidRPr="00CA3921">
        <w:rPr>
          <w:sz w:val="18"/>
          <w:szCs w:val="18"/>
        </w:rPr>
        <w:tab/>
      </w:r>
      <w:r w:rsidRPr="00CA3921">
        <w:rPr>
          <w:i/>
          <w:sz w:val="18"/>
          <w:szCs w:val="18"/>
        </w:rPr>
        <w:t xml:space="preserve">Convention relative aux droits de </w:t>
      </w:r>
      <w:r w:rsidR="00487DA0" w:rsidRPr="00CA3921">
        <w:rPr>
          <w:i/>
          <w:iCs/>
          <w:sz w:val="18"/>
          <w:szCs w:val="18"/>
        </w:rPr>
        <w:t>l</w:t>
      </w:r>
      <w:r w:rsidR="00041BA9" w:rsidRPr="00CA3921">
        <w:rPr>
          <w:i/>
          <w:iCs/>
          <w:sz w:val="18"/>
          <w:szCs w:val="18"/>
        </w:rPr>
        <w:t>’</w:t>
      </w:r>
      <w:r w:rsidR="00487DA0" w:rsidRPr="00CA3921">
        <w:rPr>
          <w:i/>
          <w:iCs/>
          <w:sz w:val="18"/>
          <w:szCs w:val="18"/>
        </w:rPr>
        <w:t xml:space="preserve">enfant, </w:t>
      </w:r>
      <w:r w:rsidR="00487DA0" w:rsidRPr="00CA3921">
        <w:rPr>
          <w:sz w:val="18"/>
          <w:szCs w:val="18"/>
        </w:rPr>
        <w:t>20</w:t>
      </w:r>
      <w:r w:rsidR="000B169E" w:rsidRPr="00CA3921">
        <w:rPr>
          <w:sz w:val="18"/>
          <w:szCs w:val="18"/>
        </w:rPr>
        <w:t> </w:t>
      </w:r>
      <w:r w:rsidR="00487DA0" w:rsidRPr="00CA3921">
        <w:rPr>
          <w:sz w:val="18"/>
          <w:szCs w:val="18"/>
        </w:rPr>
        <w:t xml:space="preserve">novembre </w:t>
      </w:r>
      <w:r w:rsidRPr="00CA3921">
        <w:rPr>
          <w:sz w:val="18"/>
          <w:szCs w:val="18"/>
        </w:rPr>
        <w:t xml:space="preserve">1989, [1992] </w:t>
      </w:r>
      <w:r w:rsidR="00487DA0" w:rsidRPr="00CA3921">
        <w:rPr>
          <w:sz w:val="18"/>
          <w:szCs w:val="18"/>
        </w:rPr>
        <w:t>RTC</w:t>
      </w:r>
      <w:r w:rsidRPr="00CA3921">
        <w:rPr>
          <w:sz w:val="18"/>
          <w:szCs w:val="18"/>
        </w:rPr>
        <w:t xml:space="preserve"> n°</w:t>
      </w:r>
      <w:r w:rsidR="00BF0943" w:rsidRPr="00CA3921">
        <w:rPr>
          <w:sz w:val="18"/>
          <w:szCs w:val="18"/>
        </w:rPr>
        <w:t> </w:t>
      </w:r>
      <w:r w:rsidRPr="00CA3921">
        <w:rPr>
          <w:sz w:val="18"/>
          <w:szCs w:val="18"/>
        </w:rPr>
        <w:t>3, art</w:t>
      </w:r>
      <w:r w:rsidR="00487DA0" w:rsidRPr="00CA3921">
        <w:rPr>
          <w:sz w:val="18"/>
          <w:szCs w:val="18"/>
        </w:rPr>
        <w:t>s</w:t>
      </w:r>
      <w:r w:rsidR="006A025E" w:rsidRPr="00CA3921">
        <w:rPr>
          <w:sz w:val="18"/>
          <w:szCs w:val="18"/>
        </w:rPr>
        <w:t> </w:t>
      </w:r>
      <w:r w:rsidRPr="00CA3921">
        <w:rPr>
          <w:sz w:val="18"/>
          <w:szCs w:val="18"/>
        </w:rPr>
        <w:t>3 (2), 19, 34 et 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4217" w14:textId="7EBB35C7" w:rsidR="005F0F9A" w:rsidRDefault="005F0F9A">
    <w:pPr>
      <w:pStyle w:val="En-tte"/>
    </w:pPr>
    <w:r>
      <w:rPr>
        <w:noProof/>
      </w:rPr>
      <mc:AlternateContent>
        <mc:Choice Requires="wps">
          <w:drawing>
            <wp:anchor distT="0" distB="0" distL="0" distR="0" simplePos="0" relativeHeight="251658243" behindDoc="0" locked="0" layoutInCell="1" allowOverlap="1" wp14:anchorId="6F0B0FF9" wp14:editId="04CC0CED">
              <wp:simplePos x="635" y="635"/>
              <wp:positionH relativeFrom="page">
                <wp:align>right</wp:align>
              </wp:positionH>
              <wp:positionV relativeFrom="page">
                <wp:align>top</wp:align>
              </wp:positionV>
              <wp:extent cx="1892300" cy="333375"/>
              <wp:effectExtent l="0" t="0" r="0" b="9525"/>
              <wp:wrapNone/>
              <wp:docPr id="920588803" name="Zone de texte 2" descr="Document à diffusion restreint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92300" cy="333375"/>
                      </a:xfrm>
                      <a:prstGeom prst="rect">
                        <a:avLst/>
                      </a:prstGeom>
                      <a:noFill/>
                      <a:ln>
                        <a:noFill/>
                      </a:ln>
                    </wps:spPr>
                    <wps:txbx>
                      <w:txbxContent>
                        <w:p w14:paraId="134CFB6D" w14:textId="0B563215" w:rsidR="005F0F9A" w:rsidRPr="005F0F9A" w:rsidRDefault="005F0F9A" w:rsidP="005F0F9A">
                          <w:pPr>
                            <w:rPr>
                              <w:rFonts w:ascii="Calibri" w:eastAsia="Calibri" w:hAnsi="Calibri" w:cs="Calibri"/>
                              <w:noProof/>
                              <w:color w:val="000000"/>
                              <w:sz w:val="20"/>
                              <w:szCs w:val="20"/>
                            </w:rPr>
                          </w:pPr>
                          <w:r w:rsidRPr="005F0F9A">
                            <w:rPr>
                              <w:rFonts w:ascii="Calibri" w:eastAsia="Calibri" w:hAnsi="Calibri" w:cs="Calibri"/>
                              <w:noProof/>
                              <w:color w:val="000000"/>
                              <w:sz w:val="20"/>
                              <w:szCs w:val="20"/>
                            </w:rPr>
                            <w:t>Document à diffusion restreinte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F0B0FF9" id="_x0000_t202" coordsize="21600,21600" o:spt="202" path="m,l,21600r21600,l21600,xe">
              <v:stroke joinstyle="miter"/>
              <v:path gradientshapeok="t" o:connecttype="rect"/>
            </v:shapetype>
            <v:shape id="Zone de texte 2" o:spid="_x0000_s1026" type="#_x0000_t202" alt="Document à diffusion restreinte" style="position:absolute;margin-left:97.8pt;margin-top:0;width:149pt;height:26.25pt;z-index:25165824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" filled="f" stroked="f">
              <v:textbox style="mso-fit-shape-to-text:t" inset="0,15pt,20pt,0">
                <w:txbxContent>
                  <w:p w14:paraId="134CFB6D" w14:textId="0B563215" w:rsidR="005F0F9A" w:rsidRPr="005F0F9A" w:rsidRDefault="005F0F9A" w:rsidP="005F0F9A">
                    <w:pPr>
                      <w:rPr>
                        <w:rFonts w:ascii="Calibri" w:eastAsia="Calibri" w:hAnsi="Calibri" w:cs="Calibri"/>
                        <w:noProof/>
                        <w:color w:val="000000"/>
                        <w:sz w:val="20"/>
                        <w:szCs w:val="20"/>
                      </w:rPr>
                    </w:pPr>
                    <w:r w:rsidRPr="005F0F9A">
                      <w:rPr>
                        <w:rFonts w:ascii="Calibri" w:eastAsia="Calibri" w:hAnsi="Calibri" w:cs="Calibri"/>
                        <w:noProof/>
                        <w:color w:val="000000"/>
                        <w:sz w:val="20"/>
                        <w:szCs w:val="20"/>
                      </w:rPr>
                      <w:t>Document à diffusion restreinte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190E9" w14:textId="5ACE2CCA" w:rsidR="00227ED3" w:rsidRPr="006549D4" w:rsidRDefault="00777CA1" w:rsidP="00195F0C">
    <w:pPr>
      <w:suppressAutoHyphens w:val="0"/>
      <w:autoSpaceDE/>
      <w:autoSpaceDN/>
      <w:adjustRightInd/>
      <w:textAlignment w:val="auto"/>
      <w:rPr>
        <w:color w:val="202C4B"/>
        <w:sz w:val="18"/>
        <w:szCs w:val="18"/>
      </w:rPr>
    </w:pPr>
    <w:r w:rsidRPr="00CB0776">
      <w:rPr>
        <w:b/>
        <w:bCs/>
        <w:smallCaps/>
        <w:noProof/>
        <w:color w:val="953D89"/>
        <w:sz w:val="18"/>
      </w:rPr>
      <w:drawing>
        <wp:anchor distT="0" distB="0" distL="114300" distR="114300" simplePos="0" relativeHeight="251658246" behindDoc="0" locked="0" layoutInCell="1" allowOverlap="1" wp14:anchorId="68C80DD8" wp14:editId="10B7922B">
          <wp:simplePos x="0" y="0"/>
          <wp:positionH relativeFrom="column">
            <wp:posOffset>38100</wp:posOffset>
          </wp:positionH>
          <wp:positionV relativeFrom="page">
            <wp:posOffset>393700</wp:posOffset>
          </wp:positionV>
          <wp:extent cx="331200" cy="331200"/>
          <wp:effectExtent l="0" t="0" r="0" b="0"/>
          <wp:wrapNone/>
          <wp:docPr id="1182846810"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D780" w14:textId="705D5E20" w:rsidR="00952F93" w:rsidRPr="000973BC" w:rsidRDefault="00E55BD6" w:rsidP="00E55BD6">
    <w:pPr>
      <w:pStyle w:val="En-tte"/>
      <w:tabs>
        <w:tab w:val="clear" w:pos="1134"/>
        <w:tab w:val="left" w:pos="8381"/>
      </w:tabs>
    </w:pPr>
    <w:r w:rsidRPr="00B01FF7">
      <w:rPr>
        <w:noProof/>
      </w:rPr>
      <w:drawing>
        <wp:anchor distT="0" distB="0" distL="0" distR="0" simplePos="0" relativeHeight="251658251" behindDoc="1" locked="0" layoutInCell="1" allowOverlap="1" wp14:anchorId="1F8F8C75" wp14:editId="4AAFB470">
          <wp:simplePos x="0" y="0"/>
          <wp:positionH relativeFrom="page">
            <wp:posOffset>5526605</wp:posOffset>
          </wp:positionH>
          <wp:positionV relativeFrom="page">
            <wp:posOffset>262691</wp:posOffset>
          </wp:positionV>
          <wp:extent cx="1458000" cy="586800"/>
          <wp:effectExtent l="0" t="0" r="8890" b="3810"/>
          <wp:wrapNone/>
          <wp:docPr id="1738866828" name="Image 1738866828" descr="Logo de la Commission des droits de la personne et des droits de la jeun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2017" name="Image 1836822017" descr="Logo de la Commission des droits de la personne et des droits de la jeunesse."/>
                  <pic:cNvPicPr/>
                </pic:nvPicPr>
                <pic:blipFill>
                  <a:blip r:embed="rId1">
                    <a:extLst>
                      <a:ext uri="{28A0092B-C50C-407E-A947-70E740481C1C}">
                        <a14:useLocalDpi xmlns:a14="http://schemas.microsoft.com/office/drawing/2010/main" val="0"/>
                      </a:ext>
                    </a:extLst>
                  </a:blip>
                  <a:stretch>
                    <a:fillRect/>
                  </a:stretch>
                </pic:blipFill>
                <pic:spPr>
                  <a:xfrm>
                    <a:off x="0" y="0"/>
                    <a:ext cx="1458000" cy="586800"/>
                  </a:xfrm>
                  <a:prstGeom prst="rect">
                    <a:avLst/>
                  </a:prstGeom>
                </pic:spPr>
              </pic:pic>
            </a:graphicData>
          </a:graphic>
          <wp14:sizeRelH relativeFrom="margin">
            <wp14:pctWidth>0</wp14:pctWidth>
          </wp14:sizeRelH>
          <wp14:sizeRelV relativeFrom="margin">
            <wp14:pctHeight>0</wp14:pctHeight>
          </wp14:sizeRelV>
        </wp:anchor>
      </w:drawing>
    </w:r>
    <w:r w:rsidR="00615A72" w:rsidRPr="00B01FF7">
      <w:t>Mémoire</w:t>
    </w:r>
    <w:r>
      <w:br/>
    </w:r>
    <w:proofErr w:type="gramStart"/>
    <w:r w:rsidR="00D93121">
      <w:t>Mai</w:t>
    </w:r>
    <w:proofErr w:type="gramEnd"/>
    <w:r w:rsidR="00615A72" w:rsidRPr="00B01FF7">
      <w:t xml:space="preserve"> </w:t>
    </w:r>
    <w:r w:rsidR="003863FA" w:rsidRPr="00B01FF7">
      <w:t>202</w:t>
    </w:r>
    <w:r w:rsidR="00777A03">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ED60" w14:textId="2AFDFF9C" w:rsidR="0098108A" w:rsidRPr="000973BC" w:rsidRDefault="0098108A" w:rsidP="000973BC">
    <w:pPr>
      <w:pStyle w:val="En-tte"/>
    </w:pPr>
    <w:r w:rsidRPr="00CB0776">
      <w:rPr>
        <w:b/>
        <w:bCs/>
        <w:smallCaps/>
        <w:noProof/>
        <w:color w:val="953D89"/>
        <w:sz w:val="18"/>
      </w:rPr>
      <w:drawing>
        <wp:anchor distT="0" distB="0" distL="114300" distR="114300" simplePos="0" relativeHeight="251658248" behindDoc="0" locked="0" layoutInCell="1" allowOverlap="1" wp14:anchorId="733C7E01" wp14:editId="6D43D38B">
          <wp:simplePos x="0" y="0"/>
          <wp:positionH relativeFrom="column">
            <wp:posOffset>0</wp:posOffset>
          </wp:positionH>
          <wp:positionV relativeFrom="paragraph">
            <wp:posOffset>-635</wp:posOffset>
          </wp:positionV>
          <wp:extent cx="331200" cy="331200"/>
          <wp:effectExtent l="0" t="0" r="0" b="0"/>
          <wp:wrapNone/>
          <wp:docPr id="1849084358"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1203" w14:textId="002C2BAC" w:rsidR="006549D4" w:rsidRPr="00FE4862" w:rsidRDefault="00E66125" w:rsidP="00FE4862">
    <w:pPr>
      <w:suppressAutoHyphens w:val="0"/>
      <w:autoSpaceDE/>
      <w:autoSpaceDN/>
      <w:adjustRightInd/>
      <w:jc w:val="right"/>
      <w:textAlignment w:val="auto"/>
      <w:rPr>
        <w:i/>
        <w:iCs/>
        <w:sz w:val="18"/>
        <w:szCs w:val="18"/>
      </w:rPr>
    </w:pPr>
    <w:r w:rsidRPr="00FE4862">
      <w:rPr>
        <w:b/>
        <w:bCs/>
        <w:noProof/>
        <w:sz w:val="18"/>
      </w:rPr>
      <w:drawing>
        <wp:anchor distT="0" distB="0" distL="114300" distR="114300" simplePos="0" relativeHeight="251658242" behindDoc="0" locked="0" layoutInCell="1" allowOverlap="1" wp14:anchorId="2D3A4E56" wp14:editId="25DECE09">
          <wp:simplePos x="0" y="0"/>
          <wp:positionH relativeFrom="column">
            <wp:posOffset>0</wp:posOffset>
          </wp:positionH>
          <wp:positionV relativeFrom="paragraph">
            <wp:posOffset>-635</wp:posOffset>
          </wp:positionV>
          <wp:extent cx="331200" cy="331200"/>
          <wp:effectExtent l="0" t="0" r="0" b="0"/>
          <wp:wrapNone/>
          <wp:docPr id="1081757498"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00FE4862" w:rsidRPr="00FE4862">
      <w:rPr>
        <w:b/>
        <w:bCs/>
        <w:noProof/>
        <w:sz w:val="18"/>
      </w:rPr>
      <w:t>Projet de loi n°</w:t>
    </w:r>
    <w:r w:rsidR="006A025E">
      <w:rPr>
        <w:b/>
        <w:bCs/>
        <w:noProof/>
        <w:sz w:val="18"/>
      </w:rPr>
      <w:t> </w:t>
    </w:r>
    <w:r w:rsidR="00FE4862" w:rsidRPr="00FE4862">
      <w:rPr>
        <w:b/>
        <w:bCs/>
        <w:noProof/>
        <w:sz w:val="18"/>
      </w:rPr>
      <w:t xml:space="preserve">23, </w:t>
    </w:r>
    <w:r w:rsidR="00FE4862" w:rsidRPr="00FE4862">
      <w:rPr>
        <w:b/>
        <w:bCs/>
        <w:i/>
        <w:iCs/>
        <w:noProof/>
        <w:sz w:val="18"/>
      </w:rPr>
      <w:t>Loi visant principalement</w:t>
    </w:r>
    <w:r w:rsidR="00FE4862">
      <w:rPr>
        <w:b/>
        <w:bCs/>
        <w:i/>
        <w:iCs/>
        <w:noProof/>
        <w:sz w:val="18"/>
      </w:rPr>
      <w:t xml:space="preserve"> </w:t>
    </w:r>
    <w:r w:rsidR="00FE4862" w:rsidRPr="00FE4862">
      <w:rPr>
        <w:b/>
        <w:bCs/>
        <w:i/>
        <w:iCs/>
        <w:noProof/>
        <w:sz w:val="18"/>
      </w:rPr>
      <w:t>à mieux accompagner les personnes dont</w:t>
    </w:r>
    <w:r w:rsidR="00FE4862">
      <w:rPr>
        <w:b/>
        <w:bCs/>
        <w:i/>
        <w:iCs/>
        <w:noProof/>
        <w:sz w:val="18"/>
      </w:rPr>
      <w:br/>
    </w:r>
    <w:r w:rsidR="00FE4862" w:rsidRPr="00FE4862">
      <w:rPr>
        <w:b/>
        <w:bCs/>
        <w:i/>
        <w:iCs/>
        <w:noProof/>
        <w:sz w:val="18"/>
      </w:rPr>
      <w:t>l’état mental pourrait représenter un risque</w:t>
    </w:r>
    <w:r w:rsidR="00FE4862">
      <w:rPr>
        <w:b/>
        <w:bCs/>
        <w:i/>
        <w:iCs/>
        <w:noProof/>
        <w:sz w:val="18"/>
      </w:rPr>
      <w:t xml:space="preserve"> </w:t>
    </w:r>
    <w:r w:rsidR="00FE4862" w:rsidRPr="00FE4862">
      <w:rPr>
        <w:b/>
        <w:bCs/>
        <w:i/>
        <w:iCs/>
        <w:noProof/>
        <w:sz w:val="18"/>
      </w:rPr>
      <w:t>pour leur propre sécurité ou celle d’autrui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31912" w14:textId="348C5E7D" w:rsidR="002B0DFB" w:rsidRDefault="002B0DFB" w:rsidP="006549D4">
    <w:pPr>
      <w:suppressAutoHyphens w:val="0"/>
      <w:autoSpaceDE/>
      <w:autoSpaceDN/>
      <w:adjustRightInd/>
      <w:jc w:val="right"/>
      <w:textAlignment w:val="auto"/>
      <w:rPr>
        <w:color w:val="202C4B"/>
        <w:sz w:val="18"/>
        <w:szCs w:val="18"/>
      </w:rPr>
    </w:pPr>
  </w:p>
  <w:p w14:paraId="57224FE9" w14:textId="01A28624" w:rsidR="006549D4" w:rsidRPr="00FE4862" w:rsidRDefault="00FE4862" w:rsidP="006549D4">
    <w:pPr>
      <w:suppressAutoHyphens w:val="0"/>
      <w:autoSpaceDE/>
      <w:autoSpaceDN/>
      <w:adjustRightInd/>
      <w:jc w:val="right"/>
      <w:textAlignment w:val="auto"/>
      <w:rPr>
        <w:i/>
        <w:iCs/>
        <w:sz w:val="18"/>
        <w:szCs w:val="18"/>
      </w:rPr>
    </w:pPr>
    <w:r w:rsidRPr="00FE4862">
      <w:rPr>
        <w:b/>
        <w:bCs/>
        <w:noProof/>
        <w:sz w:val="18"/>
      </w:rPr>
      <w:drawing>
        <wp:anchor distT="0" distB="0" distL="114300" distR="114300" simplePos="0" relativeHeight="251658244" behindDoc="0" locked="0" layoutInCell="1" allowOverlap="1" wp14:anchorId="184C279A" wp14:editId="3C980049">
          <wp:simplePos x="0" y="0"/>
          <wp:positionH relativeFrom="column">
            <wp:posOffset>0</wp:posOffset>
          </wp:positionH>
          <wp:positionV relativeFrom="paragraph">
            <wp:posOffset>-635</wp:posOffset>
          </wp:positionV>
          <wp:extent cx="331200" cy="331200"/>
          <wp:effectExtent l="0" t="0" r="0" b="0"/>
          <wp:wrapNone/>
          <wp:docPr id="1542579473"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Pr="00FE4862">
      <w:rPr>
        <w:b/>
        <w:bCs/>
        <w:noProof/>
        <w:sz w:val="18"/>
      </w:rPr>
      <w:drawing>
        <wp:anchor distT="0" distB="0" distL="114300" distR="114300" simplePos="0" relativeHeight="251658245" behindDoc="0" locked="0" layoutInCell="1" allowOverlap="1" wp14:anchorId="45723813" wp14:editId="49DE1A07">
          <wp:simplePos x="0" y="0"/>
          <wp:positionH relativeFrom="column">
            <wp:posOffset>0</wp:posOffset>
          </wp:positionH>
          <wp:positionV relativeFrom="paragraph">
            <wp:posOffset>-635</wp:posOffset>
          </wp:positionV>
          <wp:extent cx="331200" cy="331200"/>
          <wp:effectExtent l="0" t="0" r="0" b="0"/>
          <wp:wrapNone/>
          <wp:docPr id="1681208937"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Pr="00FE4862">
      <w:rPr>
        <w:b/>
        <w:bCs/>
        <w:noProof/>
        <w:sz w:val="18"/>
      </w:rPr>
      <w:t>Projet de loi n°</w:t>
    </w:r>
    <w:r w:rsidR="006A025E">
      <w:rPr>
        <w:b/>
        <w:bCs/>
        <w:noProof/>
        <w:sz w:val="18"/>
      </w:rPr>
      <w:t> </w:t>
    </w:r>
    <w:r w:rsidRPr="00FE4862">
      <w:rPr>
        <w:b/>
        <w:bCs/>
        <w:noProof/>
        <w:sz w:val="18"/>
      </w:rPr>
      <w:t xml:space="preserve">23, </w:t>
    </w:r>
    <w:r w:rsidRPr="00FE4862">
      <w:rPr>
        <w:b/>
        <w:bCs/>
        <w:i/>
        <w:iCs/>
        <w:noProof/>
        <w:sz w:val="18"/>
      </w:rPr>
      <w:t>Loi visant principalement</w:t>
    </w:r>
    <w:r>
      <w:rPr>
        <w:b/>
        <w:bCs/>
        <w:i/>
        <w:iCs/>
        <w:noProof/>
        <w:sz w:val="18"/>
      </w:rPr>
      <w:t xml:space="preserve"> </w:t>
    </w:r>
    <w:r w:rsidRPr="00FE4862">
      <w:rPr>
        <w:b/>
        <w:bCs/>
        <w:i/>
        <w:iCs/>
        <w:noProof/>
        <w:sz w:val="18"/>
      </w:rPr>
      <w:t>à mieux accompagner les personnes dont</w:t>
    </w:r>
    <w:r>
      <w:rPr>
        <w:b/>
        <w:bCs/>
        <w:i/>
        <w:iCs/>
        <w:noProof/>
        <w:sz w:val="18"/>
      </w:rPr>
      <w:br/>
    </w:r>
    <w:r w:rsidRPr="00FE4862">
      <w:rPr>
        <w:b/>
        <w:bCs/>
        <w:i/>
        <w:iCs/>
        <w:noProof/>
        <w:sz w:val="18"/>
      </w:rPr>
      <w:t>l’état mental pourrait représenter un risque</w:t>
    </w:r>
    <w:r>
      <w:rPr>
        <w:b/>
        <w:bCs/>
        <w:i/>
        <w:iCs/>
        <w:noProof/>
        <w:sz w:val="18"/>
      </w:rPr>
      <w:t xml:space="preserve"> </w:t>
    </w:r>
    <w:r w:rsidRPr="00FE4862">
      <w:rPr>
        <w:b/>
        <w:bCs/>
        <w:i/>
        <w:iCs/>
        <w:noProof/>
        <w:sz w:val="18"/>
      </w:rPr>
      <w:t>pour leur propre sécurité ou celle d’autrui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842B8"/>
    <w:multiLevelType w:val="hybridMultilevel"/>
    <w:tmpl w:val="87E24802"/>
    <w:lvl w:ilvl="0" w:tplc="D11244DE">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BA4E7C"/>
    <w:multiLevelType w:val="hybridMultilevel"/>
    <w:tmpl w:val="BF7EB7F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ACC6D7D"/>
    <w:multiLevelType w:val="multilevel"/>
    <w:tmpl w:val="4FAAA0D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1713"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0B6959FE"/>
    <w:multiLevelType w:val="hybridMultilevel"/>
    <w:tmpl w:val="DD20C148"/>
    <w:lvl w:ilvl="0" w:tplc="72C0CC5C">
      <w:start w:val="1"/>
      <w:numFmt w:val="bullet"/>
      <w:pStyle w:val="Paragraphedeliste"/>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E34163F"/>
    <w:multiLevelType w:val="multilevel"/>
    <w:tmpl w:val="40A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3772B6"/>
    <w:multiLevelType w:val="hybridMultilevel"/>
    <w:tmpl w:val="1AA0D8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FAC716A"/>
    <w:multiLevelType w:val="hybridMultilevel"/>
    <w:tmpl w:val="6854E5DE"/>
    <w:lvl w:ilvl="0" w:tplc="FF1A1F52">
      <w:start w:val="1"/>
      <w:numFmt w:val="decimal"/>
      <w:lvlText w:val="%1)"/>
      <w:lvlJc w:val="left"/>
      <w:pPr>
        <w:ind w:left="720" w:hanging="360"/>
      </w:pPr>
      <w:rPr>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FCE774A"/>
    <w:multiLevelType w:val="hybridMultilevel"/>
    <w:tmpl w:val="5CA6C340"/>
    <w:lvl w:ilvl="0" w:tplc="11F8B7CE">
      <w:start w:val="1"/>
      <w:numFmt w:val="bullet"/>
      <w:lvlText w:val=""/>
      <w:lvlJc w:val="left"/>
      <w:pPr>
        <w:ind w:left="1004" w:hanging="360"/>
      </w:pPr>
      <w:rPr>
        <w:rFonts w:ascii="Wingdings" w:hAnsi="Wingdings" w:hint="default"/>
        <w:color w:val="374C80" w:themeColor="accent1" w:themeShade="BF"/>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8" w15:restartNumberingAfterBreak="0">
    <w:nsid w:val="103025D8"/>
    <w:multiLevelType w:val="multilevel"/>
    <w:tmpl w:val="A92222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3."/>
      <w:lvlJc w:val="left"/>
      <w:pPr>
        <w:ind w:left="360" w:hanging="36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65B5699"/>
    <w:multiLevelType w:val="hybridMultilevel"/>
    <w:tmpl w:val="5FA6D0A6"/>
    <w:lvl w:ilvl="0" w:tplc="3FAAE2FC">
      <w:start w:val="11"/>
      <w:numFmt w:val="bullet"/>
      <w:lvlText w:val="-"/>
      <w:lvlJc w:val="left"/>
      <w:pPr>
        <w:ind w:left="720" w:hanging="360"/>
      </w:pPr>
      <w:rPr>
        <w:rFonts w:ascii="Aptos" w:eastAsia="Times New Roman" w:hAnsi="Aptos" w:cs="Segoe U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E211E09"/>
    <w:multiLevelType w:val="multilevel"/>
    <w:tmpl w:val="09CE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927E61"/>
    <w:multiLevelType w:val="multilevel"/>
    <w:tmpl w:val="58B0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B466F4"/>
    <w:multiLevelType w:val="hybridMultilevel"/>
    <w:tmpl w:val="DCF06B42"/>
    <w:lvl w:ilvl="0" w:tplc="4D3C7708">
      <w:start w:val="1"/>
      <w:numFmt w:val="decimal"/>
      <w:lvlText w:val="%1."/>
      <w:lvlJc w:val="left"/>
      <w:pPr>
        <w:ind w:left="1428" w:hanging="360"/>
      </w:pPr>
      <w:rPr>
        <w:rFonts w:hint="default"/>
        <w:caps/>
        <w:strike w:val="0"/>
        <w:dstrike w:val="0"/>
        <w:vanish w:val="0"/>
        <w:color w:val="001042"/>
        <w:vertAlign w:val="baseline"/>
      </w:rPr>
    </w:lvl>
    <w:lvl w:ilvl="1" w:tplc="FFFFFFFF">
      <w:start w:val="1"/>
      <w:numFmt w:val="bullet"/>
      <w:lvlText w:val="o"/>
      <w:lvlJc w:val="left"/>
      <w:pPr>
        <w:ind w:left="2148" w:hanging="360"/>
      </w:pPr>
      <w:rPr>
        <w:rFonts w:ascii="Courier New" w:hAnsi="Courier New" w:cs="Courier New" w:hint="default"/>
      </w:rPr>
    </w:lvl>
    <w:lvl w:ilvl="2" w:tplc="FFFFFFFF">
      <w:numFmt w:val="bullet"/>
      <w:lvlText w:val="•"/>
      <w:lvlJc w:val="left"/>
      <w:pPr>
        <w:ind w:left="2938" w:hanging="430"/>
      </w:pPr>
      <w:rPr>
        <w:rFonts w:ascii="Calibri" w:eastAsia="Times New Roman" w:hAnsi="Calibri" w:cs="Calibri"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3" w15:restartNumberingAfterBreak="0">
    <w:nsid w:val="24B742EA"/>
    <w:multiLevelType w:val="hybridMultilevel"/>
    <w:tmpl w:val="A340395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7680316"/>
    <w:multiLevelType w:val="hybridMultilevel"/>
    <w:tmpl w:val="24F8B0E4"/>
    <w:lvl w:ilvl="0" w:tplc="DD0A73AA">
      <w:start w:val="1"/>
      <w:numFmt w:val="decimal"/>
      <w:lvlText w:val="%1.1.1"/>
      <w:lvlJc w:val="left"/>
      <w:pPr>
        <w:ind w:left="720" w:hanging="360"/>
      </w:pPr>
      <w:rPr>
        <w:rFonts w:ascii="Arial" w:hAnsi="Arial" w:hint="default"/>
        <w:b/>
        <w:i w:val="0"/>
        <w:caps w:val="0"/>
        <w:strike w:val="0"/>
        <w:dstrike w:val="0"/>
        <w:vanish w:val="0"/>
        <w:sz w:val="22"/>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A681030"/>
    <w:multiLevelType w:val="multilevel"/>
    <w:tmpl w:val="8F0C43A8"/>
    <w:lvl w:ilvl="0">
      <w:start w:val="1"/>
      <w:numFmt w:val="decimal"/>
      <w:lvlText w:val="%1"/>
      <w:lvlJc w:val="left"/>
      <w:pPr>
        <w:tabs>
          <w:tab w:val="num" w:pos="720"/>
        </w:tabs>
        <w:ind w:left="720" w:hanging="720"/>
      </w:pPr>
      <w:rPr>
        <w:rFonts w:hint="default"/>
        <w:color w:val="202C4B"/>
      </w:rPr>
    </w:lvl>
    <w:lvl w:ilvl="1">
      <w:start w:val="1"/>
      <w:numFmt w:val="decimal"/>
      <w:lvlText w:val="%1.%2"/>
      <w:lvlJc w:val="left"/>
      <w:pPr>
        <w:tabs>
          <w:tab w:val="num" w:pos="11001"/>
        </w:tabs>
        <w:ind w:left="11001" w:hanging="93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440"/>
        </w:tabs>
        <w:ind w:left="1440" w:hanging="1440"/>
      </w:pPr>
      <w:rPr>
        <w:rFonts w:cs="Times New Roman" w:hint="default"/>
        <w:b/>
        <w:bCs w:val="0"/>
        <w:i w:val="0"/>
        <w:iCs/>
        <w:caps w:val="0"/>
        <w:smallCaps w:val="0"/>
        <w:strike w:val="0"/>
        <w:dstrike w:val="0"/>
        <w:noProof w:val="0"/>
        <w:vanish w:val="0"/>
        <w:color w:val="953D8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BE3582F"/>
    <w:multiLevelType w:val="hybridMultilevel"/>
    <w:tmpl w:val="8BF0F3A0"/>
    <w:lvl w:ilvl="0" w:tplc="B0F2D020">
      <w:start w:val="1"/>
      <w:numFmt w:val="bullet"/>
      <w:lvlText w:val=""/>
      <w:lvlJc w:val="left"/>
      <w:pPr>
        <w:ind w:left="720" w:hanging="360"/>
      </w:pPr>
      <w:rPr>
        <w:rFonts w:ascii="Aptos" w:hAnsi="Aptos" w:hint="default"/>
        <w:caps w:val="0"/>
        <w:strike w:val="0"/>
        <w:dstrike w:val="0"/>
        <w:vanish w:val="0"/>
        <w:color w:val="374C80" w:themeColor="accent1" w:themeShade="BF"/>
        <w:sz w:val="22"/>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E150B5A"/>
    <w:multiLevelType w:val="hybridMultilevel"/>
    <w:tmpl w:val="F326A1BC"/>
    <w:lvl w:ilvl="0" w:tplc="39B07D1E">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8" w15:restartNumberingAfterBreak="0">
    <w:nsid w:val="30532986"/>
    <w:multiLevelType w:val="multilevel"/>
    <w:tmpl w:val="B22A7692"/>
    <w:lvl w:ilvl="0">
      <w:start w:val="1"/>
      <w:numFmt w:val="upperLetter"/>
      <w:lvlText w:val="%1."/>
      <w:lvlJc w:val="left"/>
      <w:pPr>
        <w:ind w:left="1069" w:hanging="360"/>
      </w:pPr>
      <w:rPr>
        <w:rFonts w:ascii="Aptos" w:hAnsi="Aptos" w:hint="default"/>
        <w:caps w:val="0"/>
        <w:strike w:val="0"/>
        <w:dstrike w:val="0"/>
        <w:vanish/>
        <w:color w:val="001042"/>
        <w:sz w:val="22"/>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0847999"/>
    <w:multiLevelType w:val="multilevel"/>
    <w:tmpl w:val="49DCF13E"/>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8F47C7"/>
    <w:multiLevelType w:val="multilevel"/>
    <w:tmpl w:val="BD0A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004E62"/>
    <w:multiLevelType w:val="hybridMultilevel"/>
    <w:tmpl w:val="AAA61DA2"/>
    <w:lvl w:ilvl="0" w:tplc="66D6B40C">
      <w:numFmt w:val="bullet"/>
      <w:lvlText w:val="-"/>
      <w:lvlJc w:val="left"/>
      <w:pPr>
        <w:ind w:left="720" w:hanging="360"/>
      </w:pPr>
      <w:rPr>
        <w:rFonts w:ascii="Aptos" w:eastAsiaTheme="minorHAnsi" w:hAnsi="Apto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60232AC"/>
    <w:multiLevelType w:val="multilevel"/>
    <w:tmpl w:val="79AC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A009E5"/>
    <w:multiLevelType w:val="hybridMultilevel"/>
    <w:tmpl w:val="297A86E2"/>
    <w:lvl w:ilvl="0" w:tplc="F2F66E7C">
      <w:start w:val="1"/>
      <w:numFmt w:val="bullet"/>
      <w:pStyle w:val="puces"/>
      <w:lvlText w:val=""/>
      <w:lvlJc w:val="left"/>
      <w:pPr>
        <w:ind w:left="785" w:hanging="360"/>
      </w:pPr>
      <w:rPr>
        <w:rFonts w:ascii="Wingdings" w:hAnsi="Wingdings" w:hint="default"/>
        <w:color w:val="374C80" w:themeColor="accent1" w:themeShade="BF"/>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4" w15:restartNumberingAfterBreak="0">
    <w:nsid w:val="38DB5AB9"/>
    <w:multiLevelType w:val="hybridMultilevel"/>
    <w:tmpl w:val="58B69400"/>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5" w15:restartNumberingAfterBreak="0">
    <w:nsid w:val="3CA13EAD"/>
    <w:multiLevelType w:val="hybridMultilevel"/>
    <w:tmpl w:val="5BCABA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D0B20D2"/>
    <w:multiLevelType w:val="hybridMultilevel"/>
    <w:tmpl w:val="B5C84068"/>
    <w:lvl w:ilvl="0" w:tplc="511AEB94">
      <w:start w:val="1"/>
      <w:numFmt w:val="decimal"/>
      <w:pStyle w:val="Puces0"/>
      <w:lvlText w:val="1.%1"/>
      <w:lvlJc w:val="left"/>
      <w:pPr>
        <w:ind w:left="720" w:hanging="360"/>
      </w:pPr>
      <w:rPr>
        <w:rFonts w:hint="default"/>
        <w:b/>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94361B"/>
    <w:multiLevelType w:val="multilevel"/>
    <w:tmpl w:val="D2D6E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D709C9"/>
    <w:multiLevelType w:val="multilevel"/>
    <w:tmpl w:val="49129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38467CA"/>
    <w:multiLevelType w:val="hybridMultilevel"/>
    <w:tmpl w:val="8B00E7D6"/>
    <w:lvl w:ilvl="0" w:tplc="81EE07FE">
      <w:start w:val="1"/>
      <w:numFmt w:val="decimal"/>
      <w:lvlText w:val="%1.1.1"/>
      <w:lvlJc w:val="left"/>
      <w:pPr>
        <w:ind w:left="720" w:hanging="360"/>
      </w:pPr>
      <w:rPr>
        <w:rFonts w:ascii="Arial" w:hAnsi="Arial" w:hint="default"/>
        <w:b/>
        <w:i w:val="0"/>
        <w:caps w:val="0"/>
        <w:strike w:val="0"/>
        <w:dstrike w:val="0"/>
        <w:vanish w:val="0"/>
        <w:sz w:val="22"/>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444313BE"/>
    <w:multiLevelType w:val="hybridMultilevel"/>
    <w:tmpl w:val="EF9235AA"/>
    <w:lvl w:ilvl="0" w:tplc="0C0C0011">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76078E6"/>
    <w:multiLevelType w:val="multilevel"/>
    <w:tmpl w:val="D05A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8536B28"/>
    <w:multiLevelType w:val="hybridMultilevel"/>
    <w:tmpl w:val="1228F1CE"/>
    <w:lvl w:ilvl="0" w:tplc="727A3D4C">
      <w:start w:val="1"/>
      <w:numFmt w:val="decimal"/>
      <w:lvlText w:val="%1."/>
      <w:lvlJc w:val="left"/>
      <w:pPr>
        <w:ind w:left="720" w:hanging="360"/>
      </w:pPr>
      <w:rPr>
        <w:rFonts w:ascii="Aptos" w:hAnsi="Aptos" w:hint="default"/>
        <w:b/>
        <w:i w:val="0"/>
        <w:caps w:val="0"/>
        <w:strike w:val="0"/>
        <w:dstrike w:val="0"/>
        <w:vanish w:val="0"/>
        <w:sz w:val="24"/>
        <w:u w:color="953D89"/>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4DB1556D"/>
    <w:multiLevelType w:val="hybridMultilevel"/>
    <w:tmpl w:val="2B7475C6"/>
    <w:lvl w:ilvl="0" w:tplc="0C0C0005">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4" w15:restartNumberingAfterBreak="0">
    <w:nsid w:val="4F203F14"/>
    <w:multiLevelType w:val="multilevel"/>
    <w:tmpl w:val="4F804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F76272C"/>
    <w:multiLevelType w:val="hybridMultilevel"/>
    <w:tmpl w:val="445E59EE"/>
    <w:lvl w:ilvl="0" w:tplc="2996DE4E">
      <w:start w:val="1"/>
      <w:numFmt w:val="bullet"/>
      <w:lvlText w:val=""/>
      <w:lvlJc w:val="left"/>
      <w:pPr>
        <w:ind w:left="1428" w:hanging="360"/>
      </w:pPr>
      <w:rPr>
        <w:rFonts w:ascii="Wingdings" w:hAnsi="Wingdings" w:hint="default"/>
        <w:caps w:val="0"/>
        <w:strike w:val="0"/>
        <w:dstrike w:val="0"/>
        <w:vanish w:val="0"/>
        <w:color w:val="001042"/>
        <w:vertAlign w:val="baseline"/>
      </w:rPr>
    </w:lvl>
    <w:lvl w:ilvl="1" w:tplc="0C0C0003">
      <w:start w:val="1"/>
      <w:numFmt w:val="bullet"/>
      <w:lvlText w:val="o"/>
      <w:lvlJc w:val="left"/>
      <w:pPr>
        <w:ind w:left="2148" w:hanging="360"/>
      </w:pPr>
      <w:rPr>
        <w:rFonts w:ascii="Courier New" w:hAnsi="Courier New" w:cs="Courier New" w:hint="default"/>
      </w:rPr>
    </w:lvl>
    <w:lvl w:ilvl="2" w:tplc="86EC94DE">
      <w:numFmt w:val="bullet"/>
      <w:lvlText w:val="•"/>
      <w:lvlJc w:val="left"/>
      <w:pPr>
        <w:ind w:left="2938" w:hanging="430"/>
      </w:pPr>
      <w:rPr>
        <w:rFonts w:ascii="Calibri" w:eastAsia="Times New Roman" w:hAnsi="Calibri" w:cs="Calibri"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36" w15:restartNumberingAfterBreak="0">
    <w:nsid w:val="50F475C2"/>
    <w:multiLevelType w:val="multilevel"/>
    <w:tmpl w:val="D25A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45664E"/>
    <w:multiLevelType w:val="hybridMultilevel"/>
    <w:tmpl w:val="10BA159C"/>
    <w:lvl w:ilvl="0" w:tplc="D11244DE">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3466BC9"/>
    <w:multiLevelType w:val="hybridMultilevel"/>
    <w:tmpl w:val="4FD650B0"/>
    <w:lvl w:ilvl="0" w:tplc="30A80774">
      <w:numFmt w:val="bullet"/>
      <w:lvlText w:val="-"/>
      <w:lvlJc w:val="left"/>
      <w:pPr>
        <w:ind w:left="644" w:hanging="360"/>
      </w:pPr>
      <w:rPr>
        <w:rFonts w:ascii="Aptos" w:eastAsia="Times New Roman" w:hAnsi="Aptos" w:cs="Times New Roman"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39" w15:restartNumberingAfterBreak="0">
    <w:nsid w:val="58F31B7F"/>
    <w:multiLevelType w:val="multilevel"/>
    <w:tmpl w:val="0688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AA47D93"/>
    <w:multiLevelType w:val="multilevel"/>
    <w:tmpl w:val="F68E385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E361A03"/>
    <w:multiLevelType w:val="hybridMultilevel"/>
    <w:tmpl w:val="0E3EB01E"/>
    <w:lvl w:ilvl="0" w:tplc="0C0C0001">
      <w:start w:val="1"/>
      <w:numFmt w:val="bullet"/>
      <w:lvlText w:val=""/>
      <w:lvlJc w:val="left"/>
      <w:pPr>
        <w:ind w:left="1180" w:hanging="360"/>
      </w:pPr>
      <w:rPr>
        <w:rFonts w:ascii="Symbol" w:hAnsi="Symbol" w:hint="default"/>
      </w:rPr>
    </w:lvl>
    <w:lvl w:ilvl="1" w:tplc="0C0C0003" w:tentative="1">
      <w:start w:val="1"/>
      <w:numFmt w:val="bullet"/>
      <w:lvlText w:val="o"/>
      <w:lvlJc w:val="left"/>
      <w:pPr>
        <w:ind w:left="1900" w:hanging="360"/>
      </w:pPr>
      <w:rPr>
        <w:rFonts w:ascii="Courier New" w:hAnsi="Courier New" w:cs="Courier New" w:hint="default"/>
      </w:rPr>
    </w:lvl>
    <w:lvl w:ilvl="2" w:tplc="0C0C0005" w:tentative="1">
      <w:start w:val="1"/>
      <w:numFmt w:val="bullet"/>
      <w:lvlText w:val=""/>
      <w:lvlJc w:val="left"/>
      <w:pPr>
        <w:ind w:left="2620" w:hanging="360"/>
      </w:pPr>
      <w:rPr>
        <w:rFonts w:ascii="Wingdings" w:hAnsi="Wingdings" w:hint="default"/>
      </w:rPr>
    </w:lvl>
    <w:lvl w:ilvl="3" w:tplc="0C0C0001" w:tentative="1">
      <w:start w:val="1"/>
      <w:numFmt w:val="bullet"/>
      <w:lvlText w:val=""/>
      <w:lvlJc w:val="left"/>
      <w:pPr>
        <w:ind w:left="3340" w:hanging="360"/>
      </w:pPr>
      <w:rPr>
        <w:rFonts w:ascii="Symbol" w:hAnsi="Symbol" w:hint="default"/>
      </w:rPr>
    </w:lvl>
    <w:lvl w:ilvl="4" w:tplc="0C0C0003" w:tentative="1">
      <w:start w:val="1"/>
      <w:numFmt w:val="bullet"/>
      <w:lvlText w:val="o"/>
      <w:lvlJc w:val="left"/>
      <w:pPr>
        <w:ind w:left="4060" w:hanging="360"/>
      </w:pPr>
      <w:rPr>
        <w:rFonts w:ascii="Courier New" w:hAnsi="Courier New" w:cs="Courier New" w:hint="default"/>
      </w:rPr>
    </w:lvl>
    <w:lvl w:ilvl="5" w:tplc="0C0C0005" w:tentative="1">
      <w:start w:val="1"/>
      <w:numFmt w:val="bullet"/>
      <w:lvlText w:val=""/>
      <w:lvlJc w:val="left"/>
      <w:pPr>
        <w:ind w:left="4780" w:hanging="360"/>
      </w:pPr>
      <w:rPr>
        <w:rFonts w:ascii="Wingdings" w:hAnsi="Wingdings" w:hint="default"/>
      </w:rPr>
    </w:lvl>
    <w:lvl w:ilvl="6" w:tplc="0C0C0001" w:tentative="1">
      <w:start w:val="1"/>
      <w:numFmt w:val="bullet"/>
      <w:lvlText w:val=""/>
      <w:lvlJc w:val="left"/>
      <w:pPr>
        <w:ind w:left="5500" w:hanging="360"/>
      </w:pPr>
      <w:rPr>
        <w:rFonts w:ascii="Symbol" w:hAnsi="Symbol" w:hint="default"/>
      </w:rPr>
    </w:lvl>
    <w:lvl w:ilvl="7" w:tplc="0C0C0003" w:tentative="1">
      <w:start w:val="1"/>
      <w:numFmt w:val="bullet"/>
      <w:lvlText w:val="o"/>
      <w:lvlJc w:val="left"/>
      <w:pPr>
        <w:ind w:left="6220" w:hanging="360"/>
      </w:pPr>
      <w:rPr>
        <w:rFonts w:ascii="Courier New" w:hAnsi="Courier New" w:cs="Courier New" w:hint="default"/>
      </w:rPr>
    </w:lvl>
    <w:lvl w:ilvl="8" w:tplc="0C0C0005" w:tentative="1">
      <w:start w:val="1"/>
      <w:numFmt w:val="bullet"/>
      <w:lvlText w:val=""/>
      <w:lvlJc w:val="left"/>
      <w:pPr>
        <w:ind w:left="6940" w:hanging="360"/>
      </w:pPr>
      <w:rPr>
        <w:rFonts w:ascii="Wingdings" w:hAnsi="Wingdings" w:hint="default"/>
      </w:rPr>
    </w:lvl>
  </w:abstractNum>
  <w:abstractNum w:abstractNumId="42" w15:restartNumberingAfterBreak="0">
    <w:nsid w:val="5EA06125"/>
    <w:multiLevelType w:val="hybridMultilevel"/>
    <w:tmpl w:val="30A0C1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660227E8"/>
    <w:multiLevelType w:val="multilevel"/>
    <w:tmpl w:val="340AD9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A102DB2"/>
    <w:multiLevelType w:val="hybridMultilevel"/>
    <w:tmpl w:val="799824AC"/>
    <w:lvl w:ilvl="0" w:tplc="13C6FC8E">
      <w:start w:val="18"/>
      <w:numFmt w:val="bullet"/>
      <w:lvlText w:val="-"/>
      <w:lvlJc w:val="left"/>
      <w:pPr>
        <w:ind w:left="644" w:hanging="360"/>
      </w:pPr>
      <w:rPr>
        <w:rFonts w:ascii="Aptos" w:eastAsia="Times New Roman" w:hAnsi="Aptos" w:cs="Times New Roman"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45" w15:restartNumberingAfterBreak="0">
    <w:nsid w:val="6CBE06C9"/>
    <w:multiLevelType w:val="hybridMultilevel"/>
    <w:tmpl w:val="BE8471A2"/>
    <w:lvl w:ilvl="0" w:tplc="32789262">
      <w:start w:val="1"/>
      <w:numFmt w:val="bullet"/>
      <w:lvlText w:val=""/>
      <w:lvlJc w:val="left"/>
      <w:pPr>
        <w:ind w:left="1180" w:hanging="360"/>
      </w:pPr>
      <w:rPr>
        <w:rFonts w:ascii="Wingdings" w:hAnsi="Wingdings" w:hint="default"/>
        <w:caps w:val="0"/>
        <w:strike w:val="0"/>
        <w:dstrike w:val="0"/>
        <w:vanish w:val="0"/>
        <w:color w:val="auto"/>
        <w:vertAlign w:val="baseline"/>
      </w:rPr>
    </w:lvl>
    <w:lvl w:ilvl="1" w:tplc="FFFFFFFF" w:tentative="1">
      <w:start w:val="1"/>
      <w:numFmt w:val="bullet"/>
      <w:lvlText w:val="o"/>
      <w:lvlJc w:val="left"/>
      <w:pPr>
        <w:ind w:left="1900" w:hanging="360"/>
      </w:pPr>
      <w:rPr>
        <w:rFonts w:ascii="Courier New" w:hAnsi="Courier New" w:cs="Courier New" w:hint="default"/>
      </w:rPr>
    </w:lvl>
    <w:lvl w:ilvl="2" w:tplc="FFFFFFFF" w:tentative="1">
      <w:start w:val="1"/>
      <w:numFmt w:val="bullet"/>
      <w:lvlText w:val=""/>
      <w:lvlJc w:val="left"/>
      <w:pPr>
        <w:ind w:left="2620" w:hanging="360"/>
      </w:pPr>
      <w:rPr>
        <w:rFonts w:ascii="Wingdings" w:hAnsi="Wingdings" w:hint="default"/>
      </w:rPr>
    </w:lvl>
    <w:lvl w:ilvl="3" w:tplc="FFFFFFFF" w:tentative="1">
      <w:start w:val="1"/>
      <w:numFmt w:val="bullet"/>
      <w:lvlText w:val=""/>
      <w:lvlJc w:val="left"/>
      <w:pPr>
        <w:ind w:left="3340" w:hanging="360"/>
      </w:pPr>
      <w:rPr>
        <w:rFonts w:ascii="Symbol" w:hAnsi="Symbol" w:hint="default"/>
      </w:rPr>
    </w:lvl>
    <w:lvl w:ilvl="4" w:tplc="FFFFFFFF" w:tentative="1">
      <w:start w:val="1"/>
      <w:numFmt w:val="bullet"/>
      <w:lvlText w:val="o"/>
      <w:lvlJc w:val="left"/>
      <w:pPr>
        <w:ind w:left="4060" w:hanging="360"/>
      </w:pPr>
      <w:rPr>
        <w:rFonts w:ascii="Courier New" w:hAnsi="Courier New" w:cs="Courier New" w:hint="default"/>
      </w:rPr>
    </w:lvl>
    <w:lvl w:ilvl="5" w:tplc="FFFFFFFF" w:tentative="1">
      <w:start w:val="1"/>
      <w:numFmt w:val="bullet"/>
      <w:lvlText w:val=""/>
      <w:lvlJc w:val="left"/>
      <w:pPr>
        <w:ind w:left="4780" w:hanging="360"/>
      </w:pPr>
      <w:rPr>
        <w:rFonts w:ascii="Wingdings" w:hAnsi="Wingdings" w:hint="default"/>
      </w:rPr>
    </w:lvl>
    <w:lvl w:ilvl="6" w:tplc="FFFFFFFF" w:tentative="1">
      <w:start w:val="1"/>
      <w:numFmt w:val="bullet"/>
      <w:lvlText w:val=""/>
      <w:lvlJc w:val="left"/>
      <w:pPr>
        <w:ind w:left="5500" w:hanging="360"/>
      </w:pPr>
      <w:rPr>
        <w:rFonts w:ascii="Symbol" w:hAnsi="Symbol" w:hint="default"/>
      </w:rPr>
    </w:lvl>
    <w:lvl w:ilvl="7" w:tplc="FFFFFFFF" w:tentative="1">
      <w:start w:val="1"/>
      <w:numFmt w:val="bullet"/>
      <w:lvlText w:val="o"/>
      <w:lvlJc w:val="left"/>
      <w:pPr>
        <w:ind w:left="6220" w:hanging="360"/>
      </w:pPr>
      <w:rPr>
        <w:rFonts w:ascii="Courier New" w:hAnsi="Courier New" w:cs="Courier New" w:hint="default"/>
      </w:rPr>
    </w:lvl>
    <w:lvl w:ilvl="8" w:tplc="FFFFFFFF" w:tentative="1">
      <w:start w:val="1"/>
      <w:numFmt w:val="bullet"/>
      <w:lvlText w:val=""/>
      <w:lvlJc w:val="left"/>
      <w:pPr>
        <w:ind w:left="6940" w:hanging="360"/>
      </w:pPr>
      <w:rPr>
        <w:rFonts w:ascii="Wingdings" w:hAnsi="Wingdings" w:hint="default"/>
      </w:rPr>
    </w:lvl>
  </w:abstractNum>
  <w:abstractNum w:abstractNumId="46" w15:restartNumberingAfterBreak="0">
    <w:nsid w:val="6E4773BA"/>
    <w:multiLevelType w:val="hybridMultilevel"/>
    <w:tmpl w:val="D23E2B8A"/>
    <w:lvl w:ilvl="0" w:tplc="232EEE34">
      <w:start w:val="1"/>
      <w:numFmt w:val="upperLetter"/>
      <w:lvlText w:val="%1."/>
      <w:lvlJc w:val="left"/>
      <w:pPr>
        <w:ind w:left="720" w:hanging="360"/>
      </w:pPr>
      <w:rPr>
        <w:rFonts w:ascii="Aptos" w:hAnsi="Aptos" w:hint="default"/>
        <w:b/>
        <w:i w:val="0"/>
        <w:caps w:val="0"/>
        <w:strike w:val="0"/>
        <w:dstrike w:val="0"/>
        <w:vanish w:val="0"/>
        <w:sz w:val="24"/>
        <w:u w:color="953D89"/>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72BB3431"/>
    <w:multiLevelType w:val="multilevel"/>
    <w:tmpl w:val="02B0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2EB6F4D"/>
    <w:multiLevelType w:val="multilevel"/>
    <w:tmpl w:val="4636F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3E44AA0"/>
    <w:multiLevelType w:val="multilevel"/>
    <w:tmpl w:val="319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3F419DA"/>
    <w:multiLevelType w:val="hybridMultilevel"/>
    <w:tmpl w:val="B07C063E"/>
    <w:lvl w:ilvl="0" w:tplc="65780CB4">
      <w:numFmt w:val="bullet"/>
      <w:lvlText w:val="-"/>
      <w:lvlJc w:val="left"/>
      <w:pPr>
        <w:ind w:left="720" w:hanging="360"/>
      </w:pPr>
      <w:rPr>
        <w:rFonts w:ascii="Aptos" w:eastAsia="Times New Roman" w:hAnsi="Apto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76171573"/>
    <w:multiLevelType w:val="hybridMultilevel"/>
    <w:tmpl w:val="3CD65FBC"/>
    <w:lvl w:ilvl="0" w:tplc="32789262">
      <w:start w:val="1"/>
      <w:numFmt w:val="bullet"/>
      <w:lvlText w:val=""/>
      <w:lvlJc w:val="left"/>
      <w:pPr>
        <w:ind w:left="720" w:hanging="360"/>
      </w:pPr>
      <w:rPr>
        <w:rFonts w:ascii="Wingdings" w:hAnsi="Wingdings" w:hint="default"/>
        <w:caps w:val="0"/>
        <w:strike w:val="0"/>
        <w:dstrike w:val="0"/>
        <w:vanish w:val="0"/>
        <w:color w:val="auto"/>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79AD2DA8"/>
    <w:multiLevelType w:val="hybridMultilevel"/>
    <w:tmpl w:val="000AD26E"/>
    <w:lvl w:ilvl="0" w:tplc="46C8F13A">
      <w:start w:val="1"/>
      <w:numFmt w:val="upperLetter"/>
      <w:lvlText w:val="%1."/>
      <w:lvlJc w:val="left"/>
      <w:pPr>
        <w:ind w:left="720" w:hanging="360"/>
      </w:pPr>
      <w:rPr>
        <w:rFonts w:ascii="Aptos" w:hAnsi="Aptos" w:hint="default"/>
        <w:b w:val="0"/>
        <w:bCs/>
        <w:i w:val="0"/>
        <w:caps w:val="0"/>
        <w:strike w:val="0"/>
        <w:dstrike w:val="0"/>
        <w:vanish w:val="0"/>
        <w:sz w:val="22"/>
        <w:szCs w:val="22"/>
        <w:u w:color="953D89"/>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3" w15:restartNumberingAfterBreak="0">
    <w:nsid w:val="7B402C4C"/>
    <w:multiLevelType w:val="multilevel"/>
    <w:tmpl w:val="1966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C483124"/>
    <w:multiLevelType w:val="multilevel"/>
    <w:tmpl w:val="C830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DBE3754"/>
    <w:multiLevelType w:val="multilevel"/>
    <w:tmpl w:val="BD8C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492991">
    <w:abstractNumId w:val="3"/>
  </w:num>
  <w:num w:numId="2" w16cid:durableId="1418746173">
    <w:abstractNumId w:val="26"/>
  </w:num>
  <w:num w:numId="3" w16cid:durableId="1736658889">
    <w:abstractNumId w:val="15"/>
  </w:num>
  <w:num w:numId="4" w16cid:durableId="1448501483">
    <w:abstractNumId w:val="18"/>
  </w:num>
  <w:num w:numId="5" w16cid:durableId="351691130">
    <w:abstractNumId w:val="35"/>
  </w:num>
  <w:num w:numId="6" w16cid:durableId="415060473">
    <w:abstractNumId w:val="6"/>
  </w:num>
  <w:num w:numId="7" w16cid:durableId="2146269158">
    <w:abstractNumId w:val="51"/>
  </w:num>
  <w:num w:numId="8" w16cid:durableId="926889268">
    <w:abstractNumId w:val="37"/>
  </w:num>
  <w:num w:numId="9" w16cid:durableId="1639187815">
    <w:abstractNumId w:val="55"/>
  </w:num>
  <w:num w:numId="10" w16cid:durableId="693268692">
    <w:abstractNumId w:val="4"/>
  </w:num>
  <w:num w:numId="11" w16cid:durableId="1946569656">
    <w:abstractNumId w:val="22"/>
  </w:num>
  <w:num w:numId="12" w16cid:durableId="185213325">
    <w:abstractNumId w:val="34"/>
  </w:num>
  <w:num w:numId="13" w16cid:durableId="1582567063">
    <w:abstractNumId w:val="54"/>
  </w:num>
  <w:num w:numId="14" w16cid:durableId="1088305791">
    <w:abstractNumId w:val="20"/>
  </w:num>
  <w:num w:numId="15" w16cid:durableId="898519388">
    <w:abstractNumId w:val="47"/>
  </w:num>
  <w:num w:numId="16" w16cid:durableId="1559171636">
    <w:abstractNumId w:val="39"/>
  </w:num>
  <w:num w:numId="17" w16cid:durableId="727651638">
    <w:abstractNumId w:val="28"/>
  </w:num>
  <w:num w:numId="18" w16cid:durableId="30962971">
    <w:abstractNumId w:val="43"/>
  </w:num>
  <w:num w:numId="19" w16cid:durableId="1506356655">
    <w:abstractNumId w:val="25"/>
  </w:num>
  <w:num w:numId="20" w16cid:durableId="408038019">
    <w:abstractNumId w:val="5"/>
  </w:num>
  <w:num w:numId="21" w16cid:durableId="109277581">
    <w:abstractNumId w:val="30"/>
  </w:num>
  <w:num w:numId="22" w16cid:durableId="1327132741">
    <w:abstractNumId w:val="15"/>
  </w:num>
  <w:num w:numId="23" w16cid:durableId="872350332">
    <w:abstractNumId w:val="15"/>
  </w:num>
  <w:num w:numId="24" w16cid:durableId="147867157">
    <w:abstractNumId w:val="15"/>
  </w:num>
  <w:num w:numId="25" w16cid:durableId="1352761000">
    <w:abstractNumId w:val="15"/>
  </w:num>
  <w:num w:numId="26" w16cid:durableId="1358658894">
    <w:abstractNumId w:val="11"/>
  </w:num>
  <w:num w:numId="27" w16cid:durableId="1587955976">
    <w:abstractNumId w:val="48"/>
  </w:num>
  <w:num w:numId="28" w16cid:durableId="2099250047">
    <w:abstractNumId w:val="53"/>
  </w:num>
  <w:num w:numId="29" w16cid:durableId="2120445639">
    <w:abstractNumId w:val="36"/>
  </w:num>
  <w:num w:numId="30" w16cid:durableId="185094320">
    <w:abstractNumId w:val="49"/>
  </w:num>
  <w:num w:numId="31" w16cid:durableId="378474358">
    <w:abstractNumId w:val="10"/>
  </w:num>
  <w:num w:numId="32" w16cid:durableId="961613222">
    <w:abstractNumId w:val="31"/>
  </w:num>
  <w:num w:numId="33" w16cid:durableId="1709838060">
    <w:abstractNumId w:val="27"/>
  </w:num>
  <w:num w:numId="34" w16cid:durableId="1719358998">
    <w:abstractNumId w:val="41"/>
  </w:num>
  <w:num w:numId="35" w16cid:durableId="2033451850">
    <w:abstractNumId w:val="45"/>
  </w:num>
  <w:num w:numId="36" w16cid:durableId="1370186414">
    <w:abstractNumId w:val="0"/>
  </w:num>
  <w:num w:numId="37" w16cid:durableId="1889879730">
    <w:abstractNumId w:val="12"/>
  </w:num>
  <w:num w:numId="38" w16cid:durableId="4947441">
    <w:abstractNumId w:val="40"/>
  </w:num>
  <w:num w:numId="39" w16cid:durableId="375084895">
    <w:abstractNumId w:val="19"/>
  </w:num>
  <w:num w:numId="40" w16cid:durableId="2116556879">
    <w:abstractNumId w:val="32"/>
  </w:num>
  <w:num w:numId="41" w16cid:durableId="1652169957">
    <w:abstractNumId w:val="14"/>
  </w:num>
  <w:num w:numId="42" w16cid:durableId="172456352">
    <w:abstractNumId w:val="29"/>
  </w:num>
  <w:num w:numId="43" w16cid:durableId="333847793">
    <w:abstractNumId w:val="2"/>
  </w:num>
  <w:num w:numId="44" w16cid:durableId="1983463492">
    <w:abstractNumId w:val="8"/>
  </w:num>
  <w:num w:numId="45" w16cid:durableId="2117554882">
    <w:abstractNumId w:val="9"/>
  </w:num>
  <w:num w:numId="46" w16cid:durableId="788864713">
    <w:abstractNumId w:val="21"/>
  </w:num>
  <w:num w:numId="47" w16cid:durableId="189413882">
    <w:abstractNumId w:val="42"/>
  </w:num>
  <w:num w:numId="48" w16cid:durableId="121700380">
    <w:abstractNumId w:val="1"/>
  </w:num>
  <w:num w:numId="49" w16cid:durableId="1216892217">
    <w:abstractNumId w:val="24"/>
  </w:num>
  <w:num w:numId="50" w16cid:durableId="1260026901">
    <w:abstractNumId w:val="44"/>
  </w:num>
  <w:num w:numId="51" w16cid:durableId="149713628">
    <w:abstractNumId w:val="23"/>
  </w:num>
  <w:num w:numId="52" w16cid:durableId="248972561">
    <w:abstractNumId w:val="38"/>
  </w:num>
  <w:num w:numId="53" w16cid:durableId="263266703">
    <w:abstractNumId w:val="33"/>
  </w:num>
  <w:num w:numId="54" w16cid:durableId="633563673">
    <w:abstractNumId w:val="17"/>
  </w:num>
  <w:num w:numId="55" w16cid:durableId="332612463">
    <w:abstractNumId w:val="50"/>
  </w:num>
  <w:num w:numId="56" w16cid:durableId="623196657">
    <w:abstractNumId w:val="7"/>
  </w:num>
  <w:num w:numId="57" w16cid:durableId="2024672350">
    <w:abstractNumId w:val="16"/>
  </w:num>
  <w:num w:numId="58" w16cid:durableId="1607539798">
    <w:abstractNumId w:val="13"/>
  </w:num>
  <w:num w:numId="59" w16cid:durableId="1920556254">
    <w:abstractNumId w:val="52"/>
  </w:num>
  <w:num w:numId="60" w16cid:durableId="652832607">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qxiSewYf8TasGLMOxuO4akTeSEqK/RBtBVM0uuuSe8gFHF9Ao2kiQU+Nuo3aHl+jOaQvsR0l/IdH6shPpbM0iQ==" w:salt="atlQq5LJyR16Zl+reNT6Qg=="/>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9D"/>
    <w:rsid w:val="00000002"/>
    <w:rsid w:val="00000112"/>
    <w:rsid w:val="0000017C"/>
    <w:rsid w:val="0000017F"/>
    <w:rsid w:val="0000018A"/>
    <w:rsid w:val="00000276"/>
    <w:rsid w:val="000002D8"/>
    <w:rsid w:val="0000033A"/>
    <w:rsid w:val="000003C7"/>
    <w:rsid w:val="000004AB"/>
    <w:rsid w:val="000005A4"/>
    <w:rsid w:val="00000636"/>
    <w:rsid w:val="0000065E"/>
    <w:rsid w:val="000006B2"/>
    <w:rsid w:val="000006D3"/>
    <w:rsid w:val="000006E4"/>
    <w:rsid w:val="00000705"/>
    <w:rsid w:val="0000071B"/>
    <w:rsid w:val="00000767"/>
    <w:rsid w:val="000008E0"/>
    <w:rsid w:val="000008F7"/>
    <w:rsid w:val="0000093E"/>
    <w:rsid w:val="0000098A"/>
    <w:rsid w:val="000009AF"/>
    <w:rsid w:val="000009C2"/>
    <w:rsid w:val="00000A1A"/>
    <w:rsid w:val="00000AB8"/>
    <w:rsid w:val="00000B49"/>
    <w:rsid w:val="00000B8E"/>
    <w:rsid w:val="00000B93"/>
    <w:rsid w:val="00000BD8"/>
    <w:rsid w:val="00000C0D"/>
    <w:rsid w:val="00000C41"/>
    <w:rsid w:val="00000C9D"/>
    <w:rsid w:val="00000CA9"/>
    <w:rsid w:val="00000D1C"/>
    <w:rsid w:val="00000DB2"/>
    <w:rsid w:val="00000E2B"/>
    <w:rsid w:val="00000F08"/>
    <w:rsid w:val="00001079"/>
    <w:rsid w:val="000010FC"/>
    <w:rsid w:val="00001102"/>
    <w:rsid w:val="00001142"/>
    <w:rsid w:val="0000116E"/>
    <w:rsid w:val="0000119C"/>
    <w:rsid w:val="000012E8"/>
    <w:rsid w:val="00001383"/>
    <w:rsid w:val="0000156F"/>
    <w:rsid w:val="000015BC"/>
    <w:rsid w:val="0000166F"/>
    <w:rsid w:val="000016DF"/>
    <w:rsid w:val="00001767"/>
    <w:rsid w:val="000017C2"/>
    <w:rsid w:val="000018D7"/>
    <w:rsid w:val="00001902"/>
    <w:rsid w:val="00001920"/>
    <w:rsid w:val="000019A2"/>
    <w:rsid w:val="00001A4C"/>
    <w:rsid w:val="00001A60"/>
    <w:rsid w:val="00001A82"/>
    <w:rsid w:val="00001B96"/>
    <w:rsid w:val="00001CFB"/>
    <w:rsid w:val="00001E74"/>
    <w:rsid w:val="00001EFF"/>
    <w:rsid w:val="00002030"/>
    <w:rsid w:val="00002035"/>
    <w:rsid w:val="000020BF"/>
    <w:rsid w:val="000020CC"/>
    <w:rsid w:val="00002154"/>
    <w:rsid w:val="0000217E"/>
    <w:rsid w:val="00002221"/>
    <w:rsid w:val="00002399"/>
    <w:rsid w:val="00002473"/>
    <w:rsid w:val="00002510"/>
    <w:rsid w:val="00002531"/>
    <w:rsid w:val="00002590"/>
    <w:rsid w:val="000025F9"/>
    <w:rsid w:val="00002650"/>
    <w:rsid w:val="00002723"/>
    <w:rsid w:val="000027E2"/>
    <w:rsid w:val="0000294D"/>
    <w:rsid w:val="00002959"/>
    <w:rsid w:val="0000298B"/>
    <w:rsid w:val="00002A69"/>
    <w:rsid w:val="00002AB9"/>
    <w:rsid w:val="00002AE7"/>
    <w:rsid w:val="00002B62"/>
    <w:rsid w:val="00002CC2"/>
    <w:rsid w:val="00002DD6"/>
    <w:rsid w:val="00002F30"/>
    <w:rsid w:val="00002F9C"/>
    <w:rsid w:val="00003105"/>
    <w:rsid w:val="0000311B"/>
    <w:rsid w:val="000031AB"/>
    <w:rsid w:val="000031AF"/>
    <w:rsid w:val="00003207"/>
    <w:rsid w:val="000032C1"/>
    <w:rsid w:val="000032E6"/>
    <w:rsid w:val="00003405"/>
    <w:rsid w:val="0000341E"/>
    <w:rsid w:val="0000342F"/>
    <w:rsid w:val="00003461"/>
    <w:rsid w:val="00003472"/>
    <w:rsid w:val="00003482"/>
    <w:rsid w:val="000034F4"/>
    <w:rsid w:val="00003535"/>
    <w:rsid w:val="000035B1"/>
    <w:rsid w:val="00003699"/>
    <w:rsid w:val="0000369A"/>
    <w:rsid w:val="00003721"/>
    <w:rsid w:val="0000385A"/>
    <w:rsid w:val="000038EB"/>
    <w:rsid w:val="00003909"/>
    <w:rsid w:val="00003960"/>
    <w:rsid w:val="00003BBA"/>
    <w:rsid w:val="00003D1E"/>
    <w:rsid w:val="00003E0A"/>
    <w:rsid w:val="00003E7C"/>
    <w:rsid w:val="00003E7F"/>
    <w:rsid w:val="00004081"/>
    <w:rsid w:val="00004159"/>
    <w:rsid w:val="000041A4"/>
    <w:rsid w:val="00004272"/>
    <w:rsid w:val="00004336"/>
    <w:rsid w:val="00004484"/>
    <w:rsid w:val="00004495"/>
    <w:rsid w:val="000044AA"/>
    <w:rsid w:val="00004516"/>
    <w:rsid w:val="00004603"/>
    <w:rsid w:val="0000467C"/>
    <w:rsid w:val="00004726"/>
    <w:rsid w:val="000047A4"/>
    <w:rsid w:val="000047B2"/>
    <w:rsid w:val="00004850"/>
    <w:rsid w:val="0000499C"/>
    <w:rsid w:val="00004BBB"/>
    <w:rsid w:val="00004C16"/>
    <w:rsid w:val="00004CA7"/>
    <w:rsid w:val="00004D29"/>
    <w:rsid w:val="00004DCA"/>
    <w:rsid w:val="00004DCD"/>
    <w:rsid w:val="00004DFE"/>
    <w:rsid w:val="00004E1F"/>
    <w:rsid w:val="00004EFC"/>
    <w:rsid w:val="00004F49"/>
    <w:rsid w:val="00004F8B"/>
    <w:rsid w:val="00004F91"/>
    <w:rsid w:val="00005013"/>
    <w:rsid w:val="000050A2"/>
    <w:rsid w:val="000050D3"/>
    <w:rsid w:val="000050F8"/>
    <w:rsid w:val="00005151"/>
    <w:rsid w:val="000052B5"/>
    <w:rsid w:val="000052C0"/>
    <w:rsid w:val="000052CE"/>
    <w:rsid w:val="00005311"/>
    <w:rsid w:val="00005352"/>
    <w:rsid w:val="00005477"/>
    <w:rsid w:val="00005541"/>
    <w:rsid w:val="0000562C"/>
    <w:rsid w:val="00005665"/>
    <w:rsid w:val="0000566F"/>
    <w:rsid w:val="00005695"/>
    <w:rsid w:val="000056EB"/>
    <w:rsid w:val="00005836"/>
    <w:rsid w:val="00005866"/>
    <w:rsid w:val="00005AB7"/>
    <w:rsid w:val="00005B20"/>
    <w:rsid w:val="00005BB7"/>
    <w:rsid w:val="00005C03"/>
    <w:rsid w:val="00005C13"/>
    <w:rsid w:val="00005D32"/>
    <w:rsid w:val="00005FD2"/>
    <w:rsid w:val="00006179"/>
    <w:rsid w:val="000061B8"/>
    <w:rsid w:val="000061C1"/>
    <w:rsid w:val="00006360"/>
    <w:rsid w:val="00006371"/>
    <w:rsid w:val="0000644E"/>
    <w:rsid w:val="0000646A"/>
    <w:rsid w:val="00006487"/>
    <w:rsid w:val="0000656E"/>
    <w:rsid w:val="0000659C"/>
    <w:rsid w:val="000065B2"/>
    <w:rsid w:val="0000668B"/>
    <w:rsid w:val="0000669F"/>
    <w:rsid w:val="00006788"/>
    <w:rsid w:val="000067EA"/>
    <w:rsid w:val="000067FB"/>
    <w:rsid w:val="000068B9"/>
    <w:rsid w:val="000068DC"/>
    <w:rsid w:val="00006991"/>
    <w:rsid w:val="00006A5D"/>
    <w:rsid w:val="00006A9A"/>
    <w:rsid w:val="00006AB0"/>
    <w:rsid w:val="00006BDE"/>
    <w:rsid w:val="00006C17"/>
    <w:rsid w:val="00006C50"/>
    <w:rsid w:val="00006D18"/>
    <w:rsid w:val="00006D84"/>
    <w:rsid w:val="00006EB5"/>
    <w:rsid w:val="00006EC2"/>
    <w:rsid w:val="00006EFA"/>
    <w:rsid w:val="00006F11"/>
    <w:rsid w:val="00006F9F"/>
    <w:rsid w:val="00007018"/>
    <w:rsid w:val="000070C2"/>
    <w:rsid w:val="0000712D"/>
    <w:rsid w:val="00007163"/>
    <w:rsid w:val="000072A9"/>
    <w:rsid w:val="000072E8"/>
    <w:rsid w:val="00007395"/>
    <w:rsid w:val="0000746A"/>
    <w:rsid w:val="0000747E"/>
    <w:rsid w:val="000074B7"/>
    <w:rsid w:val="000074D6"/>
    <w:rsid w:val="00007516"/>
    <w:rsid w:val="00007562"/>
    <w:rsid w:val="00007634"/>
    <w:rsid w:val="00007652"/>
    <w:rsid w:val="00007721"/>
    <w:rsid w:val="00007758"/>
    <w:rsid w:val="0000779A"/>
    <w:rsid w:val="000077F5"/>
    <w:rsid w:val="00007831"/>
    <w:rsid w:val="0000796C"/>
    <w:rsid w:val="000079A1"/>
    <w:rsid w:val="00007B29"/>
    <w:rsid w:val="00007C6C"/>
    <w:rsid w:val="00007C8A"/>
    <w:rsid w:val="000100E9"/>
    <w:rsid w:val="00010149"/>
    <w:rsid w:val="00010250"/>
    <w:rsid w:val="000102E4"/>
    <w:rsid w:val="000102EE"/>
    <w:rsid w:val="00010463"/>
    <w:rsid w:val="00010476"/>
    <w:rsid w:val="000104C2"/>
    <w:rsid w:val="00010548"/>
    <w:rsid w:val="000105A2"/>
    <w:rsid w:val="0001064B"/>
    <w:rsid w:val="000107E8"/>
    <w:rsid w:val="000107FC"/>
    <w:rsid w:val="000108FF"/>
    <w:rsid w:val="00010934"/>
    <w:rsid w:val="00010942"/>
    <w:rsid w:val="000109EB"/>
    <w:rsid w:val="00010A1A"/>
    <w:rsid w:val="00010A1C"/>
    <w:rsid w:val="00010C73"/>
    <w:rsid w:val="00010CBD"/>
    <w:rsid w:val="00010CF6"/>
    <w:rsid w:val="00011302"/>
    <w:rsid w:val="000113C2"/>
    <w:rsid w:val="0001147E"/>
    <w:rsid w:val="000114A1"/>
    <w:rsid w:val="00011553"/>
    <w:rsid w:val="00011566"/>
    <w:rsid w:val="000115A0"/>
    <w:rsid w:val="00011657"/>
    <w:rsid w:val="000116B1"/>
    <w:rsid w:val="0001171F"/>
    <w:rsid w:val="00011764"/>
    <w:rsid w:val="00011773"/>
    <w:rsid w:val="000117C2"/>
    <w:rsid w:val="00011808"/>
    <w:rsid w:val="000118B6"/>
    <w:rsid w:val="0001197B"/>
    <w:rsid w:val="000119D8"/>
    <w:rsid w:val="00011A1F"/>
    <w:rsid w:val="00011A64"/>
    <w:rsid w:val="00011CE0"/>
    <w:rsid w:val="00011E8D"/>
    <w:rsid w:val="00011EFF"/>
    <w:rsid w:val="00011F0D"/>
    <w:rsid w:val="00011F9D"/>
    <w:rsid w:val="0001207A"/>
    <w:rsid w:val="0001213F"/>
    <w:rsid w:val="000121B9"/>
    <w:rsid w:val="00012272"/>
    <w:rsid w:val="000123E2"/>
    <w:rsid w:val="000125DA"/>
    <w:rsid w:val="000125E8"/>
    <w:rsid w:val="00012617"/>
    <w:rsid w:val="000126CB"/>
    <w:rsid w:val="000127F5"/>
    <w:rsid w:val="000128EA"/>
    <w:rsid w:val="000129B0"/>
    <w:rsid w:val="000129E2"/>
    <w:rsid w:val="00012A20"/>
    <w:rsid w:val="00012C0A"/>
    <w:rsid w:val="00012C43"/>
    <w:rsid w:val="00012D05"/>
    <w:rsid w:val="00012D95"/>
    <w:rsid w:val="00012EDC"/>
    <w:rsid w:val="00012F00"/>
    <w:rsid w:val="000130D2"/>
    <w:rsid w:val="00013227"/>
    <w:rsid w:val="000132F9"/>
    <w:rsid w:val="00013392"/>
    <w:rsid w:val="0001339B"/>
    <w:rsid w:val="000133EC"/>
    <w:rsid w:val="00013457"/>
    <w:rsid w:val="0001350C"/>
    <w:rsid w:val="0001355A"/>
    <w:rsid w:val="00013570"/>
    <w:rsid w:val="000135BA"/>
    <w:rsid w:val="00013652"/>
    <w:rsid w:val="000136A4"/>
    <w:rsid w:val="000136E3"/>
    <w:rsid w:val="00013874"/>
    <w:rsid w:val="0001390B"/>
    <w:rsid w:val="00013B6D"/>
    <w:rsid w:val="00013D10"/>
    <w:rsid w:val="00013D93"/>
    <w:rsid w:val="00013E8E"/>
    <w:rsid w:val="00013EA2"/>
    <w:rsid w:val="000142F0"/>
    <w:rsid w:val="00014338"/>
    <w:rsid w:val="00014356"/>
    <w:rsid w:val="00014396"/>
    <w:rsid w:val="0001456B"/>
    <w:rsid w:val="000145B7"/>
    <w:rsid w:val="000145B8"/>
    <w:rsid w:val="0001461C"/>
    <w:rsid w:val="0001462A"/>
    <w:rsid w:val="00014700"/>
    <w:rsid w:val="0001473D"/>
    <w:rsid w:val="00014779"/>
    <w:rsid w:val="000147F2"/>
    <w:rsid w:val="00014828"/>
    <w:rsid w:val="00014994"/>
    <w:rsid w:val="00014A18"/>
    <w:rsid w:val="00014B8C"/>
    <w:rsid w:val="00014B90"/>
    <w:rsid w:val="00014D43"/>
    <w:rsid w:val="00014F41"/>
    <w:rsid w:val="000150DA"/>
    <w:rsid w:val="0001519B"/>
    <w:rsid w:val="00015302"/>
    <w:rsid w:val="000153A2"/>
    <w:rsid w:val="000153FF"/>
    <w:rsid w:val="000154A1"/>
    <w:rsid w:val="000154CB"/>
    <w:rsid w:val="000154F3"/>
    <w:rsid w:val="000156B8"/>
    <w:rsid w:val="000156BB"/>
    <w:rsid w:val="0001596E"/>
    <w:rsid w:val="00015A05"/>
    <w:rsid w:val="00015B0E"/>
    <w:rsid w:val="00015B71"/>
    <w:rsid w:val="00015EEA"/>
    <w:rsid w:val="00015EEB"/>
    <w:rsid w:val="00015F16"/>
    <w:rsid w:val="00015F56"/>
    <w:rsid w:val="0001604E"/>
    <w:rsid w:val="00016053"/>
    <w:rsid w:val="00016363"/>
    <w:rsid w:val="00016402"/>
    <w:rsid w:val="00016453"/>
    <w:rsid w:val="00016462"/>
    <w:rsid w:val="0001648B"/>
    <w:rsid w:val="00016578"/>
    <w:rsid w:val="000165FC"/>
    <w:rsid w:val="00016674"/>
    <w:rsid w:val="000166E7"/>
    <w:rsid w:val="0001684E"/>
    <w:rsid w:val="00016A41"/>
    <w:rsid w:val="00016A5A"/>
    <w:rsid w:val="00016A9C"/>
    <w:rsid w:val="00016AAB"/>
    <w:rsid w:val="00016B2F"/>
    <w:rsid w:val="00016B50"/>
    <w:rsid w:val="00016CCE"/>
    <w:rsid w:val="00016ED3"/>
    <w:rsid w:val="00016F27"/>
    <w:rsid w:val="00016F38"/>
    <w:rsid w:val="0001705F"/>
    <w:rsid w:val="0001706D"/>
    <w:rsid w:val="000170AC"/>
    <w:rsid w:val="000170E2"/>
    <w:rsid w:val="00017176"/>
    <w:rsid w:val="00017181"/>
    <w:rsid w:val="00017255"/>
    <w:rsid w:val="000172BF"/>
    <w:rsid w:val="000172C7"/>
    <w:rsid w:val="000172F8"/>
    <w:rsid w:val="0001751C"/>
    <w:rsid w:val="0001765C"/>
    <w:rsid w:val="000176E3"/>
    <w:rsid w:val="000176FD"/>
    <w:rsid w:val="000177A8"/>
    <w:rsid w:val="0001790A"/>
    <w:rsid w:val="0001799E"/>
    <w:rsid w:val="00017A3B"/>
    <w:rsid w:val="00017A7C"/>
    <w:rsid w:val="00017BED"/>
    <w:rsid w:val="00017C4F"/>
    <w:rsid w:val="00017EA5"/>
    <w:rsid w:val="00017F2A"/>
    <w:rsid w:val="00017F4F"/>
    <w:rsid w:val="00017F9B"/>
    <w:rsid w:val="00017FB0"/>
    <w:rsid w:val="00020016"/>
    <w:rsid w:val="0002004C"/>
    <w:rsid w:val="0002010C"/>
    <w:rsid w:val="0002012A"/>
    <w:rsid w:val="00020185"/>
    <w:rsid w:val="0002018E"/>
    <w:rsid w:val="000201E5"/>
    <w:rsid w:val="00020323"/>
    <w:rsid w:val="00020374"/>
    <w:rsid w:val="00020527"/>
    <w:rsid w:val="0002058A"/>
    <w:rsid w:val="00020606"/>
    <w:rsid w:val="0002062D"/>
    <w:rsid w:val="00020662"/>
    <w:rsid w:val="000206A4"/>
    <w:rsid w:val="000206FE"/>
    <w:rsid w:val="0002070F"/>
    <w:rsid w:val="0002072C"/>
    <w:rsid w:val="00020810"/>
    <w:rsid w:val="00020891"/>
    <w:rsid w:val="000209EC"/>
    <w:rsid w:val="00020A20"/>
    <w:rsid w:val="00020A46"/>
    <w:rsid w:val="00020A96"/>
    <w:rsid w:val="00020BC2"/>
    <w:rsid w:val="00020CB6"/>
    <w:rsid w:val="00020D28"/>
    <w:rsid w:val="00020DD6"/>
    <w:rsid w:val="00020E6B"/>
    <w:rsid w:val="00020ED1"/>
    <w:rsid w:val="0002100F"/>
    <w:rsid w:val="00021064"/>
    <w:rsid w:val="00021167"/>
    <w:rsid w:val="00021270"/>
    <w:rsid w:val="000212FB"/>
    <w:rsid w:val="000215DD"/>
    <w:rsid w:val="00021614"/>
    <w:rsid w:val="000218A5"/>
    <w:rsid w:val="000219CE"/>
    <w:rsid w:val="00021AC8"/>
    <w:rsid w:val="00021AE2"/>
    <w:rsid w:val="00021B48"/>
    <w:rsid w:val="00021C37"/>
    <w:rsid w:val="00021DB7"/>
    <w:rsid w:val="00021DC9"/>
    <w:rsid w:val="00021E0B"/>
    <w:rsid w:val="00021E68"/>
    <w:rsid w:val="00021E82"/>
    <w:rsid w:val="00021EA9"/>
    <w:rsid w:val="00021F7F"/>
    <w:rsid w:val="00022038"/>
    <w:rsid w:val="00022076"/>
    <w:rsid w:val="00022135"/>
    <w:rsid w:val="000221C9"/>
    <w:rsid w:val="000221E7"/>
    <w:rsid w:val="00022210"/>
    <w:rsid w:val="000222D4"/>
    <w:rsid w:val="000223FF"/>
    <w:rsid w:val="00022452"/>
    <w:rsid w:val="000224E0"/>
    <w:rsid w:val="000224F2"/>
    <w:rsid w:val="000224F8"/>
    <w:rsid w:val="000225B7"/>
    <w:rsid w:val="000225F3"/>
    <w:rsid w:val="0002270C"/>
    <w:rsid w:val="00022889"/>
    <w:rsid w:val="000228A8"/>
    <w:rsid w:val="000228C0"/>
    <w:rsid w:val="00022963"/>
    <w:rsid w:val="00022979"/>
    <w:rsid w:val="000229A9"/>
    <w:rsid w:val="000229E8"/>
    <w:rsid w:val="00022BEC"/>
    <w:rsid w:val="00022C0F"/>
    <w:rsid w:val="00022C44"/>
    <w:rsid w:val="00022D1B"/>
    <w:rsid w:val="00022D5A"/>
    <w:rsid w:val="00022E13"/>
    <w:rsid w:val="00022EB4"/>
    <w:rsid w:val="00022F18"/>
    <w:rsid w:val="00022F6E"/>
    <w:rsid w:val="00022F98"/>
    <w:rsid w:val="0002312A"/>
    <w:rsid w:val="0002312E"/>
    <w:rsid w:val="00023139"/>
    <w:rsid w:val="000231AD"/>
    <w:rsid w:val="000231B4"/>
    <w:rsid w:val="00023236"/>
    <w:rsid w:val="00023303"/>
    <w:rsid w:val="0002330A"/>
    <w:rsid w:val="0002345C"/>
    <w:rsid w:val="000234A9"/>
    <w:rsid w:val="00023702"/>
    <w:rsid w:val="00023703"/>
    <w:rsid w:val="0002371F"/>
    <w:rsid w:val="0002379A"/>
    <w:rsid w:val="000237D4"/>
    <w:rsid w:val="00023869"/>
    <w:rsid w:val="00023A1E"/>
    <w:rsid w:val="00023A4D"/>
    <w:rsid w:val="00023B6B"/>
    <w:rsid w:val="00023B82"/>
    <w:rsid w:val="00023BA9"/>
    <w:rsid w:val="00023BDE"/>
    <w:rsid w:val="00023C2A"/>
    <w:rsid w:val="00023C58"/>
    <w:rsid w:val="00023CC8"/>
    <w:rsid w:val="00023CEE"/>
    <w:rsid w:val="00023D10"/>
    <w:rsid w:val="00023D27"/>
    <w:rsid w:val="00023DFD"/>
    <w:rsid w:val="00023EFD"/>
    <w:rsid w:val="00023FB4"/>
    <w:rsid w:val="00024046"/>
    <w:rsid w:val="00024287"/>
    <w:rsid w:val="000242B4"/>
    <w:rsid w:val="0002431C"/>
    <w:rsid w:val="00024355"/>
    <w:rsid w:val="00024432"/>
    <w:rsid w:val="00024445"/>
    <w:rsid w:val="0002446A"/>
    <w:rsid w:val="00024491"/>
    <w:rsid w:val="000244C3"/>
    <w:rsid w:val="00024521"/>
    <w:rsid w:val="00024532"/>
    <w:rsid w:val="000245A2"/>
    <w:rsid w:val="00024615"/>
    <w:rsid w:val="00024643"/>
    <w:rsid w:val="00024708"/>
    <w:rsid w:val="00024748"/>
    <w:rsid w:val="0002474E"/>
    <w:rsid w:val="0002477E"/>
    <w:rsid w:val="000247A0"/>
    <w:rsid w:val="000247A8"/>
    <w:rsid w:val="000247CA"/>
    <w:rsid w:val="00024826"/>
    <w:rsid w:val="00024879"/>
    <w:rsid w:val="000248E5"/>
    <w:rsid w:val="000249BD"/>
    <w:rsid w:val="000249D7"/>
    <w:rsid w:val="000249D8"/>
    <w:rsid w:val="00024B65"/>
    <w:rsid w:val="00024BBA"/>
    <w:rsid w:val="00024C47"/>
    <w:rsid w:val="00024CAB"/>
    <w:rsid w:val="00024CD6"/>
    <w:rsid w:val="00024D70"/>
    <w:rsid w:val="00024DAC"/>
    <w:rsid w:val="00024DE7"/>
    <w:rsid w:val="00024E88"/>
    <w:rsid w:val="00024ED4"/>
    <w:rsid w:val="00024F0C"/>
    <w:rsid w:val="00024F1E"/>
    <w:rsid w:val="00025046"/>
    <w:rsid w:val="000250B3"/>
    <w:rsid w:val="00025177"/>
    <w:rsid w:val="0002520D"/>
    <w:rsid w:val="00025289"/>
    <w:rsid w:val="000252E3"/>
    <w:rsid w:val="00025359"/>
    <w:rsid w:val="0002539E"/>
    <w:rsid w:val="00025414"/>
    <w:rsid w:val="00025491"/>
    <w:rsid w:val="000255D2"/>
    <w:rsid w:val="00025630"/>
    <w:rsid w:val="00025636"/>
    <w:rsid w:val="000256A5"/>
    <w:rsid w:val="000257AA"/>
    <w:rsid w:val="00025869"/>
    <w:rsid w:val="00025A56"/>
    <w:rsid w:val="00025A8B"/>
    <w:rsid w:val="00025A9A"/>
    <w:rsid w:val="00025AC7"/>
    <w:rsid w:val="00025BD4"/>
    <w:rsid w:val="00025BEB"/>
    <w:rsid w:val="00025C3F"/>
    <w:rsid w:val="00025D37"/>
    <w:rsid w:val="00025D84"/>
    <w:rsid w:val="00025DA1"/>
    <w:rsid w:val="00025E66"/>
    <w:rsid w:val="00025FF8"/>
    <w:rsid w:val="00026044"/>
    <w:rsid w:val="00026084"/>
    <w:rsid w:val="0002616A"/>
    <w:rsid w:val="000261C1"/>
    <w:rsid w:val="000262CD"/>
    <w:rsid w:val="000262EC"/>
    <w:rsid w:val="0002632E"/>
    <w:rsid w:val="000264F7"/>
    <w:rsid w:val="0002652B"/>
    <w:rsid w:val="00026591"/>
    <w:rsid w:val="0002687D"/>
    <w:rsid w:val="000268F3"/>
    <w:rsid w:val="000269A6"/>
    <w:rsid w:val="00026A78"/>
    <w:rsid w:val="00026AFE"/>
    <w:rsid w:val="00026B7B"/>
    <w:rsid w:val="00026BE9"/>
    <w:rsid w:val="00026D47"/>
    <w:rsid w:val="00026E13"/>
    <w:rsid w:val="00026E92"/>
    <w:rsid w:val="00026F4F"/>
    <w:rsid w:val="00026F9B"/>
    <w:rsid w:val="00026FC1"/>
    <w:rsid w:val="00026FE9"/>
    <w:rsid w:val="00027171"/>
    <w:rsid w:val="0002717F"/>
    <w:rsid w:val="00027352"/>
    <w:rsid w:val="00027448"/>
    <w:rsid w:val="00027581"/>
    <w:rsid w:val="00027641"/>
    <w:rsid w:val="000276D2"/>
    <w:rsid w:val="0002777D"/>
    <w:rsid w:val="000277B5"/>
    <w:rsid w:val="000277F4"/>
    <w:rsid w:val="00027915"/>
    <w:rsid w:val="00027989"/>
    <w:rsid w:val="000279E9"/>
    <w:rsid w:val="00027A00"/>
    <w:rsid w:val="00027B19"/>
    <w:rsid w:val="00027C12"/>
    <w:rsid w:val="00027CE9"/>
    <w:rsid w:val="00027F15"/>
    <w:rsid w:val="00027F65"/>
    <w:rsid w:val="00027FC2"/>
    <w:rsid w:val="00027FE8"/>
    <w:rsid w:val="00030027"/>
    <w:rsid w:val="00030035"/>
    <w:rsid w:val="0003008B"/>
    <w:rsid w:val="000300E5"/>
    <w:rsid w:val="0003011E"/>
    <w:rsid w:val="0003018A"/>
    <w:rsid w:val="0003025B"/>
    <w:rsid w:val="00030360"/>
    <w:rsid w:val="0003047C"/>
    <w:rsid w:val="000304F0"/>
    <w:rsid w:val="000304F4"/>
    <w:rsid w:val="00030643"/>
    <w:rsid w:val="00030790"/>
    <w:rsid w:val="000307A8"/>
    <w:rsid w:val="0003088A"/>
    <w:rsid w:val="0003088B"/>
    <w:rsid w:val="000308E2"/>
    <w:rsid w:val="00030B7E"/>
    <w:rsid w:val="00030BC4"/>
    <w:rsid w:val="00030CD6"/>
    <w:rsid w:val="00030E15"/>
    <w:rsid w:val="00030EA5"/>
    <w:rsid w:val="00030F73"/>
    <w:rsid w:val="00030FD7"/>
    <w:rsid w:val="00030FFB"/>
    <w:rsid w:val="00031128"/>
    <w:rsid w:val="000311F1"/>
    <w:rsid w:val="0003125D"/>
    <w:rsid w:val="000313F1"/>
    <w:rsid w:val="000313FC"/>
    <w:rsid w:val="000314C7"/>
    <w:rsid w:val="000314C9"/>
    <w:rsid w:val="0003151D"/>
    <w:rsid w:val="00031556"/>
    <w:rsid w:val="000315BF"/>
    <w:rsid w:val="000315DC"/>
    <w:rsid w:val="0003161A"/>
    <w:rsid w:val="0003163C"/>
    <w:rsid w:val="0003164B"/>
    <w:rsid w:val="00031678"/>
    <w:rsid w:val="000316EA"/>
    <w:rsid w:val="000317BE"/>
    <w:rsid w:val="00031845"/>
    <w:rsid w:val="0003186E"/>
    <w:rsid w:val="000319BA"/>
    <w:rsid w:val="000319CE"/>
    <w:rsid w:val="00031AD6"/>
    <w:rsid w:val="00031AF9"/>
    <w:rsid w:val="00031BB5"/>
    <w:rsid w:val="00031C65"/>
    <w:rsid w:val="00031CE9"/>
    <w:rsid w:val="00031E27"/>
    <w:rsid w:val="00031EED"/>
    <w:rsid w:val="00031F18"/>
    <w:rsid w:val="00031F1C"/>
    <w:rsid w:val="0003202E"/>
    <w:rsid w:val="00032102"/>
    <w:rsid w:val="00032226"/>
    <w:rsid w:val="00032236"/>
    <w:rsid w:val="000322AA"/>
    <w:rsid w:val="000322D3"/>
    <w:rsid w:val="000322ED"/>
    <w:rsid w:val="00032323"/>
    <w:rsid w:val="000323BE"/>
    <w:rsid w:val="0003242E"/>
    <w:rsid w:val="000324E5"/>
    <w:rsid w:val="00032583"/>
    <w:rsid w:val="000326CA"/>
    <w:rsid w:val="0003270E"/>
    <w:rsid w:val="00032770"/>
    <w:rsid w:val="000327CC"/>
    <w:rsid w:val="000327F7"/>
    <w:rsid w:val="0003281B"/>
    <w:rsid w:val="0003282C"/>
    <w:rsid w:val="0003284B"/>
    <w:rsid w:val="000328A6"/>
    <w:rsid w:val="0003294C"/>
    <w:rsid w:val="000329A5"/>
    <w:rsid w:val="00032A9F"/>
    <w:rsid w:val="00032AC8"/>
    <w:rsid w:val="00032ACB"/>
    <w:rsid w:val="00032B8B"/>
    <w:rsid w:val="00032C37"/>
    <w:rsid w:val="00032D24"/>
    <w:rsid w:val="00032D75"/>
    <w:rsid w:val="00032D9D"/>
    <w:rsid w:val="00032DA9"/>
    <w:rsid w:val="00032F01"/>
    <w:rsid w:val="0003300D"/>
    <w:rsid w:val="00033170"/>
    <w:rsid w:val="0003318B"/>
    <w:rsid w:val="00033250"/>
    <w:rsid w:val="00033287"/>
    <w:rsid w:val="000332B7"/>
    <w:rsid w:val="0003335E"/>
    <w:rsid w:val="0003342D"/>
    <w:rsid w:val="00033513"/>
    <w:rsid w:val="00033645"/>
    <w:rsid w:val="000336B8"/>
    <w:rsid w:val="00033714"/>
    <w:rsid w:val="0003378E"/>
    <w:rsid w:val="0003379F"/>
    <w:rsid w:val="00033826"/>
    <w:rsid w:val="0003390B"/>
    <w:rsid w:val="000339D0"/>
    <w:rsid w:val="000339ED"/>
    <w:rsid w:val="00033A2C"/>
    <w:rsid w:val="00033A51"/>
    <w:rsid w:val="00033B87"/>
    <w:rsid w:val="00033C42"/>
    <w:rsid w:val="00033CDC"/>
    <w:rsid w:val="00033D01"/>
    <w:rsid w:val="00033D50"/>
    <w:rsid w:val="00033F1F"/>
    <w:rsid w:val="00034005"/>
    <w:rsid w:val="00034068"/>
    <w:rsid w:val="00034147"/>
    <w:rsid w:val="00034177"/>
    <w:rsid w:val="00034309"/>
    <w:rsid w:val="00034374"/>
    <w:rsid w:val="000343ED"/>
    <w:rsid w:val="0003442B"/>
    <w:rsid w:val="0003454F"/>
    <w:rsid w:val="00034569"/>
    <w:rsid w:val="0003475F"/>
    <w:rsid w:val="00034956"/>
    <w:rsid w:val="00034974"/>
    <w:rsid w:val="000349EE"/>
    <w:rsid w:val="00034A27"/>
    <w:rsid w:val="00034A3D"/>
    <w:rsid w:val="00034B4A"/>
    <w:rsid w:val="00034B99"/>
    <w:rsid w:val="00034C11"/>
    <w:rsid w:val="00034C25"/>
    <w:rsid w:val="00034C4B"/>
    <w:rsid w:val="00034C65"/>
    <w:rsid w:val="00034D89"/>
    <w:rsid w:val="00034E83"/>
    <w:rsid w:val="00034FA7"/>
    <w:rsid w:val="0003509D"/>
    <w:rsid w:val="000350CB"/>
    <w:rsid w:val="00035102"/>
    <w:rsid w:val="00035105"/>
    <w:rsid w:val="00035143"/>
    <w:rsid w:val="000351B8"/>
    <w:rsid w:val="000351F0"/>
    <w:rsid w:val="000352BD"/>
    <w:rsid w:val="000352C9"/>
    <w:rsid w:val="0003538E"/>
    <w:rsid w:val="00035402"/>
    <w:rsid w:val="00035418"/>
    <w:rsid w:val="00035420"/>
    <w:rsid w:val="0003560D"/>
    <w:rsid w:val="00035692"/>
    <w:rsid w:val="000357CF"/>
    <w:rsid w:val="000357E5"/>
    <w:rsid w:val="000358EA"/>
    <w:rsid w:val="0003590A"/>
    <w:rsid w:val="0003592B"/>
    <w:rsid w:val="00035997"/>
    <w:rsid w:val="000359B8"/>
    <w:rsid w:val="00035A22"/>
    <w:rsid w:val="00035A39"/>
    <w:rsid w:val="00035B8A"/>
    <w:rsid w:val="00035BC1"/>
    <w:rsid w:val="00035BCB"/>
    <w:rsid w:val="00035C47"/>
    <w:rsid w:val="00035CE4"/>
    <w:rsid w:val="00035FB4"/>
    <w:rsid w:val="000360A3"/>
    <w:rsid w:val="000360CF"/>
    <w:rsid w:val="000360D5"/>
    <w:rsid w:val="0003611E"/>
    <w:rsid w:val="0003615F"/>
    <w:rsid w:val="0003616E"/>
    <w:rsid w:val="000361DF"/>
    <w:rsid w:val="000361EB"/>
    <w:rsid w:val="000362B8"/>
    <w:rsid w:val="000362F0"/>
    <w:rsid w:val="00036447"/>
    <w:rsid w:val="00036461"/>
    <w:rsid w:val="00036536"/>
    <w:rsid w:val="00036546"/>
    <w:rsid w:val="0003657F"/>
    <w:rsid w:val="00036803"/>
    <w:rsid w:val="00036859"/>
    <w:rsid w:val="00036AE6"/>
    <w:rsid w:val="00036C75"/>
    <w:rsid w:val="00036C91"/>
    <w:rsid w:val="00036D4E"/>
    <w:rsid w:val="00036E82"/>
    <w:rsid w:val="00036F44"/>
    <w:rsid w:val="00036FDB"/>
    <w:rsid w:val="00037079"/>
    <w:rsid w:val="000370E9"/>
    <w:rsid w:val="000371B1"/>
    <w:rsid w:val="0003728D"/>
    <w:rsid w:val="000372DA"/>
    <w:rsid w:val="00037431"/>
    <w:rsid w:val="00037534"/>
    <w:rsid w:val="000375CD"/>
    <w:rsid w:val="0003760F"/>
    <w:rsid w:val="00037624"/>
    <w:rsid w:val="000376C5"/>
    <w:rsid w:val="000376D4"/>
    <w:rsid w:val="0003782E"/>
    <w:rsid w:val="00037B17"/>
    <w:rsid w:val="00037CC4"/>
    <w:rsid w:val="00037D5E"/>
    <w:rsid w:val="00037D7F"/>
    <w:rsid w:val="00037DFF"/>
    <w:rsid w:val="00037E50"/>
    <w:rsid w:val="00037E8A"/>
    <w:rsid w:val="0004000D"/>
    <w:rsid w:val="00040039"/>
    <w:rsid w:val="00040129"/>
    <w:rsid w:val="000401A7"/>
    <w:rsid w:val="000401B2"/>
    <w:rsid w:val="00040265"/>
    <w:rsid w:val="00040379"/>
    <w:rsid w:val="00040385"/>
    <w:rsid w:val="00040443"/>
    <w:rsid w:val="000404E7"/>
    <w:rsid w:val="00040532"/>
    <w:rsid w:val="000406A5"/>
    <w:rsid w:val="0004075E"/>
    <w:rsid w:val="0004076F"/>
    <w:rsid w:val="000407BD"/>
    <w:rsid w:val="0004087E"/>
    <w:rsid w:val="0004088D"/>
    <w:rsid w:val="0004088F"/>
    <w:rsid w:val="000408D4"/>
    <w:rsid w:val="00040A0D"/>
    <w:rsid w:val="00040A3E"/>
    <w:rsid w:val="00040B19"/>
    <w:rsid w:val="00040B36"/>
    <w:rsid w:val="00040C3E"/>
    <w:rsid w:val="00040C83"/>
    <w:rsid w:val="00040DBE"/>
    <w:rsid w:val="00040E5E"/>
    <w:rsid w:val="00040F00"/>
    <w:rsid w:val="00040FFE"/>
    <w:rsid w:val="00041047"/>
    <w:rsid w:val="00041108"/>
    <w:rsid w:val="0004110F"/>
    <w:rsid w:val="00041113"/>
    <w:rsid w:val="00041323"/>
    <w:rsid w:val="00041403"/>
    <w:rsid w:val="000414A3"/>
    <w:rsid w:val="000414B4"/>
    <w:rsid w:val="0004152C"/>
    <w:rsid w:val="00041571"/>
    <w:rsid w:val="00041581"/>
    <w:rsid w:val="0004162E"/>
    <w:rsid w:val="000416C3"/>
    <w:rsid w:val="000417F8"/>
    <w:rsid w:val="00041852"/>
    <w:rsid w:val="00041873"/>
    <w:rsid w:val="0004187B"/>
    <w:rsid w:val="000419AD"/>
    <w:rsid w:val="00041B0A"/>
    <w:rsid w:val="00041BA9"/>
    <w:rsid w:val="00041C7D"/>
    <w:rsid w:val="00041D62"/>
    <w:rsid w:val="00041E40"/>
    <w:rsid w:val="00041FA9"/>
    <w:rsid w:val="00042025"/>
    <w:rsid w:val="00042059"/>
    <w:rsid w:val="000420B5"/>
    <w:rsid w:val="000420F7"/>
    <w:rsid w:val="0004229E"/>
    <w:rsid w:val="000422AD"/>
    <w:rsid w:val="000422D5"/>
    <w:rsid w:val="000422F9"/>
    <w:rsid w:val="0004230B"/>
    <w:rsid w:val="000423CB"/>
    <w:rsid w:val="000424B3"/>
    <w:rsid w:val="0004252A"/>
    <w:rsid w:val="0004253E"/>
    <w:rsid w:val="000426D7"/>
    <w:rsid w:val="000426FC"/>
    <w:rsid w:val="000427BC"/>
    <w:rsid w:val="0004282D"/>
    <w:rsid w:val="000428B2"/>
    <w:rsid w:val="000428C0"/>
    <w:rsid w:val="000429BF"/>
    <w:rsid w:val="00042A1C"/>
    <w:rsid w:val="00042B82"/>
    <w:rsid w:val="00042BC1"/>
    <w:rsid w:val="00042BCC"/>
    <w:rsid w:val="00042C0C"/>
    <w:rsid w:val="00042DD8"/>
    <w:rsid w:val="00042E37"/>
    <w:rsid w:val="00042F92"/>
    <w:rsid w:val="00043020"/>
    <w:rsid w:val="000430AA"/>
    <w:rsid w:val="000430AD"/>
    <w:rsid w:val="0004312F"/>
    <w:rsid w:val="0004314C"/>
    <w:rsid w:val="000431C8"/>
    <w:rsid w:val="0004322B"/>
    <w:rsid w:val="0004330B"/>
    <w:rsid w:val="0004339D"/>
    <w:rsid w:val="000433B3"/>
    <w:rsid w:val="00043542"/>
    <w:rsid w:val="00043682"/>
    <w:rsid w:val="00043761"/>
    <w:rsid w:val="00043791"/>
    <w:rsid w:val="0004379B"/>
    <w:rsid w:val="000437F4"/>
    <w:rsid w:val="00043905"/>
    <w:rsid w:val="00043922"/>
    <w:rsid w:val="00043979"/>
    <w:rsid w:val="000439A1"/>
    <w:rsid w:val="000439AD"/>
    <w:rsid w:val="000439FD"/>
    <w:rsid w:val="00043AC3"/>
    <w:rsid w:val="00043BA3"/>
    <w:rsid w:val="00043C8A"/>
    <w:rsid w:val="00043CDA"/>
    <w:rsid w:val="00043D09"/>
    <w:rsid w:val="00043E0A"/>
    <w:rsid w:val="00043E8B"/>
    <w:rsid w:val="00043F50"/>
    <w:rsid w:val="00043FC0"/>
    <w:rsid w:val="0004401F"/>
    <w:rsid w:val="00044187"/>
    <w:rsid w:val="000441E8"/>
    <w:rsid w:val="00044371"/>
    <w:rsid w:val="00044455"/>
    <w:rsid w:val="000444F6"/>
    <w:rsid w:val="00044524"/>
    <w:rsid w:val="00044609"/>
    <w:rsid w:val="00044689"/>
    <w:rsid w:val="0004468D"/>
    <w:rsid w:val="000446D5"/>
    <w:rsid w:val="00044733"/>
    <w:rsid w:val="00044781"/>
    <w:rsid w:val="0004486B"/>
    <w:rsid w:val="0004487A"/>
    <w:rsid w:val="000448BA"/>
    <w:rsid w:val="000448BB"/>
    <w:rsid w:val="00044903"/>
    <w:rsid w:val="0004499B"/>
    <w:rsid w:val="000449D4"/>
    <w:rsid w:val="00044A56"/>
    <w:rsid w:val="00044C0D"/>
    <w:rsid w:val="00044C38"/>
    <w:rsid w:val="00044D21"/>
    <w:rsid w:val="00044E67"/>
    <w:rsid w:val="00044EDC"/>
    <w:rsid w:val="00044EFF"/>
    <w:rsid w:val="00044F63"/>
    <w:rsid w:val="00044F68"/>
    <w:rsid w:val="00044FFB"/>
    <w:rsid w:val="00045042"/>
    <w:rsid w:val="00045055"/>
    <w:rsid w:val="000451B5"/>
    <w:rsid w:val="00045237"/>
    <w:rsid w:val="00045331"/>
    <w:rsid w:val="000453E9"/>
    <w:rsid w:val="00045431"/>
    <w:rsid w:val="000454EF"/>
    <w:rsid w:val="00045543"/>
    <w:rsid w:val="00045560"/>
    <w:rsid w:val="000455AE"/>
    <w:rsid w:val="000455E6"/>
    <w:rsid w:val="00045608"/>
    <w:rsid w:val="00045636"/>
    <w:rsid w:val="000456E0"/>
    <w:rsid w:val="00045770"/>
    <w:rsid w:val="000457E2"/>
    <w:rsid w:val="00045906"/>
    <w:rsid w:val="00045B2C"/>
    <w:rsid w:val="00045B47"/>
    <w:rsid w:val="00045BA2"/>
    <w:rsid w:val="00045C04"/>
    <w:rsid w:val="00045C86"/>
    <w:rsid w:val="00045C8C"/>
    <w:rsid w:val="00045D2F"/>
    <w:rsid w:val="00045E0F"/>
    <w:rsid w:val="00045E49"/>
    <w:rsid w:val="00045F38"/>
    <w:rsid w:val="00045F4A"/>
    <w:rsid w:val="00045F61"/>
    <w:rsid w:val="000460D1"/>
    <w:rsid w:val="000460D7"/>
    <w:rsid w:val="0004612B"/>
    <w:rsid w:val="000461A0"/>
    <w:rsid w:val="000461C3"/>
    <w:rsid w:val="000462B8"/>
    <w:rsid w:val="00046388"/>
    <w:rsid w:val="0004644F"/>
    <w:rsid w:val="00046461"/>
    <w:rsid w:val="000464BF"/>
    <w:rsid w:val="00046519"/>
    <w:rsid w:val="000465AA"/>
    <w:rsid w:val="000467A7"/>
    <w:rsid w:val="000467A9"/>
    <w:rsid w:val="00046810"/>
    <w:rsid w:val="00046918"/>
    <w:rsid w:val="0004691F"/>
    <w:rsid w:val="00046935"/>
    <w:rsid w:val="0004694A"/>
    <w:rsid w:val="00046954"/>
    <w:rsid w:val="000469D7"/>
    <w:rsid w:val="000469F6"/>
    <w:rsid w:val="00046A5B"/>
    <w:rsid w:val="00046B3C"/>
    <w:rsid w:val="00046B63"/>
    <w:rsid w:val="00046C0A"/>
    <w:rsid w:val="00046C14"/>
    <w:rsid w:val="00046C2C"/>
    <w:rsid w:val="00046DED"/>
    <w:rsid w:val="00046E6B"/>
    <w:rsid w:val="00046E8A"/>
    <w:rsid w:val="00046F0E"/>
    <w:rsid w:val="00046F80"/>
    <w:rsid w:val="00046FDE"/>
    <w:rsid w:val="00047013"/>
    <w:rsid w:val="00047065"/>
    <w:rsid w:val="000470E4"/>
    <w:rsid w:val="000470F9"/>
    <w:rsid w:val="000471E5"/>
    <w:rsid w:val="0004721E"/>
    <w:rsid w:val="00047354"/>
    <w:rsid w:val="000473AB"/>
    <w:rsid w:val="0004746C"/>
    <w:rsid w:val="0004763E"/>
    <w:rsid w:val="0004781D"/>
    <w:rsid w:val="00047829"/>
    <w:rsid w:val="00047921"/>
    <w:rsid w:val="000479AB"/>
    <w:rsid w:val="000479B3"/>
    <w:rsid w:val="000479D7"/>
    <w:rsid w:val="00047B9A"/>
    <w:rsid w:val="00047C01"/>
    <w:rsid w:val="00047CF8"/>
    <w:rsid w:val="00047D8F"/>
    <w:rsid w:val="00047DD8"/>
    <w:rsid w:val="00047E06"/>
    <w:rsid w:val="00047F15"/>
    <w:rsid w:val="000500C9"/>
    <w:rsid w:val="00050149"/>
    <w:rsid w:val="00050184"/>
    <w:rsid w:val="00050307"/>
    <w:rsid w:val="000504F2"/>
    <w:rsid w:val="000504F8"/>
    <w:rsid w:val="00050595"/>
    <w:rsid w:val="00050773"/>
    <w:rsid w:val="00050778"/>
    <w:rsid w:val="000507CF"/>
    <w:rsid w:val="0005084E"/>
    <w:rsid w:val="0005089A"/>
    <w:rsid w:val="00050920"/>
    <w:rsid w:val="0005093F"/>
    <w:rsid w:val="00050AEC"/>
    <w:rsid w:val="00050BEF"/>
    <w:rsid w:val="00050C2D"/>
    <w:rsid w:val="00050C2E"/>
    <w:rsid w:val="00050C7E"/>
    <w:rsid w:val="00050DE5"/>
    <w:rsid w:val="00050DFA"/>
    <w:rsid w:val="00050E99"/>
    <w:rsid w:val="00050EC0"/>
    <w:rsid w:val="00050F23"/>
    <w:rsid w:val="00050F31"/>
    <w:rsid w:val="00050F6E"/>
    <w:rsid w:val="00050F79"/>
    <w:rsid w:val="00051155"/>
    <w:rsid w:val="00051161"/>
    <w:rsid w:val="000511B8"/>
    <w:rsid w:val="00051210"/>
    <w:rsid w:val="0005123A"/>
    <w:rsid w:val="0005129B"/>
    <w:rsid w:val="00051329"/>
    <w:rsid w:val="00051444"/>
    <w:rsid w:val="00051516"/>
    <w:rsid w:val="000515A2"/>
    <w:rsid w:val="0005167A"/>
    <w:rsid w:val="000516C5"/>
    <w:rsid w:val="000516F7"/>
    <w:rsid w:val="00051728"/>
    <w:rsid w:val="00051731"/>
    <w:rsid w:val="0005176A"/>
    <w:rsid w:val="000517A0"/>
    <w:rsid w:val="000517E4"/>
    <w:rsid w:val="00051A29"/>
    <w:rsid w:val="00051AFB"/>
    <w:rsid w:val="00051B1A"/>
    <w:rsid w:val="00051BA7"/>
    <w:rsid w:val="00051C7B"/>
    <w:rsid w:val="00051D50"/>
    <w:rsid w:val="00051DC5"/>
    <w:rsid w:val="00052035"/>
    <w:rsid w:val="00052097"/>
    <w:rsid w:val="000521AB"/>
    <w:rsid w:val="000521FC"/>
    <w:rsid w:val="00052218"/>
    <w:rsid w:val="0005230F"/>
    <w:rsid w:val="00052325"/>
    <w:rsid w:val="00052336"/>
    <w:rsid w:val="0005244F"/>
    <w:rsid w:val="0005247E"/>
    <w:rsid w:val="000524F9"/>
    <w:rsid w:val="00052520"/>
    <w:rsid w:val="000525C8"/>
    <w:rsid w:val="0005260C"/>
    <w:rsid w:val="0005262D"/>
    <w:rsid w:val="0005265D"/>
    <w:rsid w:val="00052715"/>
    <w:rsid w:val="00052725"/>
    <w:rsid w:val="00052782"/>
    <w:rsid w:val="00052942"/>
    <w:rsid w:val="00052A1A"/>
    <w:rsid w:val="00052ADE"/>
    <w:rsid w:val="00052B00"/>
    <w:rsid w:val="00052CF5"/>
    <w:rsid w:val="00052D02"/>
    <w:rsid w:val="00052D2A"/>
    <w:rsid w:val="00052DAA"/>
    <w:rsid w:val="00052E6F"/>
    <w:rsid w:val="00052FC9"/>
    <w:rsid w:val="00052FEA"/>
    <w:rsid w:val="00052FFB"/>
    <w:rsid w:val="000530AD"/>
    <w:rsid w:val="000531B0"/>
    <w:rsid w:val="00053288"/>
    <w:rsid w:val="000532B2"/>
    <w:rsid w:val="000533A9"/>
    <w:rsid w:val="000535DC"/>
    <w:rsid w:val="0005365F"/>
    <w:rsid w:val="000536CD"/>
    <w:rsid w:val="00053805"/>
    <w:rsid w:val="00053858"/>
    <w:rsid w:val="00053963"/>
    <w:rsid w:val="000539D2"/>
    <w:rsid w:val="00053A5A"/>
    <w:rsid w:val="00053AE3"/>
    <w:rsid w:val="00053B98"/>
    <w:rsid w:val="00053BFB"/>
    <w:rsid w:val="00053C2E"/>
    <w:rsid w:val="00053FC6"/>
    <w:rsid w:val="0005403F"/>
    <w:rsid w:val="00054157"/>
    <w:rsid w:val="000542F1"/>
    <w:rsid w:val="000543D7"/>
    <w:rsid w:val="000543DB"/>
    <w:rsid w:val="000543DF"/>
    <w:rsid w:val="00054461"/>
    <w:rsid w:val="0005448F"/>
    <w:rsid w:val="000544C2"/>
    <w:rsid w:val="000544D1"/>
    <w:rsid w:val="000544FF"/>
    <w:rsid w:val="00054530"/>
    <w:rsid w:val="00054554"/>
    <w:rsid w:val="000546EF"/>
    <w:rsid w:val="00054711"/>
    <w:rsid w:val="00054772"/>
    <w:rsid w:val="000547DD"/>
    <w:rsid w:val="0005486B"/>
    <w:rsid w:val="00054A21"/>
    <w:rsid w:val="00054B7C"/>
    <w:rsid w:val="00054C43"/>
    <w:rsid w:val="00054DC5"/>
    <w:rsid w:val="00054E50"/>
    <w:rsid w:val="00054E5B"/>
    <w:rsid w:val="00054E66"/>
    <w:rsid w:val="00054F87"/>
    <w:rsid w:val="00054FAB"/>
    <w:rsid w:val="00054FB7"/>
    <w:rsid w:val="00054FD0"/>
    <w:rsid w:val="00054FEF"/>
    <w:rsid w:val="00055080"/>
    <w:rsid w:val="00055119"/>
    <w:rsid w:val="0005515F"/>
    <w:rsid w:val="00055193"/>
    <w:rsid w:val="000552B9"/>
    <w:rsid w:val="00055336"/>
    <w:rsid w:val="000553D2"/>
    <w:rsid w:val="0005551D"/>
    <w:rsid w:val="00055559"/>
    <w:rsid w:val="000555AB"/>
    <w:rsid w:val="00055611"/>
    <w:rsid w:val="00055731"/>
    <w:rsid w:val="00055785"/>
    <w:rsid w:val="00055806"/>
    <w:rsid w:val="0005581A"/>
    <w:rsid w:val="00055851"/>
    <w:rsid w:val="00055885"/>
    <w:rsid w:val="00055916"/>
    <w:rsid w:val="0005598F"/>
    <w:rsid w:val="000559CA"/>
    <w:rsid w:val="000559E3"/>
    <w:rsid w:val="00055A1C"/>
    <w:rsid w:val="00055A87"/>
    <w:rsid w:val="00055B1A"/>
    <w:rsid w:val="00055BA2"/>
    <w:rsid w:val="00055BBE"/>
    <w:rsid w:val="00055C23"/>
    <w:rsid w:val="00055D32"/>
    <w:rsid w:val="00055DBB"/>
    <w:rsid w:val="00055E3B"/>
    <w:rsid w:val="00055E72"/>
    <w:rsid w:val="00055EAB"/>
    <w:rsid w:val="00055EB7"/>
    <w:rsid w:val="00055F7D"/>
    <w:rsid w:val="00055F8B"/>
    <w:rsid w:val="0005611A"/>
    <w:rsid w:val="000561CE"/>
    <w:rsid w:val="00056296"/>
    <w:rsid w:val="00056297"/>
    <w:rsid w:val="00056347"/>
    <w:rsid w:val="000563AE"/>
    <w:rsid w:val="000564C7"/>
    <w:rsid w:val="00056561"/>
    <w:rsid w:val="000565C3"/>
    <w:rsid w:val="00056614"/>
    <w:rsid w:val="00056775"/>
    <w:rsid w:val="0005680C"/>
    <w:rsid w:val="00056863"/>
    <w:rsid w:val="000568BF"/>
    <w:rsid w:val="00056B9B"/>
    <w:rsid w:val="00056BDB"/>
    <w:rsid w:val="00056D48"/>
    <w:rsid w:val="00056DD7"/>
    <w:rsid w:val="00056DF9"/>
    <w:rsid w:val="00056E78"/>
    <w:rsid w:val="00056F0B"/>
    <w:rsid w:val="00056F6A"/>
    <w:rsid w:val="00056F95"/>
    <w:rsid w:val="0005705C"/>
    <w:rsid w:val="00057082"/>
    <w:rsid w:val="00057112"/>
    <w:rsid w:val="00057166"/>
    <w:rsid w:val="0005726B"/>
    <w:rsid w:val="00057387"/>
    <w:rsid w:val="000573CB"/>
    <w:rsid w:val="000574B4"/>
    <w:rsid w:val="00057542"/>
    <w:rsid w:val="00057619"/>
    <w:rsid w:val="0005770E"/>
    <w:rsid w:val="000578B8"/>
    <w:rsid w:val="0005791F"/>
    <w:rsid w:val="00057AEA"/>
    <w:rsid w:val="00057B2E"/>
    <w:rsid w:val="00057B38"/>
    <w:rsid w:val="00057CE2"/>
    <w:rsid w:val="00057D31"/>
    <w:rsid w:val="00057DA0"/>
    <w:rsid w:val="00057E52"/>
    <w:rsid w:val="00057E82"/>
    <w:rsid w:val="00057EA2"/>
    <w:rsid w:val="00057EBF"/>
    <w:rsid w:val="00057FD6"/>
    <w:rsid w:val="00057FDA"/>
    <w:rsid w:val="00060034"/>
    <w:rsid w:val="00060135"/>
    <w:rsid w:val="000601DF"/>
    <w:rsid w:val="000601FC"/>
    <w:rsid w:val="00060255"/>
    <w:rsid w:val="00060309"/>
    <w:rsid w:val="000603BA"/>
    <w:rsid w:val="000603F1"/>
    <w:rsid w:val="0006040F"/>
    <w:rsid w:val="00060549"/>
    <w:rsid w:val="000605FD"/>
    <w:rsid w:val="000606D8"/>
    <w:rsid w:val="00060724"/>
    <w:rsid w:val="0006084B"/>
    <w:rsid w:val="00060B55"/>
    <w:rsid w:val="00060B6C"/>
    <w:rsid w:val="00060C5E"/>
    <w:rsid w:val="00060C83"/>
    <w:rsid w:val="00060D04"/>
    <w:rsid w:val="00060DB5"/>
    <w:rsid w:val="00060DCA"/>
    <w:rsid w:val="00060DD2"/>
    <w:rsid w:val="00060E0D"/>
    <w:rsid w:val="00060ED9"/>
    <w:rsid w:val="00060EF8"/>
    <w:rsid w:val="00060F73"/>
    <w:rsid w:val="0006109C"/>
    <w:rsid w:val="000610DA"/>
    <w:rsid w:val="0006113D"/>
    <w:rsid w:val="0006119D"/>
    <w:rsid w:val="000611C4"/>
    <w:rsid w:val="00061332"/>
    <w:rsid w:val="00061554"/>
    <w:rsid w:val="000615CD"/>
    <w:rsid w:val="00061640"/>
    <w:rsid w:val="0006164D"/>
    <w:rsid w:val="0006182E"/>
    <w:rsid w:val="0006183B"/>
    <w:rsid w:val="0006194F"/>
    <w:rsid w:val="00061974"/>
    <w:rsid w:val="00061A2F"/>
    <w:rsid w:val="00061AC0"/>
    <w:rsid w:val="00061B61"/>
    <w:rsid w:val="00061BD3"/>
    <w:rsid w:val="00061C75"/>
    <w:rsid w:val="00061D80"/>
    <w:rsid w:val="00061DEE"/>
    <w:rsid w:val="00061E35"/>
    <w:rsid w:val="00061EA1"/>
    <w:rsid w:val="00061EE1"/>
    <w:rsid w:val="00061F2A"/>
    <w:rsid w:val="00061F5A"/>
    <w:rsid w:val="00061FBC"/>
    <w:rsid w:val="00061FE5"/>
    <w:rsid w:val="000620B2"/>
    <w:rsid w:val="00062154"/>
    <w:rsid w:val="000621A2"/>
    <w:rsid w:val="0006224F"/>
    <w:rsid w:val="00062259"/>
    <w:rsid w:val="00062456"/>
    <w:rsid w:val="0006247E"/>
    <w:rsid w:val="000624D1"/>
    <w:rsid w:val="00062522"/>
    <w:rsid w:val="00062603"/>
    <w:rsid w:val="00062712"/>
    <w:rsid w:val="0006279E"/>
    <w:rsid w:val="000627A8"/>
    <w:rsid w:val="000627B3"/>
    <w:rsid w:val="000628D8"/>
    <w:rsid w:val="00062979"/>
    <w:rsid w:val="000629B2"/>
    <w:rsid w:val="000629CB"/>
    <w:rsid w:val="00062A14"/>
    <w:rsid w:val="00062A68"/>
    <w:rsid w:val="00062B73"/>
    <w:rsid w:val="00062C38"/>
    <w:rsid w:val="00062D4B"/>
    <w:rsid w:val="00062D6A"/>
    <w:rsid w:val="00062FCB"/>
    <w:rsid w:val="000630C5"/>
    <w:rsid w:val="00063162"/>
    <w:rsid w:val="0006319A"/>
    <w:rsid w:val="0006329D"/>
    <w:rsid w:val="000632EA"/>
    <w:rsid w:val="00063312"/>
    <w:rsid w:val="000634A9"/>
    <w:rsid w:val="000634B2"/>
    <w:rsid w:val="000634B3"/>
    <w:rsid w:val="0006353D"/>
    <w:rsid w:val="000635C6"/>
    <w:rsid w:val="00063623"/>
    <w:rsid w:val="0006372D"/>
    <w:rsid w:val="00063796"/>
    <w:rsid w:val="000637DE"/>
    <w:rsid w:val="00063887"/>
    <w:rsid w:val="0006388A"/>
    <w:rsid w:val="000638AB"/>
    <w:rsid w:val="000638C1"/>
    <w:rsid w:val="000638E0"/>
    <w:rsid w:val="000639CD"/>
    <w:rsid w:val="000639FF"/>
    <w:rsid w:val="00063B05"/>
    <w:rsid w:val="00063B13"/>
    <w:rsid w:val="00063B7D"/>
    <w:rsid w:val="00063B8E"/>
    <w:rsid w:val="00063D1D"/>
    <w:rsid w:val="00063DB0"/>
    <w:rsid w:val="00063EA8"/>
    <w:rsid w:val="00063EEF"/>
    <w:rsid w:val="00063F60"/>
    <w:rsid w:val="0006409A"/>
    <w:rsid w:val="00064134"/>
    <w:rsid w:val="000641BA"/>
    <w:rsid w:val="000641D5"/>
    <w:rsid w:val="000641D7"/>
    <w:rsid w:val="00064211"/>
    <w:rsid w:val="0006431C"/>
    <w:rsid w:val="000643EE"/>
    <w:rsid w:val="0006440E"/>
    <w:rsid w:val="00064438"/>
    <w:rsid w:val="00064440"/>
    <w:rsid w:val="000644E4"/>
    <w:rsid w:val="000644EB"/>
    <w:rsid w:val="00064507"/>
    <w:rsid w:val="000645EC"/>
    <w:rsid w:val="000646CD"/>
    <w:rsid w:val="000648C8"/>
    <w:rsid w:val="00064927"/>
    <w:rsid w:val="00064952"/>
    <w:rsid w:val="00064999"/>
    <w:rsid w:val="00064A6A"/>
    <w:rsid w:val="00064AA8"/>
    <w:rsid w:val="00064B5E"/>
    <w:rsid w:val="00064B96"/>
    <w:rsid w:val="00064BAF"/>
    <w:rsid w:val="00064C78"/>
    <w:rsid w:val="00064CA3"/>
    <w:rsid w:val="00064D5A"/>
    <w:rsid w:val="00064E56"/>
    <w:rsid w:val="00064E7C"/>
    <w:rsid w:val="00064F3B"/>
    <w:rsid w:val="00064F9E"/>
    <w:rsid w:val="00065248"/>
    <w:rsid w:val="0006524C"/>
    <w:rsid w:val="000652A0"/>
    <w:rsid w:val="000652BE"/>
    <w:rsid w:val="00065419"/>
    <w:rsid w:val="0006542A"/>
    <w:rsid w:val="0006563D"/>
    <w:rsid w:val="0006567B"/>
    <w:rsid w:val="000656A9"/>
    <w:rsid w:val="00065736"/>
    <w:rsid w:val="00065765"/>
    <w:rsid w:val="000658FE"/>
    <w:rsid w:val="00065A79"/>
    <w:rsid w:val="00065AB2"/>
    <w:rsid w:val="00065AC4"/>
    <w:rsid w:val="00065CD8"/>
    <w:rsid w:val="00065FA5"/>
    <w:rsid w:val="00066043"/>
    <w:rsid w:val="00066130"/>
    <w:rsid w:val="00066203"/>
    <w:rsid w:val="00066286"/>
    <w:rsid w:val="0006636F"/>
    <w:rsid w:val="000663C9"/>
    <w:rsid w:val="000664CA"/>
    <w:rsid w:val="000664F6"/>
    <w:rsid w:val="000666D7"/>
    <w:rsid w:val="00066842"/>
    <w:rsid w:val="000668A5"/>
    <w:rsid w:val="000668BB"/>
    <w:rsid w:val="000669CB"/>
    <w:rsid w:val="00066B4C"/>
    <w:rsid w:val="00066B7B"/>
    <w:rsid w:val="00066CA0"/>
    <w:rsid w:val="00066CFB"/>
    <w:rsid w:val="00066D9B"/>
    <w:rsid w:val="00066DB8"/>
    <w:rsid w:val="00066DE8"/>
    <w:rsid w:val="00066F1B"/>
    <w:rsid w:val="00066F5D"/>
    <w:rsid w:val="00066F5E"/>
    <w:rsid w:val="000670F4"/>
    <w:rsid w:val="00067122"/>
    <w:rsid w:val="0006720A"/>
    <w:rsid w:val="000672E0"/>
    <w:rsid w:val="000672EC"/>
    <w:rsid w:val="00067363"/>
    <w:rsid w:val="000674EB"/>
    <w:rsid w:val="000675A4"/>
    <w:rsid w:val="0006763B"/>
    <w:rsid w:val="00067677"/>
    <w:rsid w:val="000676CA"/>
    <w:rsid w:val="000676F0"/>
    <w:rsid w:val="000677B8"/>
    <w:rsid w:val="000678BA"/>
    <w:rsid w:val="0006796B"/>
    <w:rsid w:val="00067992"/>
    <w:rsid w:val="00067B46"/>
    <w:rsid w:val="00067B6C"/>
    <w:rsid w:val="00067C31"/>
    <w:rsid w:val="00067C95"/>
    <w:rsid w:val="00067D55"/>
    <w:rsid w:val="00067E41"/>
    <w:rsid w:val="00067EB5"/>
    <w:rsid w:val="00067EF6"/>
    <w:rsid w:val="00067F08"/>
    <w:rsid w:val="00067F24"/>
    <w:rsid w:val="00067F26"/>
    <w:rsid w:val="00067F44"/>
    <w:rsid w:val="00067F47"/>
    <w:rsid w:val="00067F51"/>
    <w:rsid w:val="00067F6D"/>
    <w:rsid w:val="00067FC8"/>
    <w:rsid w:val="00070013"/>
    <w:rsid w:val="00070104"/>
    <w:rsid w:val="00070107"/>
    <w:rsid w:val="00070140"/>
    <w:rsid w:val="0007016E"/>
    <w:rsid w:val="00070340"/>
    <w:rsid w:val="000703C2"/>
    <w:rsid w:val="00070435"/>
    <w:rsid w:val="00070444"/>
    <w:rsid w:val="00070553"/>
    <w:rsid w:val="000706A8"/>
    <w:rsid w:val="00070750"/>
    <w:rsid w:val="000707E9"/>
    <w:rsid w:val="00070A64"/>
    <w:rsid w:val="00070BEA"/>
    <w:rsid w:val="00070C28"/>
    <w:rsid w:val="00070CD3"/>
    <w:rsid w:val="00070D27"/>
    <w:rsid w:val="00070D7F"/>
    <w:rsid w:val="00070E64"/>
    <w:rsid w:val="00071045"/>
    <w:rsid w:val="00071085"/>
    <w:rsid w:val="000710B9"/>
    <w:rsid w:val="000710FF"/>
    <w:rsid w:val="0007111B"/>
    <w:rsid w:val="00071212"/>
    <w:rsid w:val="0007123A"/>
    <w:rsid w:val="00071299"/>
    <w:rsid w:val="000712AA"/>
    <w:rsid w:val="00071358"/>
    <w:rsid w:val="0007139E"/>
    <w:rsid w:val="0007165A"/>
    <w:rsid w:val="000716C9"/>
    <w:rsid w:val="000717A1"/>
    <w:rsid w:val="0007180F"/>
    <w:rsid w:val="00071838"/>
    <w:rsid w:val="00071AF1"/>
    <w:rsid w:val="00071B0A"/>
    <w:rsid w:val="00071C0A"/>
    <w:rsid w:val="00071D69"/>
    <w:rsid w:val="00071D92"/>
    <w:rsid w:val="00071DFE"/>
    <w:rsid w:val="00071F98"/>
    <w:rsid w:val="00071FDF"/>
    <w:rsid w:val="00072003"/>
    <w:rsid w:val="000720D5"/>
    <w:rsid w:val="000721CB"/>
    <w:rsid w:val="000722D1"/>
    <w:rsid w:val="00072390"/>
    <w:rsid w:val="000723A5"/>
    <w:rsid w:val="000723BD"/>
    <w:rsid w:val="0007240D"/>
    <w:rsid w:val="000725C4"/>
    <w:rsid w:val="000725F3"/>
    <w:rsid w:val="00072719"/>
    <w:rsid w:val="00072754"/>
    <w:rsid w:val="0007277F"/>
    <w:rsid w:val="000727BB"/>
    <w:rsid w:val="000727D4"/>
    <w:rsid w:val="000727E8"/>
    <w:rsid w:val="000728A6"/>
    <w:rsid w:val="00072A76"/>
    <w:rsid w:val="00072BA9"/>
    <w:rsid w:val="00072BD0"/>
    <w:rsid w:val="00072C7E"/>
    <w:rsid w:val="00072CA8"/>
    <w:rsid w:val="00072CEB"/>
    <w:rsid w:val="00072E47"/>
    <w:rsid w:val="00072F0A"/>
    <w:rsid w:val="00072F4F"/>
    <w:rsid w:val="000730B3"/>
    <w:rsid w:val="00073138"/>
    <w:rsid w:val="0007316C"/>
    <w:rsid w:val="0007319F"/>
    <w:rsid w:val="00073490"/>
    <w:rsid w:val="00073512"/>
    <w:rsid w:val="000735BA"/>
    <w:rsid w:val="000736CB"/>
    <w:rsid w:val="0007370D"/>
    <w:rsid w:val="00073765"/>
    <w:rsid w:val="0007398D"/>
    <w:rsid w:val="00073A16"/>
    <w:rsid w:val="00073B23"/>
    <w:rsid w:val="00073B35"/>
    <w:rsid w:val="00073BFB"/>
    <w:rsid w:val="00073CDB"/>
    <w:rsid w:val="00073D86"/>
    <w:rsid w:val="00073E02"/>
    <w:rsid w:val="00073E04"/>
    <w:rsid w:val="00073FB7"/>
    <w:rsid w:val="00074009"/>
    <w:rsid w:val="00074119"/>
    <w:rsid w:val="0007419D"/>
    <w:rsid w:val="0007437D"/>
    <w:rsid w:val="00074392"/>
    <w:rsid w:val="000743A8"/>
    <w:rsid w:val="000743B7"/>
    <w:rsid w:val="00074484"/>
    <w:rsid w:val="000744E1"/>
    <w:rsid w:val="0007450E"/>
    <w:rsid w:val="00074528"/>
    <w:rsid w:val="0007459B"/>
    <w:rsid w:val="00074829"/>
    <w:rsid w:val="00074932"/>
    <w:rsid w:val="0007499D"/>
    <w:rsid w:val="000749C2"/>
    <w:rsid w:val="000749C5"/>
    <w:rsid w:val="000749F1"/>
    <w:rsid w:val="00074A4A"/>
    <w:rsid w:val="00074A95"/>
    <w:rsid w:val="00074ACB"/>
    <w:rsid w:val="00074AD7"/>
    <w:rsid w:val="00074B10"/>
    <w:rsid w:val="00074C33"/>
    <w:rsid w:val="00074D7C"/>
    <w:rsid w:val="00074E11"/>
    <w:rsid w:val="00074E42"/>
    <w:rsid w:val="00075030"/>
    <w:rsid w:val="0007504E"/>
    <w:rsid w:val="0007509E"/>
    <w:rsid w:val="0007512C"/>
    <w:rsid w:val="00075186"/>
    <w:rsid w:val="0007522B"/>
    <w:rsid w:val="000752EB"/>
    <w:rsid w:val="00075396"/>
    <w:rsid w:val="00075427"/>
    <w:rsid w:val="000754DA"/>
    <w:rsid w:val="000755DC"/>
    <w:rsid w:val="00075658"/>
    <w:rsid w:val="000756A6"/>
    <w:rsid w:val="000756CA"/>
    <w:rsid w:val="0007572A"/>
    <w:rsid w:val="0007582C"/>
    <w:rsid w:val="00075859"/>
    <w:rsid w:val="00075936"/>
    <w:rsid w:val="0007596D"/>
    <w:rsid w:val="000759A5"/>
    <w:rsid w:val="000759D9"/>
    <w:rsid w:val="000759F5"/>
    <w:rsid w:val="00075A38"/>
    <w:rsid w:val="00075AD2"/>
    <w:rsid w:val="00075ADA"/>
    <w:rsid w:val="00075B59"/>
    <w:rsid w:val="00075BFC"/>
    <w:rsid w:val="00075D3E"/>
    <w:rsid w:val="00075D63"/>
    <w:rsid w:val="00076069"/>
    <w:rsid w:val="000761B0"/>
    <w:rsid w:val="00076237"/>
    <w:rsid w:val="000762A4"/>
    <w:rsid w:val="0007634D"/>
    <w:rsid w:val="000763ED"/>
    <w:rsid w:val="0007652A"/>
    <w:rsid w:val="00076547"/>
    <w:rsid w:val="0007663E"/>
    <w:rsid w:val="000767BB"/>
    <w:rsid w:val="00076918"/>
    <w:rsid w:val="00076927"/>
    <w:rsid w:val="00076A0A"/>
    <w:rsid w:val="00076AE2"/>
    <w:rsid w:val="00076B61"/>
    <w:rsid w:val="00076CA0"/>
    <w:rsid w:val="00076D71"/>
    <w:rsid w:val="00076D8C"/>
    <w:rsid w:val="00076E61"/>
    <w:rsid w:val="00076E83"/>
    <w:rsid w:val="00076EE0"/>
    <w:rsid w:val="00076F0E"/>
    <w:rsid w:val="000770D1"/>
    <w:rsid w:val="0007712C"/>
    <w:rsid w:val="0007714B"/>
    <w:rsid w:val="0007717E"/>
    <w:rsid w:val="000771D5"/>
    <w:rsid w:val="000772BB"/>
    <w:rsid w:val="00077374"/>
    <w:rsid w:val="00077397"/>
    <w:rsid w:val="000774F6"/>
    <w:rsid w:val="000774FE"/>
    <w:rsid w:val="0007754B"/>
    <w:rsid w:val="00077561"/>
    <w:rsid w:val="000775EB"/>
    <w:rsid w:val="000776FD"/>
    <w:rsid w:val="0007772C"/>
    <w:rsid w:val="000777AB"/>
    <w:rsid w:val="00077843"/>
    <w:rsid w:val="00077872"/>
    <w:rsid w:val="0007794B"/>
    <w:rsid w:val="00077AC1"/>
    <w:rsid w:val="00077AC7"/>
    <w:rsid w:val="00077B06"/>
    <w:rsid w:val="00077BE1"/>
    <w:rsid w:val="00077C57"/>
    <w:rsid w:val="00077CE5"/>
    <w:rsid w:val="00077DB3"/>
    <w:rsid w:val="00077DD8"/>
    <w:rsid w:val="00077DF7"/>
    <w:rsid w:val="00077DFE"/>
    <w:rsid w:val="00077E4F"/>
    <w:rsid w:val="00077EAC"/>
    <w:rsid w:val="00077F75"/>
    <w:rsid w:val="0008005C"/>
    <w:rsid w:val="000800C8"/>
    <w:rsid w:val="00080401"/>
    <w:rsid w:val="00080411"/>
    <w:rsid w:val="0008046E"/>
    <w:rsid w:val="0008048B"/>
    <w:rsid w:val="000805AC"/>
    <w:rsid w:val="00080702"/>
    <w:rsid w:val="00080711"/>
    <w:rsid w:val="00080731"/>
    <w:rsid w:val="000807D4"/>
    <w:rsid w:val="000807D9"/>
    <w:rsid w:val="00080887"/>
    <w:rsid w:val="00080B1B"/>
    <w:rsid w:val="00080B98"/>
    <w:rsid w:val="00080BCE"/>
    <w:rsid w:val="00080BD4"/>
    <w:rsid w:val="00080C45"/>
    <w:rsid w:val="00080ECA"/>
    <w:rsid w:val="00080F6E"/>
    <w:rsid w:val="000810A3"/>
    <w:rsid w:val="00081173"/>
    <w:rsid w:val="0008117C"/>
    <w:rsid w:val="000811A2"/>
    <w:rsid w:val="000811E9"/>
    <w:rsid w:val="0008137B"/>
    <w:rsid w:val="0008144E"/>
    <w:rsid w:val="000814FE"/>
    <w:rsid w:val="000815ED"/>
    <w:rsid w:val="00081686"/>
    <w:rsid w:val="000816D9"/>
    <w:rsid w:val="000816FB"/>
    <w:rsid w:val="000817D1"/>
    <w:rsid w:val="00081802"/>
    <w:rsid w:val="000818D4"/>
    <w:rsid w:val="000818E6"/>
    <w:rsid w:val="000818EE"/>
    <w:rsid w:val="0008191E"/>
    <w:rsid w:val="0008199A"/>
    <w:rsid w:val="000819A0"/>
    <w:rsid w:val="00081CBF"/>
    <w:rsid w:val="00081CDD"/>
    <w:rsid w:val="00081DA8"/>
    <w:rsid w:val="00081DEE"/>
    <w:rsid w:val="00081ED6"/>
    <w:rsid w:val="00081ED8"/>
    <w:rsid w:val="00081EFF"/>
    <w:rsid w:val="00082164"/>
    <w:rsid w:val="000821EC"/>
    <w:rsid w:val="00082217"/>
    <w:rsid w:val="00082224"/>
    <w:rsid w:val="0008223C"/>
    <w:rsid w:val="00082258"/>
    <w:rsid w:val="0008231A"/>
    <w:rsid w:val="000825C2"/>
    <w:rsid w:val="00082729"/>
    <w:rsid w:val="000827C3"/>
    <w:rsid w:val="00082800"/>
    <w:rsid w:val="00082807"/>
    <w:rsid w:val="0008285F"/>
    <w:rsid w:val="000829EC"/>
    <w:rsid w:val="00082A78"/>
    <w:rsid w:val="00082A92"/>
    <w:rsid w:val="00082AFD"/>
    <w:rsid w:val="00082B79"/>
    <w:rsid w:val="00082B9A"/>
    <w:rsid w:val="00082C1F"/>
    <w:rsid w:val="00082C8D"/>
    <w:rsid w:val="00082CA3"/>
    <w:rsid w:val="00082D22"/>
    <w:rsid w:val="00082D7B"/>
    <w:rsid w:val="00082DC5"/>
    <w:rsid w:val="00082DE6"/>
    <w:rsid w:val="00082DF4"/>
    <w:rsid w:val="00082E4D"/>
    <w:rsid w:val="00082E51"/>
    <w:rsid w:val="00082F7C"/>
    <w:rsid w:val="00082FCE"/>
    <w:rsid w:val="000830B6"/>
    <w:rsid w:val="000830CB"/>
    <w:rsid w:val="0008310A"/>
    <w:rsid w:val="0008319C"/>
    <w:rsid w:val="000831D8"/>
    <w:rsid w:val="000833B8"/>
    <w:rsid w:val="0008341F"/>
    <w:rsid w:val="00083498"/>
    <w:rsid w:val="000834A8"/>
    <w:rsid w:val="000834B8"/>
    <w:rsid w:val="000834C8"/>
    <w:rsid w:val="00083683"/>
    <w:rsid w:val="000836A6"/>
    <w:rsid w:val="0008378F"/>
    <w:rsid w:val="000837AC"/>
    <w:rsid w:val="000837B9"/>
    <w:rsid w:val="0008387D"/>
    <w:rsid w:val="00083906"/>
    <w:rsid w:val="0008393F"/>
    <w:rsid w:val="00083978"/>
    <w:rsid w:val="00083A9A"/>
    <w:rsid w:val="00083AAA"/>
    <w:rsid w:val="00083AB0"/>
    <w:rsid w:val="00083AC2"/>
    <w:rsid w:val="00083ADA"/>
    <w:rsid w:val="00083B01"/>
    <w:rsid w:val="00083BE0"/>
    <w:rsid w:val="00083CCC"/>
    <w:rsid w:val="00083D85"/>
    <w:rsid w:val="00083E7F"/>
    <w:rsid w:val="00083EA0"/>
    <w:rsid w:val="00083F3B"/>
    <w:rsid w:val="00083F6C"/>
    <w:rsid w:val="00083FC2"/>
    <w:rsid w:val="00083FE1"/>
    <w:rsid w:val="000840C6"/>
    <w:rsid w:val="0008417F"/>
    <w:rsid w:val="000841FF"/>
    <w:rsid w:val="00084251"/>
    <w:rsid w:val="000842AA"/>
    <w:rsid w:val="000842AB"/>
    <w:rsid w:val="000842C6"/>
    <w:rsid w:val="000842F3"/>
    <w:rsid w:val="0008441D"/>
    <w:rsid w:val="0008445A"/>
    <w:rsid w:val="00084483"/>
    <w:rsid w:val="000844D1"/>
    <w:rsid w:val="0008462E"/>
    <w:rsid w:val="000846D6"/>
    <w:rsid w:val="000847A8"/>
    <w:rsid w:val="0008488D"/>
    <w:rsid w:val="000848A6"/>
    <w:rsid w:val="000848B5"/>
    <w:rsid w:val="000849E5"/>
    <w:rsid w:val="00084A06"/>
    <w:rsid w:val="00084A25"/>
    <w:rsid w:val="00084AC8"/>
    <w:rsid w:val="00084B39"/>
    <w:rsid w:val="00084C11"/>
    <w:rsid w:val="00084D44"/>
    <w:rsid w:val="00084E76"/>
    <w:rsid w:val="00084EFB"/>
    <w:rsid w:val="00084F69"/>
    <w:rsid w:val="00084FF6"/>
    <w:rsid w:val="000851F8"/>
    <w:rsid w:val="0008523F"/>
    <w:rsid w:val="00085359"/>
    <w:rsid w:val="00085364"/>
    <w:rsid w:val="000853B9"/>
    <w:rsid w:val="000853C0"/>
    <w:rsid w:val="000854B0"/>
    <w:rsid w:val="00085529"/>
    <w:rsid w:val="0008559E"/>
    <w:rsid w:val="00085618"/>
    <w:rsid w:val="0008570E"/>
    <w:rsid w:val="0008581A"/>
    <w:rsid w:val="000858E7"/>
    <w:rsid w:val="000859BF"/>
    <w:rsid w:val="000859E4"/>
    <w:rsid w:val="00085ADA"/>
    <w:rsid w:val="00085CDE"/>
    <w:rsid w:val="00085D25"/>
    <w:rsid w:val="00085D54"/>
    <w:rsid w:val="00085D62"/>
    <w:rsid w:val="00085DDB"/>
    <w:rsid w:val="00085DEF"/>
    <w:rsid w:val="00085F26"/>
    <w:rsid w:val="00085FBC"/>
    <w:rsid w:val="00085FCB"/>
    <w:rsid w:val="00085FCF"/>
    <w:rsid w:val="00086007"/>
    <w:rsid w:val="000860B1"/>
    <w:rsid w:val="00086149"/>
    <w:rsid w:val="0008618A"/>
    <w:rsid w:val="00086270"/>
    <w:rsid w:val="000862BE"/>
    <w:rsid w:val="00086352"/>
    <w:rsid w:val="00086466"/>
    <w:rsid w:val="000864E7"/>
    <w:rsid w:val="00086552"/>
    <w:rsid w:val="00086557"/>
    <w:rsid w:val="000865B6"/>
    <w:rsid w:val="000865F5"/>
    <w:rsid w:val="00086695"/>
    <w:rsid w:val="000866D3"/>
    <w:rsid w:val="00086795"/>
    <w:rsid w:val="00086796"/>
    <w:rsid w:val="000868F8"/>
    <w:rsid w:val="00086916"/>
    <w:rsid w:val="0008691D"/>
    <w:rsid w:val="00086969"/>
    <w:rsid w:val="0008698D"/>
    <w:rsid w:val="000869AE"/>
    <w:rsid w:val="000869D8"/>
    <w:rsid w:val="00086A2F"/>
    <w:rsid w:val="00086BA1"/>
    <w:rsid w:val="00086BCE"/>
    <w:rsid w:val="00086BEC"/>
    <w:rsid w:val="00086D1E"/>
    <w:rsid w:val="00086E95"/>
    <w:rsid w:val="0008703A"/>
    <w:rsid w:val="00087090"/>
    <w:rsid w:val="000870BD"/>
    <w:rsid w:val="00087295"/>
    <w:rsid w:val="00087323"/>
    <w:rsid w:val="000873D2"/>
    <w:rsid w:val="000874BA"/>
    <w:rsid w:val="00087532"/>
    <w:rsid w:val="00087725"/>
    <w:rsid w:val="000877B3"/>
    <w:rsid w:val="000877B4"/>
    <w:rsid w:val="000877E1"/>
    <w:rsid w:val="0008784A"/>
    <w:rsid w:val="00087852"/>
    <w:rsid w:val="00087886"/>
    <w:rsid w:val="000878AC"/>
    <w:rsid w:val="000878EA"/>
    <w:rsid w:val="0008792E"/>
    <w:rsid w:val="00087AB6"/>
    <w:rsid w:val="00087B24"/>
    <w:rsid w:val="00087B39"/>
    <w:rsid w:val="00087B6D"/>
    <w:rsid w:val="00087C3D"/>
    <w:rsid w:val="00087C5C"/>
    <w:rsid w:val="00087CD7"/>
    <w:rsid w:val="00087EC4"/>
    <w:rsid w:val="00087F47"/>
    <w:rsid w:val="00090083"/>
    <w:rsid w:val="00090125"/>
    <w:rsid w:val="00090152"/>
    <w:rsid w:val="0009027E"/>
    <w:rsid w:val="00090295"/>
    <w:rsid w:val="000902D0"/>
    <w:rsid w:val="00090373"/>
    <w:rsid w:val="00090384"/>
    <w:rsid w:val="000903D6"/>
    <w:rsid w:val="000903EB"/>
    <w:rsid w:val="00090469"/>
    <w:rsid w:val="00090496"/>
    <w:rsid w:val="000906ED"/>
    <w:rsid w:val="00090716"/>
    <w:rsid w:val="00090731"/>
    <w:rsid w:val="0009074D"/>
    <w:rsid w:val="000907DA"/>
    <w:rsid w:val="00090826"/>
    <w:rsid w:val="00090857"/>
    <w:rsid w:val="00090872"/>
    <w:rsid w:val="000909AB"/>
    <w:rsid w:val="000909C5"/>
    <w:rsid w:val="00090AF7"/>
    <w:rsid w:val="00090B05"/>
    <w:rsid w:val="00090B48"/>
    <w:rsid w:val="00090C53"/>
    <w:rsid w:val="00090C70"/>
    <w:rsid w:val="00090C7D"/>
    <w:rsid w:val="00090CDD"/>
    <w:rsid w:val="00090DB9"/>
    <w:rsid w:val="00090E00"/>
    <w:rsid w:val="000910C4"/>
    <w:rsid w:val="000911FE"/>
    <w:rsid w:val="000912E8"/>
    <w:rsid w:val="00091313"/>
    <w:rsid w:val="0009136E"/>
    <w:rsid w:val="00091481"/>
    <w:rsid w:val="000914B5"/>
    <w:rsid w:val="00091536"/>
    <w:rsid w:val="00091564"/>
    <w:rsid w:val="0009165C"/>
    <w:rsid w:val="00091679"/>
    <w:rsid w:val="00091716"/>
    <w:rsid w:val="00091721"/>
    <w:rsid w:val="0009173E"/>
    <w:rsid w:val="00091810"/>
    <w:rsid w:val="0009189D"/>
    <w:rsid w:val="000919EF"/>
    <w:rsid w:val="00091A99"/>
    <w:rsid w:val="00091AD9"/>
    <w:rsid w:val="00091B4D"/>
    <w:rsid w:val="00091CC3"/>
    <w:rsid w:val="00091EC0"/>
    <w:rsid w:val="00091F27"/>
    <w:rsid w:val="00092021"/>
    <w:rsid w:val="00092152"/>
    <w:rsid w:val="00092192"/>
    <w:rsid w:val="00092209"/>
    <w:rsid w:val="0009223D"/>
    <w:rsid w:val="00092424"/>
    <w:rsid w:val="00092467"/>
    <w:rsid w:val="000924A3"/>
    <w:rsid w:val="00092538"/>
    <w:rsid w:val="0009253D"/>
    <w:rsid w:val="000925CC"/>
    <w:rsid w:val="00092604"/>
    <w:rsid w:val="00092720"/>
    <w:rsid w:val="0009281F"/>
    <w:rsid w:val="000928AD"/>
    <w:rsid w:val="000928FF"/>
    <w:rsid w:val="000929F9"/>
    <w:rsid w:val="000929FE"/>
    <w:rsid w:val="00092A42"/>
    <w:rsid w:val="00092B8D"/>
    <w:rsid w:val="00092B92"/>
    <w:rsid w:val="00092B98"/>
    <w:rsid w:val="00092C10"/>
    <w:rsid w:val="00092CCA"/>
    <w:rsid w:val="00092E54"/>
    <w:rsid w:val="00092E7D"/>
    <w:rsid w:val="00092E81"/>
    <w:rsid w:val="00092EDB"/>
    <w:rsid w:val="00092F88"/>
    <w:rsid w:val="0009301B"/>
    <w:rsid w:val="000930B4"/>
    <w:rsid w:val="000930B9"/>
    <w:rsid w:val="00093106"/>
    <w:rsid w:val="0009314D"/>
    <w:rsid w:val="0009314F"/>
    <w:rsid w:val="000931A1"/>
    <w:rsid w:val="00093265"/>
    <w:rsid w:val="0009330E"/>
    <w:rsid w:val="000933B5"/>
    <w:rsid w:val="0009348E"/>
    <w:rsid w:val="00093546"/>
    <w:rsid w:val="000935AE"/>
    <w:rsid w:val="000935CA"/>
    <w:rsid w:val="000935E0"/>
    <w:rsid w:val="000935E7"/>
    <w:rsid w:val="000935F1"/>
    <w:rsid w:val="000935F3"/>
    <w:rsid w:val="000935FA"/>
    <w:rsid w:val="00093735"/>
    <w:rsid w:val="00093823"/>
    <w:rsid w:val="0009386D"/>
    <w:rsid w:val="00093932"/>
    <w:rsid w:val="000939C7"/>
    <w:rsid w:val="000939FB"/>
    <w:rsid w:val="00093A27"/>
    <w:rsid w:val="00093AF3"/>
    <w:rsid w:val="00093C47"/>
    <w:rsid w:val="00093EC1"/>
    <w:rsid w:val="00093FFE"/>
    <w:rsid w:val="00094190"/>
    <w:rsid w:val="000941C5"/>
    <w:rsid w:val="000942C8"/>
    <w:rsid w:val="000942E8"/>
    <w:rsid w:val="00094354"/>
    <w:rsid w:val="0009435E"/>
    <w:rsid w:val="00094392"/>
    <w:rsid w:val="0009450C"/>
    <w:rsid w:val="000945E5"/>
    <w:rsid w:val="00094688"/>
    <w:rsid w:val="000947BC"/>
    <w:rsid w:val="00094842"/>
    <w:rsid w:val="00094915"/>
    <w:rsid w:val="00094932"/>
    <w:rsid w:val="0009498C"/>
    <w:rsid w:val="000949F7"/>
    <w:rsid w:val="00094A70"/>
    <w:rsid w:val="00094AEA"/>
    <w:rsid w:val="00094B0E"/>
    <w:rsid w:val="00094B77"/>
    <w:rsid w:val="00094BF6"/>
    <w:rsid w:val="00094CB9"/>
    <w:rsid w:val="00094CE8"/>
    <w:rsid w:val="00094DB1"/>
    <w:rsid w:val="00094EE1"/>
    <w:rsid w:val="00094F79"/>
    <w:rsid w:val="00094F93"/>
    <w:rsid w:val="00094FA1"/>
    <w:rsid w:val="0009503C"/>
    <w:rsid w:val="00095046"/>
    <w:rsid w:val="000950B8"/>
    <w:rsid w:val="00095132"/>
    <w:rsid w:val="000951E2"/>
    <w:rsid w:val="00095213"/>
    <w:rsid w:val="00095307"/>
    <w:rsid w:val="0009536F"/>
    <w:rsid w:val="0009545F"/>
    <w:rsid w:val="0009557A"/>
    <w:rsid w:val="00095659"/>
    <w:rsid w:val="00095723"/>
    <w:rsid w:val="000958ED"/>
    <w:rsid w:val="00095A09"/>
    <w:rsid w:val="00095B8B"/>
    <w:rsid w:val="00095B9F"/>
    <w:rsid w:val="00095C63"/>
    <w:rsid w:val="00095CCA"/>
    <w:rsid w:val="00095D32"/>
    <w:rsid w:val="00095D84"/>
    <w:rsid w:val="00095E53"/>
    <w:rsid w:val="00095E8A"/>
    <w:rsid w:val="00095EA4"/>
    <w:rsid w:val="000960D4"/>
    <w:rsid w:val="000960E8"/>
    <w:rsid w:val="00096110"/>
    <w:rsid w:val="00096118"/>
    <w:rsid w:val="00096224"/>
    <w:rsid w:val="0009628F"/>
    <w:rsid w:val="0009634C"/>
    <w:rsid w:val="000964B6"/>
    <w:rsid w:val="000964E4"/>
    <w:rsid w:val="0009655A"/>
    <w:rsid w:val="0009657A"/>
    <w:rsid w:val="0009659F"/>
    <w:rsid w:val="00096605"/>
    <w:rsid w:val="00096679"/>
    <w:rsid w:val="00096707"/>
    <w:rsid w:val="00096741"/>
    <w:rsid w:val="0009681A"/>
    <w:rsid w:val="00096826"/>
    <w:rsid w:val="00096839"/>
    <w:rsid w:val="00096891"/>
    <w:rsid w:val="000968F1"/>
    <w:rsid w:val="00096936"/>
    <w:rsid w:val="0009695D"/>
    <w:rsid w:val="00096AF3"/>
    <w:rsid w:val="00096B1A"/>
    <w:rsid w:val="00096B4E"/>
    <w:rsid w:val="00096BA6"/>
    <w:rsid w:val="00096BB7"/>
    <w:rsid w:val="00096C38"/>
    <w:rsid w:val="00096D1F"/>
    <w:rsid w:val="00096F1C"/>
    <w:rsid w:val="00096F7A"/>
    <w:rsid w:val="00097020"/>
    <w:rsid w:val="00097158"/>
    <w:rsid w:val="000972F2"/>
    <w:rsid w:val="000973BC"/>
    <w:rsid w:val="000973F3"/>
    <w:rsid w:val="0009742C"/>
    <w:rsid w:val="000974BD"/>
    <w:rsid w:val="000974EB"/>
    <w:rsid w:val="00097531"/>
    <w:rsid w:val="000975C3"/>
    <w:rsid w:val="000975F6"/>
    <w:rsid w:val="0009764E"/>
    <w:rsid w:val="00097701"/>
    <w:rsid w:val="00097751"/>
    <w:rsid w:val="00097754"/>
    <w:rsid w:val="000977B4"/>
    <w:rsid w:val="000978BD"/>
    <w:rsid w:val="000978D0"/>
    <w:rsid w:val="000979DE"/>
    <w:rsid w:val="00097A5C"/>
    <w:rsid w:val="00097A6F"/>
    <w:rsid w:val="00097B1F"/>
    <w:rsid w:val="00097C3E"/>
    <w:rsid w:val="00097DA4"/>
    <w:rsid w:val="00097EBC"/>
    <w:rsid w:val="00097F17"/>
    <w:rsid w:val="00097FEE"/>
    <w:rsid w:val="000A0006"/>
    <w:rsid w:val="000A003F"/>
    <w:rsid w:val="000A004C"/>
    <w:rsid w:val="000A0095"/>
    <w:rsid w:val="000A00FE"/>
    <w:rsid w:val="000A0143"/>
    <w:rsid w:val="000A01BB"/>
    <w:rsid w:val="000A0202"/>
    <w:rsid w:val="000A02AF"/>
    <w:rsid w:val="000A02F1"/>
    <w:rsid w:val="000A042C"/>
    <w:rsid w:val="000A0534"/>
    <w:rsid w:val="000A054E"/>
    <w:rsid w:val="000A05A5"/>
    <w:rsid w:val="000A07F8"/>
    <w:rsid w:val="000A08D2"/>
    <w:rsid w:val="000A08D9"/>
    <w:rsid w:val="000A08F6"/>
    <w:rsid w:val="000A0921"/>
    <w:rsid w:val="000A0A56"/>
    <w:rsid w:val="000A0B25"/>
    <w:rsid w:val="000A0C0C"/>
    <w:rsid w:val="000A0C26"/>
    <w:rsid w:val="000A0D11"/>
    <w:rsid w:val="000A0D9C"/>
    <w:rsid w:val="000A1002"/>
    <w:rsid w:val="000A10C2"/>
    <w:rsid w:val="000A13C5"/>
    <w:rsid w:val="000A13D7"/>
    <w:rsid w:val="000A13FA"/>
    <w:rsid w:val="000A1407"/>
    <w:rsid w:val="000A1560"/>
    <w:rsid w:val="000A1643"/>
    <w:rsid w:val="000A17E4"/>
    <w:rsid w:val="000A17FD"/>
    <w:rsid w:val="000A1910"/>
    <w:rsid w:val="000A193F"/>
    <w:rsid w:val="000A1945"/>
    <w:rsid w:val="000A1A0B"/>
    <w:rsid w:val="000A1A33"/>
    <w:rsid w:val="000A1A6C"/>
    <w:rsid w:val="000A1B39"/>
    <w:rsid w:val="000A1B8E"/>
    <w:rsid w:val="000A1BF1"/>
    <w:rsid w:val="000A1D54"/>
    <w:rsid w:val="000A1D69"/>
    <w:rsid w:val="000A1D91"/>
    <w:rsid w:val="000A1E4E"/>
    <w:rsid w:val="000A1EA0"/>
    <w:rsid w:val="000A1EDC"/>
    <w:rsid w:val="000A1F43"/>
    <w:rsid w:val="000A1F77"/>
    <w:rsid w:val="000A203D"/>
    <w:rsid w:val="000A2071"/>
    <w:rsid w:val="000A2073"/>
    <w:rsid w:val="000A20B5"/>
    <w:rsid w:val="000A221A"/>
    <w:rsid w:val="000A226C"/>
    <w:rsid w:val="000A22D2"/>
    <w:rsid w:val="000A2327"/>
    <w:rsid w:val="000A2372"/>
    <w:rsid w:val="000A239F"/>
    <w:rsid w:val="000A23EE"/>
    <w:rsid w:val="000A2552"/>
    <w:rsid w:val="000A26BA"/>
    <w:rsid w:val="000A26F9"/>
    <w:rsid w:val="000A28AE"/>
    <w:rsid w:val="000A28F9"/>
    <w:rsid w:val="000A2A76"/>
    <w:rsid w:val="000A2AB3"/>
    <w:rsid w:val="000A2AFD"/>
    <w:rsid w:val="000A2B18"/>
    <w:rsid w:val="000A2C8F"/>
    <w:rsid w:val="000A2DFF"/>
    <w:rsid w:val="000A2FF4"/>
    <w:rsid w:val="000A30B2"/>
    <w:rsid w:val="000A3133"/>
    <w:rsid w:val="000A31A0"/>
    <w:rsid w:val="000A3303"/>
    <w:rsid w:val="000A3395"/>
    <w:rsid w:val="000A33E7"/>
    <w:rsid w:val="000A3464"/>
    <w:rsid w:val="000A34E6"/>
    <w:rsid w:val="000A34F8"/>
    <w:rsid w:val="000A3616"/>
    <w:rsid w:val="000A3718"/>
    <w:rsid w:val="000A3748"/>
    <w:rsid w:val="000A37AF"/>
    <w:rsid w:val="000A3814"/>
    <w:rsid w:val="000A383D"/>
    <w:rsid w:val="000A39BC"/>
    <w:rsid w:val="000A3A54"/>
    <w:rsid w:val="000A3ABD"/>
    <w:rsid w:val="000A3AE0"/>
    <w:rsid w:val="000A3B0E"/>
    <w:rsid w:val="000A3B8C"/>
    <w:rsid w:val="000A3C63"/>
    <w:rsid w:val="000A3C9C"/>
    <w:rsid w:val="000A3CBF"/>
    <w:rsid w:val="000A3CD1"/>
    <w:rsid w:val="000A3D79"/>
    <w:rsid w:val="000A3FC2"/>
    <w:rsid w:val="000A4006"/>
    <w:rsid w:val="000A4175"/>
    <w:rsid w:val="000A4268"/>
    <w:rsid w:val="000A42B3"/>
    <w:rsid w:val="000A42B4"/>
    <w:rsid w:val="000A42BC"/>
    <w:rsid w:val="000A4320"/>
    <w:rsid w:val="000A4361"/>
    <w:rsid w:val="000A43A2"/>
    <w:rsid w:val="000A43FA"/>
    <w:rsid w:val="000A4583"/>
    <w:rsid w:val="000A4631"/>
    <w:rsid w:val="000A4647"/>
    <w:rsid w:val="000A46D3"/>
    <w:rsid w:val="000A47CB"/>
    <w:rsid w:val="000A4992"/>
    <w:rsid w:val="000A49A8"/>
    <w:rsid w:val="000A49E9"/>
    <w:rsid w:val="000A4A32"/>
    <w:rsid w:val="000A4AAA"/>
    <w:rsid w:val="000A4AAB"/>
    <w:rsid w:val="000A4AAF"/>
    <w:rsid w:val="000A4B76"/>
    <w:rsid w:val="000A4C57"/>
    <w:rsid w:val="000A4F05"/>
    <w:rsid w:val="000A5046"/>
    <w:rsid w:val="000A5165"/>
    <w:rsid w:val="000A538E"/>
    <w:rsid w:val="000A55F7"/>
    <w:rsid w:val="000A565D"/>
    <w:rsid w:val="000A568D"/>
    <w:rsid w:val="000A570F"/>
    <w:rsid w:val="000A5742"/>
    <w:rsid w:val="000A582D"/>
    <w:rsid w:val="000A5851"/>
    <w:rsid w:val="000A5869"/>
    <w:rsid w:val="000A5953"/>
    <w:rsid w:val="000A5A37"/>
    <w:rsid w:val="000A5BAA"/>
    <w:rsid w:val="000A5BC1"/>
    <w:rsid w:val="000A5BE7"/>
    <w:rsid w:val="000A5C49"/>
    <w:rsid w:val="000A5CE7"/>
    <w:rsid w:val="000A5D24"/>
    <w:rsid w:val="000A5D80"/>
    <w:rsid w:val="000A5E1C"/>
    <w:rsid w:val="000A5F0C"/>
    <w:rsid w:val="000A603C"/>
    <w:rsid w:val="000A605D"/>
    <w:rsid w:val="000A6130"/>
    <w:rsid w:val="000A61F1"/>
    <w:rsid w:val="000A621F"/>
    <w:rsid w:val="000A6298"/>
    <w:rsid w:val="000A62C4"/>
    <w:rsid w:val="000A62C5"/>
    <w:rsid w:val="000A639D"/>
    <w:rsid w:val="000A63ED"/>
    <w:rsid w:val="000A63F0"/>
    <w:rsid w:val="000A63F1"/>
    <w:rsid w:val="000A63F7"/>
    <w:rsid w:val="000A653E"/>
    <w:rsid w:val="000A65E8"/>
    <w:rsid w:val="000A65F9"/>
    <w:rsid w:val="000A6626"/>
    <w:rsid w:val="000A6708"/>
    <w:rsid w:val="000A6780"/>
    <w:rsid w:val="000A6787"/>
    <w:rsid w:val="000A687A"/>
    <w:rsid w:val="000A68BB"/>
    <w:rsid w:val="000A6912"/>
    <w:rsid w:val="000A6935"/>
    <w:rsid w:val="000A693B"/>
    <w:rsid w:val="000A6AEB"/>
    <w:rsid w:val="000A6B38"/>
    <w:rsid w:val="000A6BA7"/>
    <w:rsid w:val="000A6BD0"/>
    <w:rsid w:val="000A6C8F"/>
    <w:rsid w:val="000A6CFD"/>
    <w:rsid w:val="000A6E2E"/>
    <w:rsid w:val="000A6E99"/>
    <w:rsid w:val="000A6EE2"/>
    <w:rsid w:val="000A6F0D"/>
    <w:rsid w:val="000A6F90"/>
    <w:rsid w:val="000A6FFF"/>
    <w:rsid w:val="000A7021"/>
    <w:rsid w:val="000A71AA"/>
    <w:rsid w:val="000A7262"/>
    <w:rsid w:val="000A7415"/>
    <w:rsid w:val="000A75F4"/>
    <w:rsid w:val="000A764F"/>
    <w:rsid w:val="000A7708"/>
    <w:rsid w:val="000A7845"/>
    <w:rsid w:val="000A784E"/>
    <w:rsid w:val="000A7857"/>
    <w:rsid w:val="000A7907"/>
    <w:rsid w:val="000A799E"/>
    <w:rsid w:val="000A7A41"/>
    <w:rsid w:val="000A7C10"/>
    <w:rsid w:val="000A7D75"/>
    <w:rsid w:val="000A7F45"/>
    <w:rsid w:val="000A7F93"/>
    <w:rsid w:val="000A7FF6"/>
    <w:rsid w:val="000B0054"/>
    <w:rsid w:val="000B011E"/>
    <w:rsid w:val="000B0156"/>
    <w:rsid w:val="000B01D3"/>
    <w:rsid w:val="000B024D"/>
    <w:rsid w:val="000B02BB"/>
    <w:rsid w:val="000B0442"/>
    <w:rsid w:val="000B04AC"/>
    <w:rsid w:val="000B0539"/>
    <w:rsid w:val="000B0587"/>
    <w:rsid w:val="000B0614"/>
    <w:rsid w:val="000B0654"/>
    <w:rsid w:val="000B0684"/>
    <w:rsid w:val="000B0773"/>
    <w:rsid w:val="000B0843"/>
    <w:rsid w:val="000B0859"/>
    <w:rsid w:val="000B08C5"/>
    <w:rsid w:val="000B0D0A"/>
    <w:rsid w:val="000B0DC5"/>
    <w:rsid w:val="000B0E32"/>
    <w:rsid w:val="000B0EE7"/>
    <w:rsid w:val="000B10AD"/>
    <w:rsid w:val="000B10F9"/>
    <w:rsid w:val="000B111A"/>
    <w:rsid w:val="000B121D"/>
    <w:rsid w:val="000B1501"/>
    <w:rsid w:val="000B1590"/>
    <w:rsid w:val="000B1674"/>
    <w:rsid w:val="000B169E"/>
    <w:rsid w:val="000B16FA"/>
    <w:rsid w:val="000B171E"/>
    <w:rsid w:val="000B1794"/>
    <w:rsid w:val="000B1814"/>
    <w:rsid w:val="000B181E"/>
    <w:rsid w:val="000B1935"/>
    <w:rsid w:val="000B19CE"/>
    <w:rsid w:val="000B1AAD"/>
    <w:rsid w:val="000B1B0C"/>
    <w:rsid w:val="000B1B65"/>
    <w:rsid w:val="000B1BD3"/>
    <w:rsid w:val="000B1C24"/>
    <w:rsid w:val="000B1D4E"/>
    <w:rsid w:val="000B1D57"/>
    <w:rsid w:val="000B1DED"/>
    <w:rsid w:val="000B1F8F"/>
    <w:rsid w:val="000B1FC7"/>
    <w:rsid w:val="000B21BC"/>
    <w:rsid w:val="000B21F0"/>
    <w:rsid w:val="000B22C5"/>
    <w:rsid w:val="000B2304"/>
    <w:rsid w:val="000B2333"/>
    <w:rsid w:val="000B236D"/>
    <w:rsid w:val="000B23A3"/>
    <w:rsid w:val="000B246C"/>
    <w:rsid w:val="000B2488"/>
    <w:rsid w:val="000B2587"/>
    <w:rsid w:val="000B25F8"/>
    <w:rsid w:val="000B262D"/>
    <w:rsid w:val="000B263B"/>
    <w:rsid w:val="000B2701"/>
    <w:rsid w:val="000B274E"/>
    <w:rsid w:val="000B285B"/>
    <w:rsid w:val="000B29C9"/>
    <w:rsid w:val="000B2A13"/>
    <w:rsid w:val="000B2A9A"/>
    <w:rsid w:val="000B2AD6"/>
    <w:rsid w:val="000B2C5F"/>
    <w:rsid w:val="000B2CA9"/>
    <w:rsid w:val="000B2CD1"/>
    <w:rsid w:val="000B2F2B"/>
    <w:rsid w:val="000B2F73"/>
    <w:rsid w:val="000B2FB0"/>
    <w:rsid w:val="000B2FC8"/>
    <w:rsid w:val="000B304C"/>
    <w:rsid w:val="000B306C"/>
    <w:rsid w:val="000B3134"/>
    <w:rsid w:val="000B3203"/>
    <w:rsid w:val="000B320D"/>
    <w:rsid w:val="000B32D5"/>
    <w:rsid w:val="000B3344"/>
    <w:rsid w:val="000B3499"/>
    <w:rsid w:val="000B34AE"/>
    <w:rsid w:val="000B352C"/>
    <w:rsid w:val="000B3532"/>
    <w:rsid w:val="000B3580"/>
    <w:rsid w:val="000B35EF"/>
    <w:rsid w:val="000B3600"/>
    <w:rsid w:val="000B3633"/>
    <w:rsid w:val="000B3646"/>
    <w:rsid w:val="000B3704"/>
    <w:rsid w:val="000B37F2"/>
    <w:rsid w:val="000B3A38"/>
    <w:rsid w:val="000B3AE2"/>
    <w:rsid w:val="000B3AE4"/>
    <w:rsid w:val="000B3B94"/>
    <w:rsid w:val="000B3BAC"/>
    <w:rsid w:val="000B3C46"/>
    <w:rsid w:val="000B3CA3"/>
    <w:rsid w:val="000B3CC5"/>
    <w:rsid w:val="000B3DC2"/>
    <w:rsid w:val="000B3DD7"/>
    <w:rsid w:val="000B3F31"/>
    <w:rsid w:val="000B3F74"/>
    <w:rsid w:val="000B3FEC"/>
    <w:rsid w:val="000B401A"/>
    <w:rsid w:val="000B4034"/>
    <w:rsid w:val="000B40D7"/>
    <w:rsid w:val="000B40FB"/>
    <w:rsid w:val="000B424A"/>
    <w:rsid w:val="000B42FE"/>
    <w:rsid w:val="000B442A"/>
    <w:rsid w:val="000B4468"/>
    <w:rsid w:val="000B44E0"/>
    <w:rsid w:val="000B45EE"/>
    <w:rsid w:val="000B4727"/>
    <w:rsid w:val="000B47DE"/>
    <w:rsid w:val="000B47FA"/>
    <w:rsid w:val="000B4881"/>
    <w:rsid w:val="000B492A"/>
    <w:rsid w:val="000B49B3"/>
    <w:rsid w:val="000B49CE"/>
    <w:rsid w:val="000B4B53"/>
    <w:rsid w:val="000B4B55"/>
    <w:rsid w:val="000B4BE6"/>
    <w:rsid w:val="000B4CAA"/>
    <w:rsid w:val="000B4DB5"/>
    <w:rsid w:val="000B5004"/>
    <w:rsid w:val="000B50D5"/>
    <w:rsid w:val="000B5277"/>
    <w:rsid w:val="000B5299"/>
    <w:rsid w:val="000B5315"/>
    <w:rsid w:val="000B540C"/>
    <w:rsid w:val="000B544D"/>
    <w:rsid w:val="000B5457"/>
    <w:rsid w:val="000B54B3"/>
    <w:rsid w:val="000B5566"/>
    <w:rsid w:val="000B564C"/>
    <w:rsid w:val="000B564F"/>
    <w:rsid w:val="000B5687"/>
    <w:rsid w:val="000B56C1"/>
    <w:rsid w:val="000B58F8"/>
    <w:rsid w:val="000B595E"/>
    <w:rsid w:val="000B5993"/>
    <w:rsid w:val="000B5AA4"/>
    <w:rsid w:val="000B5ABB"/>
    <w:rsid w:val="000B5BCF"/>
    <w:rsid w:val="000B5DB9"/>
    <w:rsid w:val="000B5EC0"/>
    <w:rsid w:val="000B5ECC"/>
    <w:rsid w:val="000B5F02"/>
    <w:rsid w:val="000B5F35"/>
    <w:rsid w:val="000B5F5D"/>
    <w:rsid w:val="000B6072"/>
    <w:rsid w:val="000B622E"/>
    <w:rsid w:val="000B629F"/>
    <w:rsid w:val="000B63B5"/>
    <w:rsid w:val="000B6515"/>
    <w:rsid w:val="000B6604"/>
    <w:rsid w:val="000B6692"/>
    <w:rsid w:val="000B6726"/>
    <w:rsid w:val="000B6749"/>
    <w:rsid w:val="000B677F"/>
    <w:rsid w:val="000B688B"/>
    <w:rsid w:val="000B69EA"/>
    <w:rsid w:val="000B6A19"/>
    <w:rsid w:val="000B6A6F"/>
    <w:rsid w:val="000B6B9B"/>
    <w:rsid w:val="000B6C9D"/>
    <w:rsid w:val="000B6D31"/>
    <w:rsid w:val="000B6DD0"/>
    <w:rsid w:val="000B6E36"/>
    <w:rsid w:val="000B7061"/>
    <w:rsid w:val="000B70F4"/>
    <w:rsid w:val="000B7189"/>
    <w:rsid w:val="000B71B2"/>
    <w:rsid w:val="000B71B4"/>
    <w:rsid w:val="000B71D9"/>
    <w:rsid w:val="000B724E"/>
    <w:rsid w:val="000B72F6"/>
    <w:rsid w:val="000B7310"/>
    <w:rsid w:val="000B7314"/>
    <w:rsid w:val="000B733E"/>
    <w:rsid w:val="000B7355"/>
    <w:rsid w:val="000B737F"/>
    <w:rsid w:val="000B7470"/>
    <w:rsid w:val="000B74D2"/>
    <w:rsid w:val="000B7619"/>
    <w:rsid w:val="000B7732"/>
    <w:rsid w:val="000B7766"/>
    <w:rsid w:val="000B77EF"/>
    <w:rsid w:val="000B780D"/>
    <w:rsid w:val="000B7924"/>
    <w:rsid w:val="000B79BE"/>
    <w:rsid w:val="000B79CD"/>
    <w:rsid w:val="000B7A1D"/>
    <w:rsid w:val="000B7C20"/>
    <w:rsid w:val="000B7EA9"/>
    <w:rsid w:val="000B7F14"/>
    <w:rsid w:val="000C006C"/>
    <w:rsid w:val="000C010D"/>
    <w:rsid w:val="000C0148"/>
    <w:rsid w:val="000C01BD"/>
    <w:rsid w:val="000C02A2"/>
    <w:rsid w:val="000C03FA"/>
    <w:rsid w:val="000C050B"/>
    <w:rsid w:val="000C054D"/>
    <w:rsid w:val="000C0581"/>
    <w:rsid w:val="000C0676"/>
    <w:rsid w:val="000C09A8"/>
    <w:rsid w:val="000C09BA"/>
    <w:rsid w:val="000C09D5"/>
    <w:rsid w:val="000C09DA"/>
    <w:rsid w:val="000C0AE9"/>
    <w:rsid w:val="000C0B2D"/>
    <w:rsid w:val="000C0B80"/>
    <w:rsid w:val="000C0BDF"/>
    <w:rsid w:val="000C0CB2"/>
    <w:rsid w:val="000C0CD0"/>
    <w:rsid w:val="000C0D96"/>
    <w:rsid w:val="000C0E04"/>
    <w:rsid w:val="000C0E15"/>
    <w:rsid w:val="000C0E98"/>
    <w:rsid w:val="000C103B"/>
    <w:rsid w:val="000C1052"/>
    <w:rsid w:val="000C108C"/>
    <w:rsid w:val="000C1098"/>
    <w:rsid w:val="000C10A6"/>
    <w:rsid w:val="000C10CE"/>
    <w:rsid w:val="000C10DE"/>
    <w:rsid w:val="000C11AD"/>
    <w:rsid w:val="000C11FD"/>
    <w:rsid w:val="000C1266"/>
    <w:rsid w:val="000C1439"/>
    <w:rsid w:val="000C1572"/>
    <w:rsid w:val="000C166F"/>
    <w:rsid w:val="000C1790"/>
    <w:rsid w:val="000C183F"/>
    <w:rsid w:val="000C187B"/>
    <w:rsid w:val="000C18D6"/>
    <w:rsid w:val="000C1909"/>
    <w:rsid w:val="000C1A14"/>
    <w:rsid w:val="000C1A86"/>
    <w:rsid w:val="000C1AFC"/>
    <w:rsid w:val="000C1CB6"/>
    <w:rsid w:val="000C1CF5"/>
    <w:rsid w:val="000C1E19"/>
    <w:rsid w:val="000C1E46"/>
    <w:rsid w:val="000C1EF5"/>
    <w:rsid w:val="000C20D5"/>
    <w:rsid w:val="000C20EB"/>
    <w:rsid w:val="000C2130"/>
    <w:rsid w:val="000C2173"/>
    <w:rsid w:val="000C217B"/>
    <w:rsid w:val="000C2190"/>
    <w:rsid w:val="000C2326"/>
    <w:rsid w:val="000C2469"/>
    <w:rsid w:val="000C252B"/>
    <w:rsid w:val="000C2659"/>
    <w:rsid w:val="000C266A"/>
    <w:rsid w:val="000C26BF"/>
    <w:rsid w:val="000C276F"/>
    <w:rsid w:val="000C27D9"/>
    <w:rsid w:val="000C284D"/>
    <w:rsid w:val="000C28B2"/>
    <w:rsid w:val="000C28CE"/>
    <w:rsid w:val="000C296E"/>
    <w:rsid w:val="000C2A3B"/>
    <w:rsid w:val="000C2ADC"/>
    <w:rsid w:val="000C2B29"/>
    <w:rsid w:val="000C2B2C"/>
    <w:rsid w:val="000C2BB3"/>
    <w:rsid w:val="000C2BB6"/>
    <w:rsid w:val="000C2C4A"/>
    <w:rsid w:val="000C2C99"/>
    <w:rsid w:val="000C2CCC"/>
    <w:rsid w:val="000C2E23"/>
    <w:rsid w:val="000C2E71"/>
    <w:rsid w:val="000C2EDF"/>
    <w:rsid w:val="000C3038"/>
    <w:rsid w:val="000C3128"/>
    <w:rsid w:val="000C325F"/>
    <w:rsid w:val="000C328F"/>
    <w:rsid w:val="000C32A1"/>
    <w:rsid w:val="000C32E5"/>
    <w:rsid w:val="000C33FC"/>
    <w:rsid w:val="000C3485"/>
    <w:rsid w:val="000C3693"/>
    <w:rsid w:val="000C3699"/>
    <w:rsid w:val="000C3711"/>
    <w:rsid w:val="000C389B"/>
    <w:rsid w:val="000C38F2"/>
    <w:rsid w:val="000C399F"/>
    <w:rsid w:val="000C39A2"/>
    <w:rsid w:val="000C39FA"/>
    <w:rsid w:val="000C3AF6"/>
    <w:rsid w:val="000C3B41"/>
    <w:rsid w:val="000C3B43"/>
    <w:rsid w:val="000C3CDF"/>
    <w:rsid w:val="000C3D18"/>
    <w:rsid w:val="000C3DD3"/>
    <w:rsid w:val="000C4021"/>
    <w:rsid w:val="000C406C"/>
    <w:rsid w:val="000C41E4"/>
    <w:rsid w:val="000C41F7"/>
    <w:rsid w:val="000C425A"/>
    <w:rsid w:val="000C43CA"/>
    <w:rsid w:val="000C4400"/>
    <w:rsid w:val="000C446F"/>
    <w:rsid w:val="000C44D9"/>
    <w:rsid w:val="000C45BC"/>
    <w:rsid w:val="000C462B"/>
    <w:rsid w:val="000C46BE"/>
    <w:rsid w:val="000C4725"/>
    <w:rsid w:val="000C478C"/>
    <w:rsid w:val="000C4845"/>
    <w:rsid w:val="000C4A7E"/>
    <w:rsid w:val="000C4A88"/>
    <w:rsid w:val="000C4AE9"/>
    <w:rsid w:val="000C4B9C"/>
    <w:rsid w:val="000C4BEC"/>
    <w:rsid w:val="000C4CE2"/>
    <w:rsid w:val="000C4CE4"/>
    <w:rsid w:val="000C4CEF"/>
    <w:rsid w:val="000C4D1E"/>
    <w:rsid w:val="000C4EEB"/>
    <w:rsid w:val="000C506B"/>
    <w:rsid w:val="000C5229"/>
    <w:rsid w:val="000C5297"/>
    <w:rsid w:val="000C535F"/>
    <w:rsid w:val="000C54FC"/>
    <w:rsid w:val="000C5699"/>
    <w:rsid w:val="000C56B5"/>
    <w:rsid w:val="000C56CF"/>
    <w:rsid w:val="000C5801"/>
    <w:rsid w:val="000C59BE"/>
    <w:rsid w:val="000C5ACD"/>
    <w:rsid w:val="000C5B13"/>
    <w:rsid w:val="000C5B61"/>
    <w:rsid w:val="000C5BA6"/>
    <w:rsid w:val="000C5C77"/>
    <w:rsid w:val="000C5CF5"/>
    <w:rsid w:val="000C5CFE"/>
    <w:rsid w:val="000C5D81"/>
    <w:rsid w:val="000C5DF7"/>
    <w:rsid w:val="000C5E1F"/>
    <w:rsid w:val="000C5F6F"/>
    <w:rsid w:val="000C601C"/>
    <w:rsid w:val="000C60F4"/>
    <w:rsid w:val="000C617A"/>
    <w:rsid w:val="000C619D"/>
    <w:rsid w:val="000C61D7"/>
    <w:rsid w:val="000C6284"/>
    <w:rsid w:val="000C62D1"/>
    <w:rsid w:val="000C6332"/>
    <w:rsid w:val="000C63EB"/>
    <w:rsid w:val="000C646A"/>
    <w:rsid w:val="000C6499"/>
    <w:rsid w:val="000C65EB"/>
    <w:rsid w:val="000C663A"/>
    <w:rsid w:val="000C6687"/>
    <w:rsid w:val="000C66D9"/>
    <w:rsid w:val="000C6793"/>
    <w:rsid w:val="000C6804"/>
    <w:rsid w:val="000C6846"/>
    <w:rsid w:val="000C6916"/>
    <w:rsid w:val="000C6939"/>
    <w:rsid w:val="000C6A1F"/>
    <w:rsid w:val="000C6A2D"/>
    <w:rsid w:val="000C6A77"/>
    <w:rsid w:val="000C6A8B"/>
    <w:rsid w:val="000C6AEB"/>
    <w:rsid w:val="000C6B63"/>
    <w:rsid w:val="000C6D32"/>
    <w:rsid w:val="000C6D53"/>
    <w:rsid w:val="000C6D9F"/>
    <w:rsid w:val="000C6E42"/>
    <w:rsid w:val="000C6E6B"/>
    <w:rsid w:val="000C6E9E"/>
    <w:rsid w:val="000C6EC0"/>
    <w:rsid w:val="000C6EE7"/>
    <w:rsid w:val="000C6F45"/>
    <w:rsid w:val="000C7014"/>
    <w:rsid w:val="000C7097"/>
    <w:rsid w:val="000C7127"/>
    <w:rsid w:val="000C730B"/>
    <w:rsid w:val="000C730E"/>
    <w:rsid w:val="000C7349"/>
    <w:rsid w:val="000C7371"/>
    <w:rsid w:val="000C738D"/>
    <w:rsid w:val="000C73E1"/>
    <w:rsid w:val="000C747F"/>
    <w:rsid w:val="000C7483"/>
    <w:rsid w:val="000C74B0"/>
    <w:rsid w:val="000C751F"/>
    <w:rsid w:val="000C75C2"/>
    <w:rsid w:val="000C7741"/>
    <w:rsid w:val="000C7757"/>
    <w:rsid w:val="000C7838"/>
    <w:rsid w:val="000C7880"/>
    <w:rsid w:val="000C78C1"/>
    <w:rsid w:val="000C78FD"/>
    <w:rsid w:val="000C7952"/>
    <w:rsid w:val="000C79A8"/>
    <w:rsid w:val="000C7A12"/>
    <w:rsid w:val="000C7A66"/>
    <w:rsid w:val="000C7B45"/>
    <w:rsid w:val="000C7BF0"/>
    <w:rsid w:val="000C7C43"/>
    <w:rsid w:val="000C7C47"/>
    <w:rsid w:val="000C7C60"/>
    <w:rsid w:val="000C7CF9"/>
    <w:rsid w:val="000C7D32"/>
    <w:rsid w:val="000C7D7D"/>
    <w:rsid w:val="000C7F19"/>
    <w:rsid w:val="000D0032"/>
    <w:rsid w:val="000D009F"/>
    <w:rsid w:val="000D00A5"/>
    <w:rsid w:val="000D00B3"/>
    <w:rsid w:val="000D00D4"/>
    <w:rsid w:val="000D020A"/>
    <w:rsid w:val="000D027D"/>
    <w:rsid w:val="000D028B"/>
    <w:rsid w:val="000D0394"/>
    <w:rsid w:val="000D042D"/>
    <w:rsid w:val="000D043F"/>
    <w:rsid w:val="000D076B"/>
    <w:rsid w:val="000D07D5"/>
    <w:rsid w:val="000D085A"/>
    <w:rsid w:val="000D08AC"/>
    <w:rsid w:val="000D09B1"/>
    <w:rsid w:val="000D0AA4"/>
    <w:rsid w:val="000D0D18"/>
    <w:rsid w:val="000D0D76"/>
    <w:rsid w:val="000D0E4B"/>
    <w:rsid w:val="000D0F06"/>
    <w:rsid w:val="000D0F8E"/>
    <w:rsid w:val="000D0FA2"/>
    <w:rsid w:val="000D0FD9"/>
    <w:rsid w:val="000D10EA"/>
    <w:rsid w:val="000D114A"/>
    <w:rsid w:val="000D1175"/>
    <w:rsid w:val="000D11A8"/>
    <w:rsid w:val="000D1271"/>
    <w:rsid w:val="000D135D"/>
    <w:rsid w:val="000D137A"/>
    <w:rsid w:val="000D13AD"/>
    <w:rsid w:val="000D13B5"/>
    <w:rsid w:val="000D1513"/>
    <w:rsid w:val="000D157C"/>
    <w:rsid w:val="000D170C"/>
    <w:rsid w:val="000D1718"/>
    <w:rsid w:val="000D17B8"/>
    <w:rsid w:val="000D17C7"/>
    <w:rsid w:val="000D17E4"/>
    <w:rsid w:val="000D18F1"/>
    <w:rsid w:val="000D19E5"/>
    <w:rsid w:val="000D1A0E"/>
    <w:rsid w:val="000D1B7E"/>
    <w:rsid w:val="000D1B97"/>
    <w:rsid w:val="000D1C00"/>
    <w:rsid w:val="000D1C22"/>
    <w:rsid w:val="000D1C7A"/>
    <w:rsid w:val="000D1D84"/>
    <w:rsid w:val="000D1FA3"/>
    <w:rsid w:val="000D1FEC"/>
    <w:rsid w:val="000D209E"/>
    <w:rsid w:val="000D20D8"/>
    <w:rsid w:val="000D2120"/>
    <w:rsid w:val="000D2128"/>
    <w:rsid w:val="000D2137"/>
    <w:rsid w:val="000D2184"/>
    <w:rsid w:val="000D21EC"/>
    <w:rsid w:val="000D2246"/>
    <w:rsid w:val="000D2282"/>
    <w:rsid w:val="000D2283"/>
    <w:rsid w:val="000D2347"/>
    <w:rsid w:val="000D237A"/>
    <w:rsid w:val="000D23C3"/>
    <w:rsid w:val="000D23EE"/>
    <w:rsid w:val="000D2421"/>
    <w:rsid w:val="000D2461"/>
    <w:rsid w:val="000D247C"/>
    <w:rsid w:val="000D2513"/>
    <w:rsid w:val="000D25FA"/>
    <w:rsid w:val="000D268F"/>
    <w:rsid w:val="000D26DA"/>
    <w:rsid w:val="000D270B"/>
    <w:rsid w:val="000D2767"/>
    <w:rsid w:val="000D27B1"/>
    <w:rsid w:val="000D27B5"/>
    <w:rsid w:val="000D27D9"/>
    <w:rsid w:val="000D2830"/>
    <w:rsid w:val="000D28EA"/>
    <w:rsid w:val="000D2923"/>
    <w:rsid w:val="000D299E"/>
    <w:rsid w:val="000D2A68"/>
    <w:rsid w:val="000D2B6D"/>
    <w:rsid w:val="000D2C61"/>
    <w:rsid w:val="000D2CBE"/>
    <w:rsid w:val="000D2D2A"/>
    <w:rsid w:val="000D2D3E"/>
    <w:rsid w:val="000D2DA1"/>
    <w:rsid w:val="000D2E43"/>
    <w:rsid w:val="000D2E55"/>
    <w:rsid w:val="000D2EAC"/>
    <w:rsid w:val="000D317E"/>
    <w:rsid w:val="000D32E9"/>
    <w:rsid w:val="000D3367"/>
    <w:rsid w:val="000D3471"/>
    <w:rsid w:val="000D3609"/>
    <w:rsid w:val="000D3646"/>
    <w:rsid w:val="000D366B"/>
    <w:rsid w:val="000D3809"/>
    <w:rsid w:val="000D3980"/>
    <w:rsid w:val="000D3B30"/>
    <w:rsid w:val="000D3C77"/>
    <w:rsid w:val="000D3C89"/>
    <w:rsid w:val="000D3D02"/>
    <w:rsid w:val="000D3D7D"/>
    <w:rsid w:val="000D4003"/>
    <w:rsid w:val="000D402D"/>
    <w:rsid w:val="000D4036"/>
    <w:rsid w:val="000D4047"/>
    <w:rsid w:val="000D41E0"/>
    <w:rsid w:val="000D420A"/>
    <w:rsid w:val="000D4212"/>
    <w:rsid w:val="000D4275"/>
    <w:rsid w:val="000D4297"/>
    <w:rsid w:val="000D42CA"/>
    <w:rsid w:val="000D4313"/>
    <w:rsid w:val="000D446C"/>
    <w:rsid w:val="000D4476"/>
    <w:rsid w:val="000D4567"/>
    <w:rsid w:val="000D45A4"/>
    <w:rsid w:val="000D46DF"/>
    <w:rsid w:val="000D47D9"/>
    <w:rsid w:val="000D47E9"/>
    <w:rsid w:val="000D48A6"/>
    <w:rsid w:val="000D4911"/>
    <w:rsid w:val="000D49AC"/>
    <w:rsid w:val="000D4A6C"/>
    <w:rsid w:val="000D4AA6"/>
    <w:rsid w:val="000D4B3E"/>
    <w:rsid w:val="000D4C3B"/>
    <w:rsid w:val="000D4C6D"/>
    <w:rsid w:val="000D4DBE"/>
    <w:rsid w:val="000D4E49"/>
    <w:rsid w:val="000D4E5A"/>
    <w:rsid w:val="000D4EDA"/>
    <w:rsid w:val="000D4F2E"/>
    <w:rsid w:val="000D4F4A"/>
    <w:rsid w:val="000D4F68"/>
    <w:rsid w:val="000D4F7D"/>
    <w:rsid w:val="000D4F98"/>
    <w:rsid w:val="000D4FBA"/>
    <w:rsid w:val="000D4FC5"/>
    <w:rsid w:val="000D5019"/>
    <w:rsid w:val="000D5073"/>
    <w:rsid w:val="000D5115"/>
    <w:rsid w:val="000D5154"/>
    <w:rsid w:val="000D51B1"/>
    <w:rsid w:val="000D51C9"/>
    <w:rsid w:val="000D52C7"/>
    <w:rsid w:val="000D537D"/>
    <w:rsid w:val="000D5583"/>
    <w:rsid w:val="000D5599"/>
    <w:rsid w:val="000D55D9"/>
    <w:rsid w:val="000D571E"/>
    <w:rsid w:val="000D5776"/>
    <w:rsid w:val="000D57C8"/>
    <w:rsid w:val="000D5805"/>
    <w:rsid w:val="000D59D0"/>
    <w:rsid w:val="000D5A77"/>
    <w:rsid w:val="000D5B0D"/>
    <w:rsid w:val="000D5B1F"/>
    <w:rsid w:val="000D5C37"/>
    <w:rsid w:val="000D5CA3"/>
    <w:rsid w:val="000D5D68"/>
    <w:rsid w:val="000D5DAA"/>
    <w:rsid w:val="000D5DB9"/>
    <w:rsid w:val="000D5DFA"/>
    <w:rsid w:val="000D5EA9"/>
    <w:rsid w:val="000D5EE6"/>
    <w:rsid w:val="000D5F04"/>
    <w:rsid w:val="000D5F2B"/>
    <w:rsid w:val="000D5F70"/>
    <w:rsid w:val="000D601D"/>
    <w:rsid w:val="000D60A1"/>
    <w:rsid w:val="000D6390"/>
    <w:rsid w:val="000D6397"/>
    <w:rsid w:val="000D63FD"/>
    <w:rsid w:val="000D64C6"/>
    <w:rsid w:val="000D64C7"/>
    <w:rsid w:val="000D658D"/>
    <w:rsid w:val="000D6592"/>
    <w:rsid w:val="000D6732"/>
    <w:rsid w:val="000D67F0"/>
    <w:rsid w:val="000D681E"/>
    <w:rsid w:val="000D684C"/>
    <w:rsid w:val="000D68DA"/>
    <w:rsid w:val="000D69EE"/>
    <w:rsid w:val="000D6AA1"/>
    <w:rsid w:val="000D6B2D"/>
    <w:rsid w:val="000D6B4D"/>
    <w:rsid w:val="000D6B79"/>
    <w:rsid w:val="000D6BBF"/>
    <w:rsid w:val="000D6BC0"/>
    <w:rsid w:val="000D6BFF"/>
    <w:rsid w:val="000D6D08"/>
    <w:rsid w:val="000D6DF8"/>
    <w:rsid w:val="000D6E0E"/>
    <w:rsid w:val="000D6FBF"/>
    <w:rsid w:val="000D6FCA"/>
    <w:rsid w:val="000D6FEC"/>
    <w:rsid w:val="000D7085"/>
    <w:rsid w:val="000D70CA"/>
    <w:rsid w:val="000D712E"/>
    <w:rsid w:val="000D7180"/>
    <w:rsid w:val="000D71E1"/>
    <w:rsid w:val="000D72D6"/>
    <w:rsid w:val="000D739E"/>
    <w:rsid w:val="000D744D"/>
    <w:rsid w:val="000D749E"/>
    <w:rsid w:val="000D74FB"/>
    <w:rsid w:val="000D750E"/>
    <w:rsid w:val="000D761F"/>
    <w:rsid w:val="000D7849"/>
    <w:rsid w:val="000D7873"/>
    <w:rsid w:val="000D794C"/>
    <w:rsid w:val="000D79DA"/>
    <w:rsid w:val="000D79DC"/>
    <w:rsid w:val="000D7BCA"/>
    <w:rsid w:val="000D7D3D"/>
    <w:rsid w:val="000D7E02"/>
    <w:rsid w:val="000D7E22"/>
    <w:rsid w:val="000D7F6B"/>
    <w:rsid w:val="000D7FD1"/>
    <w:rsid w:val="000E0062"/>
    <w:rsid w:val="000E00D8"/>
    <w:rsid w:val="000E0117"/>
    <w:rsid w:val="000E015D"/>
    <w:rsid w:val="000E01EF"/>
    <w:rsid w:val="000E02B7"/>
    <w:rsid w:val="000E0311"/>
    <w:rsid w:val="000E031C"/>
    <w:rsid w:val="000E0372"/>
    <w:rsid w:val="000E0448"/>
    <w:rsid w:val="000E0544"/>
    <w:rsid w:val="000E0625"/>
    <w:rsid w:val="000E063A"/>
    <w:rsid w:val="000E06AF"/>
    <w:rsid w:val="000E0734"/>
    <w:rsid w:val="000E0781"/>
    <w:rsid w:val="000E079A"/>
    <w:rsid w:val="000E09CA"/>
    <w:rsid w:val="000E0A10"/>
    <w:rsid w:val="000E0A95"/>
    <w:rsid w:val="000E0B4B"/>
    <w:rsid w:val="000E0CF1"/>
    <w:rsid w:val="000E0D68"/>
    <w:rsid w:val="000E0DE1"/>
    <w:rsid w:val="000E0DE9"/>
    <w:rsid w:val="000E0EB9"/>
    <w:rsid w:val="000E0F20"/>
    <w:rsid w:val="000E0FD0"/>
    <w:rsid w:val="000E0FD6"/>
    <w:rsid w:val="000E0FFE"/>
    <w:rsid w:val="000E10E4"/>
    <w:rsid w:val="000E1105"/>
    <w:rsid w:val="000E11D4"/>
    <w:rsid w:val="000E1206"/>
    <w:rsid w:val="000E120C"/>
    <w:rsid w:val="000E1263"/>
    <w:rsid w:val="000E129D"/>
    <w:rsid w:val="000E1311"/>
    <w:rsid w:val="000E1326"/>
    <w:rsid w:val="000E1373"/>
    <w:rsid w:val="000E146F"/>
    <w:rsid w:val="000E1484"/>
    <w:rsid w:val="000E14C5"/>
    <w:rsid w:val="000E1547"/>
    <w:rsid w:val="000E159B"/>
    <w:rsid w:val="000E1698"/>
    <w:rsid w:val="000E175E"/>
    <w:rsid w:val="000E1791"/>
    <w:rsid w:val="000E19F5"/>
    <w:rsid w:val="000E1AA6"/>
    <w:rsid w:val="000E1AF5"/>
    <w:rsid w:val="000E1B5F"/>
    <w:rsid w:val="000E1DFF"/>
    <w:rsid w:val="000E1E58"/>
    <w:rsid w:val="000E1ED4"/>
    <w:rsid w:val="000E1F9E"/>
    <w:rsid w:val="000E1FA2"/>
    <w:rsid w:val="000E1FF4"/>
    <w:rsid w:val="000E211E"/>
    <w:rsid w:val="000E21A1"/>
    <w:rsid w:val="000E21C6"/>
    <w:rsid w:val="000E224F"/>
    <w:rsid w:val="000E229F"/>
    <w:rsid w:val="000E2432"/>
    <w:rsid w:val="000E24B8"/>
    <w:rsid w:val="000E24BE"/>
    <w:rsid w:val="000E24C3"/>
    <w:rsid w:val="000E24D7"/>
    <w:rsid w:val="000E24F2"/>
    <w:rsid w:val="000E2657"/>
    <w:rsid w:val="000E2728"/>
    <w:rsid w:val="000E27D8"/>
    <w:rsid w:val="000E27E9"/>
    <w:rsid w:val="000E288C"/>
    <w:rsid w:val="000E28F3"/>
    <w:rsid w:val="000E2941"/>
    <w:rsid w:val="000E2950"/>
    <w:rsid w:val="000E2A13"/>
    <w:rsid w:val="000E2A31"/>
    <w:rsid w:val="000E2A33"/>
    <w:rsid w:val="000E2A9E"/>
    <w:rsid w:val="000E2AC5"/>
    <w:rsid w:val="000E2B0A"/>
    <w:rsid w:val="000E2B54"/>
    <w:rsid w:val="000E2C4E"/>
    <w:rsid w:val="000E2CE0"/>
    <w:rsid w:val="000E2DDC"/>
    <w:rsid w:val="000E2E2A"/>
    <w:rsid w:val="000E2F2F"/>
    <w:rsid w:val="000E3054"/>
    <w:rsid w:val="000E3145"/>
    <w:rsid w:val="000E32B3"/>
    <w:rsid w:val="000E32E1"/>
    <w:rsid w:val="000E3333"/>
    <w:rsid w:val="000E3349"/>
    <w:rsid w:val="000E33D1"/>
    <w:rsid w:val="000E33EF"/>
    <w:rsid w:val="000E3480"/>
    <w:rsid w:val="000E35F6"/>
    <w:rsid w:val="000E36D7"/>
    <w:rsid w:val="000E3738"/>
    <w:rsid w:val="000E3780"/>
    <w:rsid w:val="000E37A6"/>
    <w:rsid w:val="000E383E"/>
    <w:rsid w:val="000E3866"/>
    <w:rsid w:val="000E3887"/>
    <w:rsid w:val="000E3890"/>
    <w:rsid w:val="000E3898"/>
    <w:rsid w:val="000E38E1"/>
    <w:rsid w:val="000E3979"/>
    <w:rsid w:val="000E3A4B"/>
    <w:rsid w:val="000E3A7D"/>
    <w:rsid w:val="000E3B84"/>
    <w:rsid w:val="000E3B87"/>
    <w:rsid w:val="000E3BD6"/>
    <w:rsid w:val="000E3C59"/>
    <w:rsid w:val="000E3D80"/>
    <w:rsid w:val="000E3DDC"/>
    <w:rsid w:val="000E3DED"/>
    <w:rsid w:val="000E3F37"/>
    <w:rsid w:val="000E3F54"/>
    <w:rsid w:val="000E3FD9"/>
    <w:rsid w:val="000E40AC"/>
    <w:rsid w:val="000E4200"/>
    <w:rsid w:val="000E4275"/>
    <w:rsid w:val="000E42CC"/>
    <w:rsid w:val="000E434A"/>
    <w:rsid w:val="000E4354"/>
    <w:rsid w:val="000E4410"/>
    <w:rsid w:val="000E44D6"/>
    <w:rsid w:val="000E44E2"/>
    <w:rsid w:val="000E4502"/>
    <w:rsid w:val="000E45C4"/>
    <w:rsid w:val="000E45DF"/>
    <w:rsid w:val="000E45F4"/>
    <w:rsid w:val="000E4706"/>
    <w:rsid w:val="000E470F"/>
    <w:rsid w:val="000E484C"/>
    <w:rsid w:val="000E4864"/>
    <w:rsid w:val="000E491F"/>
    <w:rsid w:val="000E4939"/>
    <w:rsid w:val="000E49AE"/>
    <w:rsid w:val="000E49CB"/>
    <w:rsid w:val="000E4B9C"/>
    <w:rsid w:val="000E4BDA"/>
    <w:rsid w:val="000E4BE1"/>
    <w:rsid w:val="000E4C6C"/>
    <w:rsid w:val="000E4CB7"/>
    <w:rsid w:val="000E4CE7"/>
    <w:rsid w:val="000E4D3A"/>
    <w:rsid w:val="000E4D9A"/>
    <w:rsid w:val="000E4DC7"/>
    <w:rsid w:val="000E4E4E"/>
    <w:rsid w:val="000E4E92"/>
    <w:rsid w:val="000E4FDC"/>
    <w:rsid w:val="000E509B"/>
    <w:rsid w:val="000E5107"/>
    <w:rsid w:val="000E5370"/>
    <w:rsid w:val="000E5404"/>
    <w:rsid w:val="000E54C2"/>
    <w:rsid w:val="000E5557"/>
    <w:rsid w:val="000E55A5"/>
    <w:rsid w:val="000E55D3"/>
    <w:rsid w:val="000E560B"/>
    <w:rsid w:val="000E56FA"/>
    <w:rsid w:val="000E576D"/>
    <w:rsid w:val="000E5793"/>
    <w:rsid w:val="000E57D0"/>
    <w:rsid w:val="000E5801"/>
    <w:rsid w:val="000E58A2"/>
    <w:rsid w:val="000E58F4"/>
    <w:rsid w:val="000E5900"/>
    <w:rsid w:val="000E5AED"/>
    <w:rsid w:val="000E5B1C"/>
    <w:rsid w:val="000E5B65"/>
    <w:rsid w:val="000E5DAE"/>
    <w:rsid w:val="000E5E18"/>
    <w:rsid w:val="000E5E7C"/>
    <w:rsid w:val="000E60BB"/>
    <w:rsid w:val="000E61CC"/>
    <w:rsid w:val="000E62CB"/>
    <w:rsid w:val="000E633E"/>
    <w:rsid w:val="000E6459"/>
    <w:rsid w:val="000E645A"/>
    <w:rsid w:val="000E65B2"/>
    <w:rsid w:val="000E65E0"/>
    <w:rsid w:val="000E6627"/>
    <w:rsid w:val="000E670A"/>
    <w:rsid w:val="000E679A"/>
    <w:rsid w:val="000E67F6"/>
    <w:rsid w:val="000E6853"/>
    <w:rsid w:val="000E6875"/>
    <w:rsid w:val="000E69FE"/>
    <w:rsid w:val="000E6A17"/>
    <w:rsid w:val="000E6A96"/>
    <w:rsid w:val="000E6ADD"/>
    <w:rsid w:val="000E6CB1"/>
    <w:rsid w:val="000E6CBC"/>
    <w:rsid w:val="000E6D4B"/>
    <w:rsid w:val="000E6F77"/>
    <w:rsid w:val="000E6FD5"/>
    <w:rsid w:val="000E7021"/>
    <w:rsid w:val="000E7095"/>
    <w:rsid w:val="000E709C"/>
    <w:rsid w:val="000E7225"/>
    <w:rsid w:val="000E7345"/>
    <w:rsid w:val="000E74B7"/>
    <w:rsid w:val="000E74D9"/>
    <w:rsid w:val="000E752D"/>
    <w:rsid w:val="000E76B5"/>
    <w:rsid w:val="000E76C6"/>
    <w:rsid w:val="000E774E"/>
    <w:rsid w:val="000E77F7"/>
    <w:rsid w:val="000E7CD8"/>
    <w:rsid w:val="000E7D17"/>
    <w:rsid w:val="000E7D53"/>
    <w:rsid w:val="000E7D89"/>
    <w:rsid w:val="000E7DF7"/>
    <w:rsid w:val="000E7E18"/>
    <w:rsid w:val="000F0014"/>
    <w:rsid w:val="000F016F"/>
    <w:rsid w:val="000F02CE"/>
    <w:rsid w:val="000F0323"/>
    <w:rsid w:val="000F033F"/>
    <w:rsid w:val="000F0357"/>
    <w:rsid w:val="000F0459"/>
    <w:rsid w:val="000F0460"/>
    <w:rsid w:val="000F0513"/>
    <w:rsid w:val="000F053B"/>
    <w:rsid w:val="000F066C"/>
    <w:rsid w:val="000F06C8"/>
    <w:rsid w:val="000F06D4"/>
    <w:rsid w:val="000F077D"/>
    <w:rsid w:val="000F079B"/>
    <w:rsid w:val="000F0826"/>
    <w:rsid w:val="000F08D5"/>
    <w:rsid w:val="000F0961"/>
    <w:rsid w:val="000F09B0"/>
    <w:rsid w:val="000F09C9"/>
    <w:rsid w:val="000F0A07"/>
    <w:rsid w:val="000F0A29"/>
    <w:rsid w:val="000F0AE0"/>
    <w:rsid w:val="000F0B0C"/>
    <w:rsid w:val="000F0BAC"/>
    <w:rsid w:val="000F0C37"/>
    <w:rsid w:val="000F0C4C"/>
    <w:rsid w:val="000F0D7B"/>
    <w:rsid w:val="000F0DD1"/>
    <w:rsid w:val="000F0DF0"/>
    <w:rsid w:val="000F0E95"/>
    <w:rsid w:val="000F0F19"/>
    <w:rsid w:val="000F0FDF"/>
    <w:rsid w:val="000F101E"/>
    <w:rsid w:val="000F103B"/>
    <w:rsid w:val="000F10BC"/>
    <w:rsid w:val="000F10ED"/>
    <w:rsid w:val="000F11C1"/>
    <w:rsid w:val="000F1331"/>
    <w:rsid w:val="000F13E5"/>
    <w:rsid w:val="000F13F4"/>
    <w:rsid w:val="000F1440"/>
    <w:rsid w:val="000F14E4"/>
    <w:rsid w:val="000F1535"/>
    <w:rsid w:val="000F1631"/>
    <w:rsid w:val="000F163B"/>
    <w:rsid w:val="000F17CC"/>
    <w:rsid w:val="000F1A05"/>
    <w:rsid w:val="000F1A9C"/>
    <w:rsid w:val="000F1AD7"/>
    <w:rsid w:val="000F1B67"/>
    <w:rsid w:val="000F1C8A"/>
    <w:rsid w:val="000F1CB3"/>
    <w:rsid w:val="000F1D01"/>
    <w:rsid w:val="000F1E3E"/>
    <w:rsid w:val="000F1F02"/>
    <w:rsid w:val="000F1F96"/>
    <w:rsid w:val="000F2072"/>
    <w:rsid w:val="000F2104"/>
    <w:rsid w:val="000F21BD"/>
    <w:rsid w:val="000F224E"/>
    <w:rsid w:val="000F231F"/>
    <w:rsid w:val="000F2432"/>
    <w:rsid w:val="000F2433"/>
    <w:rsid w:val="000F2464"/>
    <w:rsid w:val="000F257E"/>
    <w:rsid w:val="000F2692"/>
    <w:rsid w:val="000F27C2"/>
    <w:rsid w:val="000F287E"/>
    <w:rsid w:val="000F28C5"/>
    <w:rsid w:val="000F2A91"/>
    <w:rsid w:val="000F2BDD"/>
    <w:rsid w:val="000F2CE7"/>
    <w:rsid w:val="000F2CEF"/>
    <w:rsid w:val="000F2D54"/>
    <w:rsid w:val="000F2D72"/>
    <w:rsid w:val="000F2D88"/>
    <w:rsid w:val="000F2DCF"/>
    <w:rsid w:val="000F2DD7"/>
    <w:rsid w:val="000F31B9"/>
    <w:rsid w:val="000F331E"/>
    <w:rsid w:val="000F340A"/>
    <w:rsid w:val="000F3448"/>
    <w:rsid w:val="000F34A9"/>
    <w:rsid w:val="000F3530"/>
    <w:rsid w:val="000F366D"/>
    <w:rsid w:val="000F3702"/>
    <w:rsid w:val="000F3735"/>
    <w:rsid w:val="000F3937"/>
    <w:rsid w:val="000F3992"/>
    <w:rsid w:val="000F39E2"/>
    <w:rsid w:val="000F3A18"/>
    <w:rsid w:val="000F3C7D"/>
    <w:rsid w:val="000F3CDE"/>
    <w:rsid w:val="000F3DFE"/>
    <w:rsid w:val="000F3E05"/>
    <w:rsid w:val="000F3E0C"/>
    <w:rsid w:val="000F3EA9"/>
    <w:rsid w:val="000F40FA"/>
    <w:rsid w:val="000F4180"/>
    <w:rsid w:val="000F42F0"/>
    <w:rsid w:val="000F431B"/>
    <w:rsid w:val="000F4372"/>
    <w:rsid w:val="000F43DC"/>
    <w:rsid w:val="000F4446"/>
    <w:rsid w:val="000F44AC"/>
    <w:rsid w:val="000F454D"/>
    <w:rsid w:val="000F45AD"/>
    <w:rsid w:val="000F45F6"/>
    <w:rsid w:val="000F4629"/>
    <w:rsid w:val="000F4654"/>
    <w:rsid w:val="000F46B5"/>
    <w:rsid w:val="000F47C0"/>
    <w:rsid w:val="000F4825"/>
    <w:rsid w:val="000F4881"/>
    <w:rsid w:val="000F4A11"/>
    <w:rsid w:val="000F4A4C"/>
    <w:rsid w:val="000F4A6F"/>
    <w:rsid w:val="000F4AB6"/>
    <w:rsid w:val="000F4BDA"/>
    <w:rsid w:val="000F4C12"/>
    <w:rsid w:val="000F4C58"/>
    <w:rsid w:val="000F4C67"/>
    <w:rsid w:val="000F4D02"/>
    <w:rsid w:val="000F4F5B"/>
    <w:rsid w:val="000F4F7E"/>
    <w:rsid w:val="000F504D"/>
    <w:rsid w:val="000F5060"/>
    <w:rsid w:val="000F506F"/>
    <w:rsid w:val="000F512A"/>
    <w:rsid w:val="000F5157"/>
    <w:rsid w:val="000F5240"/>
    <w:rsid w:val="000F5279"/>
    <w:rsid w:val="000F5454"/>
    <w:rsid w:val="000F5489"/>
    <w:rsid w:val="000F5509"/>
    <w:rsid w:val="000F55EB"/>
    <w:rsid w:val="000F563F"/>
    <w:rsid w:val="000F5667"/>
    <w:rsid w:val="000F5690"/>
    <w:rsid w:val="000F571D"/>
    <w:rsid w:val="000F5738"/>
    <w:rsid w:val="000F5745"/>
    <w:rsid w:val="000F576C"/>
    <w:rsid w:val="000F581A"/>
    <w:rsid w:val="000F5881"/>
    <w:rsid w:val="000F5983"/>
    <w:rsid w:val="000F5A47"/>
    <w:rsid w:val="000F5A75"/>
    <w:rsid w:val="000F5AC7"/>
    <w:rsid w:val="000F5AE4"/>
    <w:rsid w:val="000F5B6B"/>
    <w:rsid w:val="000F5BA8"/>
    <w:rsid w:val="000F5C8F"/>
    <w:rsid w:val="000F5C96"/>
    <w:rsid w:val="000F5D6F"/>
    <w:rsid w:val="000F5DC0"/>
    <w:rsid w:val="000F5EA0"/>
    <w:rsid w:val="000F5EB6"/>
    <w:rsid w:val="000F5FB8"/>
    <w:rsid w:val="000F602F"/>
    <w:rsid w:val="000F605F"/>
    <w:rsid w:val="000F6190"/>
    <w:rsid w:val="000F62BA"/>
    <w:rsid w:val="000F6433"/>
    <w:rsid w:val="000F6448"/>
    <w:rsid w:val="000F64F8"/>
    <w:rsid w:val="000F65F5"/>
    <w:rsid w:val="000F6607"/>
    <w:rsid w:val="000F665A"/>
    <w:rsid w:val="000F6670"/>
    <w:rsid w:val="000F6713"/>
    <w:rsid w:val="000F6930"/>
    <w:rsid w:val="000F6ABA"/>
    <w:rsid w:val="000F6B12"/>
    <w:rsid w:val="000F6B14"/>
    <w:rsid w:val="000F6C5F"/>
    <w:rsid w:val="000F6D16"/>
    <w:rsid w:val="000F6D33"/>
    <w:rsid w:val="000F6E92"/>
    <w:rsid w:val="000F6F3D"/>
    <w:rsid w:val="000F6FB7"/>
    <w:rsid w:val="000F722E"/>
    <w:rsid w:val="000F7326"/>
    <w:rsid w:val="000F740A"/>
    <w:rsid w:val="000F7652"/>
    <w:rsid w:val="000F7752"/>
    <w:rsid w:val="000F7847"/>
    <w:rsid w:val="000F78A1"/>
    <w:rsid w:val="000F78B5"/>
    <w:rsid w:val="000F7A3B"/>
    <w:rsid w:val="000F7B57"/>
    <w:rsid w:val="000F7B5D"/>
    <w:rsid w:val="000F7BFA"/>
    <w:rsid w:val="000F7CEA"/>
    <w:rsid w:val="000F7D5E"/>
    <w:rsid w:val="000F7DA4"/>
    <w:rsid w:val="000F7DE3"/>
    <w:rsid w:val="000F7E28"/>
    <w:rsid w:val="000F7E2C"/>
    <w:rsid w:val="001000A6"/>
    <w:rsid w:val="0010017A"/>
    <w:rsid w:val="0010020E"/>
    <w:rsid w:val="0010020F"/>
    <w:rsid w:val="00100299"/>
    <w:rsid w:val="0010030C"/>
    <w:rsid w:val="00100448"/>
    <w:rsid w:val="0010044B"/>
    <w:rsid w:val="0010048C"/>
    <w:rsid w:val="001004E6"/>
    <w:rsid w:val="00100574"/>
    <w:rsid w:val="001005D7"/>
    <w:rsid w:val="00100613"/>
    <w:rsid w:val="0010070A"/>
    <w:rsid w:val="001007ED"/>
    <w:rsid w:val="00100849"/>
    <w:rsid w:val="001008F7"/>
    <w:rsid w:val="0010090D"/>
    <w:rsid w:val="0010092D"/>
    <w:rsid w:val="00100B01"/>
    <w:rsid w:val="00100C55"/>
    <w:rsid w:val="00100C56"/>
    <w:rsid w:val="00100C62"/>
    <w:rsid w:val="00100CA2"/>
    <w:rsid w:val="00100D1A"/>
    <w:rsid w:val="00100E67"/>
    <w:rsid w:val="00100EA0"/>
    <w:rsid w:val="00100EEF"/>
    <w:rsid w:val="00100FD3"/>
    <w:rsid w:val="00101013"/>
    <w:rsid w:val="00101156"/>
    <w:rsid w:val="00101160"/>
    <w:rsid w:val="001011CB"/>
    <w:rsid w:val="00101338"/>
    <w:rsid w:val="00101367"/>
    <w:rsid w:val="001013B2"/>
    <w:rsid w:val="00101460"/>
    <w:rsid w:val="001015DE"/>
    <w:rsid w:val="001015FF"/>
    <w:rsid w:val="00101611"/>
    <w:rsid w:val="00101703"/>
    <w:rsid w:val="0010178B"/>
    <w:rsid w:val="00101A19"/>
    <w:rsid w:val="00101B0F"/>
    <w:rsid w:val="00101B1E"/>
    <w:rsid w:val="00101CDE"/>
    <w:rsid w:val="00101E4E"/>
    <w:rsid w:val="00101F61"/>
    <w:rsid w:val="00101F66"/>
    <w:rsid w:val="00101FE9"/>
    <w:rsid w:val="00102010"/>
    <w:rsid w:val="00102083"/>
    <w:rsid w:val="00102191"/>
    <w:rsid w:val="00102204"/>
    <w:rsid w:val="00102232"/>
    <w:rsid w:val="0010225C"/>
    <w:rsid w:val="00102321"/>
    <w:rsid w:val="00102467"/>
    <w:rsid w:val="00102481"/>
    <w:rsid w:val="00102492"/>
    <w:rsid w:val="001024BA"/>
    <w:rsid w:val="001024C9"/>
    <w:rsid w:val="00102501"/>
    <w:rsid w:val="001025C5"/>
    <w:rsid w:val="001025CC"/>
    <w:rsid w:val="001027D9"/>
    <w:rsid w:val="001027F7"/>
    <w:rsid w:val="001028C7"/>
    <w:rsid w:val="001028EC"/>
    <w:rsid w:val="00102927"/>
    <w:rsid w:val="00102A10"/>
    <w:rsid w:val="00102AD1"/>
    <w:rsid w:val="00102BC7"/>
    <w:rsid w:val="00102C8D"/>
    <w:rsid w:val="00102E89"/>
    <w:rsid w:val="00102FA4"/>
    <w:rsid w:val="0010310B"/>
    <w:rsid w:val="00103123"/>
    <w:rsid w:val="00103220"/>
    <w:rsid w:val="00103223"/>
    <w:rsid w:val="001032CC"/>
    <w:rsid w:val="001032CD"/>
    <w:rsid w:val="00103318"/>
    <w:rsid w:val="0010332B"/>
    <w:rsid w:val="0010340B"/>
    <w:rsid w:val="00103503"/>
    <w:rsid w:val="001035DF"/>
    <w:rsid w:val="0010364E"/>
    <w:rsid w:val="0010365A"/>
    <w:rsid w:val="001036B3"/>
    <w:rsid w:val="001036FA"/>
    <w:rsid w:val="00103781"/>
    <w:rsid w:val="00103785"/>
    <w:rsid w:val="00103888"/>
    <w:rsid w:val="00103895"/>
    <w:rsid w:val="00103912"/>
    <w:rsid w:val="00103928"/>
    <w:rsid w:val="001039FE"/>
    <w:rsid w:val="00103A28"/>
    <w:rsid w:val="00103A57"/>
    <w:rsid w:val="00103ABC"/>
    <w:rsid w:val="00103BCB"/>
    <w:rsid w:val="00103BF4"/>
    <w:rsid w:val="00103C80"/>
    <w:rsid w:val="00103CD9"/>
    <w:rsid w:val="00103CEC"/>
    <w:rsid w:val="00103DD8"/>
    <w:rsid w:val="00103DF6"/>
    <w:rsid w:val="00103E84"/>
    <w:rsid w:val="00103E9B"/>
    <w:rsid w:val="00103ED8"/>
    <w:rsid w:val="00103F0E"/>
    <w:rsid w:val="00103F1F"/>
    <w:rsid w:val="00103F81"/>
    <w:rsid w:val="00104175"/>
    <w:rsid w:val="00104347"/>
    <w:rsid w:val="00104396"/>
    <w:rsid w:val="001043D9"/>
    <w:rsid w:val="00104436"/>
    <w:rsid w:val="00104464"/>
    <w:rsid w:val="001044DE"/>
    <w:rsid w:val="0010452F"/>
    <w:rsid w:val="001045FE"/>
    <w:rsid w:val="00104788"/>
    <w:rsid w:val="001047A5"/>
    <w:rsid w:val="001047C8"/>
    <w:rsid w:val="00104950"/>
    <w:rsid w:val="00104982"/>
    <w:rsid w:val="001049B6"/>
    <w:rsid w:val="00104B36"/>
    <w:rsid w:val="00104B5A"/>
    <w:rsid w:val="00104CAA"/>
    <w:rsid w:val="00104D45"/>
    <w:rsid w:val="00104DD9"/>
    <w:rsid w:val="00104E79"/>
    <w:rsid w:val="00104E7D"/>
    <w:rsid w:val="00104EDD"/>
    <w:rsid w:val="00104F09"/>
    <w:rsid w:val="00105028"/>
    <w:rsid w:val="0010505F"/>
    <w:rsid w:val="00105132"/>
    <w:rsid w:val="001051E1"/>
    <w:rsid w:val="001051EC"/>
    <w:rsid w:val="0010520C"/>
    <w:rsid w:val="00105216"/>
    <w:rsid w:val="00105332"/>
    <w:rsid w:val="00105347"/>
    <w:rsid w:val="00105408"/>
    <w:rsid w:val="00105424"/>
    <w:rsid w:val="001054E0"/>
    <w:rsid w:val="001056AD"/>
    <w:rsid w:val="0010577F"/>
    <w:rsid w:val="00105781"/>
    <w:rsid w:val="00105797"/>
    <w:rsid w:val="001059A7"/>
    <w:rsid w:val="001059B7"/>
    <w:rsid w:val="00105A77"/>
    <w:rsid w:val="00105ADC"/>
    <w:rsid w:val="00105AEB"/>
    <w:rsid w:val="00105D4A"/>
    <w:rsid w:val="00105F1A"/>
    <w:rsid w:val="001060B5"/>
    <w:rsid w:val="00106218"/>
    <w:rsid w:val="001062A9"/>
    <w:rsid w:val="001062FB"/>
    <w:rsid w:val="00106348"/>
    <w:rsid w:val="00106450"/>
    <w:rsid w:val="00106477"/>
    <w:rsid w:val="001064A2"/>
    <w:rsid w:val="001064C1"/>
    <w:rsid w:val="00106683"/>
    <w:rsid w:val="001066B7"/>
    <w:rsid w:val="0010674C"/>
    <w:rsid w:val="00106806"/>
    <w:rsid w:val="0010683F"/>
    <w:rsid w:val="00106922"/>
    <w:rsid w:val="0010692C"/>
    <w:rsid w:val="001069A2"/>
    <w:rsid w:val="001069B7"/>
    <w:rsid w:val="00106A90"/>
    <w:rsid w:val="00106A99"/>
    <w:rsid w:val="00106AC6"/>
    <w:rsid w:val="00106BA2"/>
    <w:rsid w:val="00106CBE"/>
    <w:rsid w:val="00106DA9"/>
    <w:rsid w:val="00106E04"/>
    <w:rsid w:val="00106E8F"/>
    <w:rsid w:val="00106E93"/>
    <w:rsid w:val="00106F90"/>
    <w:rsid w:val="00107093"/>
    <w:rsid w:val="0010718C"/>
    <w:rsid w:val="001071C2"/>
    <w:rsid w:val="00107217"/>
    <w:rsid w:val="001073A3"/>
    <w:rsid w:val="00107533"/>
    <w:rsid w:val="0010759E"/>
    <w:rsid w:val="001075DD"/>
    <w:rsid w:val="0010778C"/>
    <w:rsid w:val="001077BB"/>
    <w:rsid w:val="00107857"/>
    <w:rsid w:val="001078DE"/>
    <w:rsid w:val="00107917"/>
    <w:rsid w:val="0010796E"/>
    <w:rsid w:val="00107977"/>
    <w:rsid w:val="001079FB"/>
    <w:rsid w:val="00107A44"/>
    <w:rsid w:val="00107A7E"/>
    <w:rsid w:val="00107AC6"/>
    <w:rsid w:val="00107D2A"/>
    <w:rsid w:val="00107EFE"/>
    <w:rsid w:val="00107F55"/>
    <w:rsid w:val="00107F64"/>
    <w:rsid w:val="00107F75"/>
    <w:rsid w:val="00107F92"/>
    <w:rsid w:val="00107F9C"/>
    <w:rsid w:val="00107FA3"/>
    <w:rsid w:val="00110020"/>
    <w:rsid w:val="00110106"/>
    <w:rsid w:val="00110112"/>
    <w:rsid w:val="00110118"/>
    <w:rsid w:val="001101B2"/>
    <w:rsid w:val="0011023A"/>
    <w:rsid w:val="0011040E"/>
    <w:rsid w:val="001104F0"/>
    <w:rsid w:val="001105B7"/>
    <w:rsid w:val="001105DA"/>
    <w:rsid w:val="00110755"/>
    <w:rsid w:val="001107DE"/>
    <w:rsid w:val="00110803"/>
    <w:rsid w:val="00110805"/>
    <w:rsid w:val="00110965"/>
    <w:rsid w:val="00110A1E"/>
    <w:rsid w:val="00110B54"/>
    <w:rsid w:val="00110B63"/>
    <w:rsid w:val="00110B8C"/>
    <w:rsid w:val="00110C7F"/>
    <w:rsid w:val="00110E47"/>
    <w:rsid w:val="00110E59"/>
    <w:rsid w:val="00110E79"/>
    <w:rsid w:val="00110FA2"/>
    <w:rsid w:val="00111183"/>
    <w:rsid w:val="00111205"/>
    <w:rsid w:val="00111237"/>
    <w:rsid w:val="00111310"/>
    <w:rsid w:val="0011138E"/>
    <w:rsid w:val="00111452"/>
    <w:rsid w:val="00111590"/>
    <w:rsid w:val="00111640"/>
    <w:rsid w:val="00111657"/>
    <w:rsid w:val="001116C9"/>
    <w:rsid w:val="00111739"/>
    <w:rsid w:val="001117A0"/>
    <w:rsid w:val="0011186A"/>
    <w:rsid w:val="00111884"/>
    <w:rsid w:val="0011195E"/>
    <w:rsid w:val="00111A16"/>
    <w:rsid w:val="00111A71"/>
    <w:rsid w:val="00111B20"/>
    <w:rsid w:val="00111B57"/>
    <w:rsid w:val="00111C5C"/>
    <w:rsid w:val="00111D3E"/>
    <w:rsid w:val="00111D4B"/>
    <w:rsid w:val="00111D89"/>
    <w:rsid w:val="00111E00"/>
    <w:rsid w:val="0011207E"/>
    <w:rsid w:val="00112102"/>
    <w:rsid w:val="00112138"/>
    <w:rsid w:val="001122CF"/>
    <w:rsid w:val="00112306"/>
    <w:rsid w:val="00112315"/>
    <w:rsid w:val="0011235F"/>
    <w:rsid w:val="001123BF"/>
    <w:rsid w:val="00112433"/>
    <w:rsid w:val="00112460"/>
    <w:rsid w:val="001124E0"/>
    <w:rsid w:val="001124EA"/>
    <w:rsid w:val="0011251D"/>
    <w:rsid w:val="0011255B"/>
    <w:rsid w:val="001125A2"/>
    <w:rsid w:val="001125E2"/>
    <w:rsid w:val="0011266E"/>
    <w:rsid w:val="001126F5"/>
    <w:rsid w:val="00112771"/>
    <w:rsid w:val="0011287A"/>
    <w:rsid w:val="00112927"/>
    <w:rsid w:val="00112B68"/>
    <w:rsid w:val="00112B69"/>
    <w:rsid w:val="00112B7B"/>
    <w:rsid w:val="00112BED"/>
    <w:rsid w:val="00112BF0"/>
    <w:rsid w:val="00112C66"/>
    <w:rsid w:val="00112C7D"/>
    <w:rsid w:val="00112CBD"/>
    <w:rsid w:val="00112D37"/>
    <w:rsid w:val="00112D6F"/>
    <w:rsid w:val="00112DFA"/>
    <w:rsid w:val="00112E23"/>
    <w:rsid w:val="00112E46"/>
    <w:rsid w:val="00112E9D"/>
    <w:rsid w:val="00112EE7"/>
    <w:rsid w:val="00112EEE"/>
    <w:rsid w:val="0011308E"/>
    <w:rsid w:val="001130D0"/>
    <w:rsid w:val="00113145"/>
    <w:rsid w:val="001131C4"/>
    <w:rsid w:val="001131E0"/>
    <w:rsid w:val="001132E1"/>
    <w:rsid w:val="001132E3"/>
    <w:rsid w:val="0011347F"/>
    <w:rsid w:val="001134B7"/>
    <w:rsid w:val="001134F8"/>
    <w:rsid w:val="00113500"/>
    <w:rsid w:val="0011354D"/>
    <w:rsid w:val="0011358D"/>
    <w:rsid w:val="001135B0"/>
    <w:rsid w:val="001135E7"/>
    <w:rsid w:val="0011370C"/>
    <w:rsid w:val="001137E6"/>
    <w:rsid w:val="00113814"/>
    <w:rsid w:val="00113869"/>
    <w:rsid w:val="001138DF"/>
    <w:rsid w:val="00113987"/>
    <w:rsid w:val="001139E1"/>
    <w:rsid w:val="00113ADB"/>
    <w:rsid w:val="00113B7A"/>
    <w:rsid w:val="00113B87"/>
    <w:rsid w:val="00113C68"/>
    <w:rsid w:val="00113CC1"/>
    <w:rsid w:val="00113D18"/>
    <w:rsid w:val="00113E4F"/>
    <w:rsid w:val="00113EA2"/>
    <w:rsid w:val="00113FC9"/>
    <w:rsid w:val="0011401E"/>
    <w:rsid w:val="00114054"/>
    <w:rsid w:val="001141EB"/>
    <w:rsid w:val="00114372"/>
    <w:rsid w:val="0011438A"/>
    <w:rsid w:val="001143C0"/>
    <w:rsid w:val="001144D3"/>
    <w:rsid w:val="00114580"/>
    <w:rsid w:val="001145E4"/>
    <w:rsid w:val="0011464F"/>
    <w:rsid w:val="00114796"/>
    <w:rsid w:val="001147A3"/>
    <w:rsid w:val="00114847"/>
    <w:rsid w:val="001148B7"/>
    <w:rsid w:val="001148DA"/>
    <w:rsid w:val="001149BB"/>
    <w:rsid w:val="00114B95"/>
    <w:rsid w:val="00114C6B"/>
    <w:rsid w:val="00114D3F"/>
    <w:rsid w:val="00114DBA"/>
    <w:rsid w:val="00114DDF"/>
    <w:rsid w:val="00114EC5"/>
    <w:rsid w:val="00114F12"/>
    <w:rsid w:val="00114FC1"/>
    <w:rsid w:val="0011501E"/>
    <w:rsid w:val="00115037"/>
    <w:rsid w:val="00115064"/>
    <w:rsid w:val="00115100"/>
    <w:rsid w:val="001151F3"/>
    <w:rsid w:val="001152D8"/>
    <w:rsid w:val="00115301"/>
    <w:rsid w:val="00115313"/>
    <w:rsid w:val="00115321"/>
    <w:rsid w:val="00115498"/>
    <w:rsid w:val="001154A7"/>
    <w:rsid w:val="001154E1"/>
    <w:rsid w:val="001155BE"/>
    <w:rsid w:val="00115630"/>
    <w:rsid w:val="001156AA"/>
    <w:rsid w:val="001156C0"/>
    <w:rsid w:val="001157C1"/>
    <w:rsid w:val="001158E9"/>
    <w:rsid w:val="00115993"/>
    <w:rsid w:val="00115A35"/>
    <w:rsid w:val="00115A69"/>
    <w:rsid w:val="00115A93"/>
    <w:rsid w:val="00115A9D"/>
    <w:rsid w:val="00115AD4"/>
    <w:rsid w:val="00115AF3"/>
    <w:rsid w:val="00115BE1"/>
    <w:rsid w:val="00115C8F"/>
    <w:rsid w:val="00115CEE"/>
    <w:rsid w:val="00115EE4"/>
    <w:rsid w:val="00115EF1"/>
    <w:rsid w:val="00115F54"/>
    <w:rsid w:val="00115FCB"/>
    <w:rsid w:val="00116031"/>
    <w:rsid w:val="00116035"/>
    <w:rsid w:val="001160B0"/>
    <w:rsid w:val="00116171"/>
    <w:rsid w:val="0011617D"/>
    <w:rsid w:val="0011617E"/>
    <w:rsid w:val="001161E2"/>
    <w:rsid w:val="0011638E"/>
    <w:rsid w:val="00116499"/>
    <w:rsid w:val="00116578"/>
    <w:rsid w:val="00116581"/>
    <w:rsid w:val="001166F2"/>
    <w:rsid w:val="001166F5"/>
    <w:rsid w:val="0011683D"/>
    <w:rsid w:val="001168D8"/>
    <w:rsid w:val="0011690C"/>
    <w:rsid w:val="00116994"/>
    <w:rsid w:val="00116C37"/>
    <w:rsid w:val="00116C42"/>
    <w:rsid w:val="00116C62"/>
    <w:rsid w:val="00116CEE"/>
    <w:rsid w:val="00116D73"/>
    <w:rsid w:val="00116DA3"/>
    <w:rsid w:val="00116E7B"/>
    <w:rsid w:val="00116E97"/>
    <w:rsid w:val="00116F16"/>
    <w:rsid w:val="00116F4A"/>
    <w:rsid w:val="00117037"/>
    <w:rsid w:val="00117137"/>
    <w:rsid w:val="0011720F"/>
    <w:rsid w:val="001172C2"/>
    <w:rsid w:val="00117307"/>
    <w:rsid w:val="001173B1"/>
    <w:rsid w:val="00117472"/>
    <w:rsid w:val="001175B7"/>
    <w:rsid w:val="00117618"/>
    <w:rsid w:val="0011767B"/>
    <w:rsid w:val="00117699"/>
    <w:rsid w:val="00117744"/>
    <w:rsid w:val="001178FD"/>
    <w:rsid w:val="00117968"/>
    <w:rsid w:val="0011799F"/>
    <w:rsid w:val="00117A37"/>
    <w:rsid w:val="00117A49"/>
    <w:rsid w:val="00117A74"/>
    <w:rsid w:val="00117AC0"/>
    <w:rsid w:val="00117ADA"/>
    <w:rsid w:val="00117D34"/>
    <w:rsid w:val="00117D6A"/>
    <w:rsid w:val="00117D70"/>
    <w:rsid w:val="00117E62"/>
    <w:rsid w:val="00117F43"/>
    <w:rsid w:val="00117F60"/>
    <w:rsid w:val="00117FE6"/>
    <w:rsid w:val="0012002D"/>
    <w:rsid w:val="00120162"/>
    <w:rsid w:val="00120184"/>
    <w:rsid w:val="001201E1"/>
    <w:rsid w:val="00120220"/>
    <w:rsid w:val="001203BC"/>
    <w:rsid w:val="00120471"/>
    <w:rsid w:val="00120495"/>
    <w:rsid w:val="001204C4"/>
    <w:rsid w:val="0012051F"/>
    <w:rsid w:val="00120585"/>
    <w:rsid w:val="001206EA"/>
    <w:rsid w:val="00120753"/>
    <w:rsid w:val="001207FD"/>
    <w:rsid w:val="00120816"/>
    <w:rsid w:val="00120918"/>
    <w:rsid w:val="001209D7"/>
    <w:rsid w:val="001209DE"/>
    <w:rsid w:val="00120B55"/>
    <w:rsid w:val="00120BC9"/>
    <w:rsid w:val="00120C33"/>
    <w:rsid w:val="00120E3E"/>
    <w:rsid w:val="00121094"/>
    <w:rsid w:val="0012142B"/>
    <w:rsid w:val="00121592"/>
    <w:rsid w:val="001215F8"/>
    <w:rsid w:val="0012162E"/>
    <w:rsid w:val="0012174C"/>
    <w:rsid w:val="001217F5"/>
    <w:rsid w:val="00121845"/>
    <w:rsid w:val="001218B1"/>
    <w:rsid w:val="001218D4"/>
    <w:rsid w:val="001219C2"/>
    <w:rsid w:val="00121A62"/>
    <w:rsid w:val="00121AE3"/>
    <w:rsid w:val="00121BCB"/>
    <w:rsid w:val="00121C31"/>
    <w:rsid w:val="00121C49"/>
    <w:rsid w:val="00121CBA"/>
    <w:rsid w:val="00121D5D"/>
    <w:rsid w:val="00121DA3"/>
    <w:rsid w:val="00121DA8"/>
    <w:rsid w:val="00121EC9"/>
    <w:rsid w:val="00121ED5"/>
    <w:rsid w:val="00121EF5"/>
    <w:rsid w:val="00121F3E"/>
    <w:rsid w:val="00121FCE"/>
    <w:rsid w:val="00122004"/>
    <w:rsid w:val="00122005"/>
    <w:rsid w:val="00122090"/>
    <w:rsid w:val="00122121"/>
    <w:rsid w:val="00122269"/>
    <w:rsid w:val="001223C7"/>
    <w:rsid w:val="001223F1"/>
    <w:rsid w:val="00122430"/>
    <w:rsid w:val="0012265F"/>
    <w:rsid w:val="00122725"/>
    <w:rsid w:val="001228C5"/>
    <w:rsid w:val="00122A6F"/>
    <w:rsid w:val="00122A75"/>
    <w:rsid w:val="00122A83"/>
    <w:rsid w:val="00122A9A"/>
    <w:rsid w:val="00122C03"/>
    <w:rsid w:val="00122C36"/>
    <w:rsid w:val="00122C38"/>
    <w:rsid w:val="00122C63"/>
    <w:rsid w:val="00122D35"/>
    <w:rsid w:val="00122DF9"/>
    <w:rsid w:val="00122E73"/>
    <w:rsid w:val="00122E7C"/>
    <w:rsid w:val="00122EF5"/>
    <w:rsid w:val="0012301E"/>
    <w:rsid w:val="0012309C"/>
    <w:rsid w:val="001230F4"/>
    <w:rsid w:val="00123213"/>
    <w:rsid w:val="00123223"/>
    <w:rsid w:val="001232A3"/>
    <w:rsid w:val="001232B9"/>
    <w:rsid w:val="0012333E"/>
    <w:rsid w:val="00123345"/>
    <w:rsid w:val="0012334C"/>
    <w:rsid w:val="00123499"/>
    <w:rsid w:val="001234B2"/>
    <w:rsid w:val="001234FA"/>
    <w:rsid w:val="0012354C"/>
    <w:rsid w:val="0012358E"/>
    <w:rsid w:val="0012371C"/>
    <w:rsid w:val="001237AD"/>
    <w:rsid w:val="001237E3"/>
    <w:rsid w:val="001237EE"/>
    <w:rsid w:val="00123862"/>
    <w:rsid w:val="00123908"/>
    <w:rsid w:val="0012397C"/>
    <w:rsid w:val="001239AA"/>
    <w:rsid w:val="00123A73"/>
    <w:rsid w:val="00123AA4"/>
    <w:rsid w:val="00123B28"/>
    <w:rsid w:val="00123B9C"/>
    <w:rsid w:val="00123BDD"/>
    <w:rsid w:val="00123CA5"/>
    <w:rsid w:val="00123E62"/>
    <w:rsid w:val="00123E81"/>
    <w:rsid w:val="00123EC3"/>
    <w:rsid w:val="00123F02"/>
    <w:rsid w:val="00123FC7"/>
    <w:rsid w:val="001240A5"/>
    <w:rsid w:val="00124121"/>
    <w:rsid w:val="001242A1"/>
    <w:rsid w:val="0012432D"/>
    <w:rsid w:val="00124387"/>
    <w:rsid w:val="00124653"/>
    <w:rsid w:val="00124691"/>
    <w:rsid w:val="001246B1"/>
    <w:rsid w:val="00124708"/>
    <w:rsid w:val="00124893"/>
    <w:rsid w:val="001248A1"/>
    <w:rsid w:val="00124C0E"/>
    <w:rsid w:val="00124CAC"/>
    <w:rsid w:val="00124E51"/>
    <w:rsid w:val="00124FA3"/>
    <w:rsid w:val="00124FD2"/>
    <w:rsid w:val="00124FF5"/>
    <w:rsid w:val="001250FA"/>
    <w:rsid w:val="00125107"/>
    <w:rsid w:val="0012520E"/>
    <w:rsid w:val="00125230"/>
    <w:rsid w:val="00125242"/>
    <w:rsid w:val="00125276"/>
    <w:rsid w:val="001252BE"/>
    <w:rsid w:val="00125340"/>
    <w:rsid w:val="00125392"/>
    <w:rsid w:val="00125469"/>
    <w:rsid w:val="00125471"/>
    <w:rsid w:val="00125479"/>
    <w:rsid w:val="00125497"/>
    <w:rsid w:val="0012587D"/>
    <w:rsid w:val="001258A5"/>
    <w:rsid w:val="001258E0"/>
    <w:rsid w:val="00125A13"/>
    <w:rsid w:val="00125A7A"/>
    <w:rsid w:val="00125B89"/>
    <w:rsid w:val="00125BFC"/>
    <w:rsid w:val="00125C8B"/>
    <w:rsid w:val="00125CE4"/>
    <w:rsid w:val="00125CF3"/>
    <w:rsid w:val="00125D21"/>
    <w:rsid w:val="00125D3E"/>
    <w:rsid w:val="00125DCD"/>
    <w:rsid w:val="00125E58"/>
    <w:rsid w:val="00125E62"/>
    <w:rsid w:val="00125ED6"/>
    <w:rsid w:val="00126082"/>
    <w:rsid w:val="00126167"/>
    <w:rsid w:val="001262E6"/>
    <w:rsid w:val="00126381"/>
    <w:rsid w:val="0012646A"/>
    <w:rsid w:val="0012663E"/>
    <w:rsid w:val="00126717"/>
    <w:rsid w:val="0012674F"/>
    <w:rsid w:val="0012677C"/>
    <w:rsid w:val="001268D6"/>
    <w:rsid w:val="00126B1F"/>
    <w:rsid w:val="00126BCB"/>
    <w:rsid w:val="00126C3F"/>
    <w:rsid w:val="00126CDE"/>
    <w:rsid w:val="00126D53"/>
    <w:rsid w:val="00126EF5"/>
    <w:rsid w:val="001270D1"/>
    <w:rsid w:val="001270D8"/>
    <w:rsid w:val="00127100"/>
    <w:rsid w:val="001272AA"/>
    <w:rsid w:val="00127329"/>
    <w:rsid w:val="00127348"/>
    <w:rsid w:val="001274D7"/>
    <w:rsid w:val="00127595"/>
    <w:rsid w:val="001275AD"/>
    <w:rsid w:val="001276A7"/>
    <w:rsid w:val="00127761"/>
    <w:rsid w:val="00127765"/>
    <w:rsid w:val="001277CE"/>
    <w:rsid w:val="00127889"/>
    <w:rsid w:val="001278D1"/>
    <w:rsid w:val="001278EF"/>
    <w:rsid w:val="0012796F"/>
    <w:rsid w:val="00127B90"/>
    <w:rsid w:val="00127BB4"/>
    <w:rsid w:val="00127CE3"/>
    <w:rsid w:val="00127D53"/>
    <w:rsid w:val="00127D5E"/>
    <w:rsid w:val="00127E7A"/>
    <w:rsid w:val="00127EC7"/>
    <w:rsid w:val="00127FDC"/>
    <w:rsid w:val="00130104"/>
    <w:rsid w:val="001302E8"/>
    <w:rsid w:val="001303C5"/>
    <w:rsid w:val="00130482"/>
    <w:rsid w:val="001304CF"/>
    <w:rsid w:val="00130545"/>
    <w:rsid w:val="001305B8"/>
    <w:rsid w:val="001305F2"/>
    <w:rsid w:val="0013060C"/>
    <w:rsid w:val="00130650"/>
    <w:rsid w:val="00130711"/>
    <w:rsid w:val="00130733"/>
    <w:rsid w:val="0013077F"/>
    <w:rsid w:val="001307A9"/>
    <w:rsid w:val="001307F3"/>
    <w:rsid w:val="00130870"/>
    <w:rsid w:val="00130876"/>
    <w:rsid w:val="0013087B"/>
    <w:rsid w:val="001308BB"/>
    <w:rsid w:val="0013093E"/>
    <w:rsid w:val="00130A17"/>
    <w:rsid w:val="00130AA9"/>
    <w:rsid w:val="00130AE2"/>
    <w:rsid w:val="00130CD5"/>
    <w:rsid w:val="00130D2C"/>
    <w:rsid w:val="00130D85"/>
    <w:rsid w:val="00130E61"/>
    <w:rsid w:val="00130EB4"/>
    <w:rsid w:val="00130EE1"/>
    <w:rsid w:val="00130F13"/>
    <w:rsid w:val="00130F79"/>
    <w:rsid w:val="00131058"/>
    <w:rsid w:val="00131161"/>
    <w:rsid w:val="0013116D"/>
    <w:rsid w:val="001311C3"/>
    <w:rsid w:val="001311D7"/>
    <w:rsid w:val="00131205"/>
    <w:rsid w:val="00131207"/>
    <w:rsid w:val="0013135B"/>
    <w:rsid w:val="001313BA"/>
    <w:rsid w:val="00131482"/>
    <w:rsid w:val="001314E3"/>
    <w:rsid w:val="00131521"/>
    <w:rsid w:val="001315F4"/>
    <w:rsid w:val="00131696"/>
    <w:rsid w:val="0013170A"/>
    <w:rsid w:val="00131742"/>
    <w:rsid w:val="00131894"/>
    <w:rsid w:val="001318D2"/>
    <w:rsid w:val="001318E4"/>
    <w:rsid w:val="0013197D"/>
    <w:rsid w:val="00131A1A"/>
    <w:rsid w:val="00131A3E"/>
    <w:rsid w:val="00131A66"/>
    <w:rsid w:val="00131A89"/>
    <w:rsid w:val="00131AF4"/>
    <w:rsid w:val="00131B2A"/>
    <w:rsid w:val="00131BA5"/>
    <w:rsid w:val="00131CE6"/>
    <w:rsid w:val="00131D11"/>
    <w:rsid w:val="00131D37"/>
    <w:rsid w:val="00131DCB"/>
    <w:rsid w:val="00131EFA"/>
    <w:rsid w:val="00131FCD"/>
    <w:rsid w:val="001320DA"/>
    <w:rsid w:val="00132138"/>
    <w:rsid w:val="001321BA"/>
    <w:rsid w:val="00132358"/>
    <w:rsid w:val="001323E5"/>
    <w:rsid w:val="0013249E"/>
    <w:rsid w:val="0013255A"/>
    <w:rsid w:val="0013258E"/>
    <w:rsid w:val="001325B7"/>
    <w:rsid w:val="001325CE"/>
    <w:rsid w:val="001325F5"/>
    <w:rsid w:val="00132721"/>
    <w:rsid w:val="001327FA"/>
    <w:rsid w:val="00132802"/>
    <w:rsid w:val="001328AB"/>
    <w:rsid w:val="00132975"/>
    <w:rsid w:val="00132A2F"/>
    <w:rsid w:val="00132B30"/>
    <w:rsid w:val="00132BDA"/>
    <w:rsid w:val="00132CC3"/>
    <w:rsid w:val="00132EF6"/>
    <w:rsid w:val="00132F6E"/>
    <w:rsid w:val="00132FFA"/>
    <w:rsid w:val="0013307E"/>
    <w:rsid w:val="001332C0"/>
    <w:rsid w:val="001332D8"/>
    <w:rsid w:val="00133341"/>
    <w:rsid w:val="0013341E"/>
    <w:rsid w:val="001335C6"/>
    <w:rsid w:val="0013367C"/>
    <w:rsid w:val="00133763"/>
    <w:rsid w:val="001337B0"/>
    <w:rsid w:val="001337ED"/>
    <w:rsid w:val="0013386E"/>
    <w:rsid w:val="00133986"/>
    <w:rsid w:val="001339C2"/>
    <w:rsid w:val="00133AA8"/>
    <w:rsid w:val="00133C28"/>
    <w:rsid w:val="00133D15"/>
    <w:rsid w:val="00133DB4"/>
    <w:rsid w:val="00133DC6"/>
    <w:rsid w:val="00133DF2"/>
    <w:rsid w:val="00133DF6"/>
    <w:rsid w:val="00133E3B"/>
    <w:rsid w:val="00133F48"/>
    <w:rsid w:val="00133FD3"/>
    <w:rsid w:val="00134010"/>
    <w:rsid w:val="001340E5"/>
    <w:rsid w:val="00134126"/>
    <w:rsid w:val="00134198"/>
    <w:rsid w:val="00134412"/>
    <w:rsid w:val="00134464"/>
    <w:rsid w:val="001344D8"/>
    <w:rsid w:val="00134552"/>
    <w:rsid w:val="0013459F"/>
    <w:rsid w:val="001345AC"/>
    <w:rsid w:val="001345BC"/>
    <w:rsid w:val="0013461D"/>
    <w:rsid w:val="001346D8"/>
    <w:rsid w:val="00134710"/>
    <w:rsid w:val="00134789"/>
    <w:rsid w:val="0013479A"/>
    <w:rsid w:val="001347A5"/>
    <w:rsid w:val="001347D5"/>
    <w:rsid w:val="00134872"/>
    <w:rsid w:val="001349AA"/>
    <w:rsid w:val="00134A32"/>
    <w:rsid w:val="00134A87"/>
    <w:rsid w:val="00134AFE"/>
    <w:rsid w:val="00134B77"/>
    <w:rsid w:val="00134BE9"/>
    <w:rsid w:val="00134CBA"/>
    <w:rsid w:val="00134CBD"/>
    <w:rsid w:val="00134D16"/>
    <w:rsid w:val="00134E4C"/>
    <w:rsid w:val="00134E82"/>
    <w:rsid w:val="00134F1E"/>
    <w:rsid w:val="001350BC"/>
    <w:rsid w:val="001350D0"/>
    <w:rsid w:val="00135106"/>
    <w:rsid w:val="00135126"/>
    <w:rsid w:val="00135192"/>
    <w:rsid w:val="00135236"/>
    <w:rsid w:val="0013526A"/>
    <w:rsid w:val="00135317"/>
    <w:rsid w:val="00135334"/>
    <w:rsid w:val="001353F1"/>
    <w:rsid w:val="0013540B"/>
    <w:rsid w:val="00135413"/>
    <w:rsid w:val="0013541D"/>
    <w:rsid w:val="001354C8"/>
    <w:rsid w:val="001355F6"/>
    <w:rsid w:val="00135691"/>
    <w:rsid w:val="001356D0"/>
    <w:rsid w:val="0013571C"/>
    <w:rsid w:val="0013577B"/>
    <w:rsid w:val="001358C6"/>
    <w:rsid w:val="00135A06"/>
    <w:rsid w:val="00135A50"/>
    <w:rsid w:val="00135B0F"/>
    <w:rsid w:val="00135B5F"/>
    <w:rsid w:val="00135C08"/>
    <w:rsid w:val="00135C14"/>
    <w:rsid w:val="00135C2E"/>
    <w:rsid w:val="00135C6E"/>
    <w:rsid w:val="00135D3D"/>
    <w:rsid w:val="00135EBD"/>
    <w:rsid w:val="00135EE3"/>
    <w:rsid w:val="00135EED"/>
    <w:rsid w:val="00136005"/>
    <w:rsid w:val="0013609A"/>
    <w:rsid w:val="001361DA"/>
    <w:rsid w:val="0013622C"/>
    <w:rsid w:val="001362C1"/>
    <w:rsid w:val="0013630F"/>
    <w:rsid w:val="001363C2"/>
    <w:rsid w:val="001363FA"/>
    <w:rsid w:val="0013646F"/>
    <w:rsid w:val="001364D5"/>
    <w:rsid w:val="001365A5"/>
    <w:rsid w:val="001365AA"/>
    <w:rsid w:val="001365B6"/>
    <w:rsid w:val="0013662F"/>
    <w:rsid w:val="001366B1"/>
    <w:rsid w:val="001368E6"/>
    <w:rsid w:val="00136935"/>
    <w:rsid w:val="0013693C"/>
    <w:rsid w:val="0013696C"/>
    <w:rsid w:val="00136B29"/>
    <w:rsid w:val="00136B2A"/>
    <w:rsid w:val="00136C33"/>
    <w:rsid w:val="00136C9E"/>
    <w:rsid w:val="00136CB2"/>
    <w:rsid w:val="00136CE6"/>
    <w:rsid w:val="00136D68"/>
    <w:rsid w:val="00136DC0"/>
    <w:rsid w:val="00136DCA"/>
    <w:rsid w:val="00136DD1"/>
    <w:rsid w:val="00136DD4"/>
    <w:rsid w:val="00136DF7"/>
    <w:rsid w:val="00136E11"/>
    <w:rsid w:val="00136E84"/>
    <w:rsid w:val="00136EF4"/>
    <w:rsid w:val="00136FCA"/>
    <w:rsid w:val="00136FCE"/>
    <w:rsid w:val="00136FFD"/>
    <w:rsid w:val="0013724E"/>
    <w:rsid w:val="00137380"/>
    <w:rsid w:val="001373EB"/>
    <w:rsid w:val="0013740C"/>
    <w:rsid w:val="0013744F"/>
    <w:rsid w:val="0013749F"/>
    <w:rsid w:val="00137668"/>
    <w:rsid w:val="001376F0"/>
    <w:rsid w:val="00137710"/>
    <w:rsid w:val="0013774E"/>
    <w:rsid w:val="00137759"/>
    <w:rsid w:val="001377DB"/>
    <w:rsid w:val="00137861"/>
    <w:rsid w:val="0013790C"/>
    <w:rsid w:val="0013796C"/>
    <w:rsid w:val="001379C9"/>
    <w:rsid w:val="00137A4B"/>
    <w:rsid w:val="00137AE9"/>
    <w:rsid w:val="00137B51"/>
    <w:rsid w:val="00137BBD"/>
    <w:rsid w:val="00137C44"/>
    <w:rsid w:val="00137C6C"/>
    <w:rsid w:val="00137C81"/>
    <w:rsid w:val="00137D0B"/>
    <w:rsid w:val="00137E40"/>
    <w:rsid w:val="00137F38"/>
    <w:rsid w:val="00140000"/>
    <w:rsid w:val="0014004A"/>
    <w:rsid w:val="001400C0"/>
    <w:rsid w:val="00140199"/>
    <w:rsid w:val="0014020A"/>
    <w:rsid w:val="00140288"/>
    <w:rsid w:val="00140289"/>
    <w:rsid w:val="001402DE"/>
    <w:rsid w:val="00140339"/>
    <w:rsid w:val="00140375"/>
    <w:rsid w:val="00140402"/>
    <w:rsid w:val="0014042C"/>
    <w:rsid w:val="00140522"/>
    <w:rsid w:val="001405FB"/>
    <w:rsid w:val="0014072F"/>
    <w:rsid w:val="0014073C"/>
    <w:rsid w:val="0014087D"/>
    <w:rsid w:val="00140903"/>
    <w:rsid w:val="001409EE"/>
    <w:rsid w:val="00140AF3"/>
    <w:rsid w:val="00140C2D"/>
    <w:rsid w:val="00140D17"/>
    <w:rsid w:val="00140D20"/>
    <w:rsid w:val="00140D57"/>
    <w:rsid w:val="00140E37"/>
    <w:rsid w:val="00140EC0"/>
    <w:rsid w:val="00140F1F"/>
    <w:rsid w:val="00140F78"/>
    <w:rsid w:val="00140F8C"/>
    <w:rsid w:val="00140F8F"/>
    <w:rsid w:val="001410FF"/>
    <w:rsid w:val="00141116"/>
    <w:rsid w:val="0014111E"/>
    <w:rsid w:val="00141158"/>
    <w:rsid w:val="001411AB"/>
    <w:rsid w:val="00141405"/>
    <w:rsid w:val="00141467"/>
    <w:rsid w:val="001414DA"/>
    <w:rsid w:val="001414E0"/>
    <w:rsid w:val="00141588"/>
    <w:rsid w:val="0014171B"/>
    <w:rsid w:val="0014172A"/>
    <w:rsid w:val="0014173F"/>
    <w:rsid w:val="0014175B"/>
    <w:rsid w:val="00141795"/>
    <w:rsid w:val="00141825"/>
    <w:rsid w:val="001418F5"/>
    <w:rsid w:val="001419BB"/>
    <w:rsid w:val="00141AF9"/>
    <w:rsid w:val="00141B0E"/>
    <w:rsid w:val="00141B35"/>
    <w:rsid w:val="00141B6B"/>
    <w:rsid w:val="00141BB7"/>
    <w:rsid w:val="00141BC4"/>
    <w:rsid w:val="00141DA5"/>
    <w:rsid w:val="00141DF2"/>
    <w:rsid w:val="00141F78"/>
    <w:rsid w:val="00141FDB"/>
    <w:rsid w:val="00141FFB"/>
    <w:rsid w:val="0014203D"/>
    <w:rsid w:val="001420FB"/>
    <w:rsid w:val="00142101"/>
    <w:rsid w:val="001421A4"/>
    <w:rsid w:val="00142261"/>
    <w:rsid w:val="0014226D"/>
    <w:rsid w:val="00142286"/>
    <w:rsid w:val="001422AA"/>
    <w:rsid w:val="00142425"/>
    <w:rsid w:val="0014245A"/>
    <w:rsid w:val="00142460"/>
    <w:rsid w:val="00142461"/>
    <w:rsid w:val="00142634"/>
    <w:rsid w:val="00142643"/>
    <w:rsid w:val="0014272D"/>
    <w:rsid w:val="00142852"/>
    <w:rsid w:val="001428F8"/>
    <w:rsid w:val="00142983"/>
    <w:rsid w:val="0014298E"/>
    <w:rsid w:val="00142A07"/>
    <w:rsid w:val="00142A9E"/>
    <w:rsid w:val="00142C1C"/>
    <w:rsid w:val="00142D67"/>
    <w:rsid w:val="00142E76"/>
    <w:rsid w:val="00142FFC"/>
    <w:rsid w:val="0014309E"/>
    <w:rsid w:val="001430E2"/>
    <w:rsid w:val="00143111"/>
    <w:rsid w:val="001431B4"/>
    <w:rsid w:val="00143260"/>
    <w:rsid w:val="0014327A"/>
    <w:rsid w:val="00143324"/>
    <w:rsid w:val="00143430"/>
    <w:rsid w:val="0014345C"/>
    <w:rsid w:val="00143513"/>
    <w:rsid w:val="0014355E"/>
    <w:rsid w:val="001435FE"/>
    <w:rsid w:val="00143662"/>
    <w:rsid w:val="00143665"/>
    <w:rsid w:val="00143790"/>
    <w:rsid w:val="00143798"/>
    <w:rsid w:val="00143878"/>
    <w:rsid w:val="00143975"/>
    <w:rsid w:val="001439A5"/>
    <w:rsid w:val="00143AB4"/>
    <w:rsid w:val="00143AEC"/>
    <w:rsid w:val="00143B5D"/>
    <w:rsid w:val="00143C0F"/>
    <w:rsid w:val="00143CB8"/>
    <w:rsid w:val="00143D5A"/>
    <w:rsid w:val="00143DBD"/>
    <w:rsid w:val="00143F2D"/>
    <w:rsid w:val="00143F2E"/>
    <w:rsid w:val="00143FED"/>
    <w:rsid w:val="00144043"/>
    <w:rsid w:val="0014406D"/>
    <w:rsid w:val="001440EE"/>
    <w:rsid w:val="00144101"/>
    <w:rsid w:val="001441CC"/>
    <w:rsid w:val="0014422C"/>
    <w:rsid w:val="00144343"/>
    <w:rsid w:val="0014451E"/>
    <w:rsid w:val="00144563"/>
    <w:rsid w:val="001445FB"/>
    <w:rsid w:val="00144739"/>
    <w:rsid w:val="00144751"/>
    <w:rsid w:val="00144878"/>
    <w:rsid w:val="001448D2"/>
    <w:rsid w:val="00144974"/>
    <w:rsid w:val="00144A12"/>
    <w:rsid w:val="00144AA3"/>
    <w:rsid w:val="00144B84"/>
    <w:rsid w:val="00144B90"/>
    <w:rsid w:val="00144BB3"/>
    <w:rsid w:val="00144CF9"/>
    <w:rsid w:val="00144DCD"/>
    <w:rsid w:val="00144E4F"/>
    <w:rsid w:val="00144F7E"/>
    <w:rsid w:val="00145058"/>
    <w:rsid w:val="0014513C"/>
    <w:rsid w:val="0014513D"/>
    <w:rsid w:val="00145144"/>
    <w:rsid w:val="00145258"/>
    <w:rsid w:val="00145287"/>
    <w:rsid w:val="001452BB"/>
    <w:rsid w:val="001453AF"/>
    <w:rsid w:val="001453C7"/>
    <w:rsid w:val="00145476"/>
    <w:rsid w:val="001454B3"/>
    <w:rsid w:val="0014566D"/>
    <w:rsid w:val="001456B0"/>
    <w:rsid w:val="001456BD"/>
    <w:rsid w:val="00145701"/>
    <w:rsid w:val="00145784"/>
    <w:rsid w:val="001457BF"/>
    <w:rsid w:val="0014580E"/>
    <w:rsid w:val="001458E0"/>
    <w:rsid w:val="001458F2"/>
    <w:rsid w:val="00145912"/>
    <w:rsid w:val="00145936"/>
    <w:rsid w:val="001459B2"/>
    <w:rsid w:val="001459B3"/>
    <w:rsid w:val="00145ACA"/>
    <w:rsid w:val="00145B5F"/>
    <w:rsid w:val="00145B8E"/>
    <w:rsid w:val="00145C10"/>
    <w:rsid w:val="00145C6C"/>
    <w:rsid w:val="00145D31"/>
    <w:rsid w:val="00145D83"/>
    <w:rsid w:val="00146076"/>
    <w:rsid w:val="00146082"/>
    <w:rsid w:val="001460EF"/>
    <w:rsid w:val="00146183"/>
    <w:rsid w:val="00146196"/>
    <w:rsid w:val="00146356"/>
    <w:rsid w:val="0014635B"/>
    <w:rsid w:val="00146386"/>
    <w:rsid w:val="001463BB"/>
    <w:rsid w:val="001463F4"/>
    <w:rsid w:val="0014648B"/>
    <w:rsid w:val="0014649A"/>
    <w:rsid w:val="001464E5"/>
    <w:rsid w:val="001464E6"/>
    <w:rsid w:val="00146538"/>
    <w:rsid w:val="001465CC"/>
    <w:rsid w:val="001465E0"/>
    <w:rsid w:val="001465ED"/>
    <w:rsid w:val="00146675"/>
    <w:rsid w:val="001467BC"/>
    <w:rsid w:val="00146811"/>
    <w:rsid w:val="0014681F"/>
    <w:rsid w:val="0014686A"/>
    <w:rsid w:val="0014687E"/>
    <w:rsid w:val="0014688D"/>
    <w:rsid w:val="0014690D"/>
    <w:rsid w:val="00146978"/>
    <w:rsid w:val="001469D5"/>
    <w:rsid w:val="001469EB"/>
    <w:rsid w:val="001469F9"/>
    <w:rsid w:val="00146A04"/>
    <w:rsid w:val="00146AF7"/>
    <w:rsid w:val="00146B1F"/>
    <w:rsid w:val="00146B3C"/>
    <w:rsid w:val="00146BA8"/>
    <w:rsid w:val="00146C31"/>
    <w:rsid w:val="00146C92"/>
    <w:rsid w:val="00146CFE"/>
    <w:rsid w:val="00146D29"/>
    <w:rsid w:val="00146E52"/>
    <w:rsid w:val="00146E81"/>
    <w:rsid w:val="00147009"/>
    <w:rsid w:val="00147030"/>
    <w:rsid w:val="001472D0"/>
    <w:rsid w:val="00147344"/>
    <w:rsid w:val="001473AC"/>
    <w:rsid w:val="001474C8"/>
    <w:rsid w:val="001474E9"/>
    <w:rsid w:val="00147630"/>
    <w:rsid w:val="00147659"/>
    <w:rsid w:val="0014769A"/>
    <w:rsid w:val="00147820"/>
    <w:rsid w:val="00147831"/>
    <w:rsid w:val="00147855"/>
    <w:rsid w:val="00147859"/>
    <w:rsid w:val="0014786C"/>
    <w:rsid w:val="0014790C"/>
    <w:rsid w:val="0014794F"/>
    <w:rsid w:val="001479A6"/>
    <w:rsid w:val="001479C4"/>
    <w:rsid w:val="001479CD"/>
    <w:rsid w:val="001479E3"/>
    <w:rsid w:val="001479F4"/>
    <w:rsid w:val="00147BA8"/>
    <w:rsid w:val="00147BC6"/>
    <w:rsid w:val="00147C7B"/>
    <w:rsid w:val="00147ED9"/>
    <w:rsid w:val="00147FF4"/>
    <w:rsid w:val="001501CC"/>
    <w:rsid w:val="00150297"/>
    <w:rsid w:val="00150298"/>
    <w:rsid w:val="001502AA"/>
    <w:rsid w:val="00150335"/>
    <w:rsid w:val="00150536"/>
    <w:rsid w:val="0015073B"/>
    <w:rsid w:val="001508A5"/>
    <w:rsid w:val="001508B2"/>
    <w:rsid w:val="00150A59"/>
    <w:rsid w:val="00150C14"/>
    <w:rsid w:val="00150CD5"/>
    <w:rsid w:val="00150CDC"/>
    <w:rsid w:val="00150E45"/>
    <w:rsid w:val="00150EC2"/>
    <w:rsid w:val="00150F6F"/>
    <w:rsid w:val="00150F7B"/>
    <w:rsid w:val="00150FBC"/>
    <w:rsid w:val="0015103A"/>
    <w:rsid w:val="001510D7"/>
    <w:rsid w:val="00151113"/>
    <w:rsid w:val="001511A0"/>
    <w:rsid w:val="00151225"/>
    <w:rsid w:val="0015127D"/>
    <w:rsid w:val="00151298"/>
    <w:rsid w:val="001512C2"/>
    <w:rsid w:val="0015131C"/>
    <w:rsid w:val="0015140A"/>
    <w:rsid w:val="001514EF"/>
    <w:rsid w:val="00151571"/>
    <w:rsid w:val="00151599"/>
    <w:rsid w:val="001515FA"/>
    <w:rsid w:val="0015167F"/>
    <w:rsid w:val="001517BA"/>
    <w:rsid w:val="001518D9"/>
    <w:rsid w:val="001519B1"/>
    <w:rsid w:val="00151A24"/>
    <w:rsid w:val="00151AA5"/>
    <w:rsid w:val="00151AE4"/>
    <w:rsid w:val="00151AEE"/>
    <w:rsid w:val="00151B47"/>
    <w:rsid w:val="00151B48"/>
    <w:rsid w:val="00151B61"/>
    <w:rsid w:val="00151B76"/>
    <w:rsid w:val="00151C17"/>
    <w:rsid w:val="00151C70"/>
    <w:rsid w:val="00151CA6"/>
    <w:rsid w:val="00151E28"/>
    <w:rsid w:val="00151F53"/>
    <w:rsid w:val="00151F9D"/>
    <w:rsid w:val="00152073"/>
    <w:rsid w:val="00152124"/>
    <w:rsid w:val="001522F0"/>
    <w:rsid w:val="0015232C"/>
    <w:rsid w:val="001523F2"/>
    <w:rsid w:val="00152431"/>
    <w:rsid w:val="00152466"/>
    <w:rsid w:val="001524F6"/>
    <w:rsid w:val="00152536"/>
    <w:rsid w:val="00152552"/>
    <w:rsid w:val="001525DA"/>
    <w:rsid w:val="00152621"/>
    <w:rsid w:val="00152629"/>
    <w:rsid w:val="001526BE"/>
    <w:rsid w:val="001526CC"/>
    <w:rsid w:val="001526DD"/>
    <w:rsid w:val="00152740"/>
    <w:rsid w:val="00152769"/>
    <w:rsid w:val="00152778"/>
    <w:rsid w:val="0015288B"/>
    <w:rsid w:val="0015293F"/>
    <w:rsid w:val="0015299F"/>
    <w:rsid w:val="001529D3"/>
    <w:rsid w:val="00152AA9"/>
    <w:rsid w:val="00152ACB"/>
    <w:rsid w:val="00152B57"/>
    <w:rsid w:val="00152CD2"/>
    <w:rsid w:val="00152CE9"/>
    <w:rsid w:val="00152DE2"/>
    <w:rsid w:val="00152E00"/>
    <w:rsid w:val="00152E3F"/>
    <w:rsid w:val="00152ED2"/>
    <w:rsid w:val="00153056"/>
    <w:rsid w:val="0015308C"/>
    <w:rsid w:val="0015321B"/>
    <w:rsid w:val="00153229"/>
    <w:rsid w:val="00153322"/>
    <w:rsid w:val="00153336"/>
    <w:rsid w:val="00153346"/>
    <w:rsid w:val="0015339F"/>
    <w:rsid w:val="001533B4"/>
    <w:rsid w:val="001534CA"/>
    <w:rsid w:val="001534D3"/>
    <w:rsid w:val="0015355F"/>
    <w:rsid w:val="001535AA"/>
    <w:rsid w:val="00153717"/>
    <w:rsid w:val="0015378D"/>
    <w:rsid w:val="0015381F"/>
    <w:rsid w:val="00153867"/>
    <w:rsid w:val="00153912"/>
    <w:rsid w:val="00153957"/>
    <w:rsid w:val="0015395C"/>
    <w:rsid w:val="00153E18"/>
    <w:rsid w:val="00153E9B"/>
    <w:rsid w:val="00153F1D"/>
    <w:rsid w:val="00154070"/>
    <w:rsid w:val="001540C1"/>
    <w:rsid w:val="001540E1"/>
    <w:rsid w:val="001540F5"/>
    <w:rsid w:val="00154133"/>
    <w:rsid w:val="00154214"/>
    <w:rsid w:val="0015424D"/>
    <w:rsid w:val="0015443C"/>
    <w:rsid w:val="0015449A"/>
    <w:rsid w:val="00154514"/>
    <w:rsid w:val="001545D6"/>
    <w:rsid w:val="001546C1"/>
    <w:rsid w:val="00154751"/>
    <w:rsid w:val="00154762"/>
    <w:rsid w:val="00154770"/>
    <w:rsid w:val="00154779"/>
    <w:rsid w:val="00154786"/>
    <w:rsid w:val="0015488C"/>
    <w:rsid w:val="00154958"/>
    <w:rsid w:val="0015498B"/>
    <w:rsid w:val="00154A65"/>
    <w:rsid w:val="00154A68"/>
    <w:rsid w:val="00154A6D"/>
    <w:rsid w:val="00154AF6"/>
    <w:rsid w:val="00154AFA"/>
    <w:rsid w:val="00154CBD"/>
    <w:rsid w:val="00154D27"/>
    <w:rsid w:val="00154DED"/>
    <w:rsid w:val="00154E3F"/>
    <w:rsid w:val="00154E50"/>
    <w:rsid w:val="00154F99"/>
    <w:rsid w:val="00154FD1"/>
    <w:rsid w:val="00154FFE"/>
    <w:rsid w:val="00155017"/>
    <w:rsid w:val="001550F5"/>
    <w:rsid w:val="001552B9"/>
    <w:rsid w:val="001552BD"/>
    <w:rsid w:val="0015531D"/>
    <w:rsid w:val="0015552B"/>
    <w:rsid w:val="00155578"/>
    <w:rsid w:val="0015561E"/>
    <w:rsid w:val="0015568B"/>
    <w:rsid w:val="00155794"/>
    <w:rsid w:val="0015582A"/>
    <w:rsid w:val="00155846"/>
    <w:rsid w:val="0015587A"/>
    <w:rsid w:val="00155897"/>
    <w:rsid w:val="0015591B"/>
    <w:rsid w:val="0015591D"/>
    <w:rsid w:val="00155AB3"/>
    <w:rsid w:val="00155ACA"/>
    <w:rsid w:val="00155AF1"/>
    <w:rsid w:val="00155BA9"/>
    <w:rsid w:val="00155BF6"/>
    <w:rsid w:val="00155CD2"/>
    <w:rsid w:val="00155CE9"/>
    <w:rsid w:val="00155D25"/>
    <w:rsid w:val="00155E23"/>
    <w:rsid w:val="00155E4B"/>
    <w:rsid w:val="00155E59"/>
    <w:rsid w:val="00155EC6"/>
    <w:rsid w:val="00155F01"/>
    <w:rsid w:val="00155F1E"/>
    <w:rsid w:val="00155F9E"/>
    <w:rsid w:val="00155FF3"/>
    <w:rsid w:val="00156029"/>
    <w:rsid w:val="001560BA"/>
    <w:rsid w:val="00156124"/>
    <w:rsid w:val="001561BA"/>
    <w:rsid w:val="0015620D"/>
    <w:rsid w:val="00156478"/>
    <w:rsid w:val="001564B9"/>
    <w:rsid w:val="001564F2"/>
    <w:rsid w:val="00156525"/>
    <w:rsid w:val="0015669A"/>
    <w:rsid w:val="001566B0"/>
    <w:rsid w:val="0015681A"/>
    <w:rsid w:val="001569E9"/>
    <w:rsid w:val="001569F0"/>
    <w:rsid w:val="00156AFD"/>
    <w:rsid w:val="00156C29"/>
    <w:rsid w:val="00156C67"/>
    <w:rsid w:val="00156CAE"/>
    <w:rsid w:val="00156E47"/>
    <w:rsid w:val="00156E89"/>
    <w:rsid w:val="00156F05"/>
    <w:rsid w:val="00156F74"/>
    <w:rsid w:val="00156FF8"/>
    <w:rsid w:val="00157100"/>
    <w:rsid w:val="0015713B"/>
    <w:rsid w:val="001571D8"/>
    <w:rsid w:val="0015725F"/>
    <w:rsid w:val="001572BE"/>
    <w:rsid w:val="0015733C"/>
    <w:rsid w:val="0015737A"/>
    <w:rsid w:val="00157462"/>
    <w:rsid w:val="00157468"/>
    <w:rsid w:val="00157696"/>
    <w:rsid w:val="001576EB"/>
    <w:rsid w:val="00157979"/>
    <w:rsid w:val="00157A9D"/>
    <w:rsid w:val="00157AAB"/>
    <w:rsid w:val="00157B56"/>
    <w:rsid w:val="00157B77"/>
    <w:rsid w:val="00157CFE"/>
    <w:rsid w:val="00157D7F"/>
    <w:rsid w:val="00157DCD"/>
    <w:rsid w:val="00157DEB"/>
    <w:rsid w:val="00157E0F"/>
    <w:rsid w:val="00157E32"/>
    <w:rsid w:val="00157EF7"/>
    <w:rsid w:val="00157F3E"/>
    <w:rsid w:val="00157FCE"/>
    <w:rsid w:val="00160070"/>
    <w:rsid w:val="001601FF"/>
    <w:rsid w:val="00160304"/>
    <w:rsid w:val="001603E6"/>
    <w:rsid w:val="0016061E"/>
    <w:rsid w:val="0016074C"/>
    <w:rsid w:val="0016077B"/>
    <w:rsid w:val="00160878"/>
    <w:rsid w:val="00160886"/>
    <w:rsid w:val="00160929"/>
    <w:rsid w:val="00160A89"/>
    <w:rsid w:val="00160B6E"/>
    <w:rsid w:val="00160B7F"/>
    <w:rsid w:val="00160B8E"/>
    <w:rsid w:val="00160BBF"/>
    <w:rsid w:val="00160C30"/>
    <w:rsid w:val="00160C89"/>
    <w:rsid w:val="00160CB7"/>
    <w:rsid w:val="00160DD0"/>
    <w:rsid w:val="00160E75"/>
    <w:rsid w:val="00160F53"/>
    <w:rsid w:val="00160FB5"/>
    <w:rsid w:val="0016101C"/>
    <w:rsid w:val="001610F4"/>
    <w:rsid w:val="00161129"/>
    <w:rsid w:val="001611D1"/>
    <w:rsid w:val="00161238"/>
    <w:rsid w:val="001612BC"/>
    <w:rsid w:val="001615B5"/>
    <w:rsid w:val="001616FA"/>
    <w:rsid w:val="0016174A"/>
    <w:rsid w:val="001617DC"/>
    <w:rsid w:val="001618A3"/>
    <w:rsid w:val="00161993"/>
    <w:rsid w:val="00161A08"/>
    <w:rsid w:val="00161B43"/>
    <w:rsid w:val="00161BB9"/>
    <w:rsid w:val="00161BBF"/>
    <w:rsid w:val="00161C2C"/>
    <w:rsid w:val="00161C39"/>
    <w:rsid w:val="00161E6C"/>
    <w:rsid w:val="00161EEC"/>
    <w:rsid w:val="00161F2F"/>
    <w:rsid w:val="00161F99"/>
    <w:rsid w:val="00162029"/>
    <w:rsid w:val="0016208A"/>
    <w:rsid w:val="001620A6"/>
    <w:rsid w:val="001620EC"/>
    <w:rsid w:val="001620ED"/>
    <w:rsid w:val="0016211A"/>
    <w:rsid w:val="0016217D"/>
    <w:rsid w:val="001621BC"/>
    <w:rsid w:val="001621F4"/>
    <w:rsid w:val="00162218"/>
    <w:rsid w:val="00162242"/>
    <w:rsid w:val="0016230A"/>
    <w:rsid w:val="00162390"/>
    <w:rsid w:val="00162446"/>
    <w:rsid w:val="001624C7"/>
    <w:rsid w:val="001625FA"/>
    <w:rsid w:val="00162652"/>
    <w:rsid w:val="001627F0"/>
    <w:rsid w:val="00162905"/>
    <w:rsid w:val="00162A56"/>
    <w:rsid w:val="00162C97"/>
    <w:rsid w:val="00162C9B"/>
    <w:rsid w:val="00162D77"/>
    <w:rsid w:val="00163049"/>
    <w:rsid w:val="00163059"/>
    <w:rsid w:val="001630A4"/>
    <w:rsid w:val="0016319E"/>
    <w:rsid w:val="001632C0"/>
    <w:rsid w:val="0016335E"/>
    <w:rsid w:val="001633A3"/>
    <w:rsid w:val="001633E6"/>
    <w:rsid w:val="00163453"/>
    <w:rsid w:val="00163550"/>
    <w:rsid w:val="001635B1"/>
    <w:rsid w:val="001635B9"/>
    <w:rsid w:val="001635C5"/>
    <w:rsid w:val="001635F0"/>
    <w:rsid w:val="00163621"/>
    <w:rsid w:val="001636AB"/>
    <w:rsid w:val="001636AF"/>
    <w:rsid w:val="00163835"/>
    <w:rsid w:val="00163950"/>
    <w:rsid w:val="001639E0"/>
    <w:rsid w:val="001639F5"/>
    <w:rsid w:val="00163B0D"/>
    <w:rsid w:val="00163B6B"/>
    <w:rsid w:val="00163C39"/>
    <w:rsid w:val="00163C61"/>
    <w:rsid w:val="00163CA6"/>
    <w:rsid w:val="00163D29"/>
    <w:rsid w:val="00163DDB"/>
    <w:rsid w:val="00163ECB"/>
    <w:rsid w:val="00163F2B"/>
    <w:rsid w:val="00163F52"/>
    <w:rsid w:val="00163F6C"/>
    <w:rsid w:val="00164006"/>
    <w:rsid w:val="00164033"/>
    <w:rsid w:val="0016404A"/>
    <w:rsid w:val="00164058"/>
    <w:rsid w:val="001641C7"/>
    <w:rsid w:val="0016424B"/>
    <w:rsid w:val="00164256"/>
    <w:rsid w:val="00164294"/>
    <w:rsid w:val="0016432A"/>
    <w:rsid w:val="001643DA"/>
    <w:rsid w:val="00164421"/>
    <w:rsid w:val="00164473"/>
    <w:rsid w:val="0016462A"/>
    <w:rsid w:val="00164640"/>
    <w:rsid w:val="00164662"/>
    <w:rsid w:val="001646A5"/>
    <w:rsid w:val="001646AB"/>
    <w:rsid w:val="00164716"/>
    <w:rsid w:val="00164873"/>
    <w:rsid w:val="00164996"/>
    <w:rsid w:val="001649E0"/>
    <w:rsid w:val="00164A3F"/>
    <w:rsid w:val="00164A83"/>
    <w:rsid w:val="00164AE2"/>
    <w:rsid w:val="00164BD9"/>
    <w:rsid w:val="00164C0D"/>
    <w:rsid w:val="00164C57"/>
    <w:rsid w:val="00164DAE"/>
    <w:rsid w:val="00164F0C"/>
    <w:rsid w:val="0016504E"/>
    <w:rsid w:val="001650B9"/>
    <w:rsid w:val="00165130"/>
    <w:rsid w:val="00165349"/>
    <w:rsid w:val="0016534A"/>
    <w:rsid w:val="00165387"/>
    <w:rsid w:val="0016539C"/>
    <w:rsid w:val="001653A5"/>
    <w:rsid w:val="001654E5"/>
    <w:rsid w:val="001654E8"/>
    <w:rsid w:val="0016560C"/>
    <w:rsid w:val="001656BD"/>
    <w:rsid w:val="0016570F"/>
    <w:rsid w:val="00165722"/>
    <w:rsid w:val="0016572F"/>
    <w:rsid w:val="0016575C"/>
    <w:rsid w:val="0016577B"/>
    <w:rsid w:val="00165788"/>
    <w:rsid w:val="001657F1"/>
    <w:rsid w:val="0016585D"/>
    <w:rsid w:val="001658C6"/>
    <w:rsid w:val="00165A72"/>
    <w:rsid w:val="00165B1C"/>
    <w:rsid w:val="00165B32"/>
    <w:rsid w:val="00165B36"/>
    <w:rsid w:val="00165BEA"/>
    <w:rsid w:val="00165C1C"/>
    <w:rsid w:val="00165C24"/>
    <w:rsid w:val="00165C97"/>
    <w:rsid w:val="00165D47"/>
    <w:rsid w:val="00165D71"/>
    <w:rsid w:val="00165DC2"/>
    <w:rsid w:val="00165E11"/>
    <w:rsid w:val="00165EBA"/>
    <w:rsid w:val="00165F29"/>
    <w:rsid w:val="00165F79"/>
    <w:rsid w:val="00165F81"/>
    <w:rsid w:val="00165FA9"/>
    <w:rsid w:val="00165FE5"/>
    <w:rsid w:val="00166014"/>
    <w:rsid w:val="001661BD"/>
    <w:rsid w:val="00166216"/>
    <w:rsid w:val="00166258"/>
    <w:rsid w:val="00166267"/>
    <w:rsid w:val="001662CE"/>
    <w:rsid w:val="0016632C"/>
    <w:rsid w:val="001663FE"/>
    <w:rsid w:val="00166593"/>
    <w:rsid w:val="00166648"/>
    <w:rsid w:val="00166724"/>
    <w:rsid w:val="0016675E"/>
    <w:rsid w:val="00166768"/>
    <w:rsid w:val="0016676A"/>
    <w:rsid w:val="0016683D"/>
    <w:rsid w:val="001668DB"/>
    <w:rsid w:val="0016690F"/>
    <w:rsid w:val="0016695D"/>
    <w:rsid w:val="00166A15"/>
    <w:rsid w:val="00166B07"/>
    <w:rsid w:val="00166CFA"/>
    <w:rsid w:val="00166D24"/>
    <w:rsid w:val="00166E3F"/>
    <w:rsid w:val="00166EC0"/>
    <w:rsid w:val="00166FBD"/>
    <w:rsid w:val="00167013"/>
    <w:rsid w:val="00167018"/>
    <w:rsid w:val="00167022"/>
    <w:rsid w:val="001670EA"/>
    <w:rsid w:val="00167129"/>
    <w:rsid w:val="00167309"/>
    <w:rsid w:val="001673B9"/>
    <w:rsid w:val="0016757E"/>
    <w:rsid w:val="0016764E"/>
    <w:rsid w:val="0016767A"/>
    <w:rsid w:val="001678F7"/>
    <w:rsid w:val="00167930"/>
    <w:rsid w:val="00167A82"/>
    <w:rsid w:val="00167B05"/>
    <w:rsid w:val="00167B3A"/>
    <w:rsid w:val="00167B84"/>
    <w:rsid w:val="00167B91"/>
    <w:rsid w:val="00167B9E"/>
    <w:rsid w:val="00167BC2"/>
    <w:rsid w:val="00167C34"/>
    <w:rsid w:val="00167C63"/>
    <w:rsid w:val="00167CBC"/>
    <w:rsid w:val="00167CCB"/>
    <w:rsid w:val="00167CF0"/>
    <w:rsid w:val="00167D25"/>
    <w:rsid w:val="00167D5F"/>
    <w:rsid w:val="00167D96"/>
    <w:rsid w:val="00167DB2"/>
    <w:rsid w:val="00167DF5"/>
    <w:rsid w:val="00167E88"/>
    <w:rsid w:val="00167EE1"/>
    <w:rsid w:val="00167EF8"/>
    <w:rsid w:val="00167F08"/>
    <w:rsid w:val="00167FBD"/>
    <w:rsid w:val="0017009F"/>
    <w:rsid w:val="001700D6"/>
    <w:rsid w:val="00170106"/>
    <w:rsid w:val="001701BF"/>
    <w:rsid w:val="00170242"/>
    <w:rsid w:val="00170297"/>
    <w:rsid w:val="001702BA"/>
    <w:rsid w:val="001703CA"/>
    <w:rsid w:val="001704A3"/>
    <w:rsid w:val="00170530"/>
    <w:rsid w:val="00170544"/>
    <w:rsid w:val="00170615"/>
    <w:rsid w:val="00170650"/>
    <w:rsid w:val="00170654"/>
    <w:rsid w:val="001706F8"/>
    <w:rsid w:val="001707F0"/>
    <w:rsid w:val="001708E3"/>
    <w:rsid w:val="001708EB"/>
    <w:rsid w:val="00170903"/>
    <w:rsid w:val="0017091B"/>
    <w:rsid w:val="00170925"/>
    <w:rsid w:val="00170930"/>
    <w:rsid w:val="00170970"/>
    <w:rsid w:val="00170983"/>
    <w:rsid w:val="00170BD1"/>
    <w:rsid w:val="00170C97"/>
    <w:rsid w:val="00170D85"/>
    <w:rsid w:val="00170DA8"/>
    <w:rsid w:val="00170DC8"/>
    <w:rsid w:val="00170E31"/>
    <w:rsid w:val="00170E33"/>
    <w:rsid w:val="00170EBD"/>
    <w:rsid w:val="00170F68"/>
    <w:rsid w:val="00170FC8"/>
    <w:rsid w:val="00170FE6"/>
    <w:rsid w:val="00170FFE"/>
    <w:rsid w:val="00171013"/>
    <w:rsid w:val="001710BA"/>
    <w:rsid w:val="00171156"/>
    <w:rsid w:val="00171226"/>
    <w:rsid w:val="00171280"/>
    <w:rsid w:val="001713BE"/>
    <w:rsid w:val="00171437"/>
    <w:rsid w:val="00171447"/>
    <w:rsid w:val="0017149A"/>
    <w:rsid w:val="001714FB"/>
    <w:rsid w:val="00171634"/>
    <w:rsid w:val="001716D6"/>
    <w:rsid w:val="00171739"/>
    <w:rsid w:val="00171817"/>
    <w:rsid w:val="00171860"/>
    <w:rsid w:val="0017189A"/>
    <w:rsid w:val="001718AB"/>
    <w:rsid w:val="0017196F"/>
    <w:rsid w:val="00171B42"/>
    <w:rsid w:val="00171BA3"/>
    <w:rsid w:val="00171CB8"/>
    <w:rsid w:val="00171D1E"/>
    <w:rsid w:val="00171D29"/>
    <w:rsid w:val="00171D6F"/>
    <w:rsid w:val="00171DB2"/>
    <w:rsid w:val="00171EBB"/>
    <w:rsid w:val="00171ED6"/>
    <w:rsid w:val="00171F8D"/>
    <w:rsid w:val="001720E7"/>
    <w:rsid w:val="001721B8"/>
    <w:rsid w:val="00172323"/>
    <w:rsid w:val="0017235A"/>
    <w:rsid w:val="0017237D"/>
    <w:rsid w:val="001723CD"/>
    <w:rsid w:val="001723F2"/>
    <w:rsid w:val="00172413"/>
    <w:rsid w:val="001724E0"/>
    <w:rsid w:val="001725D1"/>
    <w:rsid w:val="001725F3"/>
    <w:rsid w:val="0017283D"/>
    <w:rsid w:val="001728EC"/>
    <w:rsid w:val="00172994"/>
    <w:rsid w:val="00172ACE"/>
    <w:rsid w:val="00172DA9"/>
    <w:rsid w:val="00172E15"/>
    <w:rsid w:val="00172E5A"/>
    <w:rsid w:val="00172EE2"/>
    <w:rsid w:val="001730CE"/>
    <w:rsid w:val="001730D2"/>
    <w:rsid w:val="0017311D"/>
    <w:rsid w:val="0017318F"/>
    <w:rsid w:val="001732A8"/>
    <w:rsid w:val="00173464"/>
    <w:rsid w:val="001734AF"/>
    <w:rsid w:val="001734D1"/>
    <w:rsid w:val="00173595"/>
    <w:rsid w:val="001737A5"/>
    <w:rsid w:val="001737CB"/>
    <w:rsid w:val="001738BD"/>
    <w:rsid w:val="001738FA"/>
    <w:rsid w:val="0017396C"/>
    <w:rsid w:val="001739AE"/>
    <w:rsid w:val="00173A1E"/>
    <w:rsid w:val="00173A69"/>
    <w:rsid w:val="00173B03"/>
    <w:rsid w:val="00173B7B"/>
    <w:rsid w:val="00173BBC"/>
    <w:rsid w:val="00173CD3"/>
    <w:rsid w:val="00173D11"/>
    <w:rsid w:val="00173D5D"/>
    <w:rsid w:val="00173D76"/>
    <w:rsid w:val="00173E11"/>
    <w:rsid w:val="00173E55"/>
    <w:rsid w:val="00173E9E"/>
    <w:rsid w:val="00173EA9"/>
    <w:rsid w:val="00173EAD"/>
    <w:rsid w:val="00173EAF"/>
    <w:rsid w:val="00173EC3"/>
    <w:rsid w:val="00173F44"/>
    <w:rsid w:val="00173F92"/>
    <w:rsid w:val="00173FDE"/>
    <w:rsid w:val="00174073"/>
    <w:rsid w:val="00174111"/>
    <w:rsid w:val="001741A8"/>
    <w:rsid w:val="001741F6"/>
    <w:rsid w:val="001742C3"/>
    <w:rsid w:val="001742CE"/>
    <w:rsid w:val="001743B1"/>
    <w:rsid w:val="00174484"/>
    <w:rsid w:val="00174548"/>
    <w:rsid w:val="00174696"/>
    <w:rsid w:val="001746C9"/>
    <w:rsid w:val="001749B9"/>
    <w:rsid w:val="001749D7"/>
    <w:rsid w:val="00174A04"/>
    <w:rsid w:val="00174BBD"/>
    <w:rsid w:val="00174D97"/>
    <w:rsid w:val="00174E11"/>
    <w:rsid w:val="00174F4E"/>
    <w:rsid w:val="001750B9"/>
    <w:rsid w:val="001751E4"/>
    <w:rsid w:val="00175210"/>
    <w:rsid w:val="001752B8"/>
    <w:rsid w:val="001753CB"/>
    <w:rsid w:val="00175402"/>
    <w:rsid w:val="00175552"/>
    <w:rsid w:val="001755E6"/>
    <w:rsid w:val="00175735"/>
    <w:rsid w:val="00175788"/>
    <w:rsid w:val="00175792"/>
    <w:rsid w:val="001757BD"/>
    <w:rsid w:val="00175825"/>
    <w:rsid w:val="0017593A"/>
    <w:rsid w:val="00175A1C"/>
    <w:rsid w:val="00175A33"/>
    <w:rsid w:val="00175A4F"/>
    <w:rsid w:val="00175B49"/>
    <w:rsid w:val="00175B4E"/>
    <w:rsid w:val="00175B93"/>
    <w:rsid w:val="00175C8D"/>
    <w:rsid w:val="00175D28"/>
    <w:rsid w:val="00175F0C"/>
    <w:rsid w:val="00175FE0"/>
    <w:rsid w:val="00176036"/>
    <w:rsid w:val="00176067"/>
    <w:rsid w:val="00176231"/>
    <w:rsid w:val="001762D3"/>
    <w:rsid w:val="00176482"/>
    <w:rsid w:val="001765D1"/>
    <w:rsid w:val="001766A2"/>
    <w:rsid w:val="001766B2"/>
    <w:rsid w:val="001766BC"/>
    <w:rsid w:val="0017671B"/>
    <w:rsid w:val="0017684F"/>
    <w:rsid w:val="0017685C"/>
    <w:rsid w:val="00176924"/>
    <w:rsid w:val="00176944"/>
    <w:rsid w:val="001769A5"/>
    <w:rsid w:val="00176A9C"/>
    <w:rsid w:val="00176B60"/>
    <w:rsid w:val="00176C0E"/>
    <w:rsid w:val="00176D84"/>
    <w:rsid w:val="00176E38"/>
    <w:rsid w:val="00176EBE"/>
    <w:rsid w:val="00176EE6"/>
    <w:rsid w:val="00176EF3"/>
    <w:rsid w:val="00176F62"/>
    <w:rsid w:val="00176FB1"/>
    <w:rsid w:val="00177007"/>
    <w:rsid w:val="0017707B"/>
    <w:rsid w:val="001770F4"/>
    <w:rsid w:val="0017717F"/>
    <w:rsid w:val="001773AA"/>
    <w:rsid w:val="0017747B"/>
    <w:rsid w:val="00177567"/>
    <w:rsid w:val="00177587"/>
    <w:rsid w:val="0017765F"/>
    <w:rsid w:val="00177750"/>
    <w:rsid w:val="0017794E"/>
    <w:rsid w:val="001779F5"/>
    <w:rsid w:val="00177AA1"/>
    <w:rsid w:val="00177B1A"/>
    <w:rsid w:val="00177B6C"/>
    <w:rsid w:val="00177C12"/>
    <w:rsid w:val="00177C7E"/>
    <w:rsid w:val="00177D98"/>
    <w:rsid w:val="00177FDA"/>
    <w:rsid w:val="0018009A"/>
    <w:rsid w:val="0018023D"/>
    <w:rsid w:val="0018026F"/>
    <w:rsid w:val="0018027D"/>
    <w:rsid w:val="001802AD"/>
    <w:rsid w:val="001802E7"/>
    <w:rsid w:val="00180373"/>
    <w:rsid w:val="00180461"/>
    <w:rsid w:val="0018047B"/>
    <w:rsid w:val="0018054E"/>
    <w:rsid w:val="001805B0"/>
    <w:rsid w:val="001805D7"/>
    <w:rsid w:val="001806EE"/>
    <w:rsid w:val="00180752"/>
    <w:rsid w:val="00180763"/>
    <w:rsid w:val="001807E5"/>
    <w:rsid w:val="00180813"/>
    <w:rsid w:val="001808C6"/>
    <w:rsid w:val="001808DD"/>
    <w:rsid w:val="00180936"/>
    <w:rsid w:val="00180942"/>
    <w:rsid w:val="0018098E"/>
    <w:rsid w:val="001809D5"/>
    <w:rsid w:val="00180A26"/>
    <w:rsid w:val="00180B40"/>
    <w:rsid w:val="00180BE8"/>
    <w:rsid w:val="00180BF9"/>
    <w:rsid w:val="00180DE8"/>
    <w:rsid w:val="00180F41"/>
    <w:rsid w:val="00180F5F"/>
    <w:rsid w:val="00180FF0"/>
    <w:rsid w:val="00181050"/>
    <w:rsid w:val="00181078"/>
    <w:rsid w:val="001810F3"/>
    <w:rsid w:val="00181156"/>
    <w:rsid w:val="00181244"/>
    <w:rsid w:val="0018135B"/>
    <w:rsid w:val="0018143E"/>
    <w:rsid w:val="001814A9"/>
    <w:rsid w:val="00181523"/>
    <w:rsid w:val="001815AF"/>
    <w:rsid w:val="00181699"/>
    <w:rsid w:val="0018169D"/>
    <w:rsid w:val="001816DA"/>
    <w:rsid w:val="00181773"/>
    <w:rsid w:val="001817C9"/>
    <w:rsid w:val="00181811"/>
    <w:rsid w:val="001818FA"/>
    <w:rsid w:val="0018191B"/>
    <w:rsid w:val="001819D9"/>
    <w:rsid w:val="00181A10"/>
    <w:rsid w:val="00181A1F"/>
    <w:rsid w:val="00181ACC"/>
    <w:rsid w:val="00181C76"/>
    <w:rsid w:val="00181CC8"/>
    <w:rsid w:val="00181CFB"/>
    <w:rsid w:val="00181D1F"/>
    <w:rsid w:val="00181DB9"/>
    <w:rsid w:val="00181DE2"/>
    <w:rsid w:val="00181E37"/>
    <w:rsid w:val="00181E3E"/>
    <w:rsid w:val="00181F2C"/>
    <w:rsid w:val="00181F5F"/>
    <w:rsid w:val="0018201C"/>
    <w:rsid w:val="00182095"/>
    <w:rsid w:val="001822B9"/>
    <w:rsid w:val="0018233C"/>
    <w:rsid w:val="00182397"/>
    <w:rsid w:val="001823AD"/>
    <w:rsid w:val="001824D3"/>
    <w:rsid w:val="001825DF"/>
    <w:rsid w:val="001826D2"/>
    <w:rsid w:val="001826D3"/>
    <w:rsid w:val="001826DC"/>
    <w:rsid w:val="001827F9"/>
    <w:rsid w:val="00182854"/>
    <w:rsid w:val="00182897"/>
    <w:rsid w:val="001828E2"/>
    <w:rsid w:val="001829CB"/>
    <w:rsid w:val="00182A4D"/>
    <w:rsid w:val="00182A9D"/>
    <w:rsid w:val="00182B2E"/>
    <w:rsid w:val="00182B83"/>
    <w:rsid w:val="00182BA4"/>
    <w:rsid w:val="00182D1D"/>
    <w:rsid w:val="00182D48"/>
    <w:rsid w:val="00182D88"/>
    <w:rsid w:val="00182D9D"/>
    <w:rsid w:val="00182DC8"/>
    <w:rsid w:val="00182FFD"/>
    <w:rsid w:val="001830ED"/>
    <w:rsid w:val="001831F0"/>
    <w:rsid w:val="00183242"/>
    <w:rsid w:val="00183249"/>
    <w:rsid w:val="0018328B"/>
    <w:rsid w:val="0018332D"/>
    <w:rsid w:val="0018348B"/>
    <w:rsid w:val="0018349C"/>
    <w:rsid w:val="001834DE"/>
    <w:rsid w:val="0018352F"/>
    <w:rsid w:val="00183574"/>
    <w:rsid w:val="0018359F"/>
    <w:rsid w:val="001835E5"/>
    <w:rsid w:val="00183655"/>
    <w:rsid w:val="001836D7"/>
    <w:rsid w:val="001837B6"/>
    <w:rsid w:val="001837E4"/>
    <w:rsid w:val="00183814"/>
    <w:rsid w:val="0018387C"/>
    <w:rsid w:val="001838F2"/>
    <w:rsid w:val="00183A0D"/>
    <w:rsid w:val="00183A41"/>
    <w:rsid w:val="00183AA8"/>
    <w:rsid w:val="00183B04"/>
    <w:rsid w:val="00183B3B"/>
    <w:rsid w:val="00183BE1"/>
    <w:rsid w:val="00183CE6"/>
    <w:rsid w:val="00183D49"/>
    <w:rsid w:val="00183D94"/>
    <w:rsid w:val="00183DAB"/>
    <w:rsid w:val="00183DCA"/>
    <w:rsid w:val="00183DFA"/>
    <w:rsid w:val="00183DFE"/>
    <w:rsid w:val="00183E59"/>
    <w:rsid w:val="00183E88"/>
    <w:rsid w:val="00183EA4"/>
    <w:rsid w:val="00183ECD"/>
    <w:rsid w:val="00183F70"/>
    <w:rsid w:val="00183F7B"/>
    <w:rsid w:val="00183FBE"/>
    <w:rsid w:val="00184063"/>
    <w:rsid w:val="00184121"/>
    <w:rsid w:val="0018419A"/>
    <w:rsid w:val="00184288"/>
    <w:rsid w:val="001843D0"/>
    <w:rsid w:val="001843E3"/>
    <w:rsid w:val="001843EE"/>
    <w:rsid w:val="001844DD"/>
    <w:rsid w:val="001845BA"/>
    <w:rsid w:val="0018463B"/>
    <w:rsid w:val="0018463D"/>
    <w:rsid w:val="0018466D"/>
    <w:rsid w:val="001846B3"/>
    <w:rsid w:val="00184755"/>
    <w:rsid w:val="001847D5"/>
    <w:rsid w:val="001847F5"/>
    <w:rsid w:val="00184805"/>
    <w:rsid w:val="00184894"/>
    <w:rsid w:val="00184930"/>
    <w:rsid w:val="00184A18"/>
    <w:rsid w:val="00184AE2"/>
    <w:rsid w:val="00184D56"/>
    <w:rsid w:val="00184D7B"/>
    <w:rsid w:val="00184E03"/>
    <w:rsid w:val="00184E91"/>
    <w:rsid w:val="0018511B"/>
    <w:rsid w:val="00185127"/>
    <w:rsid w:val="001851E1"/>
    <w:rsid w:val="001853BD"/>
    <w:rsid w:val="001853C3"/>
    <w:rsid w:val="001853F2"/>
    <w:rsid w:val="00185585"/>
    <w:rsid w:val="00185739"/>
    <w:rsid w:val="0018574A"/>
    <w:rsid w:val="001858A3"/>
    <w:rsid w:val="001858D5"/>
    <w:rsid w:val="0018597B"/>
    <w:rsid w:val="00185A07"/>
    <w:rsid w:val="00185A28"/>
    <w:rsid w:val="00185A49"/>
    <w:rsid w:val="00185A7F"/>
    <w:rsid w:val="00185A94"/>
    <w:rsid w:val="00185AF6"/>
    <w:rsid w:val="00185B79"/>
    <w:rsid w:val="00185BBF"/>
    <w:rsid w:val="00185BDA"/>
    <w:rsid w:val="00185BEC"/>
    <w:rsid w:val="00185C55"/>
    <w:rsid w:val="00185D0E"/>
    <w:rsid w:val="00185D6E"/>
    <w:rsid w:val="00185E02"/>
    <w:rsid w:val="00185E91"/>
    <w:rsid w:val="00185ED1"/>
    <w:rsid w:val="00185F54"/>
    <w:rsid w:val="00185F7F"/>
    <w:rsid w:val="00185F84"/>
    <w:rsid w:val="00186291"/>
    <w:rsid w:val="001862A8"/>
    <w:rsid w:val="001862C4"/>
    <w:rsid w:val="001862DF"/>
    <w:rsid w:val="0018632C"/>
    <w:rsid w:val="00186353"/>
    <w:rsid w:val="001864D4"/>
    <w:rsid w:val="00186561"/>
    <w:rsid w:val="0018656A"/>
    <w:rsid w:val="00186570"/>
    <w:rsid w:val="00186652"/>
    <w:rsid w:val="00186653"/>
    <w:rsid w:val="001867A3"/>
    <w:rsid w:val="0018686F"/>
    <w:rsid w:val="0018688F"/>
    <w:rsid w:val="001868E6"/>
    <w:rsid w:val="00186979"/>
    <w:rsid w:val="00186A0C"/>
    <w:rsid w:val="00186A42"/>
    <w:rsid w:val="00186ACD"/>
    <w:rsid w:val="00186B39"/>
    <w:rsid w:val="00186CC4"/>
    <w:rsid w:val="00186D00"/>
    <w:rsid w:val="00186EDE"/>
    <w:rsid w:val="00186F12"/>
    <w:rsid w:val="00186F44"/>
    <w:rsid w:val="00186F46"/>
    <w:rsid w:val="0018715F"/>
    <w:rsid w:val="001872DD"/>
    <w:rsid w:val="0018735C"/>
    <w:rsid w:val="0018738C"/>
    <w:rsid w:val="0018742D"/>
    <w:rsid w:val="001874DB"/>
    <w:rsid w:val="0018756C"/>
    <w:rsid w:val="00187599"/>
    <w:rsid w:val="001875B3"/>
    <w:rsid w:val="001876A8"/>
    <w:rsid w:val="001876C8"/>
    <w:rsid w:val="001876C9"/>
    <w:rsid w:val="00187751"/>
    <w:rsid w:val="001877EF"/>
    <w:rsid w:val="001877F2"/>
    <w:rsid w:val="00187841"/>
    <w:rsid w:val="00187917"/>
    <w:rsid w:val="00187957"/>
    <w:rsid w:val="00187998"/>
    <w:rsid w:val="00187A83"/>
    <w:rsid w:val="00187B3C"/>
    <w:rsid w:val="00187C47"/>
    <w:rsid w:val="00187C54"/>
    <w:rsid w:val="00187CF5"/>
    <w:rsid w:val="00187D18"/>
    <w:rsid w:val="00187DB8"/>
    <w:rsid w:val="00187E23"/>
    <w:rsid w:val="00187E83"/>
    <w:rsid w:val="00187E86"/>
    <w:rsid w:val="00187EB2"/>
    <w:rsid w:val="00187F72"/>
    <w:rsid w:val="00187FC6"/>
    <w:rsid w:val="00190001"/>
    <w:rsid w:val="00190044"/>
    <w:rsid w:val="001900BC"/>
    <w:rsid w:val="001901FC"/>
    <w:rsid w:val="00190377"/>
    <w:rsid w:val="00190394"/>
    <w:rsid w:val="0019043A"/>
    <w:rsid w:val="00190468"/>
    <w:rsid w:val="00190617"/>
    <w:rsid w:val="00190654"/>
    <w:rsid w:val="0019066A"/>
    <w:rsid w:val="001906A3"/>
    <w:rsid w:val="001906FD"/>
    <w:rsid w:val="001907B4"/>
    <w:rsid w:val="001907F9"/>
    <w:rsid w:val="001908E6"/>
    <w:rsid w:val="0019092A"/>
    <w:rsid w:val="00190AFB"/>
    <w:rsid w:val="00190B16"/>
    <w:rsid w:val="00190B3A"/>
    <w:rsid w:val="00190CCB"/>
    <w:rsid w:val="00190CD8"/>
    <w:rsid w:val="00190D2F"/>
    <w:rsid w:val="00190DF8"/>
    <w:rsid w:val="00190EE4"/>
    <w:rsid w:val="00190F2E"/>
    <w:rsid w:val="00190F87"/>
    <w:rsid w:val="0019104D"/>
    <w:rsid w:val="001910AF"/>
    <w:rsid w:val="00191298"/>
    <w:rsid w:val="00191361"/>
    <w:rsid w:val="001913CB"/>
    <w:rsid w:val="00191544"/>
    <w:rsid w:val="00191564"/>
    <w:rsid w:val="00191600"/>
    <w:rsid w:val="0019160C"/>
    <w:rsid w:val="00191766"/>
    <w:rsid w:val="001917AD"/>
    <w:rsid w:val="00191858"/>
    <w:rsid w:val="001919BB"/>
    <w:rsid w:val="00191A5F"/>
    <w:rsid w:val="00191AC3"/>
    <w:rsid w:val="00191B0E"/>
    <w:rsid w:val="00191BF3"/>
    <w:rsid w:val="00191C42"/>
    <w:rsid w:val="00191D45"/>
    <w:rsid w:val="00191D79"/>
    <w:rsid w:val="00191DA9"/>
    <w:rsid w:val="00191DF1"/>
    <w:rsid w:val="00191DFB"/>
    <w:rsid w:val="00191F84"/>
    <w:rsid w:val="0019201E"/>
    <w:rsid w:val="001920B4"/>
    <w:rsid w:val="001920D2"/>
    <w:rsid w:val="00192184"/>
    <w:rsid w:val="001921FC"/>
    <w:rsid w:val="00192271"/>
    <w:rsid w:val="001922A5"/>
    <w:rsid w:val="001922CB"/>
    <w:rsid w:val="0019233B"/>
    <w:rsid w:val="00192390"/>
    <w:rsid w:val="001923E5"/>
    <w:rsid w:val="0019247E"/>
    <w:rsid w:val="00192535"/>
    <w:rsid w:val="00192606"/>
    <w:rsid w:val="0019275F"/>
    <w:rsid w:val="001927A9"/>
    <w:rsid w:val="00192812"/>
    <w:rsid w:val="00192869"/>
    <w:rsid w:val="0019296C"/>
    <w:rsid w:val="001929B0"/>
    <w:rsid w:val="00192A13"/>
    <w:rsid w:val="00192B64"/>
    <w:rsid w:val="00192CF0"/>
    <w:rsid w:val="00192D02"/>
    <w:rsid w:val="00192D66"/>
    <w:rsid w:val="00192F2A"/>
    <w:rsid w:val="00192F59"/>
    <w:rsid w:val="00192F7D"/>
    <w:rsid w:val="00193011"/>
    <w:rsid w:val="0019305A"/>
    <w:rsid w:val="001930E5"/>
    <w:rsid w:val="001931FB"/>
    <w:rsid w:val="001932E1"/>
    <w:rsid w:val="00193307"/>
    <w:rsid w:val="0019330F"/>
    <w:rsid w:val="001933DB"/>
    <w:rsid w:val="001933E0"/>
    <w:rsid w:val="00193486"/>
    <w:rsid w:val="001934B7"/>
    <w:rsid w:val="0019358C"/>
    <w:rsid w:val="001935E1"/>
    <w:rsid w:val="001936D4"/>
    <w:rsid w:val="00193780"/>
    <w:rsid w:val="00193807"/>
    <w:rsid w:val="00193819"/>
    <w:rsid w:val="00193840"/>
    <w:rsid w:val="00193847"/>
    <w:rsid w:val="001938A8"/>
    <w:rsid w:val="001938DC"/>
    <w:rsid w:val="00193927"/>
    <w:rsid w:val="0019393B"/>
    <w:rsid w:val="001939C4"/>
    <w:rsid w:val="00193A42"/>
    <w:rsid w:val="00193A6B"/>
    <w:rsid w:val="00193AAF"/>
    <w:rsid w:val="00193B8F"/>
    <w:rsid w:val="00193BBC"/>
    <w:rsid w:val="00193C9B"/>
    <w:rsid w:val="00193CAC"/>
    <w:rsid w:val="00193E45"/>
    <w:rsid w:val="00193E61"/>
    <w:rsid w:val="00193F73"/>
    <w:rsid w:val="00193FE9"/>
    <w:rsid w:val="001940FE"/>
    <w:rsid w:val="00194172"/>
    <w:rsid w:val="0019418B"/>
    <w:rsid w:val="001941E6"/>
    <w:rsid w:val="00194297"/>
    <w:rsid w:val="001942B5"/>
    <w:rsid w:val="001943CA"/>
    <w:rsid w:val="00194443"/>
    <w:rsid w:val="00194501"/>
    <w:rsid w:val="001945AE"/>
    <w:rsid w:val="0019469B"/>
    <w:rsid w:val="001946B4"/>
    <w:rsid w:val="001947A7"/>
    <w:rsid w:val="001947A9"/>
    <w:rsid w:val="001947AE"/>
    <w:rsid w:val="00194823"/>
    <w:rsid w:val="001948A0"/>
    <w:rsid w:val="001948AC"/>
    <w:rsid w:val="001948EA"/>
    <w:rsid w:val="00194924"/>
    <w:rsid w:val="0019494A"/>
    <w:rsid w:val="001949D5"/>
    <w:rsid w:val="00194C03"/>
    <w:rsid w:val="00194C6C"/>
    <w:rsid w:val="00194D18"/>
    <w:rsid w:val="00194DD6"/>
    <w:rsid w:val="00194E4C"/>
    <w:rsid w:val="00194EF4"/>
    <w:rsid w:val="00195093"/>
    <w:rsid w:val="0019516D"/>
    <w:rsid w:val="0019516F"/>
    <w:rsid w:val="0019518E"/>
    <w:rsid w:val="001951C3"/>
    <w:rsid w:val="001952BE"/>
    <w:rsid w:val="001952D7"/>
    <w:rsid w:val="0019530F"/>
    <w:rsid w:val="0019532D"/>
    <w:rsid w:val="00195332"/>
    <w:rsid w:val="001953D3"/>
    <w:rsid w:val="00195487"/>
    <w:rsid w:val="001954A0"/>
    <w:rsid w:val="001955EF"/>
    <w:rsid w:val="001955F7"/>
    <w:rsid w:val="001956E2"/>
    <w:rsid w:val="00195980"/>
    <w:rsid w:val="00195993"/>
    <w:rsid w:val="001959C5"/>
    <w:rsid w:val="001959F4"/>
    <w:rsid w:val="00195A97"/>
    <w:rsid w:val="00195B5F"/>
    <w:rsid w:val="00195B8F"/>
    <w:rsid w:val="00195C95"/>
    <w:rsid w:val="00195D04"/>
    <w:rsid w:val="00195E91"/>
    <w:rsid w:val="00195F0C"/>
    <w:rsid w:val="00195F40"/>
    <w:rsid w:val="00195F73"/>
    <w:rsid w:val="00195FFB"/>
    <w:rsid w:val="00196059"/>
    <w:rsid w:val="001960C9"/>
    <w:rsid w:val="001960ED"/>
    <w:rsid w:val="001961D9"/>
    <w:rsid w:val="001962E8"/>
    <w:rsid w:val="00196365"/>
    <w:rsid w:val="00196553"/>
    <w:rsid w:val="001966AB"/>
    <w:rsid w:val="00196750"/>
    <w:rsid w:val="00196845"/>
    <w:rsid w:val="0019691D"/>
    <w:rsid w:val="001969A4"/>
    <w:rsid w:val="00196AF7"/>
    <w:rsid w:val="00196B6E"/>
    <w:rsid w:val="00196C00"/>
    <w:rsid w:val="00196D5D"/>
    <w:rsid w:val="00196E59"/>
    <w:rsid w:val="00196E9A"/>
    <w:rsid w:val="00196EC7"/>
    <w:rsid w:val="00196F32"/>
    <w:rsid w:val="00196FB6"/>
    <w:rsid w:val="00196FFC"/>
    <w:rsid w:val="0019707F"/>
    <w:rsid w:val="0019720E"/>
    <w:rsid w:val="00197230"/>
    <w:rsid w:val="00197268"/>
    <w:rsid w:val="001972D7"/>
    <w:rsid w:val="00197358"/>
    <w:rsid w:val="0019737B"/>
    <w:rsid w:val="00197443"/>
    <w:rsid w:val="001974B9"/>
    <w:rsid w:val="00197504"/>
    <w:rsid w:val="00197715"/>
    <w:rsid w:val="0019774E"/>
    <w:rsid w:val="00197780"/>
    <w:rsid w:val="001977DD"/>
    <w:rsid w:val="0019787A"/>
    <w:rsid w:val="001978E6"/>
    <w:rsid w:val="00197963"/>
    <w:rsid w:val="001979B9"/>
    <w:rsid w:val="001979DE"/>
    <w:rsid w:val="00197A93"/>
    <w:rsid w:val="00197AA4"/>
    <w:rsid w:val="00197B50"/>
    <w:rsid w:val="00197CB2"/>
    <w:rsid w:val="00197D83"/>
    <w:rsid w:val="00197D90"/>
    <w:rsid w:val="00197F55"/>
    <w:rsid w:val="00197F64"/>
    <w:rsid w:val="00197F86"/>
    <w:rsid w:val="001A0060"/>
    <w:rsid w:val="001A0067"/>
    <w:rsid w:val="001A0096"/>
    <w:rsid w:val="001A012B"/>
    <w:rsid w:val="001A0146"/>
    <w:rsid w:val="001A0459"/>
    <w:rsid w:val="001A046F"/>
    <w:rsid w:val="001A04E5"/>
    <w:rsid w:val="001A05AE"/>
    <w:rsid w:val="001A0618"/>
    <w:rsid w:val="001A063C"/>
    <w:rsid w:val="001A0651"/>
    <w:rsid w:val="001A07B2"/>
    <w:rsid w:val="001A07DC"/>
    <w:rsid w:val="001A0810"/>
    <w:rsid w:val="001A09C5"/>
    <w:rsid w:val="001A0A25"/>
    <w:rsid w:val="001A0A6E"/>
    <w:rsid w:val="001A0AF1"/>
    <w:rsid w:val="001A0C18"/>
    <w:rsid w:val="001A0C3A"/>
    <w:rsid w:val="001A0CD2"/>
    <w:rsid w:val="001A0D7C"/>
    <w:rsid w:val="001A0DA0"/>
    <w:rsid w:val="001A0DD9"/>
    <w:rsid w:val="001A0DFA"/>
    <w:rsid w:val="001A0E43"/>
    <w:rsid w:val="001A0F3B"/>
    <w:rsid w:val="001A0FCE"/>
    <w:rsid w:val="001A1067"/>
    <w:rsid w:val="001A109B"/>
    <w:rsid w:val="001A109D"/>
    <w:rsid w:val="001A1148"/>
    <w:rsid w:val="001A11F8"/>
    <w:rsid w:val="001A1264"/>
    <w:rsid w:val="001A1281"/>
    <w:rsid w:val="001A1325"/>
    <w:rsid w:val="001A135F"/>
    <w:rsid w:val="001A138C"/>
    <w:rsid w:val="001A1439"/>
    <w:rsid w:val="001A14BA"/>
    <w:rsid w:val="001A157B"/>
    <w:rsid w:val="001A160E"/>
    <w:rsid w:val="001A16D3"/>
    <w:rsid w:val="001A16D8"/>
    <w:rsid w:val="001A1809"/>
    <w:rsid w:val="001A1819"/>
    <w:rsid w:val="001A1822"/>
    <w:rsid w:val="001A1920"/>
    <w:rsid w:val="001A19A6"/>
    <w:rsid w:val="001A19B2"/>
    <w:rsid w:val="001A1ACA"/>
    <w:rsid w:val="001A1B13"/>
    <w:rsid w:val="001A1B28"/>
    <w:rsid w:val="001A1B49"/>
    <w:rsid w:val="001A1B6A"/>
    <w:rsid w:val="001A1C4C"/>
    <w:rsid w:val="001A1C5D"/>
    <w:rsid w:val="001A1D92"/>
    <w:rsid w:val="001A1D94"/>
    <w:rsid w:val="001A1DA7"/>
    <w:rsid w:val="001A1E15"/>
    <w:rsid w:val="001A1FD4"/>
    <w:rsid w:val="001A21A2"/>
    <w:rsid w:val="001A2226"/>
    <w:rsid w:val="001A2311"/>
    <w:rsid w:val="001A2364"/>
    <w:rsid w:val="001A241E"/>
    <w:rsid w:val="001A2668"/>
    <w:rsid w:val="001A26B0"/>
    <w:rsid w:val="001A2864"/>
    <w:rsid w:val="001A28D6"/>
    <w:rsid w:val="001A2A1A"/>
    <w:rsid w:val="001A2A72"/>
    <w:rsid w:val="001A2C40"/>
    <w:rsid w:val="001A2D44"/>
    <w:rsid w:val="001A2E29"/>
    <w:rsid w:val="001A2E3B"/>
    <w:rsid w:val="001A2E69"/>
    <w:rsid w:val="001A2E72"/>
    <w:rsid w:val="001A2EB5"/>
    <w:rsid w:val="001A2F39"/>
    <w:rsid w:val="001A2FB3"/>
    <w:rsid w:val="001A31C1"/>
    <w:rsid w:val="001A339C"/>
    <w:rsid w:val="001A33F7"/>
    <w:rsid w:val="001A341F"/>
    <w:rsid w:val="001A3494"/>
    <w:rsid w:val="001A34DC"/>
    <w:rsid w:val="001A35AF"/>
    <w:rsid w:val="001A35CE"/>
    <w:rsid w:val="001A3645"/>
    <w:rsid w:val="001A3773"/>
    <w:rsid w:val="001A38D8"/>
    <w:rsid w:val="001A393D"/>
    <w:rsid w:val="001A398C"/>
    <w:rsid w:val="001A39E3"/>
    <w:rsid w:val="001A3AE4"/>
    <w:rsid w:val="001A3D35"/>
    <w:rsid w:val="001A3DDB"/>
    <w:rsid w:val="001A3EC9"/>
    <w:rsid w:val="001A3F17"/>
    <w:rsid w:val="001A3F3A"/>
    <w:rsid w:val="001A3F97"/>
    <w:rsid w:val="001A3FC0"/>
    <w:rsid w:val="001A4100"/>
    <w:rsid w:val="001A411A"/>
    <w:rsid w:val="001A422F"/>
    <w:rsid w:val="001A426B"/>
    <w:rsid w:val="001A42D8"/>
    <w:rsid w:val="001A434B"/>
    <w:rsid w:val="001A4367"/>
    <w:rsid w:val="001A43CF"/>
    <w:rsid w:val="001A443D"/>
    <w:rsid w:val="001A4517"/>
    <w:rsid w:val="001A4597"/>
    <w:rsid w:val="001A4698"/>
    <w:rsid w:val="001A47D0"/>
    <w:rsid w:val="001A4829"/>
    <w:rsid w:val="001A4971"/>
    <w:rsid w:val="001A4A94"/>
    <w:rsid w:val="001A4AA9"/>
    <w:rsid w:val="001A4B2E"/>
    <w:rsid w:val="001A4B8E"/>
    <w:rsid w:val="001A4BFE"/>
    <w:rsid w:val="001A4C81"/>
    <w:rsid w:val="001A4C9C"/>
    <w:rsid w:val="001A4DA5"/>
    <w:rsid w:val="001A4DE1"/>
    <w:rsid w:val="001A4EF6"/>
    <w:rsid w:val="001A4F65"/>
    <w:rsid w:val="001A4F80"/>
    <w:rsid w:val="001A5039"/>
    <w:rsid w:val="001A50B6"/>
    <w:rsid w:val="001A5154"/>
    <w:rsid w:val="001A51AC"/>
    <w:rsid w:val="001A52AC"/>
    <w:rsid w:val="001A52E5"/>
    <w:rsid w:val="001A544D"/>
    <w:rsid w:val="001A549C"/>
    <w:rsid w:val="001A55DA"/>
    <w:rsid w:val="001A5606"/>
    <w:rsid w:val="001A574C"/>
    <w:rsid w:val="001A58AA"/>
    <w:rsid w:val="001A5901"/>
    <w:rsid w:val="001A5A5D"/>
    <w:rsid w:val="001A5AB5"/>
    <w:rsid w:val="001A5B29"/>
    <w:rsid w:val="001A5B2A"/>
    <w:rsid w:val="001A5B3D"/>
    <w:rsid w:val="001A5C07"/>
    <w:rsid w:val="001A5FBF"/>
    <w:rsid w:val="001A609E"/>
    <w:rsid w:val="001A60F3"/>
    <w:rsid w:val="001A61E4"/>
    <w:rsid w:val="001A639B"/>
    <w:rsid w:val="001A63B3"/>
    <w:rsid w:val="001A63DD"/>
    <w:rsid w:val="001A645F"/>
    <w:rsid w:val="001A648C"/>
    <w:rsid w:val="001A6491"/>
    <w:rsid w:val="001A6506"/>
    <w:rsid w:val="001A6560"/>
    <w:rsid w:val="001A669A"/>
    <w:rsid w:val="001A672D"/>
    <w:rsid w:val="001A67D4"/>
    <w:rsid w:val="001A6809"/>
    <w:rsid w:val="001A68BB"/>
    <w:rsid w:val="001A697C"/>
    <w:rsid w:val="001A69B2"/>
    <w:rsid w:val="001A6A21"/>
    <w:rsid w:val="001A6A71"/>
    <w:rsid w:val="001A6AEA"/>
    <w:rsid w:val="001A6AF5"/>
    <w:rsid w:val="001A6B6A"/>
    <w:rsid w:val="001A6B70"/>
    <w:rsid w:val="001A6B82"/>
    <w:rsid w:val="001A6C74"/>
    <w:rsid w:val="001A6C8A"/>
    <w:rsid w:val="001A6CFF"/>
    <w:rsid w:val="001A6D75"/>
    <w:rsid w:val="001A6ECA"/>
    <w:rsid w:val="001A6ED1"/>
    <w:rsid w:val="001A701C"/>
    <w:rsid w:val="001A7119"/>
    <w:rsid w:val="001A7236"/>
    <w:rsid w:val="001A72DF"/>
    <w:rsid w:val="001A736D"/>
    <w:rsid w:val="001A737B"/>
    <w:rsid w:val="001A739E"/>
    <w:rsid w:val="001A7526"/>
    <w:rsid w:val="001A7717"/>
    <w:rsid w:val="001A786E"/>
    <w:rsid w:val="001A78A8"/>
    <w:rsid w:val="001A790E"/>
    <w:rsid w:val="001A79E8"/>
    <w:rsid w:val="001A7ABD"/>
    <w:rsid w:val="001A7B11"/>
    <w:rsid w:val="001A7BCF"/>
    <w:rsid w:val="001A7BED"/>
    <w:rsid w:val="001A7BEE"/>
    <w:rsid w:val="001A7BFB"/>
    <w:rsid w:val="001A7C0F"/>
    <w:rsid w:val="001A7C19"/>
    <w:rsid w:val="001A7C48"/>
    <w:rsid w:val="001A7C4A"/>
    <w:rsid w:val="001A7CAB"/>
    <w:rsid w:val="001A7CB6"/>
    <w:rsid w:val="001A7D40"/>
    <w:rsid w:val="001A7EAC"/>
    <w:rsid w:val="001A7F11"/>
    <w:rsid w:val="001B00BE"/>
    <w:rsid w:val="001B00E7"/>
    <w:rsid w:val="001B0318"/>
    <w:rsid w:val="001B0333"/>
    <w:rsid w:val="001B0361"/>
    <w:rsid w:val="001B039F"/>
    <w:rsid w:val="001B048D"/>
    <w:rsid w:val="001B0557"/>
    <w:rsid w:val="001B0586"/>
    <w:rsid w:val="001B060E"/>
    <w:rsid w:val="001B08FB"/>
    <w:rsid w:val="001B095E"/>
    <w:rsid w:val="001B0968"/>
    <w:rsid w:val="001B0A36"/>
    <w:rsid w:val="001B0B00"/>
    <w:rsid w:val="001B0B51"/>
    <w:rsid w:val="001B0BA0"/>
    <w:rsid w:val="001B0C2B"/>
    <w:rsid w:val="001B0D20"/>
    <w:rsid w:val="001B0F40"/>
    <w:rsid w:val="001B0FCB"/>
    <w:rsid w:val="001B1081"/>
    <w:rsid w:val="001B1185"/>
    <w:rsid w:val="001B1197"/>
    <w:rsid w:val="001B11CC"/>
    <w:rsid w:val="001B123D"/>
    <w:rsid w:val="001B124F"/>
    <w:rsid w:val="001B131A"/>
    <w:rsid w:val="001B1381"/>
    <w:rsid w:val="001B1513"/>
    <w:rsid w:val="001B1529"/>
    <w:rsid w:val="001B1542"/>
    <w:rsid w:val="001B1757"/>
    <w:rsid w:val="001B18B1"/>
    <w:rsid w:val="001B1944"/>
    <w:rsid w:val="001B195E"/>
    <w:rsid w:val="001B1BA2"/>
    <w:rsid w:val="001B1BD9"/>
    <w:rsid w:val="001B1D36"/>
    <w:rsid w:val="001B1D37"/>
    <w:rsid w:val="001B1D61"/>
    <w:rsid w:val="001B1D69"/>
    <w:rsid w:val="001B1D99"/>
    <w:rsid w:val="001B1DB8"/>
    <w:rsid w:val="001B1F0C"/>
    <w:rsid w:val="001B1F52"/>
    <w:rsid w:val="001B1F97"/>
    <w:rsid w:val="001B1FD9"/>
    <w:rsid w:val="001B2008"/>
    <w:rsid w:val="001B2068"/>
    <w:rsid w:val="001B2199"/>
    <w:rsid w:val="001B2267"/>
    <w:rsid w:val="001B226A"/>
    <w:rsid w:val="001B2312"/>
    <w:rsid w:val="001B23B4"/>
    <w:rsid w:val="001B24E8"/>
    <w:rsid w:val="001B25ED"/>
    <w:rsid w:val="001B2634"/>
    <w:rsid w:val="001B27B4"/>
    <w:rsid w:val="001B27CD"/>
    <w:rsid w:val="001B27E1"/>
    <w:rsid w:val="001B282C"/>
    <w:rsid w:val="001B285B"/>
    <w:rsid w:val="001B2880"/>
    <w:rsid w:val="001B2A71"/>
    <w:rsid w:val="001B2AD3"/>
    <w:rsid w:val="001B2B27"/>
    <w:rsid w:val="001B2B7D"/>
    <w:rsid w:val="001B2BC2"/>
    <w:rsid w:val="001B2C0F"/>
    <w:rsid w:val="001B2C6E"/>
    <w:rsid w:val="001B2C73"/>
    <w:rsid w:val="001B2CA5"/>
    <w:rsid w:val="001B2D63"/>
    <w:rsid w:val="001B2DF6"/>
    <w:rsid w:val="001B2E7B"/>
    <w:rsid w:val="001B2EB3"/>
    <w:rsid w:val="001B2EB9"/>
    <w:rsid w:val="001B2ECC"/>
    <w:rsid w:val="001B2FFA"/>
    <w:rsid w:val="001B2FFD"/>
    <w:rsid w:val="001B31D6"/>
    <w:rsid w:val="001B3390"/>
    <w:rsid w:val="001B33E5"/>
    <w:rsid w:val="001B353E"/>
    <w:rsid w:val="001B355E"/>
    <w:rsid w:val="001B356A"/>
    <w:rsid w:val="001B3581"/>
    <w:rsid w:val="001B35A8"/>
    <w:rsid w:val="001B3670"/>
    <w:rsid w:val="001B379C"/>
    <w:rsid w:val="001B38D0"/>
    <w:rsid w:val="001B3992"/>
    <w:rsid w:val="001B39B5"/>
    <w:rsid w:val="001B39E1"/>
    <w:rsid w:val="001B3A45"/>
    <w:rsid w:val="001B3B48"/>
    <w:rsid w:val="001B3C7A"/>
    <w:rsid w:val="001B3CE5"/>
    <w:rsid w:val="001B3CE6"/>
    <w:rsid w:val="001B3E0E"/>
    <w:rsid w:val="001B3E90"/>
    <w:rsid w:val="001B3F35"/>
    <w:rsid w:val="001B400C"/>
    <w:rsid w:val="001B41FD"/>
    <w:rsid w:val="001B4221"/>
    <w:rsid w:val="001B4251"/>
    <w:rsid w:val="001B4273"/>
    <w:rsid w:val="001B4285"/>
    <w:rsid w:val="001B42C2"/>
    <w:rsid w:val="001B432E"/>
    <w:rsid w:val="001B4357"/>
    <w:rsid w:val="001B451F"/>
    <w:rsid w:val="001B4663"/>
    <w:rsid w:val="001B4850"/>
    <w:rsid w:val="001B4860"/>
    <w:rsid w:val="001B487C"/>
    <w:rsid w:val="001B496D"/>
    <w:rsid w:val="001B49E8"/>
    <w:rsid w:val="001B4A13"/>
    <w:rsid w:val="001B4C42"/>
    <w:rsid w:val="001B4D4C"/>
    <w:rsid w:val="001B4D79"/>
    <w:rsid w:val="001B4D7C"/>
    <w:rsid w:val="001B4DA0"/>
    <w:rsid w:val="001B4DD7"/>
    <w:rsid w:val="001B4E87"/>
    <w:rsid w:val="001B5036"/>
    <w:rsid w:val="001B5126"/>
    <w:rsid w:val="001B516A"/>
    <w:rsid w:val="001B5199"/>
    <w:rsid w:val="001B531F"/>
    <w:rsid w:val="001B53A3"/>
    <w:rsid w:val="001B53D9"/>
    <w:rsid w:val="001B5546"/>
    <w:rsid w:val="001B5690"/>
    <w:rsid w:val="001B5695"/>
    <w:rsid w:val="001B56ED"/>
    <w:rsid w:val="001B579B"/>
    <w:rsid w:val="001B57F9"/>
    <w:rsid w:val="001B5810"/>
    <w:rsid w:val="001B5840"/>
    <w:rsid w:val="001B58C7"/>
    <w:rsid w:val="001B5909"/>
    <w:rsid w:val="001B5B37"/>
    <w:rsid w:val="001B5C1C"/>
    <w:rsid w:val="001B5C53"/>
    <w:rsid w:val="001B5CF6"/>
    <w:rsid w:val="001B5D80"/>
    <w:rsid w:val="001B5E50"/>
    <w:rsid w:val="001B5F72"/>
    <w:rsid w:val="001B5F7C"/>
    <w:rsid w:val="001B5F85"/>
    <w:rsid w:val="001B5F91"/>
    <w:rsid w:val="001B5FEF"/>
    <w:rsid w:val="001B5FFC"/>
    <w:rsid w:val="001B6001"/>
    <w:rsid w:val="001B6090"/>
    <w:rsid w:val="001B60AF"/>
    <w:rsid w:val="001B6161"/>
    <w:rsid w:val="001B616C"/>
    <w:rsid w:val="001B626F"/>
    <w:rsid w:val="001B638E"/>
    <w:rsid w:val="001B649B"/>
    <w:rsid w:val="001B676F"/>
    <w:rsid w:val="001B6798"/>
    <w:rsid w:val="001B689A"/>
    <w:rsid w:val="001B6956"/>
    <w:rsid w:val="001B695F"/>
    <w:rsid w:val="001B69BD"/>
    <w:rsid w:val="001B69CB"/>
    <w:rsid w:val="001B6A06"/>
    <w:rsid w:val="001B6A47"/>
    <w:rsid w:val="001B6A94"/>
    <w:rsid w:val="001B6D11"/>
    <w:rsid w:val="001B6D85"/>
    <w:rsid w:val="001B6D9E"/>
    <w:rsid w:val="001B6E0F"/>
    <w:rsid w:val="001B6ECB"/>
    <w:rsid w:val="001B6F30"/>
    <w:rsid w:val="001B6FC4"/>
    <w:rsid w:val="001B713B"/>
    <w:rsid w:val="001B71DE"/>
    <w:rsid w:val="001B7354"/>
    <w:rsid w:val="001B7362"/>
    <w:rsid w:val="001B73A8"/>
    <w:rsid w:val="001B73F1"/>
    <w:rsid w:val="001B7406"/>
    <w:rsid w:val="001B741F"/>
    <w:rsid w:val="001B7447"/>
    <w:rsid w:val="001B748E"/>
    <w:rsid w:val="001B74D8"/>
    <w:rsid w:val="001B7631"/>
    <w:rsid w:val="001B7742"/>
    <w:rsid w:val="001B7758"/>
    <w:rsid w:val="001B7771"/>
    <w:rsid w:val="001B7890"/>
    <w:rsid w:val="001B7894"/>
    <w:rsid w:val="001B793B"/>
    <w:rsid w:val="001B79A6"/>
    <w:rsid w:val="001B79DC"/>
    <w:rsid w:val="001B7A59"/>
    <w:rsid w:val="001B7B0A"/>
    <w:rsid w:val="001B7B3D"/>
    <w:rsid w:val="001B7B53"/>
    <w:rsid w:val="001B7CAB"/>
    <w:rsid w:val="001B7D30"/>
    <w:rsid w:val="001B7D9D"/>
    <w:rsid w:val="001B7E61"/>
    <w:rsid w:val="001B7F23"/>
    <w:rsid w:val="001B7F2F"/>
    <w:rsid w:val="001B7F4C"/>
    <w:rsid w:val="001B7FC4"/>
    <w:rsid w:val="001C000A"/>
    <w:rsid w:val="001C0059"/>
    <w:rsid w:val="001C00B6"/>
    <w:rsid w:val="001C00BD"/>
    <w:rsid w:val="001C0134"/>
    <w:rsid w:val="001C020E"/>
    <w:rsid w:val="001C0375"/>
    <w:rsid w:val="001C0391"/>
    <w:rsid w:val="001C0577"/>
    <w:rsid w:val="001C0591"/>
    <w:rsid w:val="001C0594"/>
    <w:rsid w:val="001C059F"/>
    <w:rsid w:val="001C05E7"/>
    <w:rsid w:val="001C068A"/>
    <w:rsid w:val="001C06BB"/>
    <w:rsid w:val="001C06E4"/>
    <w:rsid w:val="001C06E9"/>
    <w:rsid w:val="001C0751"/>
    <w:rsid w:val="001C0768"/>
    <w:rsid w:val="001C07BA"/>
    <w:rsid w:val="001C07F0"/>
    <w:rsid w:val="001C0949"/>
    <w:rsid w:val="001C0A62"/>
    <w:rsid w:val="001C0AF3"/>
    <w:rsid w:val="001C0CAF"/>
    <w:rsid w:val="001C0CBE"/>
    <w:rsid w:val="001C0CE2"/>
    <w:rsid w:val="001C0EEB"/>
    <w:rsid w:val="001C0F36"/>
    <w:rsid w:val="001C0F4E"/>
    <w:rsid w:val="001C0F50"/>
    <w:rsid w:val="001C0F6E"/>
    <w:rsid w:val="001C0F96"/>
    <w:rsid w:val="001C0FD4"/>
    <w:rsid w:val="001C1119"/>
    <w:rsid w:val="001C1147"/>
    <w:rsid w:val="001C1178"/>
    <w:rsid w:val="001C119A"/>
    <w:rsid w:val="001C11B8"/>
    <w:rsid w:val="001C121C"/>
    <w:rsid w:val="001C1270"/>
    <w:rsid w:val="001C130E"/>
    <w:rsid w:val="001C13D2"/>
    <w:rsid w:val="001C13F7"/>
    <w:rsid w:val="001C141A"/>
    <w:rsid w:val="001C1530"/>
    <w:rsid w:val="001C15AD"/>
    <w:rsid w:val="001C15F6"/>
    <w:rsid w:val="001C1648"/>
    <w:rsid w:val="001C169C"/>
    <w:rsid w:val="001C172E"/>
    <w:rsid w:val="001C17B0"/>
    <w:rsid w:val="001C1839"/>
    <w:rsid w:val="001C1971"/>
    <w:rsid w:val="001C1A4B"/>
    <w:rsid w:val="001C1A8C"/>
    <w:rsid w:val="001C1A99"/>
    <w:rsid w:val="001C1B98"/>
    <w:rsid w:val="001C1CF7"/>
    <w:rsid w:val="001C1D08"/>
    <w:rsid w:val="001C1DC6"/>
    <w:rsid w:val="001C1DD9"/>
    <w:rsid w:val="001C1E3E"/>
    <w:rsid w:val="001C1E42"/>
    <w:rsid w:val="001C1F05"/>
    <w:rsid w:val="001C1F87"/>
    <w:rsid w:val="001C200B"/>
    <w:rsid w:val="001C2052"/>
    <w:rsid w:val="001C2207"/>
    <w:rsid w:val="001C235A"/>
    <w:rsid w:val="001C239A"/>
    <w:rsid w:val="001C23ED"/>
    <w:rsid w:val="001C2464"/>
    <w:rsid w:val="001C2529"/>
    <w:rsid w:val="001C256D"/>
    <w:rsid w:val="001C2587"/>
    <w:rsid w:val="001C2647"/>
    <w:rsid w:val="001C267B"/>
    <w:rsid w:val="001C268D"/>
    <w:rsid w:val="001C26F2"/>
    <w:rsid w:val="001C2773"/>
    <w:rsid w:val="001C27A4"/>
    <w:rsid w:val="001C27B6"/>
    <w:rsid w:val="001C2952"/>
    <w:rsid w:val="001C2962"/>
    <w:rsid w:val="001C2B33"/>
    <w:rsid w:val="001C2BB1"/>
    <w:rsid w:val="001C2BC9"/>
    <w:rsid w:val="001C2C6B"/>
    <w:rsid w:val="001C2CA3"/>
    <w:rsid w:val="001C2D06"/>
    <w:rsid w:val="001C2D32"/>
    <w:rsid w:val="001C2D46"/>
    <w:rsid w:val="001C2D66"/>
    <w:rsid w:val="001C2DC9"/>
    <w:rsid w:val="001C2DE7"/>
    <w:rsid w:val="001C2E22"/>
    <w:rsid w:val="001C2E6B"/>
    <w:rsid w:val="001C2EAE"/>
    <w:rsid w:val="001C30A5"/>
    <w:rsid w:val="001C31A0"/>
    <w:rsid w:val="001C31BC"/>
    <w:rsid w:val="001C31E7"/>
    <w:rsid w:val="001C3395"/>
    <w:rsid w:val="001C3430"/>
    <w:rsid w:val="001C3440"/>
    <w:rsid w:val="001C347C"/>
    <w:rsid w:val="001C3483"/>
    <w:rsid w:val="001C357E"/>
    <w:rsid w:val="001C35C0"/>
    <w:rsid w:val="001C36B0"/>
    <w:rsid w:val="001C36ED"/>
    <w:rsid w:val="001C376E"/>
    <w:rsid w:val="001C3853"/>
    <w:rsid w:val="001C392C"/>
    <w:rsid w:val="001C3B51"/>
    <w:rsid w:val="001C3B9D"/>
    <w:rsid w:val="001C3C65"/>
    <w:rsid w:val="001C3C67"/>
    <w:rsid w:val="001C3C81"/>
    <w:rsid w:val="001C3D72"/>
    <w:rsid w:val="001C3E15"/>
    <w:rsid w:val="001C3E57"/>
    <w:rsid w:val="001C3F88"/>
    <w:rsid w:val="001C3F8D"/>
    <w:rsid w:val="001C3FE4"/>
    <w:rsid w:val="001C408B"/>
    <w:rsid w:val="001C40C4"/>
    <w:rsid w:val="001C4336"/>
    <w:rsid w:val="001C4337"/>
    <w:rsid w:val="001C4360"/>
    <w:rsid w:val="001C4421"/>
    <w:rsid w:val="001C452F"/>
    <w:rsid w:val="001C4531"/>
    <w:rsid w:val="001C45A5"/>
    <w:rsid w:val="001C45A6"/>
    <w:rsid w:val="001C4639"/>
    <w:rsid w:val="001C470A"/>
    <w:rsid w:val="001C473B"/>
    <w:rsid w:val="001C4780"/>
    <w:rsid w:val="001C47E7"/>
    <w:rsid w:val="001C47E8"/>
    <w:rsid w:val="001C4849"/>
    <w:rsid w:val="001C48D2"/>
    <w:rsid w:val="001C4986"/>
    <w:rsid w:val="001C49F8"/>
    <w:rsid w:val="001C4C35"/>
    <w:rsid w:val="001C4CD9"/>
    <w:rsid w:val="001C4D11"/>
    <w:rsid w:val="001C4DB0"/>
    <w:rsid w:val="001C4F8B"/>
    <w:rsid w:val="001C5366"/>
    <w:rsid w:val="001C5478"/>
    <w:rsid w:val="001C55F2"/>
    <w:rsid w:val="001C55FB"/>
    <w:rsid w:val="001C5855"/>
    <w:rsid w:val="001C58F6"/>
    <w:rsid w:val="001C597E"/>
    <w:rsid w:val="001C5B3F"/>
    <w:rsid w:val="001C5B84"/>
    <w:rsid w:val="001C5C07"/>
    <w:rsid w:val="001C5CF3"/>
    <w:rsid w:val="001C5D43"/>
    <w:rsid w:val="001C5D62"/>
    <w:rsid w:val="001C5DA4"/>
    <w:rsid w:val="001C5E6B"/>
    <w:rsid w:val="001C5F35"/>
    <w:rsid w:val="001C6001"/>
    <w:rsid w:val="001C6148"/>
    <w:rsid w:val="001C6228"/>
    <w:rsid w:val="001C625A"/>
    <w:rsid w:val="001C62AA"/>
    <w:rsid w:val="001C6376"/>
    <w:rsid w:val="001C63F4"/>
    <w:rsid w:val="001C640B"/>
    <w:rsid w:val="001C644E"/>
    <w:rsid w:val="001C64A9"/>
    <w:rsid w:val="001C6584"/>
    <w:rsid w:val="001C65F3"/>
    <w:rsid w:val="001C6725"/>
    <w:rsid w:val="001C6729"/>
    <w:rsid w:val="001C674A"/>
    <w:rsid w:val="001C687E"/>
    <w:rsid w:val="001C6899"/>
    <w:rsid w:val="001C68AE"/>
    <w:rsid w:val="001C68B5"/>
    <w:rsid w:val="001C68E1"/>
    <w:rsid w:val="001C691A"/>
    <w:rsid w:val="001C69C1"/>
    <w:rsid w:val="001C6A05"/>
    <w:rsid w:val="001C6A5B"/>
    <w:rsid w:val="001C6AB1"/>
    <w:rsid w:val="001C6C21"/>
    <w:rsid w:val="001C6CDB"/>
    <w:rsid w:val="001C6DE0"/>
    <w:rsid w:val="001C6E18"/>
    <w:rsid w:val="001C6EE2"/>
    <w:rsid w:val="001C6FFE"/>
    <w:rsid w:val="001C70C5"/>
    <w:rsid w:val="001C71A5"/>
    <w:rsid w:val="001C71AC"/>
    <w:rsid w:val="001C71D8"/>
    <w:rsid w:val="001C7256"/>
    <w:rsid w:val="001C7391"/>
    <w:rsid w:val="001C73C4"/>
    <w:rsid w:val="001C7415"/>
    <w:rsid w:val="001C74EB"/>
    <w:rsid w:val="001C75A6"/>
    <w:rsid w:val="001C762A"/>
    <w:rsid w:val="001C769C"/>
    <w:rsid w:val="001C76A9"/>
    <w:rsid w:val="001C773B"/>
    <w:rsid w:val="001C7780"/>
    <w:rsid w:val="001C77C6"/>
    <w:rsid w:val="001C79D3"/>
    <w:rsid w:val="001C7AAB"/>
    <w:rsid w:val="001C7AB2"/>
    <w:rsid w:val="001C7AC0"/>
    <w:rsid w:val="001C7BA4"/>
    <w:rsid w:val="001C7CA9"/>
    <w:rsid w:val="001C7CE4"/>
    <w:rsid w:val="001C7D0A"/>
    <w:rsid w:val="001C7D94"/>
    <w:rsid w:val="001C7E8C"/>
    <w:rsid w:val="001C7FDC"/>
    <w:rsid w:val="001C7FF8"/>
    <w:rsid w:val="001D0039"/>
    <w:rsid w:val="001D0121"/>
    <w:rsid w:val="001D0147"/>
    <w:rsid w:val="001D0153"/>
    <w:rsid w:val="001D0159"/>
    <w:rsid w:val="001D0202"/>
    <w:rsid w:val="001D0271"/>
    <w:rsid w:val="001D02BC"/>
    <w:rsid w:val="001D02D2"/>
    <w:rsid w:val="001D03F6"/>
    <w:rsid w:val="001D047F"/>
    <w:rsid w:val="001D050F"/>
    <w:rsid w:val="001D056A"/>
    <w:rsid w:val="001D05B9"/>
    <w:rsid w:val="001D06EB"/>
    <w:rsid w:val="001D071C"/>
    <w:rsid w:val="001D07A4"/>
    <w:rsid w:val="001D08D9"/>
    <w:rsid w:val="001D091A"/>
    <w:rsid w:val="001D0995"/>
    <w:rsid w:val="001D0A76"/>
    <w:rsid w:val="001D0A7B"/>
    <w:rsid w:val="001D0B18"/>
    <w:rsid w:val="001D0BD7"/>
    <w:rsid w:val="001D0BE6"/>
    <w:rsid w:val="001D0CDE"/>
    <w:rsid w:val="001D0D6F"/>
    <w:rsid w:val="001D0D94"/>
    <w:rsid w:val="001D0E14"/>
    <w:rsid w:val="001D0E4D"/>
    <w:rsid w:val="001D109E"/>
    <w:rsid w:val="001D10EA"/>
    <w:rsid w:val="001D1146"/>
    <w:rsid w:val="001D118A"/>
    <w:rsid w:val="001D131E"/>
    <w:rsid w:val="001D146B"/>
    <w:rsid w:val="001D14A7"/>
    <w:rsid w:val="001D1500"/>
    <w:rsid w:val="001D1627"/>
    <w:rsid w:val="001D1660"/>
    <w:rsid w:val="001D1668"/>
    <w:rsid w:val="001D1705"/>
    <w:rsid w:val="001D18A9"/>
    <w:rsid w:val="001D1955"/>
    <w:rsid w:val="001D1989"/>
    <w:rsid w:val="001D198A"/>
    <w:rsid w:val="001D1A1E"/>
    <w:rsid w:val="001D1B0E"/>
    <w:rsid w:val="001D1E46"/>
    <w:rsid w:val="001D1E67"/>
    <w:rsid w:val="001D1E76"/>
    <w:rsid w:val="001D1E90"/>
    <w:rsid w:val="001D1F75"/>
    <w:rsid w:val="001D1FB6"/>
    <w:rsid w:val="001D2029"/>
    <w:rsid w:val="001D2202"/>
    <w:rsid w:val="001D2293"/>
    <w:rsid w:val="001D22E8"/>
    <w:rsid w:val="001D22F9"/>
    <w:rsid w:val="001D2338"/>
    <w:rsid w:val="001D234D"/>
    <w:rsid w:val="001D243E"/>
    <w:rsid w:val="001D24E0"/>
    <w:rsid w:val="001D24FD"/>
    <w:rsid w:val="001D2607"/>
    <w:rsid w:val="001D272F"/>
    <w:rsid w:val="001D2985"/>
    <w:rsid w:val="001D2A13"/>
    <w:rsid w:val="001D2B53"/>
    <w:rsid w:val="001D2B61"/>
    <w:rsid w:val="001D2C20"/>
    <w:rsid w:val="001D2C2F"/>
    <w:rsid w:val="001D2C7C"/>
    <w:rsid w:val="001D2CBA"/>
    <w:rsid w:val="001D2EEF"/>
    <w:rsid w:val="001D2F1C"/>
    <w:rsid w:val="001D2FFD"/>
    <w:rsid w:val="001D2FFF"/>
    <w:rsid w:val="001D3018"/>
    <w:rsid w:val="001D303B"/>
    <w:rsid w:val="001D311F"/>
    <w:rsid w:val="001D3130"/>
    <w:rsid w:val="001D3556"/>
    <w:rsid w:val="001D36A9"/>
    <w:rsid w:val="001D36E9"/>
    <w:rsid w:val="001D3724"/>
    <w:rsid w:val="001D372B"/>
    <w:rsid w:val="001D3796"/>
    <w:rsid w:val="001D37FF"/>
    <w:rsid w:val="001D384B"/>
    <w:rsid w:val="001D393C"/>
    <w:rsid w:val="001D3ABD"/>
    <w:rsid w:val="001D3C2C"/>
    <w:rsid w:val="001D3DE5"/>
    <w:rsid w:val="001D3F6B"/>
    <w:rsid w:val="001D4071"/>
    <w:rsid w:val="001D40ED"/>
    <w:rsid w:val="001D4223"/>
    <w:rsid w:val="001D43A4"/>
    <w:rsid w:val="001D44E8"/>
    <w:rsid w:val="001D4536"/>
    <w:rsid w:val="001D458A"/>
    <w:rsid w:val="001D45A9"/>
    <w:rsid w:val="001D46C0"/>
    <w:rsid w:val="001D46CD"/>
    <w:rsid w:val="001D46E0"/>
    <w:rsid w:val="001D46FA"/>
    <w:rsid w:val="001D4737"/>
    <w:rsid w:val="001D47A4"/>
    <w:rsid w:val="001D4848"/>
    <w:rsid w:val="001D4901"/>
    <w:rsid w:val="001D4A4A"/>
    <w:rsid w:val="001D4BB1"/>
    <w:rsid w:val="001D4C10"/>
    <w:rsid w:val="001D4E40"/>
    <w:rsid w:val="001D4F33"/>
    <w:rsid w:val="001D4FE1"/>
    <w:rsid w:val="001D5032"/>
    <w:rsid w:val="001D5082"/>
    <w:rsid w:val="001D50C1"/>
    <w:rsid w:val="001D5108"/>
    <w:rsid w:val="001D513C"/>
    <w:rsid w:val="001D52B3"/>
    <w:rsid w:val="001D52E6"/>
    <w:rsid w:val="001D52EE"/>
    <w:rsid w:val="001D5349"/>
    <w:rsid w:val="001D534E"/>
    <w:rsid w:val="001D5470"/>
    <w:rsid w:val="001D54FD"/>
    <w:rsid w:val="001D55D2"/>
    <w:rsid w:val="001D55DE"/>
    <w:rsid w:val="001D55FB"/>
    <w:rsid w:val="001D56AE"/>
    <w:rsid w:val="001D56F7"/>
    <w:rsid w:val="001D578B"/>
    <w:rsid w:val="001D57AE"/>
    <w:rsid w:val="001D5863"/>
    <w:rsid w:val="001D58E5"/>
    <w:rsid w:val="001D5952"/>
    <w:rsid w:val="001D59DF"/>
    <w:rsid w:val="001D5A72"/>
    <w:rsid w:val="001D5AF7"/>
    <w:rsid w:val="001D5B03"/>
    <w:rsid w:val="001D5B60"/>
    <w:rsid w:val="001D5B6D"/>
    <w:rsid w:val="001D5C57"/>
    <w:rsid w:val="001D5DE4"/>
    <w:rsid w:val="001D5E45"/>
    <w:rsid w:val="001D5E52"/>
    <w:rsid w:val="001D5E70"/>
    <w:rsid w:val="001D5E9F"/>
    <w:rsid w:val="001D5ED5"/>
    <w:rsid w:val="001D6055"/>
    <w:rsid w:val="001D60C4"/>
    <w:rsid w:val="001D60C7"/>
    <w:rsid w:val="001D60CB"/>
    <w:rsid w:val="001D60DC"/>
    <w:rsid w:val="001D629A"/>
    <w:rsid w:val="001D63CE"/>
    <w:rsid w:val="001D647E"/>
    <w:rsid w:val="001D66B1"/>
    <w:rsid w:val="001D66E4"/>
    <w:rsid w:val="001D674C"/>
    <w:rsid w:val="001D67FF"/>
    <w:rsid w:val="001D682A"/>
    <w:rsid w:val="001D6A57"/>
    <w:rsid w:val="001D6BCF"/>
    <w:rsid w:val="001D6C82"/>
    <w:rsid w:val="001D6D14"/>
    <w:rsid w:val="001D6D30"/>
    <w:rsid w:val="001D6D40"/>
    <w:rsid w:val="001D6E42"/>
    <w:rsid w:val="001D6EF1"/>
    <w:rsid w:val="001D6F33"/>
    <w:rsid w:val="001D70DE"/>
    <w:rsid w:val="001D7140"/>
    <w:rsid w:val="001D731B"/>
    <w:rsid w:val="001D738F"/>
    <w:rsid w:val="001D7475"/>
    <w:rsid w:val="001D74EF"/>
    <w:rsid w:val="001D757F"/>
    <w:rsid w:val="001D7631"/>
    <w:rsid w:val="001D76AB"/>
    <w:rsid w:val="001D76F4"/>
    <w:rsid w:val="001D77C2"/>
    <w:rsid w:val="001D7810"/>
    <w:rsid w:val="001D784E"/>
    <w:rsid w:val="001D7850"/>
    <w:rsid w:val="001D7893"/>
    <w:rsid w:val="001D7952"/>
    <w:rsid w:val="001D7979"/>
    <w:rsid w:val="001D7984"/>
    <w:rsid w:val="001D798B"/>
    <w:rsid w:val="001D79CF"/>
    <w:rsid w:val="001D7A05"/>
    <w:rsid w:val="001D7A23"/>
    <w:rsid w:val="001D7B1A"/>
    <w:rsid w:val="001D7B7F"/>
    <w:rsid w:val="001D7BD8"/>
    <w:rsid w:val="001D7D08"/>
    <w:rsid w:val="001D7D3A"/>
    <w:rsid w:val="001D7DA1"/>
    <w:rsid w:val="001D7F2F"/>
    <w:rsid w:val="001E002C"/>
    <w:rsid w:val="001E004D"/>
    <w:rsid w:val="001E00F3"/>
    <w:rsid w:val="001E0104"/>
    <w:rsid w:val="001E018A"/>
    <w:rsid w:val="001E018B"/>
    <w:rsid w:val="001E027E"/>
    <w:rsid w:val="001E02EE"/>
    <w:rsid w:val="001E0300"/>
    <w:rsid w:val="001E037E"/>
    <w:rsid w:val="001E0695"/>
    <w:rsid w:val="001E069B"/>
    <w:rsid w:val="001E0770"/>
    <w:rsid w:val="001E07DF"/>
    <w:rsid w:val="001E08D3"/>
    <w:rsid w:val="001E08EC"/>
    <w:rsid w:val="001E09DA"/>
    <w:rsid w:val="001E0B9E"/>
    <w:rsid w:val="001E0BC9"/>
    <w:rsid w:val="001E0C62"/>
    <w:rsid w:val="001E0CEF"/>
    <w:rsid w:val="001E0D2F"/>
    <w:rsid w:val="001E0D4D"/>
    <w:rsid w:val="001E0D68"/>
    <w:rsid w:val="001E0E3F"/>
    <w:rsid w:val="001E0E67"/>
    <w:rsid w:val="001E109C"/>
    <w:rsid w:val="001E112B"/>
    <w:rsid w:val="001E12A8"/>
    <w:rsid w:val="001E133C"/>
    <w:rsid w:val="001E13D1"/>
    <w:rsid w:val="001E13D7"/>
    <w:rsid w:val="001E1463"/>
    <w:rsid w:val="001E1531"/>
    <w:rsid w:val="001E15AA"/>
    <w:rsid w:val="001E167B"/>
    <w:rsid w:val="001E1694"/>
    <w:rsid w:val="001E17B4"/>
    <w:rsid w:val="001E17D5"/>
    <w:rsid w:val="001E184D"/>
    <w:rsid w:val="001E187F"/>
    <w:rsid w:val="001E18A3"/>
    <w:rsid w:val="001E18D4"/>
    <w:rsid w:val="001E1A43"/>
    <w:rsid w:val="001E1AD6"/>
    <w:rsid w:val="001E1B2F"/>
    <w:rsid w:val="001E1BF8"/>
    <w:rsid w:val="001E1C03"/>
    <w:rsid w:val="001E1C80"/>
    <w:rsid w:val="001E1C9B"/>
    <w:rsid w:val="001E1D66"/>
    <w:rsid w:val="001E1D8E"/>
    <w:rsid w:val="001E1DFE"/>
    <w:rsid w:val="001E1E11"/>
    <w:rsid w:val="001E1E8E"/>
    <w:rsid w:val="001E1F8B"/>
    <w:rsid w:val="001E2032"/>
    <w:rsid w:val="001E2034"/>
    <w:rsid w:val="001E2145"/>
    <w:rsid w:val="001E22BE"/>
    <w:rsid w:val="001E237A"/>
    <w:rsid w:val="001E2485"/>
    <w:rsid w:val="001E2514"/>
    <w:rsid w:val="001E2525"/>
    <w:rsid w:val="001E256F"/>
    <w:rsid w:val="001E26CD"/>
    <w:rsid w:val="001E2734"/>
    <w:rsid w:val="001E281E"/>
    <w:rsid w:val="001E2856"/>
    <w:rsid w:val="001E28D3"/>
    <w:rsid w:val="001E28EE"/>
    <w:rsid w:val="001E291E"/>
    <w:rsid w:val="001E2967"/>
    <w:rsid w:val="001E297C"/>
    <w:rsid w:val="001E29FF"/>
    <w:rsid w:val="001E2A7B"/>
    <w:rsid w:val="001E2AB7"/>
    <w:rsid w:val="001E2B28"/>
    <w:rsid w:val="001E2C92"/>
    <w:rsid w:val="001E2CFB"/>
    <w:rsid w:val="001E2D8E"/>
    <w:rsid w:val="001E2F04"/>
    <w:rsid w:val="001E2F62"/>
    <w:rsid w:val="001E2F9B"/>
    <w:rsid w:val="001E2FE8"/>
    <w:rsid w:val="001E303A"/>
    <w:rsid w:val="001E327D"/>
    <w:rsid w:val="001E32AD"/>
    <w:rsid w:val="001E32B1"/>
    <w:rsid w:val="001E3329"/>
    <w:rsid w:val="001E3357"/>
    <w:rsid w:val="001E3403"/>
    <w:rsid w:val="001E3430"/>
    <w:rsid w:val="001E3611"/>
    <w:rsid w:val="001E36E2"/>
    <w:rsid w:val="001E3729"/>
    <w:rsid w:val="001E3773"/>
    <w:rsid w:val="001E37F7"/>
    <w:rsid w:val="001E3800"/>
    <w:rsid w:val="001E3849"/>
    <w:rsid w:val="001E39A7"/>
    <w:rsid w:val="001E3A09"/>
    <w:rsid w:val="001E3A30"/>
    <w:rsid w:val="001E3B78"/>
    <w:rsid w:val="001E3BFC"/>
    <w:rsid w:val="001E3D16"/>
    <w:rsid w:val="001E3D7A"/>
    <w:rsid w:val="001E3FD6"/>
    <w:rsid w:val="001E4166"/>
    <w:rsid w:val="001E41B9"/>
    <w:rsid w:val="001E41CB"/>
    <w:rsid w:val="001E41CF"/>
    <w:rsid w:val="001E4329"/>
    <w:rsid w:val="001E43AE"/>
    <w:rsid w:val="001E4429"/>
    <w:rsid w:val="001E45A2"/>
    <w:rsid w:val="001E4683"/>
    <w:rsid w:val="001E46F1"/>
    <w:rsid w:val="001E4763"/>
    <w:rsid w:val="001E4778"/>
    <w:rsid w:val="001E479B"/>
    <w:rsid w:val="001E480E"/>
    <w:rsid w:val="001E481E"/>
    <w:rsid w:val="001E4830"/>
    <w:rsid w:val="001E49B5"/>
    <w:rsid w:val="001E4AC1"/>
    <w:rsid w:val="001E4AE6"/>
    <w:rsid w:val="001E4BB7"/>
    <w:rsid w:val="001E4CF0"/>
    <w:rsid w:val="001E4E9C"/>
    <w:rsid w:val="001E4EBB"/>
    <w:rsid w:val="001E4F6F"/>
    <w:rsid w:val="001E4FD3"/>
    <w:rsid w:val="001E4FEE"/>
    <w:rsid w:val="001E5046"/>
    <w:rsid w:val="001E506A"/>
    <w:rsid w:val="001E507B"/>
    <w:rsid w:val="001E50BB"/>
    <w:rsid w:val="001E5159"/>
    <w:rsid w:val="001E5193"/>
    <w:rsid w:val="001E51BA"/>
    <w:rsid w:val="001E5378"/>
    <w:rsid w:val="001E53AD"/>
    <w:rsid w:val="001E541B"/>
    <w:rsid w:val="001E5492"/>
    <w:rsid w:val="001E5498"/>
    <w:rsid w:val="001E5548"/>
    <w:rsid w:val="001E5554"/>
    <w:rsid w:val="001E5577"/>
    <w:rsid w:val="001E559C"/>
    <w:rsid w:val="001E5655"/>
    <w:rsid w:val="001E565F"/>
    <w:rsid w:val="001E576E"/>
    <w:rsid w:val="001E583E"/>
    <w:rsid w:val="001E5A17"/>
    <w:rsid w:val="001E5A4F"/>
    <w:rsid w:val="001E5BAA"/>
    <w:rsid w:val="001E5BD3"/>
    <w:rsid w:val="001E5DC0"/>
    <w:rsid w:val="001E5DE9"/>
    <w:rsid w:val="001E5E58"/>
    <w:rsid w:val="001E5E6F"/>
    <w:rsid w:val="001E5EED"/>
    <w:rsid w:val="001E6024"/>
    <w:rsid w:val="001E60E8"/>
    <w:rsid w:val="001E6101"/>
    <w:rsid w:val="001E6106"/>
    <w:rsid w:val="001E6170"/>
    <w:rsid w:val="001E61F3"/>
    <w:rsid w:val="001E6216"/>
    <w:rsid w:val="001E6265"/>
    <w:rsid w:val="001E627C"/>
    <w:rsid w:val="001E6292"/>
    <w:rsid w:val="001E62A6"/>
    <w:rsid w:val="001E6360"/>
    <w:rsid w:val="001E63A7"/>
    <w:rsid w:val="001E6436"/>
    <w:rsid w:val="001E65D4"/>
    <w:rsid w:val="001E65F2"/>
    <w:rsid w:val="001E6651"/>
    <w:rsid w:val="001E671E"/>
    <w:rsid w:val="001E6732"/>
    <w:rsid w:val="001E67C3"/>
    <w:rsid w:val="001E6857"/>
    <w:rsid w:val="001E6982"/>
    <w:rsid w:val="001E6C98"/>
    <w:rsid w:val="001E6CBF"/>
    <w:rsid w:val="001E6CD6"/>
    <w:rsid w:val="001E6D19"/>
    <w:rsid w:val="001E6D2D"/>
    <w:rsid w:val="001E6DAD"/>
    <w:rsid w:val="001E6E07"/>
    <w:rsid w:val="001E6E82"/>
    <w:rsid w:val="001E6F14"/>
    <w:rsid w:val="001E6F20"/>
    <w:rsid w:val="001E6FE6"/>
    <w:rsid w:val="001E702B"/>
    <w:rsid w:val="001E7054"/>
    <w:rsid w:val="001E70F8"/>
    <w:rsid w:val="001E7120"/>
    <w:rsid w:val="001E71B1"/>
    <w:rsid w:val="001E71EA"/>
    <w:rsid w:val="001E72F9"/>
    <w:rsid w:val="001E731E"/>
    <w:rsid w:val="001E73D6"/>
    <w:rsid w:val="001E7580"/>
    <w:rsid w:val="001E759B"/>
    <w:rsid w:val="001E75B0"/>
    <w:rsid w:val="001E76D6"/>
    <w:rsid w:val="001E7714"/>
    <w:rsid w:val="001E772B"/>
    <w:rsid w:val="001E774F"/>
    <w:rsid w:val="001E7771"/>
    <w:rsid w:val="001E77EC"/>
    <w:rsid w:val="001E7861"/>
    <w:rsid w:val="001E786D"/>
    <w:rsid w:val="001E78B8"/>
    <w:rsid w:val="001E78C2"/>
    <w:rsid w:val="001E78F9"/>
    <w:rsid w:val="001E794C"/>
    <w:rsid w:val="001E79BE"/>
    <w:rsid w:val="001E7A19"/>
    <w:rsid w:val="001E7A42"/>
    <w:rsid w:val="001E7AD8"/>
    <w:rsid w:val="001E7BFA"/>
    <w:rsid w:val="001E7D09"/>
    <w:rsid w:val="001E7D0B"/>
    <w:rsid w:val="001E7E45"/>
    <w:rsid w:val="001E7E98"/>
    <w:rsid w:val="001E7F37"/>
    <w:rsid w:val="001E7F9E"/>
    <w:rsid w:val="001F004D"/>
    <w:rsid w:val="001F012E"/>
    <w:rsid w:val="001F014E"/>
    <w:rsid w:val="001F01B4"/>
    <w:rsid w:val="001F0311"/>
    <w:rsid w:val="001F03FE"/>
    <w:rsid w:val="001F041E"/>
    <w:rsid w:val="001F04A8"/>
    <w:rsid w:val="001F0668"/>
    <w:rsid w:val="001F071B"/>
    <w:rsid w:val="001F0741"/>
    <w:rsid w:val="001F074B"/>
    <w:rsid w:val="001F07DF"/>
    <w:rsid w:val="001F080C"/>
    <w:rsid w:val="001F0814"/>
    <w:rsid w:val="001F0930"/>
    <w:rsid w:val="001F0989"/>
    <w:rsid w:val="001F0AB0"/>
    <w:rsid w:val="001F0B30"/>
    <w:rsid w:val="001F0CA1"/>
    <w:rsid w:val="001F0D09"/>
    <w:rsid w:val="001F0D3D"/>
    <w:rsid w:val="001F0DDB"/>
    <w:rsid w:val="001F0E84"/>
    <w:rsid w:val="001F0F29"/>
    <w:rsid w:val="001F0F60"/>
    <w:rsid w:val="001F0FA8"/>
    <w:rsid w:val="001F0FC2"/>
    <w:rsid w:val="001F1010"/>
    <w:rsid w:val="001F1018"/>
    <w:rsid w:val="001F106F"/>
    <w:rsid w:val="001F10AD"/>
    <w:rsid w:val="001F1120"/>
    <w:rsid w:val="001F123B"/>
    <w:rsid w:val="001F12D7"/>
    <w:rsid w:val="001F1336"/>
    <w:rsid w:val="001F13F7"/>
    <w:rsid w:val="001F1517"/>
    <w:rsid w:val="001F1536"/>
    <w:rsid w:val="001F1687"/>
    <w:rsid w:val="001F1692"/>
    <w:rsid w:val="001F16CC"/>
    <w:rsid w:val="001F17B9"/>
    <w:rsid w:val="001F1843"/>
    <w:rsid w:val="001F1847"/>
    <w:rsid w:val="001F1945"/>
    <w:rsid w:val="001F1950"/>
    <w:rsid w:val="001F196A"/>
    <w:rsid w:val="001F19AE"/>
    <w:rsid w:val="001F19C2"/>
    <w:rsid w:val="001F1AB8"/>
    <w:rsid w:val="001F1AF2"/>
    <w:rsid w:val="001F1B62"/>
    <w:rsid w:val="001F1B6A"/>
    <w:rsid w:val="001F1C17"/>
    <w:rsid w:val="001F1C28"/>
    <w:rsid w:val="001F1E4A"/>
    <w:rsid w:val="001F1E63"/>
    <w:rsid w:val="001F1E75"/>
    <w:rsid w:val="001F1E97"/>
    <w:rsid w:val="001F1F03"/>
    <w:rsid w:val="001F1FC1"/>
    <w:rsid w:val="001F1FCC"/>
    <w:rsid w:val="001F2110"/>
    <w:rsid w:val="001F2129"/>
    <w:rsid w:val="001F2193"/>
    <w:rsid w:val="001F2269"/>
    <w:rsid w:val="001F22D6"/>
    <w:rsid w:val="001F2320"/>
    <w:rsid w:val="001F2421"/>
    <w:rsid w:val="001F26A7"/>
    <w:rsid w:val="001F278A"/>
    <w:rsid w:val="001F2861"/>
    <w:rsid w:val="001F2971"/>
    <w:rsid w:val="001F2A35"/>
    <w:rsid w:val="001F2B5D"/>
    <w:rsid w:val="001F2B8B"/>
    <w:rsid w:val="001F2BCC"/>
    <w:rsid w:val="001F2C44"/>
    <w:rsid w:val="001F2D09"/>
    <w:rsid w:val="001F2D2F"/>
    <w:rsid w:val="001F2D52"/>
    <w:rsid w:val="001F2D5B"/>
    <w:rsid w:val="001F2DDA"/>
    <w:rsid w:val="001F2EAC"/>
    <w:rsid w:val="001F2FC2"/>
    <w:rsid w:val="001F3053"/>
    <w:rsid w:val="001F3073"/>
    <w:rsid w:val="001F3078"/>
    <w:rsid w:val="001F30E2"/>
    <w:rsid w:val="001F3232"/>
    <w:rsid w:val="001F32A5"/>
    <w:rsid w:val="001F3371"/>
    <w:rsid w:val="001F341E"/>
    <w:rsid w:val="001F3559"/>
    <w:rsid w:val="001F3565"/>
    <w:rsid w:val="001F3587"/>
    <w:rsid w:val="001F35E5"/>
    <w:rsid w:val="001F3623"/>
    <w:rsid w:val="001F38B1"/>
    <w:rsid w:val="001F38BD"/>
    <w:rsid w:val="001F3918"/>
    <w:rsid w:val="001F3962"/>
    <w:rsid w:val="001F3998"/>
    <w:rsid w:val="001F3A2C"/>
    <w:rsid w:val="001F3A89"/>
    <w:rsid w:val="001F3C02"/>
    <w:rsid w:val="001F3CA2"/>
    <w:rsid w:val="001F3D39"/>
    <w:rsid w:val="001F3E33"/>
    <w:rsid w:val="001F3E95"/>
    <w:rsid w:val="001F3EC9"/>
    <w:rsid w:val="001F3FA0"/>
    <w:rsid w:val="001F3FDC"/>
    <w:rsid w:val="001F403B"/>
    <w:rsid w:val="001F405D"/>
    <w:rsid w:val="001F4093"/>
    <w:rsid w:val="001F40A6"/>
    <w:rsid w:val="001F40B0"/>
    <w:rsid w:val="001F4149"/>
    <w:rsid w:val="001F416E"/>
    <w:rsid w:val="001F4173"/>
    <w:rsid w:val="001F41B2"/>
    <w:rsid w:val="001F41D8"/>
    <w:rsid w:val="001F4236"/>
    <w:rsid w:val="001F438F"/>
    <w:rsid w:val="001F43EA"/>
    <w:rsid w:val="001F44C7"/>
    <w:rsid w:val="001F44F7"/>
    <w:rsid w:val="001F45B9"/>
    <w:rsid w:val="001F4806"/>
    <w:rsid w:val="001F49CC"/>
    <w:rsid w:val="001F4AF1"/>
    <w:rsid w:val="001F4B04"/>
    <w:rsid w:val="001F4B59"/>
    <w:rsid w:val="001F4CD2"/>
    <w:rsid w:val="001F4CF8"/>
    <w:rsid w:val="001F4E06"/>
    <w:rsid w:val="001F4FFA"/>
    <w:rsid w:val="001F4FFC"/>
    <w:rsid w:val="001F51B6"/>
    <w:rsid w:val="001F51E8"/>
    <w:rsid w:val="001F5217"/>
    <w:rsid w:val="001F523F"/>
    <w:rsid w:val="001F5268"/>
    <w:rsid w:val="001F52E7"/>
    <w:rsid w:val="001F53DD"/>
    <w:rsid w:val="001F540D"/>
    <w:rsid w:val="001F5419"/>
    <w:rsid w:val="001F5424"/>
    <w:rsid w:val="001F54B8"/>
    <w:rsid w:val="001F5591"/>
    <w:rsid w:val="001F560B"/>
    <w:rsid w:val="001F56D3"/>
    <w:rsid w:val="001F577C"/>
    <w:rsid w:val="001F57C6"/>
    <w:rsid w:val="001F593A"/>
    <w:rsid w:val="001F59A2"/>
    <w:rsid w:val="001F59E7"/>
    <w:rsid w:val="001F5A22"/>
    <w:rsid w:val="001F5A45"/>
    <w:rsid w:val="001F5AC2"/>
    <w:rsid w:val="001F5B5C"/>
    <w:rsid w:val="001F5B95"/>
    <w:rsid w:val="001F5BC6"/>
    <w:rsid w:val="001F5CED"/>
    <w:rsid w:val="001F5D21"/>
    <w:rsid w:val="001F5DCD"/>
    <w:rsid w:val="001F5E7D"/>
    <w:rsid w:val="001F6015"/>
    <w:rsid w:val="001F6120"/>
    <w:rsid w:val="001F62F8"/>
    <w:rsid w:val="001F6471"/>
    <w:rsid w:val="001F6503"/>
    <w:rsid w:val="001F6554"/>
    <w:rsid w:val="001F6596"/>
    <w:rsid w:val="001F65CA"/>
    <w:rsid w:val="001F6618"/>
    <w:rsid w:val="001F6668"/>
    <w:rsid w:val="001F67B6"/>
    <w:rsid w:val="001F684F"/>
    <w:rsid w:val="001F68D8"/>
    <w:rsid w:val="001F6926"/>
    <w:rsid w:val="001F6965"/>
    <w:rsid w:val="001F69BF"/>
    <w:rsid w:val="001F6A52"/>
    <w:rsid w:val="001F6BE3"/>
    <w:rsid w:val="001F6C01"/>
    <w:rsid w:val="001F6C87"/>
    <w:rsid w:val="001F6D6C"/>
    <w:rsid w:val="001F6DC7"/>
    <w:rsid w:val="001F6E99"/>
    <w:rsid w:val="001F6EC0"/>
    <w:rsid w:val="001F6F39"/>
    <w:rsid w:val="001F6F55"/>
    <w:rsid w:val="001F6FEA"/>
    <w:rsid w:val="001F706D"/>
    <w:rsid w:val="001F70C0"/>
    <w:rsid w:val="001F70F8"/>
    <w:rsid w:val="001F7209"/>
    <w:rsid w:val="001F7315"/>
    <w:rsid w:val="001F73F2"/>
    <w:rsid w:val="001F7453"/>
    <w:rsid w:val="001F7463"/>
    <w:rsid w:val="001F74A1"/>
    <w:rsid w:val="001F7503"/>
    <w:rsid w:val="001F757B"/>
    <w:rsid w:val="001F766C"/>
    <w:rsid w:val="001F7680"/>
    <w:rsid w:val="001F775F"/>
    <w:rsid w:val="001F77B1"/>
    <w:rsid w:val="001F7821"/>
    <w:rsid w:val="001F789A"/>
    <w:rsid w:val="001F78CB"/>
    <w:rsid w:val="001F7A80"/>
    <w:rsid w:val="001F7B03"/>
    <w:rsid w:val="001F7B4B"/>
    <w:rsid w:val="001F7B68"/>
    <w:rsid w:val="001F7B80"/>
    <w:rsid w:val="001F7B86"/>
    <w:rsid w:val="001F7BA8"/>
    <w:rsid w:val="001F7C76"/>
    <w:rsid w:val="001F7D2D"/>
    <w:rsid w:val="001F7DB9"/>
    <w:rsid w:val="0020013B"/>
    <w:rsid w:val="0020015B"/>
    <w:rsid w:val="002002EB"/>
    <w:rsid w:val="00200561"/>
    <w:rsid w:val="002005E5"/>
    <w:rsid w:val="00200604"/>
    <w:rsid w:val="002006E1"/>
    <w:rsid w:val="002006E2"/>
    <w:rsid w:val="002007F1"/>
    <w:rsid w:val="00200922"/>
    <w:rsid w:val="00200991"/>
    <w:rsid w:val="00200A09"/>
    <w:rsid w:val="00200A58"/>
    <w:rsid w:val="00200A91"/>
    <w:rsid w:val="00200B5E"/>
    <w:rsid w:val="00200BBC"/>
    <w:rsid w:val="00200BC2"/>
    <w:rsid w:val="00200C46"/>
    <w:rsid w:val="00200C65"/>
    <w:rsid w:val="00200CD9"/>
    <w:rsid w:val="00200EC9"/>
    <w:rsid w:val="00200F55"/>
    <w:rsid w:val="00200FFB"/>
    <w:rsid w:val="0020108C"/>
    <w:rsid w:val="002010E2"/>
    <w:rsid w:val="00201189"/>
    <w:rsid w:val="002011FB"/>
    <w:rsid w:val="002012E2"/>
    <w:rsid w:val="00201304"/>
    <w:rsid w:val="0020133D"/>
    <w:rsid w:val="0020139B"/>
    <w:rsid w:val="002013FE"/>
    <w:rsid w:val="00201434"/>
    <w:rsid w:val="002014F4"/>
    <w:rsid w:val="00201515"/>
    <w:rsid w:val="00201517"/>
    <w:rsid w:val="0020153C"/>
    <w:rsid w:val="00201714"/>
    <w:rsid w:val="00201933"/>
    <w:rsid w:val="002019F1"/>
    <w:rsid w:val="002019F8"/>
    <w:rsid w:val="00201A37"/>
    <w:rsid w:val="00201AA5"/>
    <w:rsid w:val="00201AE1"/>
    <w:rsid w:val="00201B3C"/>
    <w:rsid w:val="00201C0F"/>
    <w:rsid w:val="00201D58"/>
    <w:rsid w:val="00201E47"/>
    <w:rsid w:val="00201EE8"/>
    <w:rsid w:val="00202030"/>
    <w:rsid w:val="0020206F"/>
    <w:rsid w:val="002020F8"/>
    <w:rsid w:val="0020210F"/>
    <w:rsid w:val="002021CB"/>
    <w:rsid w:val="00202287"/>
    <w:rsid w:val="002022C8"/>
    <w:rsid w:val="00202310"/>
    <w:rsid w:val="00202322"/>
    <w:rsid w:val="00202347"/>
    <w:rsid w:val="00202362"/>
    <w:rsid w:val="0020237E"/>
    <w:rsid w:val="002023ED"/>
    <w:rsid w:val="002024F9"/>
    <w:rsid w:val="0020269D"/>
    <w:rsid w:val="00202732"/>
    <w:rsid w:val="002027B1"/>
    <w:rsid w:val="00202940"/>
    <w:rsid w:val="002029D0"/>
    <w:rsid w:val="002029F3"/>
    <w:rsid w:val="00202A46"/>
    <w:rsid w:val="00202A6F"/>
    <w:rsid w:val="00202DE7"/>
    <w:rsid w:val="00202E75"/>
    <w:rsid w:val="00202E88"/>
    <w:rsid w:val="00202F82"/>
    <w:rsid w:val="00203127"/>
    <w:rsid w:val="0020314C"/>
    <w:rsid w:val="0020317C"/>
    <w:rsid w:val="00203193"/>
    <w:rsid w:val="002031BB"/>
    <w:rsid w:val="00203229"/>
    <w:rsid w:val="002032A7"/>
    <w:rsid w:val="0020337A"/>
    <w:rsid w:val="002033AF"/>
    <w:rsid w:val="0020341D"/>
    <w:rsid w:val="0020342F"/>
    <w:rsid w:val="0020345B"/>
    <w:rsid w:val="0020345D"/>
    <w:rsid w:val="0020349C"/>
    <w:rsid w:val="00203575"/>
    <w:rsid w:val="00203674"/>
    <w:rsid w:val="0020369B"/>
    <w:rsid w:val="002037B8"/>
    <w:rsid w:val="00203830"/>
    <w:rsid w:val="0020398A"/>
    <w:rsid w:val="00203A5D"/>
    <w:rsid w:val="00203AA3"/>
    <w:rsid w:val="00203B37"/>
    <w:rsid w:val="00203BF6"/>
    <w:rsid w:val="00203C23"/>
    <w:rsid w:val="00203C47"/>
    <w:rsid w:val="00203CC2"/>
    <w:rsid w:val="00203D50"/>
    <w:rsid w:val="00203E30"/>
    <w:rsid w:val="00203E60"/>
    <w:rsid w:val="00203FCD"/>
    <w:rsid w:val="00204072"/>
    <w:rsid w:val="002040FE"/>
    <w:rsid w:val="002041DA"/>
    <w:rsid w:val="002041E9"/>
    <w:rsid w:val="00204347"/>
    <w:rsid w:val="00204373"/>
    <w:rsid w:val="0020439C"/>
    <w:rsid w:val="002043A7"/>
    <w:rsid w:val="002043DB"/>
    <w:rsid w:val="00204490"/>
    <w:rsid w:val="00204499"/>
    <w:rsid w:val="002045B7"/>
    <w:rsid w:val="00204689"/>
    <w:rsid w:val="002047F1"/>
    <w:rsid w:val="002048BE"/>
    <w:rsid w:val="002048F4"/>
    <w:rsid w:val="00204905"/>
    <w:rsid w:val="002049C8"/>
    <w:rsid w:val="00204A1E"/>
    <w:rsid w:val="00204AC4"/>
    <w:rsid w:val="00204ADA"/>
    <w:rsid w:val="00204ADC"/>
    <w:rsid w:val="00204AFA"/>
    <w:rsid w:val="00204C4A"/>
    <w:rsid w:val="00204E13"/>
    <w:rsid w:val="00204E2D"/>
    <w:rsid w:val="00204EB6"/>
    <w:rsid w:val="002050CE"/>
    <w:rsid w:val="0020512B"/>
    <w:rsid w:val="00205151"/>
    <w:rsid w:val="00205347"/>
    <w:rsid w:val="0020537D"/>
    <w:rsid w:val="002053C2"/>
    <w:rsid w:val="002054C6"/>
    <w:rsid w:val="0020556E"/>
    <w:rsid w:val="00205789"/>
    <w:rsid w:val="002057B4"/>
    <w:rsid w:val="00205814"/>
    <w:rsid w:val="002058B6"/>
    <w:rsid w:val="002059A7"/>
    <w:rsid w:val="00205A23"/>
    <w:rsid w:val="00205AEA"/>
    <w:rsid w:val="00205B26"/>
    <w:rsid w:val="00205C4F"/>
    <w:rsid w:val="00205C52"/>
    <w:rsid w:val="00205C61"/>
    <w:rsid w:val="00205CE7"/>
    <w:rsid w:val="00205D26"/>
    <w:rsid w:val="00205D92"/>
    <w:rsid w:val="00205DD4"/>
    <w:rsid w:val="00205DDA"/>
    <w:rsid w:val="00205E1F"/>
    <w:rsid w:val="00205E66"/>
    <w:rsid w:val="00205EE7"/>
    <w:rsid w:val="00205F85"/>
    <w:rsid w:val="00205F86"/>
    <w:rsid w:val="00206047"/>
    <w:rsid w:val="002060A6"/>
    <w:rsid w:val="0020615A"/>
    <w:rsid w:val="002061BD"/>
    <w:rsid w:val="002061C5"/>
    <w:rsid w:val="0020626F"/>
    <w:rsid w:val="00206285"/>
    <w:rsid w:val="002062F7"/>
    <w:rsid w:val="00206377"/>
    <w:rsid w:val="002063C0"/>
    <w:rsid w:val="002064A1"/>
    <w:rsid w:val="0020651D"/>
    <w:rsid w:val="002065B2"/>
    <w:rsid w:val="002065D9"/>
    <w:rsid w:val="002066BC"/>
    <w:rsid w:val="002066D5"/>
    <w:rsid w:val="0020685A"/>
    <w:rsid w:val="0020685B"/>
    <w:rsid w:val="00206932"/>
    <w:rsid w:val="00206946"/>
    <w:rsid w:val="002069E5"/>
    <w:rsid w:val="00206A44"/>
    <w:rsid w:val="00206B17"/>
    <w:rsid w:val="00206B2D"/>
    <w:rsid w:val="00206C29"/>
    <w:rsid w:val="00206C31"/>
    <w:rsid w:val="00206CB9"/>
    <w:rsid w:val="00206E2D"/>
    <w:rsid w:val="00206E54"/>
    <w:rsid w:val="00206E72"/>
    <w:rsid w:val="00206E73"/>
    <w:rsid w:val="00206E75"/>
    <w:rsid w:val="00206F70"/>
    <w:rsid w:val="0020704E"/>
    <w:rsid w:val="00207134"/>
    <w:rsid w:val="002071A5"/>
    <w:rsid w:val="002071C4"/>
    <w:rsid w:val="002071E3"/>
    <w:rsid w:val="0020727B"/>
    <w:rsid w:val="002072D7"/>
    <w:rsid w:val="00207361"/>
    <w:rsid w:val="00207498"/>
    <w:rsid w:val="0020751B"/>
    <w:rsid w:val="00207543"/>
    <w:rsid w:val="0020765E"/>
    <w:rsid w:val="00207661"/>
    <w:rsid w:val="002076D9"/>
    <w:rsid w:val="00207714"/>
    <w:rsid w:val="002078F7"/>
    <w:rsid w:val="00207946"/>
    <w:rsid w:val="00207965"/>
    <w:rsid w:val="002079DA"/>
    <w:rsid w:val="002079F3"/>
    <w:rsid w:val="00207A7F"/>
    <w:rsid w:val="00207A9A"/>
    <w:rsid w:val="00207B67"/>
    <w:rsid w:val="00207BA8"/>
    <w:rsid w:val="00207C19"/>
    <w:rsid w:val="00207C71"/>
    <w:rsid w:val="00207D0D"/>
    <w:rsid w:val="00207E7C"/>
    <w:rsid w:val="00207FBF"/>
    <w:rsid w:val="00210047"/>
    <w:rsid w:val="002100F3"/>
    <w:rsid w:val="00210124"/>
    <w:rsid w:val="00210174"/>
    <w:rsid w:val="00210190"/>
    <w:rsid w:val="00210205"/>
    <w:rsid w:val="0021023B"/>
    <w:rsid w:val="0021031F"/>
    <w:rsid w:val="00210330"/>
    <w:rsid w:val="00210358"/>
    <w:rsid w:val="00210378"/>
    <w:rsid w:val="002103E6"/>
    <w:rsid w:val="00210423"/>
    <w:rsid w:val="0021048B"/>
    <w:rsid w:val="0021062D"/>
    <w:rsid w:val="0021071B"/>
    <w:rsid w:val="002107BD"/>
    <w:rsid w:val="002107C4"/>
    <w:rsid w:val="00210935"/>
    <w:rsid w:val="0021099C"/>
    <w:rsid w:val="002109EB"/>
    <w:rsid w:val="00210A01"/>
    <w:rsid w:val="00210A4D"/>
    <w:rsid w:val="00210A7F"/>
    <w:rsid w:val="00210B1B"/>
    <w:rsid w:val="00210B3D"/>
    <w:rsid w:val="00210C69"/>
    <w:rsid w:val="00210D1D"/>
    <w:rsid w:val="00210E06"/>
    <w:rsid w:val="00210E48"/>
    <w:rsid w:val="00210F40"/>
    <w:rsid w:val="0021101A"/>
    <w:rsid w:val="0021109F"/>
    <w:rsid w:val="00211142"/>
    <w:rsid w:val="0021117B"/>
    <w:rsid w:val="00211181"/>
    <w:rsid w:val="0021118F"/>
    <w:rsid w:val="002111F0"/>
    <w:rsid w:val="002111F9"/>
    <w:rsid w:val="0021132D"/>
    <w:rsid w:val="00211383"/>
    <w:rsid w:val="00211393"/>
    <w:rsid w:val="002113BF"/>
    <w:rsid w:val="0021148E"/>
    <w:rsid w:val="002114AA"/>
    <w:rsid w:val="002114CE"/>
    <w:rsid w:val="002114F4"/>
    <w:rsid w:val="0021150E"/>
    <w:rsid w:val="00211550"/>
    <w:rsid w:val="002115C3"/>
    <w:rsid w:val="00211642"/>
    <w:rsid w:val="0021165B"/>
    <w:rsid w:val="0021166A"/>
    <w:rsid w:val="0021177A"/>
    <w:rsid w:val="0021177C"/>
    <w:rsid w:val="0021180C"/>
    <w:rsid w:val="00211848"/>
    <w:rsid w:val="002118B7"/>
    <w:rsid w:val="002119B6"/>
    <w:rsid w:val="002119EF"/>
    <w:rsid w:val="00211AC2"/>
    <w:rsid w:val="00211AE6"/>
    <w:rsid w:val="00211B27"/>
    <w:rsid w:val="00211B3B"/>
    <w:rsid w:val="00211BCF"/>
    <w:rsid w:val="00211BED"/>
    <w:rsid w:val="00211C59"/>
    <w:rsid w:val="00211D64"/>
    <w:rsid w:val="00211D7D"/>
    <w:rsid w:val="00211D7E"/>
    <w:rsid w:val="00211E92"/>
    <w:rsid w:val="00211EB9"/>
    <w:rsid w:val="00211F26"/>
    <w:rsid w:val="00212031"/>
    <w:rsid w:val="0021215B"/>
    <w:rsid w:val="0021217E"/>
    <w:rsid w:val="00212233"/>
    <w:rsid w:val="0021224A"/>
    <w:rsid w:val="0021234C"/>
    <w:rsid w:val="0021234F"/>
    <w:rsid w:val="002123FF"/>
    <w:rsid w:val="002124B5"/>
    <w:rsid w:val="0021250F"/>
    <w:rsid w:val="0021251E"/>
    <w:rsid w:val="00212651"/>
    <w:rsid w:val="00212697"/>
    <w:rsid w:val="00212700"/>
    <w:rsid w:val="0021270B"/>
    <w:rsid w:val="002127D6"/>
    <w:rsid w:val="00212951"/>
    <w:rsid w:val="0021295F"/>
    <w:rsid w:val="002129BC"/>
    <w:rsid w:val="00212A16"/>
    <w:rsid w:val="00212A27"/>
    <w:rsid w:val="00212AB3"/>
    <w:rsid w:val="00212C99"/>
    <w:rsid w:val="00212D4B"/>
    <w:rsid w:val="00212D7B"/>
    <w:rsid w:val="00212D9B"/>
    <w:rsid w:val="00212E90"/>
    <w:rsid w:val="00212FE2"/>
    <w:rsid w:val="0021302E"/>
    <w:rsid w:val="0021303C"/>
    <w:rsid w:val="00213080"/>
    <w:rsid w:val="00213092"/>
    <w:rsid w:val="002130F2"/>
    <w:rsid w:val="00213164"/>
    <w:rsid w:val="00213176"/>
    <w:rsid w:val="00213239"/>
    <w:rsid w:val="002133DE"/>
    <w:rsid w:val="00213416"/>
    <w:rsid w:val="00213435"/>
    <w:rsid w:val="0021345E"/>
    <w:rsid w:val="00213525"/>
    <w:rsid w:val="00213566"/>
    <w:rsid w:val="002135FE"/>
    <w:rsid w:val="00213670"/>
    <w:rsid w:val="00213688"/>
    <w:rsid w:val="0021368B"/>
    <w:rsid w:val="00213769"/>
    <w:rsid w:val="00213777"/>
    <w:rsid w:val="0021379E"/>
    <w:rsid w:val="0021387C"/>
    <w:rsid w:val="002138EF"/>
    <w:rsid w:val="0021390D"/>
    <w:rsid w:val="002139BD"/>
    <w:rsid w:val="00213A33"/>
    <w:rsid w:val="00213B2D"/>
    <w:rsid w:val="00213B84"/>
    <w:rsid w:val="00213B99"/>
    <w:rsid w:val="00213C58"/>
    <w:rsid w:val="00213CB6"/>
    <w:rsid w:val="00213CDF"/>
    <w:rsid w:val="00213D72"/>
    <w:rsid w:val="00213DB0"/>
    <w:rsid w:val="00213F7B"/>
    <w:rsid w:val="00213FFF"/>
    <w:rsid w:val="00214013"/>
    <w:rsid w:val="0021401A"/>
    <w:rsid w:val="002141E4"/>
    <w:rsid w:val="002141F3"/>
    <w:rsid w:val="00214210"/>
    <w:rsid w:val="00214268"/>
    <w:rsid w:val="00214269"/>
    <w:rsid w:val="002142EF"/>
    <w:rsid w:val="00214378"/>
    <w:rsid w:val="00214425"/>
    <w:rsid w:val="002144F9"/>
    <w:rsid w:val="00214529"/>
    <w:rsid w:val="00214640"/>
    <w:rsid w:val="00214663"/>
    <w:rsid w:val="00214680"/>
    <w:rsid w:val="0021474E"/>
    <w:rsid w:val="0021486C"/>
    <w:rsid w:val="002148CF"/>
    <w:rsid w:val="0021490F"/>
    <w:rsid w:val="002149C8"/>
    <w:rsid w:val="00214AF8"/>
    <w:rsid w:val="00214BFD"/>
    <w:rsid w:val="00214CAD"/>
    <w:rsid w:val="00214E25"/>
    <w:rsid w:val="00214E83"/>
    <w:rsid w:val="00214EC8"/>
    <w:rsid w:val="00214FEB"/>
    <w:rsid w:val="0021504E"/>
    <w:rsid w:val="002150E4"/>
    <w:rsid w:val="00215129"/>
    <w:rsid w:val="0021516F"/>
    <w:rsid w:val="002153BD"/>
    <w:rsid w:val="002153DF"/>
    <w:rsid w:val="00215416"/>
    <w:rsid w:val="002154FB"/>
    <w:rsid w:val="00215503"/>
    <w:rsid w:val="002156BF"/>
    <w:rsid w:val="002156EF"/>
    <w:rsid w:val="00215723"/>
    <w:rsid w:val="0021582C"/>
    <w:rsid w:val="00215832"/>
    <w:rsid w:val="00215868"/>
    <w:rsid w:val="002158DF"/>
    <w:rsid w:val="002158F2"/>
    <w:rsid w:val="0021591F"/>
    <w:rsid w:val="002159A1"/>
    <w:rsid w:val="002159CB"/>
    <w:rsid w:val="00215AE2"/>
    <w:rsid w:val="00215B2E"/>
    <w:rsid w:val="00215B3A"/>
    <w:rsid w:val="00215B3F"/>
    <w:rsid w:val="00215B48"/>
    <w:rsid w:val="00215B94"/>
    <w:rsid w:val="00215BEC"/>
    <w:rsid w:val="00215C1F"/>
    <w:rsid w:val="00215C46"/>
    <w:rsid w:val="00215D82"/>
    <w:rsid w:val="00215DCB"/>
    <w:rsid w:val="00215DE9"/>
    <w:rsid w:val="00215EDB"/>
    <w:rsid w:val="00215F02"/>
    <w:rsid w:val="00215F9C"/>
    <w:rsid w:val="00215FA1"/>
    <w:rsid w:val="0021613D"/>
    <w:rsid w:val="002161CC"/>
    <w:rsid w:val="0021633C"/>
    <w:rsid w:val="0021641F"/>
    <w:rsid w:val="002164A0"/>
    <w:rsid w:val="0021659A"/>
    <w:rsid w:val="002166A4"/>
    <w:rsid w:val="002166DD"/>
    <w:rsid w:val="00216805"/>
    <w:rsid w:val="002168B4"/>
    <w:rsid w:val="00216962"/>
    <w:rsid w:val="00216A36"/>
    <w:rsid w:val="00216A6D"/>
    <w:rsid w:val="00216D21"/>
    <w:rsid w:val="00216D3B"/>
    <w:rsid w:val="00216D80"/>
    <w:rsid w:val="00216D8A"/>
    <w:rsid w:val="00216F4F"/>
    <w:rsid w:val="00216FA0"/>
    <w:rsid w:val="00217063"/>
    <w:rsid w:val="00217064"/>
    <w:rsid w:val="0021709D"/>
    <w:rsid w:val="002170E0"/>
    <w:rsid w:val="00217207"/>
    <w:rsid w:val="00217217"/>
    <w:rsid w:val="00217254"/>
    <w:rsid w:val="002173B9"/>
    <w:rsid w:val="00217468"/>
    <w:rsid w:val="00217518"/>
    <w:rsid w:val="002175E0"/>
    <w:rsid w:val="00217608"/>
    <w:rsid w:val="00217683"/>
    <w:rsid w:val="002176FC"/>
    <w:rsid w:val="002177C1"/>
    <w:rsid w:val="00217943"/>
    <w:rsid w:val="00217A48"/>
    <w:rsid w:val="00217A9E"/>
    <w:rsid w:val="00217ABC"/>
    <w:rsid w:val="00217AC0"/>
    <w:rsid w:val="00217C32"/>
    <w:rsid w:val="00217C87"/>
    <w:rsid w:val="00217E00"/>
    <w:rsid w:val="00217E42"/>
    <w:rsid w:val="00217EE2"/>
    <w:rsid w:val="00217F24"/>
    <w:rsid w:val="00217F55"/>
    <w:rsid w:val="00217F91"/>
    <w:rsid w:val="00220048"/>
    <w:rsid w:val="00220057"/>
    <w:rsid w:val="00220069"/>
    <w:rsid w:val="002200DD"/>
    <w:rsid w:val="0022011B"/>
    <w:rsid w:val="0022016F"/>
    <w:rsid w:val="0022018A"/>
    <w:rsid w:val="002201EB"/>
    <w:rsid w:val="00220442"/>
    <w:rsid w:val="00220508"/>
    <w:rsid w:val="00220528"/>
    <w:rsid w:val="002205B7"/>
    <w:rsid w:val="0022060B"/>
    <w:rsid w:val="00220657"/>
    <w:rsid w:val="0022065D"/>
    <w:rsid w:val="00220765"/>
    <w:rsid w:val="002207A1"/>
    <w:rsid w:val="00220855"/>
    <w:rsid w:val="00220A48"/>
    <w:rsid w:val="00220A82"/>
    <w:rsid w:val="00220AE3"/>
    <w:rsid w:val="00220B6A"/>
    <w:rsid w:val="00220C23"/>
    <w:rsid w:val="00220CE8"/>
    <w:rsid w:val="00220D78"/>
    <w:rsid w:val="00220DC4"/>
    <w:rsid w:val="00220E18"/>
    <w:rsid w:val="00220F6C"/>
    <w:rsid w:val="00221086"/>
    <w:rsid w:val="00221117"/>
    <w:rsid w:val="002211B9"/>
    <w:rsid w:val="002211DB"/>
    <w:rsid w:val="002212B2"/>
    <w:rsid w:val="002212D7"/>
    <w:rsid w:val="00221446"/>
    <w:rsid w:val="00221878"/>
    <w:rsid w:val="0022188A"/>
    <w:rsid w:val="0022188E"/>
    <w:rsid w:val="002218F4"/>
    <w:rsid w:val="00221912"/>
    <w:rsid w:val="00221934"/>
    <w:rsid w:val="00221A31"/>
    <w:rsid w:val="00221A6A"/>
    <w:rsid w:val="00221CB1"/>
    <w:rsid w:val="00221D82"/>
    <w:rsid w:val="00221DC1"/>
    <w:rsid w:val="00221E15"/>
    <w:rsid w:val="00221E1A"/>
    <w:rsid w:val="00221ED1"/>
    <w:rsid w:val="00221EE5"/>
    <w:rsid w:val="00221F0D"/>
    <w:rsid w:val="00221F9D"/>
    <w:rsid w:val="00221FA9"/>
    <w:rsid w:val="002220CA"/>
    <w:rsid w:val="002220DA"/>
    <w:rsid w:val="0022212E"/>
    <w:rsid w:val="0022215B"/>
    <w:rsid w:val="002221EC"/>
    <w:rsid w:val="0022221D"/>
    <w:rsid w:val="002222B7"/>
    <w:rsid w:val="0022243D"/>
    <w:rsid w:val="00222509"/>
    <w:rsid w:val="0022251C"/>
    <w:rsid w:val="002225B8"/>
    <w:rsid w:val="002225E4"/>
    <w:rsid w:val="00222651"/>
    <w:rsid w:val="002226C5"/>
    <w:rsid w:val="00222794"/>
    <w:rsid w:val="002227DE"/>
    <w:rsid w:val="002227F3"/>
    <w:rsid w:val="0022281A"/>
    <w:rsid w:val="0022283D"/>
    <w:rsid w:val="00222877"/>
    <w:rsid w:val="00222884"/>
    <w:rsid w:val="0022296E"/>
    <w:rsid w:val="00222B62"/>
    <w:rsid w:val="00222C12"/>
    <w:rsid w:val="00222C77"/>
    <w:rsid w:val="00222C95"/>
    <w:rsid w:val="00222CBA"/>
    <w:rsid w:val="00222CC6"/>
    <w:rsid w:val="00222DA4"/>
    <w:rsid w:val="00222E18"/>
    <w:rsid w:val="00222E90"/>
    <w:rsid w:val="00222F31"/>
    <w:rsid w:val="00223003"/>
    <w:rsid w:val="00223084"/>
    <w:rsid w:val="00223096"/>
    <w:rsid w:val="00223105"/>
    <w:rsid w:val="00223146"/>
    <w:rsid w:val="002231BB"/>
    <w:rsid w:val="002231E4"/>
    <w:rsid w:val="0022325E"/>
    <w:rsid w:val="00223275"/>
    <w:rsid w:val="002232DD"/>
    <w:rsid w:val="0022374B"/>
    <w:rsid w:val="002237D0"/>
    <w:rsid w:val="002237ED"/>
    <w:rsid w:val="0022383D"/>
    <w:rsid w:val="00223857"/>
    <w:rsid w:val="0022387A"/>
    <w:rsid w:val="002239BF"/>
    <w:rsid w:val="002239C9"/>
    <w:rsid w:val="00223A51"/>
    <w:rsid w:val="00223C09"/>
    <w:rsid w:val="00223CC2"/>
    <w:rsid w:val="00223CCD"/>
    <w:rsid w:val="00223E96"/>
    <w:rsid w:val="00224077"/>
    <w:rsid w:val="002240B7"/>
    <w:rsid w:val="002240FD"/>
    <w:rsid w:val="00224116"/>
    <w:rsid w:val="002241AD"/>
    <w:rsid w:val="002241C0"/>
    <w:rsid w:val="00224226"/>
    <w:rsid w:val="00224232"/>
    <w:rsid w:val="00224294"/>
    <w:rsid w:val="002242BC"/>
    <w:rsid w:val="002242BE"/>
    <w:rsid w:val="00224305"/>
    <w:rsid w:val="0022430B"/>
    <w:rsid w:val="00224348"/>
    <w:rsid w:val="00224496"/>
    <w:rsid w:val="002244BF"/>
    <w:rsid w:val="002244C1"/>
    <w:rsid w:val="002245DE"/>
    <w:rsid w:val="00224614"/>
    <w:rsid w:val="002246F3"/>
    <w:rsid w:val="0022476E"/>
    <w:rsid w:val="002247D9"/>
    <w:rsid w:val="002247E8"/>
    <w:rsid w:val="0022483C"/>
    <w:rsid w:val="002249A8"/>
    <w:rsid w:val="00224A0E"/>
    <w:rsid w:val="00224A93"/>
    <w:rsid w:val="00224ADA"/>
    <w:rsid w:val="00224B2F"/>
    <w:rsid w:val="00224B4F"/>
    <w:rsid w:val="00224B9B"/>
    <w:rsid w:val="00224C0C"/>
    <w:rsid w:val="00224C1E"/>
    <w:rsid w:val="00224C21"/>
    <w:rsid w:val="00224C9A"/>
    <w:rsid w:val="00224E0F"/>
    <w:rsid w:val="00224E29"/>
    <w:rsid w:val="00224FE5"/>
    <w:rsid w:val="00225017"/>
    <w:rsid w:val="002250FD"/>
    <w:rsid w:val="0022514B"/>
    <w:rsid w:val="002251CE"/>
    <w:rsid w:val="00225235"/>
    <w:rsid w:val="0022529F"/>
    <w:rsid w:val="00225308"/>
    <w:rsid w:val="0022530B"/>
    <w:rsid w:val="00225348"/>
    <w:rsid w:val="00225375"/>
    <w:rsid w:val="002253CA"/>
    <w:rsid w:val="002253DD"/>
    <w:rsid w:val="002254F2"/>
    <w:rsid w:val="0022562E"/>
    <w:rsid w:val="00225805"/>
    <w:rsid w:val="00225812"/>
    <w:rsid w:val="00225916"/>
    <w:rsid w:val="002259C3"/>
    <w:rsid w:val="002259DA"/>
    <w:rsid w:val="002259FD"/>
    <w:rsid w:val="00225A34"/>
    <w:rsid w:val="00225A3C"/>
    <w:rsid w:val="00225AB8"/>
    <w:rsid w:val="00225C32"/>
    <w:rsid w:val="00225CD6"/>
    <w:rsid w:val="00225D3B"/>
    <w:rsid w:val="00225D79"/>
    <w:rsid w:val="00225D9F"/>
    <w:rsid w:val="00225E65"/>
    <w:rsid w:val="00225F84"/>
    <w:rsid w:val="00225FD8"/>
    <w:rsid w:val="00226169"/>
    <w:rsid w:val="002261F3"/>
    <w:rsid w:val="002262F3"/>
    <w:rsid w:val="002263EC"/>
    <w:rsid w:val="00226437"/>
    <w:rsid w:val="002264A2"/>
    <w:rsid w:val="00226607"/>
    <w:rsid w:val="002266D1"/>
    <w:rsid w:val="002266D6"/>
    <w:rsid w:val="002267C8"/>
    <w:rsid w:val="0022684C"/>
    <w:rsid w:val="00226879"/>
    <w:rsid w:val="00226947"/>
    <w:rsid w:val="002269B5"/>
    <w:rsid w:val="002269D5"/>
    <w:rsid w:val="00226AD0"/>
    <w:rsid w:val="00226BCA"/>
    <w:rsid w:val="00226C90"/>
    <w:rsid w:val="00226C9F"/>
    <w:rsid w:val="00226CFA"/>
    <w:rsid w:val="00226D8F"/>
    <w:rsid w:val="00226D9F"/>
    <w:rsid w:val="00226DCB"/>
    <w:rsid w:val="00226E3E"/>
    <w:rsid w:val="00226E64"/>
    <w:rsid w:val="00226F54"/>
    <w:rsid w:val="00226F59"/>
    <w:rsid w:val="00226FB0"/>
    <w:rsid w:val="002271E3"/>
    <w:rsid w:val="00227224"/>
    <w:rsid w:val="002274C5"/>
    <w:rsid w:val="0022751B"/>
    <w:rsid w:val="00227546"/>
    <w:rsid w:val="00227633"/>
    <w:rsid w:val="00227649"/>
    <w:rsid w:val="002276C3"/>
    <w:rsid w:val="0022777F"/>
    <w:rsid w:val="0022779C"/>
    <w:rsid w:val="002277F3"/>
    <w:rsid w:val="002277F5"/>
    <w:rsid w:val="002279BF"/>
    <w:rsid w:val="00227A2E"/>
    <w:rsid w:val="00227A51"/>
    <w:rsid w:val="00227A72"/>
    <w:rsid w:val="00227BA8"/>
    <w:rsid w:val="00227BB5"/>
    <w:rsid w:val="00227C88"/>
    <w:rsid w:val="00227D06"/>
    <w:rsid w:val="00227DA3"/>
    <w:rsid w:val="00227DF1"/>
    <w:rsid w:val="00227ED3"/>
    <w:rsid w:val="00227EDE"/>
    <w:rsid w:val="00227F13"/>
    <w:rsid w:val="00227F44"/>
    <w:rsid w:val="0023002F"/>
    <w:rsid w:val="0023005D"/>
    <w:rsid w:val="00230182"/>
    <w:rsid w:val="002301D6"/>
    <w:rsid w:val="002302A6"/>
    <w:rsid w:val="0023040C"/>
    <w:rsid w:val="00230537"/>
    <w:rsid w:val="002305F9"/>
    <w:rsid w:val="00230706"/>
    <w:rsid w:val="0023078F"/>
    <w:rsid w:val="00230792"/>
    <w:rsid w:val="0023088E"/>
    <w:rsid w:val="0023089C"/>
    <w:rsid w:val="002308CF"/>
    <w:rsid w:val="002308D0"/>
    <w:rsid w:val="002309B0"/>
    <w:rsid w:val="002309CA"/>
    <w:rsid w:val="00230C63"/>
    <w:rsid w:val="00230DEA"/>
    <w:rsid w:val="00230E3D"/>
    <w:rsid w:val="00230EFD"/>
    <w:rsid w:val="00230F11"/>
    <w:rsid w:val="00230F42"/>
    <w:rsid w:val="00230F8D"/>
    <w:rsid w:val="00230FAF"/>
    <w:rsid w:val="00231068"/>
    <w:rsid w:val="002311E9"/>
    <w:rsid w:val="002311FA"/>
    <w:rsid w:val="002311FB"/>
    <w:rsid w:val="00231273"/>
    <w:rsid w:val="002312C3"/>
    <w:rsid w:val="002312F2"/>
    <w:rsid w:val="002314A7"/>
    <w:rsid w:val="002314CA"/>
    <w:rsid w:val="00231508"/>
    <w:rsid w:val="00231545"/>
    <w:rsid w:val="00231565"/>
    <w:rsid w:val="00231612"/>
    <w:rsid w:val="00231703"/>
    <w:rsid w:val="00231791"/>
    <w:rsid w:val="002317BC"/>
    <w:rsid w:val="002317FB"/>
    <w:rsid w:val="00231B81"/>
    <w:rsid w:val="00231BB7"/>
    <w:rsid w:val="00231BC2"/>
    <w:rsid w:val="00231BE4"/>
    <w:rsid w:val="00231C25"/>
    <w:rsid w:val="00231D62"/>
    <w:rsid w:val="00231DE2"/>
    <w:rsid w:val="00231E13"/>
    <w:rsid w:val="00231EC0"/>
    <w:rsid w:val="00231F0E"/>
    <w:rsid w:val="00231F91"/>
    <w:rsid w:val="002320FC"/>
    <w:rsid w:val="0023215D"/>
    <w:rsid w:val="002321FA"/>
    <w:rsid w:val="0023224A"/>
    <w:rsid w:val="0023238A"/>
    <w:rsid w:val="002323DC"/>
    <w:rsid w:val="00232400"/>
    <w:rsid w:val="002324D9"/>
    <w:rsid w:val="0023251A"/>
    <w:rsid w:val="00232543"/>
    <w:rsid w:val="002325A8"/>
    <w:rsid w:val="00232609"/>
    <w:rsid w:val="00232625"/>
    <w:rsid w:val="002326C5"/>
    <w:rsid w:val="0023275F"/>
    <w:rsid w:val="0023278E"/>
    <w:rsid w:val="002327E9"/>
    <w:rsid w:val="0023286E"/>
    <w:rsid w:val="00232878"/>
    <w:rsid w:val="002328B8"/>
    <w:rsid w:val="00232A8F"/>
    <w:rsid w:val="00232AB4"/>
    <w:rsid w:val="00232C08"/>
    <w:rsid w:val="00232C73"/>
    <w:rsid w:val="00232DA3"/>
    <w:rsid w:val="00232E57"/>
    <w:rsid w:val="00232E7E"/>
    <w:rsid w:val="00232F27"/>
    <w:rsid w:val="00232F2B"/>
    <w:rsid w:val="00232F32"/>
    <w:rsid w:val="00232F92"/>
    <w:rsid w:val="002330C2"/>
    <w:rsid w:val="0023318F"/>
    <w:rsid w:val="00233234"/>
    <w:rsid w:val="00233331"/>
    <w:rsid w:val="0023335F"/>
    <w:rsid w:val="002334DA"/>
    <w:rsid w:val="002335CF"/>
    <w:rsid w:val="002336EC"/>
    <w:rsid w:val="00233759"/>
    <w:rsid w:val="002337BD"/>
    <w:rsid w:val="0023382E"/>
    <w:rsid w:val="002339D5"/>
    <w:rsid w:val="00233A24"/>
    <w:rsid w:val="00233A48"/>
    <w:rsid w:val="00233A6D"/>
    <w:rsid w:val="00233B17"/>
    <w:rsid w:val="00233D48"/>
    <w:rsid w:val="00233DDD"/>
    <w:rsid w:val="00233DF6"/>
    <w:rsid w:val="00233E46"/>
    <w:rsid w:val="00233F2A"/>
    <w:rsid w:val="00234009"/>
    <w:rsid w:val="0023404A"/>
    <w:rsid w:val="0023413C"/>
    <w:rsid w:val="00234149"/>
    <w:rsid w:val="00234171"/>
    <w:rsid w:val="00234229"/>
    <w:rsid w:val="00234233"/>
    <w:rsid w:val="0023423F"/>
    <w:rsid w:val="00234351"/>
    <w:rsid w:val="00234473"/>
    <w:rsid w:val="00234508"/>
    <w:rsid w:val="0023458C"/>
    <w:rsid w:val="002345CB"/>
    <w:rsid w:val="00234762"/>
    <w:rsid w:val="002347A5"/>
    <w:rsid w:val="002347BC"/>
    <w:rsid w:val="002347C7"/>
    <w:rsid w:val="0023482C"/>
    <w:rsid w:val="002348AD"/>
    <w:rsid w:val="002348F1"/>
    <w:rsid w:val="00234961"/>
    <w:rsid w:val="002349F9"/>
    <w:rsid w:val="00234A06"/>
    <w:rsid w:val="00234B3D"/>
    <w:rsid w:val="00234B6E"/>
    <w:rsid w:val="00234BF7"/>
    <w:rsid w:val="00234E2B"/>
    <w:rsid w:val="00234F28"/>
    <w:rsid w:val="00234FD7"/>
    <w:rsid w:val="00235030"/>
    <w:rsid w:val="00235079"/>
    <w:rsid w:val="002350B7"/>
    <w:rsid w:val="0023519F"/>
    <w:rsid w:val="002352CE"/>
    <w:rsid w:val="00235340"/>
    <w:rsid w:val="002353B9"/>
    <w:rsid w:val="002353FC"/>
    <w:rsid w:val="00235428"/>
    <w:rsid w:val="002354D0"/>
    <w:rsid w:val="002355BA"/>
    <w:rsid w:val="0023560F"/>
    <w:rsid w:val="00235679"/>
    <w:rsid w:val="00235858"/>
    <w:rsid w:val="002358D6"/>
    <w:rsid w:val="00235925"/>
    <w:rsid w:val="0023598A"/>
    <w:rsid w:val="0023599F"/>
    <w:rsid w:val="00235A69"/>
    <w:rsid w:val="00235A84"/>
    <w:rsid w:val="00235B40"/>
    <w:rsid w:val="00235B79"/>
    <w:rsid w:val="00235BBF"/>
    <w:rsid w:val="00235C74"/>
    <w:rsid w:val="00235CAB"/>
    <w:rsid w:val="00235D2E"/>
    <w:rsid w:val="00235D71"/>
    <w:rsid w:val="00235DC6"/>
    <w:rsid w:val="00235DF9"/>
    <w:rsid w:val="00235E26"/>
    <w:rsid w:val="00235EF6"/>
    <w:rsid w:val="00235F2D"/>
    <w:rsid w:val="002360BE"/>
    <w:rsid w:val="00236254"/>
    <w:rsid w:val="00236332"/>
    <w:rsid w:val="00236435"/>
    <w:rsid w:val="00236567"/>
    <w:rsid w:val="0023659E"/>
    <w:rsid w:val="0023676A"/>
    <w:rsid w:val="002367C8"/>
    <w:rsid w:val="00236825"/>
    <w:rsid w:val="00236877"/>
    <w:rsid w:val="0023690E"/>
    <w:rsid w:val="00236A13"/>
    <w:rsid w:val="00236BB5"/>
    <w:rsid w:val="00236E09"/>
    <w:rsid w:val="00236E2F"/>
    <w:rsid w:val="00236E35"/>
    <w:rsid w:val="00237191"/>
    <w:rsid w:val="002371B3"/>
    <w:rsid w:val="002371E7"/>
    <w:rsid w:val="00237209"/>
    <w:rsid w:val="00237234"/>
    <w:rsid w:val="0023727E"/>
    <w:rsid w:val="002374AE"/>
    <w:rsid w:val="00237569"/>
    <w:rsid w:val="0023760D"/>
    <w:rsid w:val="00237615"/>
    <w:rsid w:val="0023773A"/>
    <w:rsid w:val="00237985"/>
    <w:rsid w:val="002379B0"/>
    <w:rsid w:val="00237AFA"/>
    <w:rsid w:val="00237B30"/>
    <w:rsid w:val="00237B91"/>
    <w:rsid w:val="00237BDA"/>
    <w:rsid w:val="00237C8C"/>
    <w:rsid w:val="00237DD4"/>
    <w:rsid w:val="00237EEB"/>
    <w:rsid w:val="00240025"/>
    <w:rsid w:val="00240035"/>
    <w:rsid w:val="00240051"/>
    <w:rsid w:val="00240168"/>
    <w:rsid w:val="002401D2"/>
    <w:rsid w:val="00240207"/>
    <w:rsid w:val="002402D4"/>
    <w:rsid w:val="00240322"/>
    <w:rsid w:val="00240337"/>
    <w:rsid w:val="00240438"/>
    <w:rsid w:val="0024049B"/>
    <w:rsid w:val="0024078F"/>
    <w:rsid w:val="0024080F"/>
    <w:rsid w:val="0024089C"/>
    <w:rsid w:val="00240947"/>
    <w:rsid w:val="00240987"/>
    <w:rsid w:val="00240A28"/>
    <w:rsid w:val="00240B07"/>
    <w:rsid w:val="00240B26"/>
    <w:rsid w:val="00240C04"/>
    <w:rsid w:val="00240CC0"/>
    <w:rsid w:val="00240D65"/>
    <w:rsid w:val="00240DE1"/>
    <w:rsid w:val="00240EE9"/>
    <w:rsid w:val="00240F13"/>
    <w:rsid w:val="00240FE0"/>
    <w:rsid w:val="002410A0"/>
    <w:rsid w:val="002411AA"/>
    <w:rsid w:val="002412AC"/>
    <w:rsid w:val="002413B0"/>
    <w:rsid w:val="002413E7"/>
    <w:rsid w:val="00241440"/>
    <w:rsid w:val="002414D3"/>
    <w:rsid w:val="00241529"/>
    <w:rsid w:val="002415B1"/>
    <w:rsid w:val="00241608"/>
    <w:rsid w:val="00241726"/>
    <w:rsid w:val="002417E8"/>
    <w:rsid w:val="0024184D"/>
    <w:rsid w:val="00241A44"/>
    <w:rsid w:val="00241BCF"/>
    <w:rsid w:val="00241BE2"/>
    <w:rsid w:val="00241BE5"/>
    <w:rsid w:val="00241C1F"/>
    <w:rsid w:val="00241D94"/>
    <w:rsid w:val="00241E81"/>
    <w:rsid w:val="00241EAD"/>
    <w:rsid w:val="002420F4"/>
    <w:rsid w:val="002421B9"/>
    <w:rsid w:val="0024221D"/>
    <w:rsid w:val="0024225F"/>
    <w:rsid w:val="0024229B"/>
    <w:rsid w:val="00242407"/>
    <w:rsid w:val="00242487"/>
    <w:rsid w:val="00242534"/>
    <w:rsid w:val="002425DD"/>
    <w:rsid w:val="0024264A"/>
    <w:rsid w:val="002427F9"/>
    <w:rsid w:val="00242986"/>
    <w:rsid w:val="002429A7"/>
    <w:rsid w:val="00242AAC"/>
    <w:rsid w:val="00242B11"/>
    <w:rsid w:val="00242B12"/>
    <w:rsid w:val="00242B19"/>
    <w:rsid w:val="00242B1E"/>
    <w:rsid w:val="00242B67"/>
    <w:rsid w:val="00242B72"/>
    <w:rsid w:val="00242BEA"/>
    <w:rsid w:val="00242DC0"/>
    <w:rsid w:val="00242E65"/>
    <w:rsid w:val="00242E97"/>
    <w:rsid w:val="00242EBA"/>
    <w:rsid w:val="00242EDD"/>
    <w:rsid w:val="00242F44"/>
    <w:rsid w:val="00242F58"/>
    <w:rsid w:val="0024316F"/>
    <w:rsid w:val="00243193"/>
    <w:rsid w:val="00243194"/>
    <w:rsid w:val="00243299"/>
    <w:rsid w:val="00243318"/>
    <w:rsid w:val="00243423"/>
    <w:rsid w:val="0024342F"/>
    <w:rsid w:val="0024347C"/>
    <w:rsid w:val="002434A0"/>
    <w:rsid w:val="002434B6"/>
    <w:rsid w:val="0024351A"/>
    <w:rsid w:val="0024351F"/>
    <w:rsid w:val="002435DB"/>
    <w:rsid w:val="0024363C"/>
    <w:rsid w:val="00243661"/>
    <w:rsid w:val="0024372E"/>
    <w:rsid w:val="00243735"/>
    <w:rsid w:val="00243830"/>
    <w:rsid w:val="00243836"/>
    <w:rsid w:val="002438C0"/>
    <w:rsid w:val="00243912"/>
    <w:rsid w:val="002439E7"/>
    <w:rsid w:val="00243A4A"/>
    <w:rsid w:val="00243ACB"/>
    <w:rsid w:val="00243AD0"/>
    <w:rsid w:val="00243BE3"/>
    <w:rsid w:val="00243CBA"/>
    <w:rsid w:val="00243D8E"/>
    <w:rsid w:val="00243DA3"/>
    <w:rsid w:val="00243E0D"/>
    <w:rsid w:val="00243E6E"/>
    <w:rsid w:val="00243EE3"/>
    <w:rsid w:val="00243EE7"/>
    <w:rsid w:val="0024407D"/>
    <w:rsid w:val="00244145"/>
    <w:rsid w:val="00244150"/>
    <w:rsid w:val="00244169"/>
    <w:rsid w:val="0024427F"/>
    <w:rsid w:val="002443A0"/>
    <w:rsid w:val="00244440"/>
    <w:rsid w:val="00244493"/>
    <w:rsid w:val="00244554"/>
    <w:rsid w:val="0024456F"/>
    <w:rsid w:val="002445C9"/>
    <w:rsid w:val="0024463D"/>
    <w:rsid w:val="00244811"/>
    <w:rsid w:val="00244901"/>
    <w:rsid w:val="0024497F"/>
    <w:rsid w:val="002449FB"/>
    <w:rsid w:val="00244A01"/>
    <w:rsid w:val="00244BE4"/>
    <w:rsid w:val="00244BEA"/>
    <w:rsid w:val="00244BF2"/>
    <w:rsid w:val="00244C7D"/>
    <w:rsid w:val="00244CE6"/>
    <w:rsid w:val="00244D00"/>
    <w:rsid w:val="00244D1E"/>
    <w:rsid w:val="00244D3C"/>
    <w:rsid w:val="00244D94"/>
    <w:rsid w:val="00244DE6"/>
    <w:rsid w:val="00244DF1"/>
    <w:rsid w:val="00244E11"/>
    <w:rsid w:val="00244E4E"/>
    <w:rsid w:val="00244E70"/>
    <w:rsid w:val="00244F5B"/>
    <w:rsid w:val="00244F73"/>
    <w:rsid w:val="00244F79"/>
    <w:rsid w:val="00245023"/>
    <w:rsid w:val="002450A3"/>
    <w:rsid w:val="002450C5"/>
    <w:rsid w:val="00245109"/>
    <w:rsid w:val="00245111"/>
    <w:rsid w:val="00245183"/>
    <w:rsid w:val="00245223"/>
    <w:rsid w:val="00245324"/>
    <w:rsid w:val="002453E4"/>
    <w:rsid w:val="0024541B"/>
    <w:rsid w:val="00245425"/>
    <w:rsid w:val="002454A9"/>
    <w:rsid w:val="00245512"/>
    <w:rsid w:val="00245542"/>
    <w:rsid w:val="00245581"/>
    <w:rsid w:val="002455A1"/>
    <w:rsid w:val="002455C7"/>
    <w:rsid w:val="00245826"/>
    <w:rsid w:val="00245872"/>
    <w:rsid w:val="002458E2"/>
    <w:rsid w:val="002458F6"/>
    <w:rsid w:val="00245957"/>
    <w:rsid w:val="00245958"/>
    <w:rsid w:val="00245A38"/>
    <w:rsid w:val="00245A40"/>
    <w:rsid w:val="00245B46"/>
    <w:rsid w:val="00245B64"/>
    <w:rsid w:val="00245B75"/>
    <w:rsid w:val="00245B89"/>
    <w:rsid w:val="00245BD0"/>
    <w:rsid w:val="00245CC9"/>
    <w:rsid w:val="00245D7B"/>
    <w:rsid w:val="00245FE1"/>
    <w:rsid w:val="002460B1"/>
    <w:rsid w:val="00246219"/>
    <w:rsid w:val="002462E3"/>
    <w:rsid w:val="00246376"/>
    <w:rsid w:val="002464A4"/>
    <w:rsid w:val="00246548"/>
    <w:rsid w:val="0024665D"/>
    <w:rsid w:val="00246676"/>
    <w:rsid w:val="0024667D"/>
    <w:rsid w:val="002467B4"/>
    <w:rsid w:val="002467CB"/>
    <w:rsid w:val="002467DF"/>
    <w:rsid w:val="0024690F"/>
    <w:rsid w:val="00246929"/>
    <w:rsid w:val="0024692B"/>
    <w:rsid w:val="002469A4"/>
    <w:rsid w:val="00246A04"/>
    <w:rsid w:val="00246A8C"/>
    <w:rsid w:val="00246B2C"/>
    <w:rsid w:val="00246BB6"/>
    <w:rsid w:val="00246D82"/>
    <w:rsid w:val="00246DE3"/>
    <w:rsid w:val="00246DFA"/>
    <w:rsid w:val="00246E30"/>
    <w:rsid w:val="00246F4D"/>
    <w:rsid w:val="00246FD8"/>
    <w:rsid w:val="00247162"/>
    <w:rsid w:val="002471AB"/>
    <w:rsid w:val="0024721B"/>
    <w:rsid w:val="00247283"/>
    <w:rsid w:val="002472ED"/>
    <w:rsid w:val="00247315"/>
    <w:rsid w:val="00247495"/>
    <w:rsid w:val="002474AF"/>
    <w:rsid w:val="0024757D"/>
    <w:rsid w:val="00247582"/>
    <w:rsid w:val="002475A0"/>
    <w:rsid w:val="0024761A"/>
    <w:rsid w:val="00247633"/>
    <w:rsid w:val="0024776C"/>
    <w:rsid w:val="00247788"/>
    <w:rsid w:val="0024785C"/>
    <w:rsid w:val="00247892"/>
    <w:rsid w:val="0024799D"/>
    <w:rsid w:val="002479F8"/>
    <w:rsid w:val="00247A79"/>
    <w:rsid w:val="00247A89"/>
    <w:rsid w:val="00247A93"/>
    <w:rsid w:val="00247AF1"/>
    <w:rsid w:val="00247BB8"/>
    <w:rsid w:val="00247BE9"/>
    <w:rsid w:val="00247EC1"/>
    <w:rsid w:val="00247FEF"/>
    <w:rsid w:val="00247FF3"/>
    <w:rsid w:val="00250002"/>
    <w:rsid w:val="00250052"/>
    <w:rsid w:val="002500EB"/>
    <w:rsid w:val="002501AA"/>
    <w:rsid w:val="002501EC"/>
    <w:rsid w:val="00250223"/>
    <w:rsid w:val="00250280"/>
    <w:rsid w:val="002502A9"/>
    <w:rsid w:val="00250358"/>
    <w:rsid w:val="0025035A"/>
    <w:rsid w:val="0025039D"/>
    <w:rsid w:val="002503DF"/>
    <w:rsid w:val="0025048C"/>
    <w:rsid w:val="00250585"/>
    <w:rsid w:val="002505D1"/>
    <w:rsid w:val="002506DF"/>
    <w:rsid w:val="0025076E"/>
    <w:rsid w:val="0025078D"/>
    <w:rsid w:val="00250872"/>
    <w:rsid w:val="00250884"/>
    <w:rsid w:val="0025094F"/>
    <w:rsid w:val="00250AA3"/>
    <w:rsid w:val="00250B62"/>
    <w:rsid w:val="00250B79"/>
    <w:rsid w:val="00250BB6"/>
    <w:rsid w:val="00250CB1"/>
    <w:rsid w:val="00250F06"/>
    <w:rsid w:val="00250F47"/>
    <w:rsid w:val="00250FA4"/>
    <w:rsid w:val="00250FFC"/>
    <w:rsid w:val="002510AA"/>
    <w:rsid w:val="0025127C"/>
    <w:rsid w:val="00251330"/>
    <w:rsid w:val="00251611"/>
    <w:rsid w:val="002516B7"/>
    <w:rsid w:val="00251739"/>
    <w:rsid w:val="002517EF"/>
    <w:rsid w:val="002517F4"/>
    <w:rsid w:val="002518C7"/>
    <w:rsid w:val="002518FA"/>
    <w:rsid w:val="00251AFD"/>
    <w:rsid w:val="00251BDC"/>
    <w:rsid w:val="00251BFA"/>
    <w:rsid w:val="00251CF6"/>
    <w:rsid w:val="00251D2A"/>
    <w:rsid w:val="00251D99"/>
    <w:rsid w:val="00251DBB"/>
    <w:rsid w:val="00251E4F"/>
    <w:rsid w:val="00251E8F"/>
    <w:rsid w:val="00251F86"/>
    <w:rsid w:val="00251FFB"/>
    <w:rsid w:val="002521CB"/>
    <w:rsid w:val="002521FC"/>
    <w:rsid w:val="002522B7"/>
    <w:rsid w:val="00252355"/>
    <w:rsid w:val="00252371"/>
    <w:rsid w:val="00252595"/>
    <w:rsid w:val="002525B1"/>
    <w:rsid w:val="00252685"/>
    <w:rsid w:val="002526A6"/>
    <w:rsid w:val="00252719"/>
    <w:rsid w:val="00252767"/>
    <w:rsid w:val="0025276C"/>
    <w:rsid w:val="0025289A"/>
    <w:rsid w:val="002528E6"/>
    <w:rsid w:val="002529CB"/>
    <w:rsid w:val="00252A3C"/>
    <w:rsid w:val="00252A40"/>
    <w:rsid w:val="00252ADC"/>
    <w:rsid w:val="00252B47"/>
    <w:rsid w:val="00252B49"/>
    <w:rsid w:val="00252B96"/>
    <w:rsid w:val="00252BD3"/>
    <w:rsid w:val="00252D40"/>
    <w:rsid w:val="00252D86"/>
    <w:rsid w:val="00252E17"/>
    <w:rsid w:val="00252E23"/>
    <w:rsid w:val="00252F07"/>
    <w:rsid w:val="00252F4E"/>
    <w:rsid w:val="00252F99"/>
    <w:rsid w:val="002530A9"/>
    <w:rsid w:val="00253190"/>
    <w:rsid w:val="002531E3"/>
    <w:rsid w:val="00253389"/>
    <w:rsid w:val="002533A4"/>
    <w:rsid w:val="002533B5"/>
    <w:rsid w:val="0025345E"/>
    <w:rsid w:val="00253501"/>
    <w:rsid w:val="00253511"/>
    <w:rsid w:val="00253587"/>
    <w:rsid w:val="002535A8"/>
    <w:rsid w:val="0025365D"/>
    <w:rsid w:val="0025369F"/>
    <w:rsid w:val="002536A5"/>
    <w:rsid w:val="002538BA"/>
    <w:rsid w:val="00253925"/>
    <w:rsid w:val="00253979"/>
    <w:rsid w:val="00253A37"/>
    <w:rsid w:val="00253A75"/>
    <w:rsid w:val="00253A7C"/>
    <w:rsid w:val="00253AAC"/>
    <w:rsid w:val="00253B34"/>
    <w:rsid w:val="00253D0B"/>
    <w:rsid w:val="00253D70"/>
    <w:rsid w:val="0025403E"/>
    <w:rsid w:val="00254091"/>
    <w:rsid w:val="002540ED"/>
    <w:rsid w:val="00254214"/>
    <w:rsid w:val="00254234"/>
    <w:rsid w:val="002542A0"/>
    <w:rsid w:val="00254456"/>
    <w:rsid w:val="0025446F"/>
    <w:rsid w:val="002544C6"/>
    <w:rsid w:val="002545AC"/>
    <w:rsid w:val="002545AF"/>
    <w:rsid w:val="00254690"/>
    <w:rsid w:val="002546FB"/>
    <w:rsid w:val="00254885"/>
    <w:rsid w:val="002548C1"/>
    <w:rsid w:val="0025492B"/>
    <w:rsid w:val="00254961"/>
    <w:rsid w:val="00254A99"/>
    <w:rsid w:val="00254BBD"/>
    <w:rsid w:val="00254C85"/>
    <w:rsid w:val="00254CAE"/>
    <w:rsid w:val="00254D50"/>
    <w:rsid w:val="00254D7C"/>
    <w:rsid w:val="00254E2C"/>
    <w:rsid w:val="00254F24"/>
    <w:rsid w:val="00255028"/>
    <w:rsid w:val="002550AB"/>
    <w:rsid w:val="00255123"/>
    <w:rsid w:val="00255173"/>
    <w:rsid w:val="002551D8"/>
    <w:rsid w:val="00255223"/>
    <w:rsid w:val="002553BD"/>
    <w:rsid w:val="002554C8"/>
    <w:rsid w:val="00255631"/>
    <w:rsid w:val="002556E3"/>
    <w:rsid w:val="002557CC"/>
    <w:rsid w:val="0025580A"/>
    <w:rsid w:val="0025583D"/>
    <w:rsid w:val="0025591F"/>
    <w:rsid w:val="00255A47"/>
    <w:rsid w:val="00255A6C"/>
    <w:rsid w:val="00255A75"/>
    <w:rsid w:val="00255AC3"/>
    <w:rsid w:val="00255BB5"/>
    <w:rsid w:val="00255D22"/>
    <w:rsid w:val="00255F79"/>
    <w:rsid w:val="00255FC7"/>
    <w:rsid w:val="00255FCF"/>
    <w:rsid w:val="002560FC"/>
    <w:rsid w:val="00256162"/>
    <w:rsid w:val="00256202"/>
    <w:rsid w:val="00256256"/>
    <w:rsid w:val="0025627C"/>
    <w:rsid w:val="00256314"/>
    <w:rsid w:val="00256385"/>
    <w:rsid w:val="00256397"/>
    <w:rsid w:val="00256402"/>
    <w:rsid w:val="00256406"/>
    <w:rsid w:val="0025646A"/>
    <w:rsid w:val="00256501"/>
    <w:rsid w:val="00256531"/>
    <w:rsid w:val="0025656C"/>
    <w:rsid w:val="00256572"/>
    <w:rsid w:val="002565BE"/>
    <w:rsid w:val="0025666E"/>
    <w:rsid w:val="00256734"/>
    <w:rsid w:val="00256878"/>
    <w:rsid w:val="002568C3"/>
    <w:rsid w:val="00256951"/>
    <w:rsid w:val="00256995"/>
    <w:rsid w:val="002569B6"/>
    <w:rsid w:val="00256BC7"/>
    <w:rsid w:val="00256C22"/>
    <w:rsid w:val="00256C59"/>
    <w:rsid w:val="00256D45"/>
    <w:rsid w:val="00256DF1"/>
    <w:rsid w:val="00256E73"/>
    <w:rsid w:val="00256EDD"/>
    <w:rsid w:val="00256F58"/>
    <w:rsid w:val="00256FF0"/>
    <w:rsid w:val="00257032"/>
    <w:rsid w:val="0025705E"/>
    <w:rsid w:val="0025710A"/>
    <w:rsid w:val="0025719F"/>
    <w:rsid w:val="002574D2"/>
    <w:rsid w:val="00257538"/>
    <w:rsid w:val="002575D3"/>
    <w:rsid w:val="0025768D"/>
    <w:rsid w:val="00257796"/>
    <w:rsid w:val="00257881"/>
    <w:rsid w:val="002578B6"/>
    <w:rsid w:val="00257AB2"/>
    <w:rsid w:val="00257CBC"/>
    <w:rsid w:val="00257CE1"/>
    <w:rsid w:val="00257D58"/>
    <w:rsid w:val="00257D94"/>
    <w:rsid w:val="002600D9"/>
    <w:rsid w:val="002601A2"/>
    <w:rsid w:val="002601B3"/>
    <w:rsid w:val="00260208"/>
    <w:rsid w:val="00260235"/>
    <w:rsid w:val="002602B5"/>
    <w:rsid w:val="00260302"/>
    <w:rsid w:val="00260306"/>
    <w:rsid w:val="00260366"/>
    <w:rsid w:val="0026039D"/>
    <w:rsid w:val="00260444"/>
    <w:rsid w:val="00260503"/>
    <w:rsid w:val="00260520"/>
    <w:rsid w:val="002605DB"/>
    <w:rsid w:val="00260647"/>
    <w:rsid w:val="00260848"/>
    <w:rsid w:val="00260931"/>
    <w:rsid w:val="0026095A"/>
    <w:rsid w:val="00260A7C"/>
    <w:rsid w:val="00260B13"/>
    <w:rsid w:val="00260B41"/>
    <w:rsid w:val="00260B96"/>
    <w:rsid w:val="00260BFA"/>
    <w:rsid w:val="00260C44"/>
    <w:rsid w:val="00260CB8"/>
    <w:rsid w:val="00260CD3"/>
    <w:rsid w:val="00260D30"/>
    <w:rsid w:val="00260E8C"/>
    <w:rsid w:val="00260FD6"/>
    <w:rsid w:val="002610DD"/>
    <w:rsid w:val="0026116C"/>
    <w:rsid w:val="002611F3"/>
    <w:rsid w:val="00261270"/>
    <w:rsid w:val="002613DA"/>
    <w:rsid w:val="002613E5"/>
    <w:rsid w:val="00261409"/>
    <w:rsid w:val="00261452"/>
    <w:rsid w:val="00261593"/>
    <w:rsid w:val="002615F1"/>
    <w:rsid w:val="00261774"/>
    <w:rsid w:val="002617B2"/>
    <w:rsid w:val="0026189E"/>
    <w:rsid w:val="00261905"/>
    <w:rsid w:val="0026191E"/>
    <w:rsid w:val="00261950"/>
    <w:rsid w:val="00261ADA"/>
    <w:rsid w:val="00261B0F"/>
    <w:rsid w:val="00261BF6"/>
    <w:rsid w:val="00261C1F"/>
    <w:rsid w:val="00261CC0"/>
    <w:rsid w:val="00261D49"/>
    <w:rsid w:val="00261E97"/>
    <w:rsid w:val="00261ECE"/>
    <w:rsid w:val="00261F2A"/>
    <w:rsid w:val="00261FA9"/>
    <w:rsid w:val="00261FAE"/>
    <w:rsid w:val="002620CA"/>
    <w:rsid w:val="002620F9"/>
    <w:rsid w:val="00262152"/>
    <w:rsid w:val="00262171"/>
    <w:rsid w:val="002621A0"/>
    <w:rsid w:val="0026233A"/>
    <w:rsid w:val="00262392"/>
    <w:rsid w:val="002623FF"/>
    <w:rsid w:val="0026241C"/>
    <w:rsid w:val="0026241D"/>
    <w:rsid w:val="00262477"/>
    <w:rsid w:val="00262506"/>
    <w:rsid w:val="00262598"/>
    <w:rsid w:val="0026259B"/>
    <w:rsid w:val="002625FB"/>
    <w:rsid w:val="00262633"/>
    <w:rsid w:val="002626FC"/>
    <w:rsid w:val="0026289D"/>
    <w:rsid w:val="002629F2"/>
    <w:rsid w:val="00262A3B"/>
    <w:rsid w:val="00262A88"/>
    <w:rsid w:val="00262B74"/>
    <w:rsid w:val="00262C17"/>
    <w:rsid w:val="00262C38"/>
    <w:rsid w:val="00262E38"/>
    <w:rsid w:val="00262E5B"/>
    <w:rsid w:val="00262FD2"/>
    <w:rsid w:val="00263021"/>
    <w:rsid w:val="0026304A"/>
    <w:rsid w:val="002630AE"/>
    <w:rsid w:val="002631FA"/>
    <w:rsid w:val="00263234"/>
    <w:rsid w:val="00263267"/>
    <w:rsid w:val="002632CC"/>
    <w:rsid w:val="00263381"/>
    <w:rsid w:val="002633C8"/>
    <w:rsid w:val="002634C9"/>
    <w:rsid w:val="002634FE"/>
    <w:rsid w:val="0026358D"/>
    <w:rsid w:val="002635D0"/>
    <w:rsid w:val="002635D6"/>
    <w:rsid w:val="00263654"/>
    <w:rsid w:val="0026365E"/>
    <w:rsid w:val="002636A6"/>
    <w:rsid w:val="002636EE"/>
    <w:rsid w:val="00263700"/>
    <w:rsid w:val="0026383E"/>
    <w:rsid w:val="00263881"/>
    <w:rsid w:val="002638D6"/>
    <w:rsid w:val="002638D9"/>
    <w:rsid w:val="00263A66"/>
    <w:rsid w:val="00263A75"/>
    <w:rsid w:val="00263AD3"/>
    <w:rsid w:val="00263B77"/>
    <w:rsid w:val="00263DCE"/>
    <w:rsid w:val="00263E12"/>
    <w:rsid w:val="00263E83"/>
    <w:rsid w:val="00263E92"/>
    <w:rsid w:val="00263EE1"/>
    <w:rsid w:val="00263F0D"/>
    <w:rsid w:val="00263FBA"/>
    <w:rsid w:val="00263FD2"/>
    <w:rsid w:val="002640DC"/>
    <w:rsid w:val="00264256"/>
    <w:rsid w:val="00264257"/>
    <w:rsid w:val="002642F1"/>
    <w:rsid w:val="00264328"/>
    <w:rsid w:val="002643B4"/>
    <w:rsid w:val="0026440C"/>
    <w:rsid w:val="0026442E"/>
    <w:rsid w:val="002644AD"/>
    <w:rsid w:val="00264544"/>
    <w:rsid w:val="0026456B"/>
    <w:rsid w:val="0026457E"/>
    <w:rsid w:val="002645E0"/>
    <w:rsid w:val="002645FD"/>
    <w:rsid w:val="00264732"/>
    <w:rsid w:val="00264783"/>
    <w:rsid w:val="002647B9"/>
    <w:rsid w:val="00264855"/>
    <w:rsid w:val="00264870"/>
    <w:rsid w:val="0026493D"/>
    <w:rsid w:val="0026496B"/>
    <w:rsid w:val="00264982"/>
    <w:rsid w:val="0026499D"/>
    <w:rsid w:val="00264AA7"/>
    <w:rsid w:val="00264AEC"/>
    <w:rsid w:val="00264AFC"/>
    <w:rsid w:val="00264E04"/>
    <w:rsid w:val="00264E56"/>
    <w:rsid w:val="00264F09"/>
    <w:rsid w:val="00264F7D"/>
    <w:rsid w:val="00264F80"/>
    <w:rsid w:val="00264F91"/>
    <w:rsid w:val="00264FFE"/>
    <w:rsid w:val="0026503E"/>
    <w:rsid w:val="002651DA"/>
    <w:rsid w:val="002652AE"/>
    <w:rsid w:val="00265367"/>
    <w:rsid w:val="002653B5"/>
    <w:rsid w:val="0026543C"/>
    <w:rsid w:val="0026543D"/>
    <w:rsid w:val="0026544A"/>
    <w:rsid w:val="0026544B"/>
    <w:rsid w:val="00265471"/>
    <w:rsid w:val="0026556C"/>
    <w:rsid w:val="00265742"/>
    <w:rsid w:val="0026578D"/>
    <w:rsid w:val="002657D8"/>
    <w:rsid w:val="002657F7"/>
    <w:rsid w:val="00265933"/>
    <w:rsid w:val="0026593F"/>
    <w:rsid w:val="00265A6A"/>
    <w:rsid w:val="00265A77"/>
    <w:rsid w:val="00265B42"/>
    <w:rsid w:val="00265CEB"/>
    <w:rsid w:val="00265D61"/>
    <w:rsid w:val="00265D8F"/>
    <w:rsid w:val="00265DD6"/>
    <w:rsid w:val="00265DD9"/>
    <w:rsid w:val="00265E39"/>
    <w:rsid w:val="00265F21"/>
    <w:rsid w:val="00265F3D"/>
    <w:rsid w:val="00265F4F"/>
    <w:rsid w:val="00265F6A"/>
    <w:rsid w:val="00266046"/>
    <w:rsid w:val="00266047"/>
    <w:rsid w:val="002660DC"/>
    <w:rsid w:val="0026611B"/>
    <w:rsid w:val="00266163"/>
    <w:rsid w:val="00266262"/>
    <w:rsid w:val="00266297"/>
    <w:rsid w:val="002663A0"/>
    <w:rsid w:val="00266470"/>
    <w:rsid w:val="00266602"/>
    <w:rsid w:val="002669E6"/>
    <w:rsid w:val="00266A32"/>
    <w:rsid w:val="00266A3E"/>
    <w:rsid w:val="00266A86"/>
    <w:rsid w:val="00266C10"/>
    <w:rsid w:val="00266C7F"/>
    <w:rsid w:val="00266D03"/>
    <w:rsid w:val="00266D9E"/>
    <w:rsid w:val="00266DBB"/>
    <w:rsid w:val="00266DD3"/>
    <w:rsid w:val="00266E53"/>
    <w:rsid w:val="00266E81"/>
    <w:rsid w:val="00266F45"/>
    <w:rsid w:val="00266F66"/>
    <w:rsid w:val="00267083"/>
    <w:rsid w:val="00267267"/>
    <w:rsid w:val="0026737E"/>
    <w:rsid w:val="002673BC"/>
    <w:rsid w:val="00267443"/>
    <w:rsid w:val="00267489"/>
    <w:rsid w:val="002674C1"/>
    <w:rsid w:val="00267540"/>
    <w:rsid w:val="002675BE"/>
    <w:rsid w:val="002676BB"/>
    <w:rsid w:val="00267789"/>
    <w:rsid w:val="002677D5"/>
    <w:rsid w:val="002679D9"/>
    <w:rsid w:val="00267A2B"/>
    <w:rsid w:val="00267A37"/>
    <w:rsid w:val="00267B46"/>
    <w:rsid w:val="00267B51"/>
    <w:rsid w:val="00267B9F"/>
    <w:rsid w:val="00267C16"/>
    <w:rsid w:val="00267C30"/>
    <w:rsid w:val="00267C64"/>
    <w:rsid w:val="00267C68"/>
    <w:rsid w:val="00267C9E"/>
    <w:rsid w:val="00267D2A"/>
    <w:rsid w:val="00267D70"/>
    <w:rsid w:val="00267E3A"/>
    <w:rsid w:val="00267E4D"/>
    <w:rsid w:val="00267E83"/>
    <w:rsid w:val="00267F4F"/>
    <w:rsid w:val="00267F5A"/>
    <w:rsid w:val="00267F80"/>
    <w:rsid w:val="00267FB4"/>
    <w:rsid w:val="00270057"/>
    <w:rsid w:val="0027016B"/>
    <w:rsid w:val="002701CA"/>
    <w:rsid w:val="002701DF"/>
    <w:rsid w:val="002703EA"/>
    <w:rsid w:val="0027043E"/>
    <w:rsid w:val="0027054F"/>
    <w:rsid w:val="002705C3"/>
    <w:rsid w:val="0027060B"/>
    <w:rsid w:val="0027067A"/>
    <w:rsid w:val="002706B4"/>
    <w:rsid w:val="0027073D"/>
    <w:rsid w:val="00270786"/>
    <w:rsid w:val="002707C9"/>
    <w:rsid w:val="00270811"/>
    <w:rsid w:val="0027082F"/>
    <w:rsid w:val="002708A7"/>
    <w:rsid w:val="00270953"/>
    <w:rsid w:val="00270A64"/>
    <w:rsid w:val="00270A71"/>
    <w:rsid w:val="00270A74"/>
    <w:rsid w:val="00270A91"/>
    <w:rsid w:val="00270AB2"/>
    <w:rsid w:val="00270BA4"/>
    <w:rsid w:val="00270BD9"/>
    <w:rsid w:val="00270C4D"/>
    <w:rsid w:val="00270C5D"/>
    <w:rsid w:val="00270C97"/>
    <w:rsid w:val="00270DB7"/>
    <w:rsid w:val="00270ED8"/>
    <w:rsid w:val="00270EF4"/>
    <w:rsid w:val="00270F0C"/>
    <w:rsid w:val="00270F2A"/>
    <w:rsid w:val="0027101C"/>
    <w:rsid w:val="002710B3"/>
    <w:rsid w:val="00271167"/>
    <w:rsid w:val="0027119B"/>
    <w:rsid w:val="00271336"/>
    <w:rsid w:val="00271358"/>
    <w:rsid w:val="002713F7"/>
    <w:rsid w:val="002714BA"/>
    <w:rsid w:val="002714D7"/>
    <w:rsid w:val="00271545"/>
    <w:rsid w:val="00271586"/>
    <w:rsid w:val="00271600"/>
    <w:rsid w:val="00271654"/>
    <w:rsid w:val="0027167F"/>
    <w:rsid w:val="00271711"/>
    <w:rsid w:val="00271714"/>
    <w:rsid w:val="00271753"/>
    <w:rsid w:val="002717CD"/>
    <w:rsid w:val="00271929"/>
    <w:rsid w:val="00271A2C"/>
    <w:rsid w:val="00271AAE"/>
    <w:rsid w:val="00271B22"/>
    <w:rsid w:val="00271CB9"/>
    <w:rsid w:val="00271DE2"/>
    <w:rsid w:val="00271EFD"/>
    <w:rsid w:val="00271F20"/>
    <w:rsid w:val="00271F7D"/>
    <w:rsid w:val="00272001"/>
    <w:rsid w:val="00272056"/>
    <w:rsid w:val="002720E1"/>
    <w:rsid w:val="00272113"/>
    <w:rsid w:val="0027219B"/>
    <w:rsid w:val="00272319"/>
    <w:rsid w:val="002723B5"/>
    <w:rsid w:val="002723C8"/>
    <w:rsid w:val="002723F9"/>
    <w:rsid w:val="00272464"/>
    <w:rsid w:val="0027249F"/>
    <w:rsid w:val="002724C8"/>
    <w:rsid w:val="00272665"/>
    <w:rsid w:val="002726F3"/>
    <w:rsid w:val="00272767"/>
    <w:rsid w:val="002727AE"/>
    <w:rsid w:val="00272898"/>
    <w:rsid w:val="002728BB"/>
    <w:rsid w:val="002728C0"/>
    <w:rsid w:val="0027294B"/>
    <w:rsid w:val="00272991"/>
    <w:rsid w:val="002729B4"/>
    <w:rsid w:val="00272AB7"/>
    <w:rsid w:val="00272BCD"/>
    <w:rsid w:val="00272D67"/>
    <w:rsid w:val="00272D88"/>
    <w:rsid w:val="00272E44"/>
    <w:rsid w:val="00273099"/>
    <w:rsid w:val="00273235"/>
    <w:rsid w:val="0027323D"/>
    <w:rsid w:val="002732E3"/>
    <w:rsid w:val="002732FA"/>
    <w:rsid w:val="002734D7"/>
    <w:rsid w:val="00273533"/>
    <w:rsid w:val="0027361A"/>
    <w:rsid w:val="0027361F"/>
    <w:rsid w:val="00273644"/>
    <w:rsid w:val="0027368C"/>
    <w:rsid w:val="002736B9"/>
    <w:rsid w:val="00273707"/>
    <w:rsid w:val="00273728"/>
    <w:rsid w:val="0027377B"/>
    <w:rsid w:val="00273872"/>
    <w:rsid w:val="0027393F"/>
    <w:rsid w:val="00273954"/>
    <w:rsid w:val="00273A3A"/>
    <w:rsid w:val="00273BB0"/>
    <w:rsid w:val="00273C75"/>
    <w:rsid w:val="00273D0D"/>
    <w:rsid w:val="00273D91"/>
    <w:rsid w:val="00273DE0"/>
    <w:rsid w:val="00273DF7"/>
    <w:rsid w:val="00273E31"/>
    <w:rsid w:val="00273E6B"/>
    <w:rsid w:val="00273F97"/>
    <w:rsid w:val="00273FF1"/>
    <w:rsid w:val="00274147"/>
    <w:rsid w:val="00274262"/>
    <w:rsid w:val="002742AD"/>
    <w:rsid w:val="002742C9"/>
    <w:rsid w:val="00274305"/>
    <w:rsid w:val="00274463"/>
    <w:rsid w:val="00274487"/>
    <w:rsid w:val="002745AD"/>
    <w:rsid w:val="00274605"/>
    <w:rsid w:val="00274679"/>
    <w:rsid w:val="002746BE"/>
    <w:rsid w:val="002746F2"/>
    <w:rsid w:val="00274744"/>
    <w:rsid w:val="00274794"/>
    <w:rsid w:val="00274842"/>
    <w:rsid w:val="00274861"/>
    <w:rsid w:val="002748CE"/>
    <w:rsid w:val="0027496A"/>
    <w:rsid w:val="00274A9D"/>
    <w:rsid w:val="00274B3B"/>
    <w:rsid w:val="00274C22"/>
    <w:rsid w:val="00274D15"/>
    <w:rsid w:val="00274D4E"/>
    <w:rsid w:val="00274DC7"/>
    <w:rsid w:val="00274E8B"/>
    <w:rsid w:val="00274FB2"/>
    <w:rsid w:val="00275005"/>
    <w:rsid w:val="002751C6"/>
    <w:rsid w:val="002751EB"/>
    <w:rsid w:val="00275230"/>
    <w:rsid w:val="0027524E"/>
    <w:rsid w:val="002752BC"/>
    <w:rsid w:val="002752F4"/>
    <w:rsid w:val="002753DB"/>
    <w:rsid w:val="002753EB"/>
    <w:rsid w:val="00275406"/>
    <w:rsid w:val="0027540F"/>
    <w:rsid w:val="0027550E"/>
    <w:rsid w:val="00275577"/>
    <w:rsid w:val="00275599"/>
    <w:rsid w:val="002755C3"/>
    <w:rsid w:val="002756D2"/>
    <w:rsid w:val="002756DC"/>
    <w:rsid w:val="00275784"/>
    <w:rsid w:val="002757E2"/>
    <w:rsid w:val="002758A6"/>
    <w:rsid w:val="002758DF"/>
    <w:rsid w:val="0027591E"/>
    <w:rsid w:val="00275983"/>
    <w:rsid w:val="0027599D"/>
    <w:rsid w:val="00275A7D"/>
    <w:rsid w:val="00275B6B"/>
    <w:rsid w:val="00275C67"/>
    <w:rsid w:val="00275C73"/>
    <w:rsid w:val="00275C9E"/>
    <w:rsid w:val="00275CE6"/>
    <w:rsid w:val="00275DA9"/>
    <w:rsid w:val="00275E5B"/>
    <w:rsid w:val="00275EFC"/>
    <w:rsid w:val="00275F7E"/>
    <w:rsid w:val="002760FF"/>
    <w:rsid w:val="0027611E"/>
    <w:rsid w:val="00276138"/>
    <w:rsid w:val="00276242"/>
    <w:rsid w:val="002762AE"/>
    <w:rsid w:val="002762D6"/>
    <w:rsid w:val="002763B9"/>
    <w:rsid w:val="002763C8"/>
    <w:rsid w:val="0027640A"/>
    <w:rsid w:val="0027641C"/>
    <w:rsid w:val="0027642B"/>
    <w:rsid w:val="00276534"/>
    <w:rsid w:val="002765E6"/>
    <w:rsid w:val="002766DE"/>
    <w:rsid w:val="0027673D"/>
    <w:rsid w:val="00276810"/>
    <w:rsid w:val="00276823"/>
    <w:rsid w:val="00276985"/>
    <w:rsid w:val="0027699B"/>
    <w:rsid w:val="002769D6"/>
    <w:rsid w:val="002769EB"/>
    <w:rsid w:val="00276ADC"/>
    <w:rsid w:val="00276AEC"/>
    <w:rsid w:val="00276AFE"/>
    <w:rsid w:val="00276B35"/>
    <w:rsid w:val="00276C56"/>
    <w:rsid w:val="00276D2C"/>
    <w:rsid w:val="00276EA8"/>
    <w:rsid w:val="00276F88"/>
    <w:rsid w:val="00276FD5"/>
    <w:rsid w:val="00276FFE"/>
    <w:rsid w:val="0027716B"/>
    <w:rsid w:val="0027719C"/>
    <w:rsid w:val="0027724E"/>
    <w:rsid w:val="0027727E"/>
    <w:rsid w:val="002773E5"/>
    <w:rsid w:val="00277413"/>
    <w:rsid w:val="00277453"/>
    <w:rsid w:val="00277595"/>
    <w:rsid w:val="002776D7"/>
    <w:rsid w:val="0027775D"/>
    <w:rsid w:val="002777B7"/>
    <w:rsid w:val="002777BC"/>
    <w:rsid w:val="002777CD"/>
    <w:rsid w:val="00277802"/>
    <w:rsid w:val="00277823"/>
    <w:rsid w:val="00277860"/>
    <w:rsid w:val="002778DB"/>
    <w:rsid w:val="002778F8"/>
    <w:rsid w:val="00277943"/>
    <w:rsid w:val="00277965"/>
    <w:rsid w:val="00277A45"/>
    <w:rsid w:val="00277B26"/>
    <w:rsid w:val="00277B3E"/>
    <w:rsid w:val="00277B76"/>
    <w:rsid w:val="00277D63"/>
    <w:rsid w:val="00277D77"/>
    <w:rsid w:val="00277DB1"/>
    <w:rsid w:val="00277DBF"/>
    <w:rsid w:val="00277E21"/>
    <w:rsid w:val="00277EA3"/>
    <w:rsid w:val="00277F1B"/>
    <w:rsid w:val="00280011"/>
    <w:rsid w:val="0028004C"/>
    <w:rsid w:val="00280052"/>
    <w:rsid w:val="00280071"/>
    <w:rsid w:val="002800F0"/>
    <w:rsid w:val="0028033E"/>
    <w:rsid w:val="002803E0"/>
    <w:rsid w:val="00280448"/>
    <w:rsid w:val="002804EA"/>
    <w:rsid w:val="00280524"/>
    <w:rsid w:val="00280556"/>
    <w:rsid w:val="00280651"/>
    <w:rsid w:val="00280676"/>
    <w:rsid w:val="002806CB"/>
    <w:rsid w:val="002806E8"/>
    <w:rsid w:val="00280802"/>
    <w:rsid w:val="002808EE"/>
    <w:rsid w:val="00280966"/>
    <w:rsid w:val="00280A59"/>
    <w:rsid w:val="00280B21"/>
    <w:rsid w:val="00280B92"/>
    <w:rsid w:val="00280BFC"/>
    <w:rsid w:val="00280C42"/>
    <w:rsid w:val="00280C5A"/>
    <w:rsid w:val="00280CDE"/>
    <w:rsid w:val="00280DEA"/>
    <w:rsid w:val="00280DFE"/>
    <w:rsid w:val="00280F31"/>
    <w:rsid w:val="00280F5C"/>
    <w:rsid w:val="00281044"/>
    <w:rsid w:val="002810C2"/>
    <w:rsid w:val="00281142"/>
    <w:rsid w:val="00281168"/>
    <w:rsid w:val="002811F2"/>
    <w:rsid w:val="002812EC"/>
    <w:rsid w:val="002813B0"/>
    <w:rsid w:val="002814A3"/>
    <w:rsid w:val="00281539"/>
    <w:rsid w:val="0028166C"/>
    <w:rsid w:val="0028167F"/>
    <w:rsid w:val="002816CB"/>
    <w:rsid w:val="002817EB"/>
    <w:rsid w:val="00281862"/>
    <w:rsid w:val="0028186A"/>
    <w:rsid w:val="0028187F"/>
    <w:rsid w:val="002818C6"/>
    <w:rsid w:val="002818F7"/>
    <w:rsid w:val="00281926"/>
    <w:rsid w:val="0028199B"/>
    <w:rsid w:val="00281A81"/>
    <w:rsid w:val="00281C9A"/>
    <w:rsid w:val="00281CAC"/>
    <w:rsid w:val="00281CFF"/>
    <w:rsid w:val="00281D1D"/>
    <w:rsid w:val="00281E35"/>
    <w:rsid w:val="00281F28"/>
    <w:rsid w:val="00281F57"/>
    <w:rsid w:val="00281F8C"/>
    <w:rsid w:val="00281FCF"/>
    <w:rsid w:val="00282165"/>
    <w:rsid w:val="002821D2"/>
    <w:rsid w:val="002821D5"/>
    <w:rsid w:val="00282244"/>
    <w:rsid w:val="00282286"/>
    <w:rsid w:val="00282297"/>
    <w:rsid w:val="00282375"/>
    <w:rsid w:val="0028237F"/>
    <w:rsid w:val="00282400"/>
    <w:rsid w:val="0028241A"/>
    <w:rsid w:val="00282489"/>
    <w:rsid w:val="0028266E"/>
    <w:rsid w:val="00282723"/>
    <w:rsid w:val="0028272D"/>
    <w:rsid w:val="0028272F"/>
    <w:rsid w:val="0028274F"/>
    <w:rsid w:val="00282880"/>
    <w:rsid w:val="002828F4"/>
    <w:rsid w:val="00282A68"/>
    <w:rsid w:val="00282ACE"/>
    <w:rsid w:val="00282BA1"/>
    <w:rsid w:val="00282BAD"/>
    <w:rsid w:val="00282C25"/>
    <w:rsid w:val="00282CD0"/>
    <w:rsid w:val="00282E1A"/>
    <w:rsid w:val="00282EDF"/>
    <w:rsid w:val="00282F0B"/>
    <w:rsid w:val="002830E3"/>
    <w:rsid w:val="00283147"/>
    <w:rsid w:val="00283156"/>
    <w:rsid w:val="002831A1"/>
    <w:rsid w:val="002831F8"/>
    <w:rsid w:val="0028328F"/>
    <w:rsid w:val="0028335A"/>
    <w:rsid w:val="002834D9"/>
    <w:rsid w:val="002834EA"/>
    <w:rsid w:val="002835F5"/>
    <w:rsid w:val="00283669"/>
    <w:rsid w:val="002836D0"/>
    <w:rsid w:val="002836E1"/>
    <w:rsid w:val="00283852"/>
    <w:rsid w:val="002839A6"/>
    <w:rsid w:val="00283A3B"/>
    <w:rsid w:val="00283B02"/>
    <w:rsid w:val="00283B3B"/>
    <w:rsid w:val="00283B4D"/>
    <w:rsid w:val="00283C88"/>
    <w:rsid w:val="00283CA8"/>
    <w:rsid w:val="00283D92"/>
    <w:rsid w:val="00283DAB"/>
    <w:rsid w:val="00283FA1"/>
    <w:rsid w:val="0028408F"/>
    <w:rsid w:val="00284188"/>
    <w:rsid w:val="002841DB"/>
    <w:rsid w:val="00284332"/>
    <w:rsid w:val="00284345"/>
    <w:rsid w:val="00284365"/>
    <w:rsid w:val="00284551"/>
    <w:rsid w:val="002845AF"/>
    <w:rsid w:val="00284679"/>
    <w:rsid w:val="00284737"/>
    <w:rsid w:val="0028476B"/>
    <w:rsid w:val="0028478A"/>
    <w:rsid w:val="0028482C"/>
    <w:rsid w:val="0028488D"/>
    <w:rsid w:val="00284A35"/>
    <w:rsid w:val="00284B50"/>
    <w:rsid w:val="00284B81"/>
    <w:rsid w:val="00284B93"/>
    <w:rsid w:val="00284BAA"/>
    <w:rsid w:val="00284C3D"/>
    <w:rsid w:val="00284CCF"/>
    <w:rsid w:val="00284D01"/>
    <w:rsid w:val="00284D5A"/>
    <w:rsid w:val="00284D80"/>
    <w:rsid w:val="0028500B"/>
    <w:rsid w:val="00285103"/>
    <w:rsid w:val="00285144"/>
    <w:rsid w:val="00285221"/>
    <w:rsid w:val="0028529E"/>
    <w:rsid w:val="002852AB"/>
    <w:rsid w:val="002853D2"/>
    <w:rsid w:val="00285402"/>
    <w:rsid w:val="00285459"/>
    <w:rsid w:val="0028548E"/>
    <w:rsid w:val="002854B2"/>
    <w:rsid w:val="002854CE"/>
    <w:rsid w:val="002854F1"/>
    <w:rsid w:val="0028550B"/>
    <w:rsid w:val="00285513"/>
    <w:rsid w:val="0028552E"/>
    <w:rsid w:val="00285532"/>
    <w:rsid w:val="00285534"/>
    <w:rsid w:val="00285551"/>
    <w:rsid w:val="002855EA"/>
    <w:rsid w:val="00285621"/>
    <w:rsid w:val="0028564C"/>
    <w:rsid w:val="0028568A"/>
    <w:rsid w:val="002856F6"/>
    <w:rsid w:val="002859D0"/>
    <w:rsid w:val="00285A50"/>
    <w:rsid w:val="00285AB8"/>
    <w:rsid w:val="00285C79"/>
    <w:rsid w:val="00285CAF"/>
    <w:rsid w:val="00285E94"/>
    <w:rsid w:val="00285E9B"/>
    <w:rsid w:val="00285FE7"/>
    <w:rsid w:val="002861C7"/>
    <w:rsid w:val="002861DD"/>
    <w:rsid w:val="00286224"/>
    <w:rsid w:val="00286285"/>
    <w:rsid w:val="002862EB"/>
    <w:rsid w:val="0028631F"/>
    <w:rsid w:val="00286341"/>
    <w:rsid w:val="0028634C"/>
    <w:rsid w:val="002863D6"/>
    <w:rsid w:val="002864C1"/>
    <w:rsid w:val="00286620"/>
    <w:rsid w:val="00286683"/>
    <w:rsid w:val="002866D0"/>
    <w:rsid w:val="002866F1"/>
    <w:rsid w:val="00286839"/>
    <w:rsid w:val="002868AC"/>
    <w:rsid w:val="0028692E"/>
    <w:rsid w:val="00286A04"/>
    <w:rsid w:val="00286A53"/>
    <w:rsid w:val="00286AC3"/>
    <w:rsid w:val="00286B58"/>
    <w:rsid w:val="00286B84"/>
    <w:rsid w:val="00286C1A"/>
    <w:rsid w:val="00286C76"/>
    <w:rsid w:val="00286CB6"/>
    <w:rsid w:val="00286D5C"/>
    <w:rsid w:val="00286EDD"/>
    <w:rsid w:val="00286EEE"/>
    <w:rsid w:val="00286F51"/>
    <w:rsid w:val="00286F52"/>
    <w:rsid w:val="00286F53"/>
    <w:rsid w:val="00286FF7"/>
    <w:rsid w:val="002871AC"/>
    <w:rsid w:val="0028722D"/>
    <w:rsid w:val="00287237"/>
    <w:rsid w:val="00287272"/>
    <w:rsid w:val="002872B4"/>
    <w:rsid w:val="002873F9"/>
    <w:rsid w:val="00287463"/>
    <w:rsid w:val="002874A5"/>
    <w:rsid w:val="002874B2"/>
    <w:rsid w:val="0028754B"/>
    <w:rsid w:val="0028758B"/>
    <w:rsid w:val="00287593"/>
    <w:rsid w:val="0028762D"/>
    <w:rsid w:val="0028764E"/>
    <w:rsid w:val="002876A9"/>
    <w:rsid w:val="002876AC"/>
    <w:rsid w:val="0028784D"/>
    <w:rsid w:val="002878C5"/>
    <w:rsid w:val="0028793F"/>
    <w:rsid w:val="00287940"/>
    <w:rsid w:val="00287CE3"/>
    <w:rsid w:val="00287D22"/>
    <w:rsid w:val="00287DC0"/>
    <w:rsid w:val="00287DDB"/>
    <w:rsid w:val="00287DF7"/>
    <w:rsid w:val="00287E42"/>
    <w:rsid w:val="00287F13"/>
    <w:rsid w:val="00290046"/>
    <w:rsid w:val="0029008E"/>
    <w:rsid w:val="0029012C"/>
    <w:rsid w:val="00290171"/>
    <w:rsid w:val="0029018D"/>
    <w:rsid w:val="00290216"/>
    <w:rsid w:val="0029028C"/>
    <w:rsid w:val="002903CC"/>
    <w:rsid w:val="002903D2"/>
    <w:rsid w:val="002903D6"/>
    <w:rsid w:val="00290458"/>
    <w:rsid w:val="002904C3"/>
    <w:rsid w:val="00290661"/>
    <w:rsid w:val="0029067B"/>
    <w:rsid w:val="00290694"/>
    <w:rsid w:val="002906FA"/>
    <w:rsid w:val="00290755"/>
    <w:rsid w:val="00290796"/>
    <w:rsid w:val="002908FE"/>
    <w:rsid w:val="00290947"/>
    <w:rsid w:val="002909A4"/>
    <w:rsid w:val="00290D0F"/>
    <w:rsid w:val="00290D2F"/>
    <w:rsid w:val="00290DAD"/>
    <w:rsid w:val="00290E3F"/>
    <w:rsid w:val="00290EF3"/>
    <w:rsid w:val="00290F85"/>
    <w:rsid w:val="00290FF7"/>
    <w:rsid w:val="00291084"/>
    <w:rsid w:val="0029123B"/>
    <w:rsid w:val="002914D3"/>
    <w:rsid w:val="002916AB"/>
    <w:rsid w:val="0029171A"/>
    <w:rsid w:val="00291772"/>
    <w:rsid w:val="002917DB"/>
    <w:rsid w:val="002918D9"/>
    <w:rsid w:val="002918F4"/>
    <w:rsid w:val="002919A0"/>
    <w:rsid w:val="00291A8B"/>
    <w:rsid w:val="00291B21"/>
    <w:rsid w:val="00291B6F"/>
    <w:rsid w:val="00291B79"/>
    <w:rsid w:val="00291C4B"/>
    <w:rsid w:val="00291C61"/>
    <w:rsid w:val="00291C9A"/>
    <w:rsid w:val="00291D2D"/>
    <w:rsid w:val="00291D83"/>
    <w:rsid w:val="00291DBA"/>
    <w:rsid w:val="00291E44"/>
    <w:rsid w:val="00291EA3"/>
    <w:rsid w:val="0029227F"/>
    <w:rsid w:val="00292555"/>
    <w:rsid w:val="0029256C"/>
    <w:rsid w:val="00292578"/>
    <w:rsid w:val="002926D8"/>
    <w:rsid w:val="002927DB"/>
    <w:rsid w:val="002927E3"/>
    <w:rsid w:val="00292AC3"/>
    <w:rsid w:val="00292ADD"/>
    <w:rsid w:val="00292BFA"/>
    <w:rsid w:val="00292C86"/>
    <w:rsid w:val="00292CF1"/>
    <w:rsid w:val="00292D02"/>
    <w:rsid w:val="00292D12"/>
    <w:rsid w:val="00292D36"/>
    <w:rsid w:val="00292DC6"/>
    <w:rsid w:val="00292DF0"/>
    <w:rsid w:val="00292E8B"/>
    <w:rsid w:val="00292F86"/>
    <w:rsid w:val="00293169"/>
    <w:rsid w:val="002931A3"/>
    <w:rsid w:val="002931C0"/>
    <w:rsid w:val="00293225"/>
    <w:rsid w:val="0029323F"/>
    <w:rsid w:val="002932E2"/>
    <w:rsid w:val="0029330B"/>
    <w:rsid w:val="00293313"/>
    <w:rsid w:val="002934D6"/>
    <w:rsid w:val="002935F3"/>
    <w:rsid w:val="0029364D"/>
    <w:rsid w:val="00293703"/>
    <w:rsid w:val="002937C4"/>
    <w:rsid w:val="0029389C"/>
    <w:rsid w:val="0029394A"/>
    <w:rsid w:val="0029396F"/>
    <w:rsid w:val="00293986"/>
    <w:rsid w:val="00293B1C"/>
    <w:rsid w:val="00293BA7"/>
    <w:rsid w:val="00293C30"/>
    <w:rsid w:val="00293D5B"/>
    <w:rsid w:val="00293E3A"/>
    <w:rsid w:val="00293ECD"/>
    <w:rsid w:val="00293F03"/>
    <w:rsid w:val="00293F3B"/>
    <w:rsid w:val="00293F54"/>
    <w:rsid w:val="00293F67"/>
    <w:rsid w:val="00293FC7"/>
    <w:rsid w:val="00294084"/>
    <w:rsid w:val="0029408C"/>
    <w:rsid w:val="002940D1"/>
    <w:rsid w:val="0029421A"/>
    <w:rsid w:val="002942CC"/>
    <w:rsid w:val="0029436B"/>
    <w:rsid w:val="0029437D"/>
    <w:rsid w:val="002943EA"/>
    <w:rsid w:val="002943F6"/>
    <w:rsid w:val="002943F7"/>
    <w:rsid w:val="00294460"/>
    <w:rsid w:val="002944DB"/>
    <w:rsid w:val="00294534"/>
    <w:rsid w:val="00294537"/>
    <w:rsid w:val="002945AB"/>
    <w:rsid w:val="00294635"/>
    <w:rsid w:val="0029464C"/>
    <w:rsid w:val="00294739"/>
    <w:rsid w:val="00294774"/>
    <w:rsid w:val="002947ED"/>
    <w:rsid w:val="002948F9"/>
    <w:rsid w:val="00294997"/>
    <w:rsid w:val="00294A22"/>
    <w:rsid w:val="00294A2C"/>
    <w:rsid w:val="00294A68"/>
    <w:rsid w:val="00294AB6"/>
    <w:rsid w:val="00294AB8"/>
    <w:rsid w:val="00294B2B"/>
    <w:rsid w:val="00294B72"/>
    <w:rsid w:val="00294BB6"/>
    <w:rsid w:val="00294C79"/>
    <w:rsid w:val="00294CE8"/>
    <w:rsid w:val="00294D0A"/>
    <w:rsid w:val="00294D22"/>
    <w:rsid w:val="00294D62"/>
    <w:rsid w:val="00294DAD"/>
    <w:rsid w:val="00294E87"/>
    <w:rsid w:val="00294EAB"/>
    <w:rsid w:val="00294F75"/>
    <w:rsid w:val="0029501E"/>
    <w:rsid w:val="00295035"/>
    <w:rsid w:val="0029509A"/>
    <w:rsid w:val="002950AC"/>
    <w:rsid w:val="00295112"/>
    <w:rsid w:val="0029516A"/>
    <w:rsid w:val="002951B5"/>
    <w:rsid w:val="00295240"/>
    <w:rsid w:val="002952CB"/>
    <w:rsid w:val="0029548A"/>
    <w:rsid w:val="002955FB"/>
    <w:rsid w:val="00295610"/>
    <w:rsid w:val="002957A3"/>
    <w:rsid w:val="0029583E"/>
    <w:rsid w:val="00295876"/>
    <w:rsid w:val="0029588B"/>
    <w:rsid w:val="00295968"/>
    <w:rsid w:val="0029596C"/>
    <w:rsid w:val="002959B1"/>
    <w:rsid w:val="00295B84"/>
    <w:rsid w:val="00295BBC"/>
    <w:rsid w:val="00295C2F"/>
    <w:rsid w:val="00295CAC"/>
    <w:rsid w:val="00295CE3"/>
    <w:rsid w:val="00295D6D"/>
    <w:rsid w:val="00295D77"/>
    <w:rsid w:val="00295F42"/>
    <w:rsid w:val="00295F66"/>
    <w:rsid w:val="00296029"/>
    <w:rsid w:val="0029617E"/>
    <w:rsid w:val="00296280"/>
    <w:rsid w:val="00296299"/>
    <w:rsid w:val="002962A7"/>
    <w:rsid w:val="0029650B"/>
    <w:rsid w:val="00296605"/>
    <w:rsid w:val="0029660E"/>
    <w:rsid w:val="002966F3"/>
    <w:rsid w:val="00296873"/>
    <w:rsid w:val="002968EE"/>
    <w:rsid w:val="002968FE"/>
    <w:rsid w:val="00296998"/>
    <w:rsid w:val="002969A3"/>
    <w:rsid w:val="00296A1B"/>
    <w:rsid w:val="00296A58"/>
    <w:rsid w:val="00296AA3"/>
    <w:rsid w:val="00296B61"/>
    <w:rsid w:val="00296C1E"/>
    <w:rsid w:val="00296CAA"/>
    <w:rsid w:val="00296CCE"/>
    <w:rsid w:val="00296D02"/>
    <w:rsid w:val="00296F0C"/>
    <w:rsid w:val="00296F20"/>
    <w:rsid w:val="00296F71"/>
    <w:rsid w:val="00296FD1"/>
    <w:rsid w:val="00297025"/>
    <w:rsid w:val="00297043"/>
    <w:rsid w:val="00297045"/>
    <w:rsid w:val="00297093"/>
    <w:rsid w:val="0029715D"/>
    <w:rsid w:val="0029717B"/>
    <w:rsid w:val="0029718F"/>
    <w:rsid w:val="002971F5"/>
    <w:rsid w:val="0029723F"/>
    <w:rsid w:val="002972AC"/>
    <w:rsid w:val="00297327"/>
    <w:rsid w:val="00297441"/>
    <w:rsid w:val="002974E8"/>
    <w:rsid w:val="002974FD"/>
    <w:rsid w:val="002976A6"/>
    <w:rsid w:val="0029775E"/>
    <w:rsid w:val="00297773"/>
    <w:rsid w:val="002977B1"/>
    <w:rsid w:val="002977BB"/>
    <w:rsid w:val="002977F3"/>
    <w:rsid w:val="0029782A"/>
    <w:rsid w:val="002978AB"/>
    <w:rsid w:val="00297903"/>
    <w:rsid w:val="002979DD"/>
    <w:rsid w:val="00297A1B"/>
    <w:rsid w:val="00297A3B"/>
    <w:rsid w:val="00297A4A"/>
    <w:rsid w:val="00297A85"/>
    <w:rsid w:val="00297AAE"/>
    <w:rsid w:val="00297ADB"/>
    <w:rsid w:val="00297BF9"/>
    <w:rsid w:val="00297C44"/>
    <w:rsid w:val="00297C66"/>
    <w:rsid w:val="00297D35"/>
    <w:rsid w:val="00297D57"/>
    <w:rsid w:val="00297DBE"/>
    <w:rsid w:val="00297E44"/>
    <w:rsid w:val="00297E90"/>
    <w:rsid w:val="00297FAD"/>
    <w:rsid w:val="00297FFC"/>
    <w:rsid w:val="002A0057"/>
    <w:rsid w:val="002A00C2"/>
    <w:rsid w:val="002A0122"/>
    <w:rsid w:val="002A0182"/>
    <w:rsid w:val="002A01CA"/>
    <w:rsid w:val="002A028C"/>
    <w:rsid w:val="002A02C5"/>
    <w:rsid w:val="002A02D2"/>
    <w:rsid w:val="002A02E2"/>
    <w:rsid w:val="002A02F1"/>
    <w:rsid w:val="002A0456"/>
    <w:rsid w:val="002A0529"/>
    <w:rsid w:val="002A0598"/>
    <w:rsid w:val="002A05C8"/>
    <w:rsid w:val="002A05EF"/>
    <w:rsid w:val="002A07C6"/>
    <w:rsid w:val="002A0811"/>
    <w:rsid w:val="002A0819"/>
    <w:rsid w:val="002A0821"/>
    <w:rsid w:val="002A083C"/>
    <w:rsid w:val="002A088E"/>
    <w:rsid w:val="002A0959"/>
    <w:rsid w:val="002A0A08"/>
    <w:rsid w:val="002A0ABD"/>
    <w:rsid w:val="002A0C4E"/>
    <w:rsid w:val="002A0D25"/>
    <w:rsid w:val="002A0EB5"/>
    <w:rsid w:val="002A0FD5"/>
    <w:rsid w:val="002A10A9"/>
    <w:rsid w:val="002A10AA"/>
    <w:rsid w:val="002A10B6"/>
    <w:rsid w:val="002A10DE"/>
    <w:rsid w:val="002A113F"/>
    <w:rsid w:val="002A11F7"/>
    <w:rsid w:val="002A1227"/>
    <w:rsid w:val="002A1274"/>
    <w:rsid w:val="002A12F7"/>
    <w:rsid w:val="002A1302"/>
    <w:rsid w:val="002A137A"/>
    <w:rsid w:val="002A1397"/>
    <w:rsid w:val="002A14F4"/>
    <w:rsid w:val="002A1564"/>
    <w:rsid w:val="002A163C"/>
    <w:rsid w:val="002A166C"/>
    <w:rsid w:val="002A168A"/>
    <w:rsid w:val="002A16A7"/>
    <w:rsid w:val="002A16A9"/>
    <w:rsid w:val="002A1749"/>
    <w:rsid w:val="002A17CF"/>
    <w:rsid w:val="002A17DA"/>
    <w:rsid w:val="002A1803"/>
    <w:rsid w:val="002A1856"/>
    <w:rsid w:val="002A1867"/>
    <w:rsid w:val="002A1881"/>
    <w:rsid w:val="002A18CC"/>
    <w:rsid w:val="002A1920"/>
    <w:rsid w:val="002A19C8"/>
    <w:rsid w:val="002A19E3"/>
    <w:rsid w:val="002A1A19"/>
    <w:rsid w:val="002A1A73"/>
    <w:rsid w:val="002A1ADC"/>
    <w:rsid w:val="002A1B41"/>
    <w:rsid w:val="002A1B59"/>
    <w:rsid w:val="002A1BBE"/>
    <w:rsid w:val="002A1BE3"/>
    <w:rsid w:val="002A1BFD"/>
    <w:rsid w:val="002A1C02"/>
    <w:rsid w:val="002A1C06"/>
    <w:rsid w:val="002A1D13"/>
    <w:rsid w:val="002A1D3A"/>
    <w:rsid w:val="002A1D86"/>
    <w:rsid w:val="002A1DDB"/>
    <w:rsid w:val="002A1EAE"/>
    <w:rsid w:val="002A1FDF"/>
    <w:rsid w:val="002A203D"/>
    <w:rsid w:val="002A2078"/>
    <w:rsid w:val="002A20DD"/>
    <w:rsid w:val="002A2137"/>
    <w:rsid w:val="002A21AC"/>
    <w:rsid w:val="002A21F7"/>
    <w:rsid w:val="002A225C"/>
    <w:rsid w:val="002A2282"/>
    <w:rsid w:val="002A2353"/>
    <w:rsid w:val="002A235F"/>
    <w:rsid w:val="002A2367"/>
    <w:rsid w:val="002A23E5"/>
    <w:rsid w:val="002A2574"/>
    <w:rsid w:val="002A25A4"/>
    <w:rsid w:val="002A25D0"/>
    <w:rsid w:val="002A26EF"/>
    <w:rsid w:val="002A2705"/>
    <w:rsid w:val="002A29AA"/>
    <w:rsid w:val="002A2A5C"/>
    <w:rsid w:val="002A2ABD"/>
    <w:rsid w:val="002A2B20"/>
    <w:rsid w:val="002A2B4D"/>
    <w:rsid w:val="002A2B7E"/>
    <w:rsid w:val="002A2BDF"/>
    <w:rsid w:val="002A2C81"/>
    <w:rsid w:val="002A2CC1"/>
    <w:rsid w:val="002A2F9F"/>
    <w:rsid w:val="002A3039"/>
    <w:rsid w:val="002A3073"/>
    <w:rsid w:val="002A3114"/>
    <w:rsid w:val="002A3116"/>
    <w:rsid w:val="002A3143"/>
    <w:rsid w:val="002A3194"/>
    <w:rsid w:val="002A31B3"/>
    <w:rsid w:val="002A3201"/>
    <w:rsid w:val="002A3249"/>
    <w:rsid w:val="002A3257"/>
    <w:rsid w:val="002A3399"/>
    <w:rsid w:val="002A33BF"/>
    <w:rsid w:val="002A346B"/>
    <w:rsid w:val="002A3492"/>
    <w:rsid w:val="002A3625"/>
    <w:rsid w:val="002A362E"/>
    <w:rsid w:val="002A3632"/>
    <w:rsid w:val="002A364F"/>
    <w:rsid w:val="002A3801"/>
    <w:rsid w:val="002A3814"/>
    <w:rsid w:val="002A3891"/>
    <w:rsid w:val="002A3894"/>
    <w:rsid w:val="002A38C0"/>
    <w:rsid w:val="002A38D1"/>
    <w:rsid w:val="002A395D"/>
    <w:rsid w:val="002A3A5C"/>
    <w:rsid w:val="002A3A8F"/>
    <w:rsid w:val="002A3B17"/>
    <w:rsid w:val="002A3B94"/>
    <w:rsid w:val="002A3C0B"/>
    <w:rsid w:val="002A3C85"/>
    <w:rsid w:val="002A3D8C"/>
    <w:rsid w:val="002A3E95"/>
    <w:rsid w:val="002A3FE9"/>
    <w:rsid w:val="002A4047"/>
    <w:rsid w:val="002A4083"/>
    <w:rsid w:val="002A40E4"/>
    <w:rsid w:val="002A4133"/>
    <w:rsid w:val="002A41BF"/>
    <w:rsid w:val="002A435F"/>
    <w:rsid w:val="002A43EE"/>
    <w:rsid w:val="002A444C"/>
    <w:rsid w:val="002A4654"/>
    <w:rsid w:val="002A4794"/>
    <w:rsid w:val="002A4926"/>
    <w:rsid w:val="002A4989"/>
    <w:rsid w:val="002A49E9"/>
    <w:rsid w:val="002A4A08"/>
    <w:rsid w:val="002A4B29"/>
    <w:rsid w:val="002A4CE2"/>
    <w:rsid w:val="002A4D7E"/>
    <w:rsid w:val="002A4E1E"/>
    <w:rsid w:val="002A4E49"/>
    <w:rsid w:val="002A4F51"/>
    <w:rsid w:val="002A506C"/>
    <w:rsid w:val="002A5096"/>
    <w:rsid w:val="002A50DC"/>
    <w:rsid w:val="002A50E8"/>
    <w:rsid w:val="002A50F0"/>
    <w:rsid w:val="002A5141"/>
    <w:rsid w:val="002A5193"/>
    <w:rsid w:val="002A5247"/>
    <w:rsid w:val="002A5281"/>
    <w:rsid w:val="002A52AA"/>
    <w:rsid w:val="002A531D"/>
    <w:rsid w:val="002A537B"/>
    <w:rsid w:val="002A5471"/>
    <w:rsid w:val="002A5526"/>
    <w:rsid w:val="002A5587"/>
    <w:rsid w:val="002A55B6"/>
    <w:rsid w:val="002A5620"/>
    <w:rsid w:val="002A563F"/>
    <w:rsid w:val="002A56A9"/>
    <w:rsid w:val="002A5751"/>
    <w:rsid w:val="002A5839"/>
    <w:rsid w:val="002A58D3"/>
    <w:rsid w:val="002A58D7"/>
    <w:rsid w:val="002A5917"/>
    <w:rsid w:val="002A59F9"/>
    <w:rsid w:val="002A5AFC"/>
    <w:rsid w:val="002A5BA1"/>
    <w:rsid w:val="002A5C3A"/>
    <w:rsid w:val="002A5C88"/>
    <w:rsid w:val="002A5CE9"/>
    <w:rsid w:val="002A5D9B"/>
    <w:rsid w:val="002A5E66"/>
    <w:rsid w:val="002A5E74"/>
    <w:rsid w:val="002A5E91"/>
    <w:rsid w:val="002A5F0D"/>
    <w:rsid w:val="002A6051"/>
    <w:rsid w:val="002A6094"/>
    <w:rsid w:val="002A60C5"/>
    <w:rsid w:val="002A613F"/>
    <w:rsid w:val="002A626F"/>
    <w:rsid w:val="002A62DD"/>
    <w:rsid w:val="002A6319"/>
    <w:rsid w:val="002A6340"/>
    <w:rsid w:val="002A6400"/>
    <w:rsid w:val="002A64F7"/>
    <w:rsid w:val="002A6536"/>
    <w:rsid w:val="002A6588"/>
    <w:rsid w:val="002A65BC"/>
    <w:rsid w:val="002A65EE"/>
    <w:rsid w:val="002A6608"/>
    <w:rsid w:val="002A6674"/>
    <w:rsid w:val="002A6681"/>
    <w:rsid w:val="002A66C0"/>
    <w:rsid w:val="002A6733"/>
    <w:rsid w:val="002A67A7"/>
    <w:rsid w:val="002A6930"/>
    <w:rsid w:val="002A69C1"/>
    <w:rsid w:val="002A69FB"/>
    <w:rsid w:val="002A6A4E"/>
    <w:rsid w:val="002A6B42"/>
    <w:rsid w:val="002A6B46"/>
    <w:rsid w:val="002A6B70"/>
    <w:rsid w:val="002A6BED"/>
    <w:rsid w:val="002A6C2F"/>
    <w:rsid w:val="002A6C3A"/>
    <w:rsid w:val="002A6C8D"/>
    <w:rsid w:val="002A6D23"/>
    <w:rsid w:val="002A6DE5"/>
    <w:rsid w:val="002A6DE7"/>
    <w:rsid w:val="002A6E42"/>
    <w:rsid w:val="002A6E50"/>
    <w:rsid w:val="002A6E71"/>
    <w:rsid w:val="002A6F7B"/>
    <w:rsid w:val="002A7009"/>
    <w:rsid w:val="002A707F"/>
    <w:rsid w:val="002A70A8"/>
    <w:rsid w:val="002A71D9"/>
    <w:rsid w:val="002A740B"/>
    <w:rsid w:val="002A7426"/>
    <w:rsid w:val="002A745F"/>
    <w:rsid w:val="002A74D7"/>
    <w:rsid w:val="002A7593"/>
    <w:rsid w:val="002A759D"/>
    <w:rsid w:val="002A7618"/>
    <w:rsid w:val="002A7639"/>
    <w:rsid w:val="002A7683"/>
    <w:rsid w:val="002A7770"/>
    <w:rsid w:val="002A7788"/>
    <w:rsid w:val="002A77A8"/>
    <w:rsid w:val="002A792A"/>
    <w:rsid w:val="002A797A"/>
    <w:rsid w:val="002A7AA2"/>
    <w:rsid w:val="002A7AA8"/>
    <w:rsid w:val="002A7BA4"/>
    <w:rsid w:val="002A7BC9"/>
    <w:rsid w:val="002A7D8D"/>
    <w:rsid w:val="002A7FAE"/>
    <w:rsid w:val="002B0036"/>
    <w:rsid w:val="002B0060"/>
    <w:rsid w:val="002B00EF"/>
    <w:rsid w:val="002B0168"/>
    <w:rsid w:val="002B016C"/>
    <w:rsid w:val="002B018E"/>
    <w:rsid w:val="002B02FD"/>
    <w:rsid w:val="002B03DC"/>
    <w:rsid w:val="002B0731"/>
    <w:rsid w:val="002B077F"/>
    <w:rsid w:val="002B095F"/>
    <w:rsid w:val="002B09D9"/>
    <w:rsid w:val="002B0C0F"/>
    <w:rsid w:val="002B0C20"/>
    <w:rsid w:val="002B0CC5"/>
    <w:rsid w:val="002B0D8D"/>
    <w:rsid w:val="002B0DFB"/>
    <w:rsid w:val="002B0E69"/>
    <w:rsid w:val="002B0E7C"/>
    <w:rsid w:val="002B0EEE"/>
    <w:rsid w:val="002B117E"/>
    <w:rsid w:val="002B11C5"/>
    <w:rsid w:val="002B12A8"/>
    <w:rsid w:val="002B1409"/>
    <w:rsid w:val="002B1427"/>
    <w:rsid w:val="002B142F"/>
    <w:rsid w:val="002B15FB"/>
    <w:rsid w:val="002B16BD"/>
    <w:rsid w:val="002B170F"/>
    <w:rsid w:val="002B1728"/>
    <w:rsid w:val="002B1743"/>
    <w:rsid w:val="002B18E8"/>
    <w:rsid w:val="002B19B9"/>
    <w:rsid w:val="002B19EF"/>
    <w:rsid w:val="002B1A6C"/>
    <w:rsid w:val="002B1B0D"/>
    <w:rsid w:val="002B1B5E"/>
    <w:rsid w:val="002B1B80"/>
    <w:rsid w:val="002B1BC5"/>
    <w:rsid w:val="002B1C37"/>
    <w:rsid w:val="002B1C51"/>
    <w:rsid w:val="002B1CF6"/>
    <w:rsid w:val="002B1CFA"/>
    <w:rsid w:val="002B1FBA"/>
    <w:rsid w:val="002B203B"/>
    <w:rsid w:val="002B204E"/>
    <w:rsid w:val="002B2104"/>
    <w:rsid w:val="002B21BD"/>
    <w:rsid w:val="002B21BF"/>
    <w:rsid w:val="002B21F8"/>
    <w:rsid w:val="002B2207"/>
    <w:rsid w:val="002B222C"/>
    <w:rsid w:val="002B22DD"/>
    <w:rsid w:val="002B2414"/>
    <w:rsid w:val="002B246B"/>
    <w:rsid w:val="002B24DF"/>
    <w:rsid w:val="002B251B"/>
    <w:rsid w:val="002B259D"/>
    <w:rsid w:val="002B2602"/>
    <w:rsid w:val="002B2654"/>
    <w:rsid w:val="002B265A"/>
    <w:rsid w:val="002B2669"/>
    <w:rsid w:val="002B27E8"/>
    <w:rsid w:val="002B285E"/>
    <w:rsid w:val="002B2895"/>
    <w:rsid w:val="002B28E4"/>
    <w:rsid w:val="002B28EA"/>
    <w:rsid w:val="002B2979"/>
    <w:rsid w:val="002B297A"/>
    <w:rsid w:val="002B29C3"/>
    <w:rsid w:val="002B2A4A"/>
    <w:rsid w:val="002B2AA2"/>
    <w:rsid w:val="002B2B29"/>
    <w:rsid w:val="002B2C2F"/>
    <w:rsid w:val="002B2CE8"/>
    <w:rsid w:val="002B2D5D"/>
    <w:rsid w:val="002B2E6F"/>
    <w:rsid w:val="002B2E75"/>
    <w:rsid w:val="002B2EB6"/>
    <w:rsid w:val="002B2EDC"/>
    <w:rsid w:val="002B2F6C"/>
    <w:rsid w:val="002B2F74"/>
    <w:rsid w:val="002B3107"/>
    <w:rsid w:val="002B3167"/>
    <w:rsid w:val="002B31EB"/>
    <w:rsid w:val="002B32E0"/>
    <w:rsid w:val="002B34DE"/>
    <w:rsid w:val="002B35A8"/>
    <w:rsid w:val="002B366C"/>
    <w:rsid w:val="002B367F"/>
    <w:rsid w:val="002B36DA"/>
    <w:rsid w:val="002B3709"/>
    <w:rsid w:val="002B3721"/>
    <w:rsid w:val="002B376B"/>
    <w:rsid w:val="002B380D"/>
    <w:rsid w:val="002B38FD"/>
    <w:rsid w:val="002B3B33"/>
    <w:rsid w:val="002B3B88"/>
    <w:rsid w:val="002B3C1F"/>
    <w:rsid w:val="002B3C2D"/>
    <w:rsid w:val="002B3C42"/>
    <w:rsid w:val="002B3CC0"/>
    <w:rsid w:val="002B3CD0"/>
    <w:rsid w:val="002B3DC4"/>
    <w:rsid w:val="002B3EB1"/>
    <w:rsid w:val="002B3F72"/>
    <w:rsid w:val="002B3FC7"/>
    <w:rsid w:val="002B3FDB"/>
    <w:rsid w:val="002B4081"/>
    <w:rsid w:val="002B40CF"/>
    <w:rsid w:val="002B417A"/>
    <w:rsid w:val="002B4243"/>
    <w:rsid w:val="002B4329"/>
    <w:rsid w:val="002B4428"/>
    <w:rsid w:val="002B4482"/>
    <w:rsid w:val="002B44CB"/>
    <w:rsid w:val="002B4544"/>
    <w:rsid w:val="002B454F"/>
    <w:rsid w:val="002B4563"/>
    <w:rsid w:val="002B45A7"/>
    <w:rsid w:val="002B45DE"/>
    <w:rsid w:val="002B466F"/>
    <w:rsid w:val="002B4677"/>
    <w:rsid w:val="002B46E8"/>
    <w:rsid w:val="002B482A"/>
    <w:rsid w:val="002B4880"/>
    <w:rsid w:val="002B489A"/>
    <w:rsid w:val="002B4933"/>
    <w:rsid w:val="002B4A54"/>
    <w:rsid w:val="002B4AEB"/>
    <w:rsid w:val="002B4BA1"/>
    <w:rsid w:val="002B4BBB"/>
    <w:rsid w:val="002B4D95"/>
    <w:rsid w:val="002B4DFF"/>
    <w:rsid w:val="002B4E48"/>
    <w:rsid w:val="002B4E84"/>
    <w:rsid w:val="002B5086"/>
    <w:rsid w:val="002B509B"/>
    <w:rsid w:val="002B50A8"/>
    <w:rsid w:val="002B518B"/>
    <w:rsid w:val="002B53E4"/>
    <w:rsid w:val="002B545E"/>
    <w:rsid w:val="002B54AD"/>
    <w:rsid w:val="002B54E7"/>
    <w:rsid w:val="002B55A7"/>
    <w:rsid w:val="002B579B"/>
    <w:rsid w:val="002B57B9"/>
    <w:rsid w:val="002B5801"/>
    <w:rsid w:val="002B58A0"/>
    <w:rsid w:val="002B58C6"/>
    <w:rsid w:val="002B597E"/>
    <w:rsid w:val="002B5A01"/>
    <w:rsid w:val="002B5A49"/>
    <w:rsid w:val="002B5A69"/>
    <w:rsid w:val="002B5B00"/>
    <w:rsid w:val="002B5B18"/>
    <w:rsid w:val="002B5B3C"/>
    <w:rsid w:val="002B5BE6"/>
    <w:rsid w:val="002B5C9B"/>
    <w:rsid w:val="002B5D11"/>
    <w:rsid w:val="002B5D1F"/>
    <w:rsid w:val="002B5D6F"/>
    <w:rsid w:val="002B5E37"/>
    <w:rsid w:val="002B5E4B"/>
    <w:rsid w:val="002B5E6E"/>
    <w:rsid w:val="002B5EA9"/>
    <w:rsid w:val="002B5F06"/>
    <w:rsid w:val="002B5FD9"/>
    <w:rsid w:val="002B6059"/>
    <w:rsid w:val="002B605B"/>
    <w:rsid w:val="002B61BF"/>
    <w:rsid w:val="002B61EA"/>
    <w:rsid w:val="002B629C"/>
    <w:rsid w:val="002B62FF"/>
    <w:rsid w:val="002B637B"/>
    <w:rsid w:val="002B6462"/>
    <w:rsid w:val="002B6468"/>
    <w:rsid w:val="002B64C1"/>
    <w:rsid w:val="002B64D3"/>
    <w:rsid w:val="002B65C7"/>
    <w:rsid w:val="002B660A"/>
    <w:rsid w:val="002B6618"/>
    <w:rsid w:val="002B680F"/>
    <w:rsid w:val="002B68BB"/>
    <w:rsid w:val="002B6900"/>
    <w:rsid w:val="002B6B6C"/>
    <w:rsid w:val="002B6B72"/>
    <w:rsid w:val="002B6B76"/>
    <w:rsid w:val="002B6BE5"/>
    <w:rsid w:val="002B6CCD"/>
    <w:rsid w:val="002B6D0F"/>
    <w:rsid w:val="002B6D86"/>
    <w:rsid w:val="002B6DFF"/>
    <w:rsid w:val="002B6E0E"/>
    <w:rsid w:val="002B6EB6"/>
    <w:rsid w:val="002B6F13"/>
    <w:rsid w:val="002B6F29"/>
    <w:rsid w:val="002B7011"/>
    <w:rsid w:val="002B70B5"/>
    <w:rsid w:val="002B70F5"/>
    <w:rsid w:val="002B712B"/>
    <w:rsid w:val="002B7132"/>
    <w:rsid w:val="002B71AB"/>
    <w:rsid w:val="002B728E"/>
    <w:rsid w:val="002B7299"/>
    <w:rsid w:val="002B7303"/>
    <w:rsid w:val="002B7426"/>
    <w:rsid w:val="002B7431"/>
    <w:rsid w:val="002B74AE"/>
    <w:rsid w:val="002B74FB"/>
    <w:rsid w:val="002B7611"/>
    <w:rsid w:val="002B76CE"/>
    <w:rsid w:val="002B7727"/>
    <w:rsid w:val="002B7732"/>
    <w:rsid w:val="002B7846"/>
    <w:rsid w:val="002B78E5"/>
    <w:rsid w:val="002B78EB"/>
    <w:rsid w:val="002B79C9"/>
    <w:rsid w:val="002B79D7"/>
    <w:rsid w:val="002B79FC"/>
    <w:rsid w:val="002B7A2A"/>
    <w:rsid w:val="002B7A77"/>
    <w:rsid w:val="002B7B44"/>
    <w:rsid w:val="002B7BA8"/>
    <w:rsid w:val="002B7BE9"/>
    <w:rsid w:val="002B7D14"/>
    <w:rsid w:val="002B7D8E"/>
    <w:rsid w:val="002B7D97"/>
    <w:rsid w:val="002B7DB5"/>
    <w:rsid w:val="002B7EE1"/>
    <w:rsid w:val="002C0037"/>
    <w:rsid w:val="002C0064"/>
    <w:rsid w:val="002C00D5"/>
    <w:rsid w:val="002C01AF"/>
    <w:rsid w:val="002C0219"/>
    <w:rsid w:val="002C0226"/>
    <w:rsid w:val="002C02F0"/>
    <w:rsid w:val="002C038A"/>
    <w:rsid w:val="002C055F"/>
    <w:rsid w:val="002C0665"/>
    <w:rsid w:val="002C068A"/>
    <w:rsid w:val="002C076F"/>
    <w:rsid w:val="002C077E"/>
    <w:rsid w:val="002C07BC"/>
    <w:rsid w:val="002C07DC"/>
    <w:rsid w:val="002C080E"/>
    <w:rsid w:val="002C08A4"/>
    <w:rsid w:val="002C08F6"/>
    <w:rsid w:val="002C093A"/>
    <w:rsid w:val="002C0941"/>
    <w:rsid w:val="002C094C"/>
    <w:rsid w:val="002C0A9A"/>
    <w:rsid w:val="002C0BF8"/>
    <w:rsid w:val="002C0C6D"/>
    <w:rsid w:val="002C0D0F"/>
    <w:rsid w:val="002C0D5A"/>
    <w:rsid w:val="002C0DD0"/>
    <w:rsid w:val="002C0FA5"/>
    <w:rsid w:val="002C1073"/>
    <w:rsid w:val="002C1336"/>
    <w:rsid w:val="002C1337"/>
    <w:rsid w:val="002C13DE"/>
    <w:rsid w:val="002C1483"/>
    <w:rsid w:val="002C14C7"/>
    <w:rsid w:val="002C14EA"/>
    <w:rsid w:val="002C1512"/>
    <w:rsid w:val="002C1540"/>
    <w:rsid w:val="002C1647"/>
    <w:rsid w:val="002C1649"/>
    <w:rsid w:val="002C167E"/>
    <w:rsid w:val="002C167F"/>
    <w:rsid w:val="002C1698"/>
    <w:rsid w:val="002C16E3"/>
    <w:rsid w:val="002C1729"/>
    <w:rsid w:val="002C176C"/>
    <w:rsid w:val="002C17DC"/>
    <w:rsid w:val="002C17EA"/>
    <w:rsid w:val="002C1800"/>
    <w:rsid w:val="002C18AC"/>
    <w:rsid w:val="002C18C6"/>
    <w:rsid w:val="002C18CD"/>
    <w:rsid w:val="002C18E0"/>
    <w:rsid w:val="002C1B12"/>
    <w:rsid w:val="002C1B25"/>
    <w:rsid w:val="002C1BF9"/>
    <w:rsid w:val="002C1C37"/>
    <w:rsid w:val="002C1C81"/>
    <w:rsid w:val="002C1C96"/>
    <w:rsid w:val="002C1CE3"/>
    <w:rsid w:val="002C1E0B"/>
    <w:rsid w:val="002C1E18"/>
    <w:rsid w:val="002C1FB1"/>
    <w:rsid w:val="002C200A"/>
    <w:rsid w:val="002C20C2"/>
    <w:rsid w:val="002C2109"/>
    <w:rsid w:val="002C2141"/>
    <w:rsid w:val="002C2143"/>
    <w:rsid w:val="002C2181"/>
    <w:rsid w:val="002C21EA"/>
    <w:rsid w:val="002C21FA"/>
    <w:rsid w:val="002C228D"/>
    <w:rsid w:val="002C22D3"/>
    <w:rsid w:val="002C23F0"/>
    <w:rsid w:val="002C240A"/>
    <w:rsid w:val="002C2497"/>
    <w:rsid w:val="002C253B"/>
    <w:rsid w:val="002C25CA"/>
    <w:rsid w:val="002C2637"/>
    <w:rsid w:val="002C2696"/>
    <w:rsid w:val="002C26DF"/>
    <w:rsid w:val="002C270B"/>
    <w:rsid w:val="002C272E"/>
    <w:rsid w:val="002C27CC"/>
    <w:rsid w:val="002C27F5"/>
    <w:rsid w:val="002C280C"/>
    <w:rsid w:val="002C2929"/>
    <w:rsid w:val="002C2944"/>
    <w:rsid w:val="002C2AF6"/>
    <w:rsid w:val="002C2B0A"/>
    <w:rsid w:val="002C2B97"/>
    <w:rsid w:val="002C2BB4"/>
    <w:rsid w:val="002C2C77"/>
    <w:rsid w:val="002C2DD1"/>
    <w:rsid w:val="002C2E58"/>
    <w:rsid w:val="002C2E87"/>
    <w:rsid w:val="002C2E97"/>
    <w:rsid w:val="002C2F2F"/>
    <w:rsid w:val="002C2FC9"/>
    <w:rsid w:val="002C30BC"/>
    <w:rsid w:val="002C316C"/>
    <w:rsid w:val="002C31E8"/>
    <w:rsid w:val="002C3314"/>
    <w:rsid w:val="002C3363"/>
    <w:rsid w:val="002C3387"/>
    <w:rsid w:val="002C3446"/>
    <w:rsid w:val="002C345D"/>
    <w:rsid w:val="002C3564"/>
    <w:rsid w:val="002C3590"/>
    <w:rsid w:val="002C361D"/>
    <w:rsid w:val="002C366C"/>
    <w:rsid w:val="002C373C"/>
    <w:rsid w:val="002C37EF"/>
    <w:rsid w:val="002C391D"/>
    <w:rsid w:val="002C3967"/>
    <w:rsid w:val="002C39DB"/>
    <w:rsid w:val="002C3B33"/>
    <w:rsid w:val="002C3B43"/>
    <w:rsid w:val="002C3B44"/>
    <w:rsid w:val="002C3BD7"/>
    <w:rsid w:val="002C3E2F"/>
    <w:rsid w:val="002C3E48"/>
    <w:rsid w:val="002C3EA9"/>
    <w:rsid w:val="002C3EC0"/>
    <w:rsid w:val="002C3EF6"/>
    <w:rsid w:val="002C3F55"/>
    <w:rsid w:val="002C4002"/>
    <w:rsid w:val="002C40D6"/>
    <w:rsid w:val="002C412D"/>
    <w:rsid w:val="002C41D8"/>
    <w:rsid w:val="002C424A"/>
    <w:rsid w:val="002C4278"/>
    <w:rsid w:val="002C42B1"/>
    <w:rsid w:val="002C42D4"/>
    <w:rsid w:val="002C4386"/>
    <w:rsid w:val="002C4491"/>
    <w:rsid w:val="002C44F5"/>
    <w:rsid w:val="002C4536"/>
    <w:rsid w:val="002C458C"/>
    <w:rsid w:val="002C46B2"/>
    <w:rsid w:val="002C4753"/>
    <w:rsid w:val="002C4956"/>
    <w:rsid w:val="002C4980"/>
    <w:rsid w:val="002C49F1"/>
    <w:rsid w:val="002C4AD1"/>
    <w:rsid w:val="002C4B83"/>
    <w:rsid w:val="002C4BB1"/>
    <w:rsid w:val="002C4BD1"/>
    <w:rsid w:val="002C4CEA"/>
    <w:rsid w:val="002C4D5C"/>
    <w:rsid w:val="002C4D8E"/>
    <w:rsid w:val="002C4DF6"/>
    <w:rsid w:val="002C4E8F"/>
    <w:rsid w:val="002C4FBD"/>
    <w:rsid w:val="002C5024"/>
    <w:rsid w:val="002C506B"/>
    <w:rsid w:val="002C5098"/>
    <w:rsid w:val="002C5103"/>
    <w:rsid w:val="002C5130"/>
    <w:rsid w:val="002C5284"/>
    <w:rsid w:val="002C5411"/>
    <w:rsid w:val="002C5480"/>
    <w:rsid w:val="002C548A"/>
    <w:rsid w:val="002C5508"/>
    <w:rsid w:val="002C5566"/>
    <w:rsid w:val="002C55AC"/>
    <w:rsid w:val="002C55E1"/>
    <w:rsid w:val="002C561E"/>
    <w:rsid w:val="002C573F"/>
    <w:rsid w:val="002C57A4"/>
    <w:rsid w:val="002C57C2"/>
    <w:rsid w:val="002C59F6"/>
    <w:rsid w:val="002C5A41"/>
    <w:rsid w:val="002C5A53"/>
    <w:rsid w:val="002C5ACF"/>
    <w:rsid w:val="002C5B8E"/>
    <w:rsid w:val="002C5C16"/>
    <w:rsid w:val="002C5CE8"/>
    <w:rsid w:val="002C5CFE"/>
    <w:rsid w:val="002C5D24"/>
    <w:rsid w:val="002C5F81"/>
    <w:rsid w:val="002C5FF8"/>
    <w:rsid w:val="002C602F"/>
    <w:rsid w:val="002C609B"/>
    <w:rsid w:val="002C60BD"/>
    <w:rsid w:val="002C61BD"/>
    <w:rsid w:val="002C622B"/>
    <w:rsid w:val="002C6265"/>
    <w:rsid w:val="002C6292"/>
    <w:rsid w:val="002C63A4"/>
    <w:rsid w:val="002C63AE"/>
    <w:rsid w:val="002C63F4"/>
    <w:rsid w:val="002C65F1"/>
    <w:rsid w:val="002C66A1"/>
    <w:rsid w:val="002C66B9"/>
    <w:rsid w:val="002C66BE"/>
    <w:rsid w:val="002C67A4"/>
    <w:rsid w:val="002C67ED"/>
    <w:rsid w:val="002C67EF"/>
    <w:rsid w:val="002C693F"/>
    <w:rsid w:val="002C695D"/>
    <w:rsid w:val="002C69B5"/>
    <w:rsid w:val="002C6AA4"/>
    <w:rsid w:val="002C6BDC"/>
    <w:rsid w:val="002C6CF9"/>
    <w:rsid w:val="002C6E43"/>
    <w:rsid w:val="002C700F"/>
    <w:rsid w:val="002C713A"/>
    <w:rsid w:val="002C7199"/>
    <w:rsid w:val="002C72AC"/>
    <w:rsid w:val="002C738B"/>
    <w:rsid w:val="002C73D9"/>
    <w:rsid w:val="002C7429"/>
    <w:rsid w:val="002C74EB"/>
    <w:rsid w:val="002C757C"/>
    <w:rsid w:val="002C75CE"/>
    <w:rsid w:val="002C760C"/>
    <w:rsid w:val="002C7617"/>
    <w:rsid w:val="002C7660"/>
    <w:rsid w:val="002C7692"/>
    <w:rsid w:val="002C7821"/>
    <w:rsid w:val="002C7841"/>
    <w:rsid w:val="002C7975"/>
    <w:rsid w:val="002C7A66"/>
    <w:rsid w:val="002C7A83"/>
    <w:rsid w:val="002C7A88"/>
    <w:rsid w:val="002C7BA1"/>
    <w:rsid w:val="002C7C1F"/>
    <w:rsid w:val="002C7D10"/>
    <w:rsid w:val="002C7D15"/>
    <w:rsid w:val="002C7F7C"/>
    <w:rsid w:val="002D0059"/>
    <w:rsid w:val="002D00D5"/>
    <w:rsid w:val="002D01FA"/>
    <w:rsid w:val="002D0317"/>
    <w:rsid w:val="002D032B"/>
    <w:rsid w:val="002D043C"/>
    <w:rsid w:val="002D051D"/>
    <w:rsid w:val="002D05E3"/>
    <w:rsid w:val="002D06A8"/>
    <w:rsid w:val="002D0710"/>
    <w:rsid w:val="002D07AD"/>
    <w:rsid w:val="002D07D4"/>
    <w:rsid w:val="002D0823"/>
    <w:rsid w:val="002D08EF"/>
    <w:rsid w:val="002D09FB"/>
    <w:rsid w:val="002D0AB3"/>
    <w:rsid w:val="002D0AB4"/>
    <w:rsid w:val="002D0BD6"/>
    <w:rsid w:val="002D0C1A"/>
    <w:rsid w:val="002D0DFF"/>
    <w:rsid w:val="002D10AE"/>
    <w:rsid w:val="002D1252"/>
    <w:rsid w:val="002D1273"/>
    <w:rsid w:val="002D1294"/>
    <w:rsid w:val="002D1322"/>
    <w:rsid w:val="002D1364"/>
    <w:rsid w:val="002D13F9"/>
    <w:rsid w:val="002D1429"/>
    <w:rsid w:val="002D145E"/>
    <w:rsid w:val="002D146B"/>
    <w:rsid w:val="002D1498"/>
    <w:rsid w:val="002D156A"/>
    <w:rsid w:val="002D15DE"/>
    <w:rsid w:val="002D15F0"/>
    <w:rsid w:val="002D1698"/>
    <w:rsid w:val="002D169B"/>
    <w:rsid w:val="002D16B7"/>
    <w:rsid w:val="002D1724"/>
    <w:rsid w:val="002D1834"/>
    <w:rsid w:val="002D1869"/>
    <w:rsid w:val="002D1882"/>
    <w:rsid w:val="002D192C"/>
    <w:rsid w:val="002D19EA"/>
    <w:rsid w:val="002D19F8"/>
    <w:rsid w:val="002D1A5D"/>
    <w:rsid w:val="002D1BAB"/>
    <w:rsid w:val="002D1C35"/>
    <w:rsid w:val="002D1C90"/>
    <w:rsid w:val="002D1D51"/>
    <w:rsid w:val="002D1D5E"/>
    <w:rsid w:val="002D1D87"/>
    <w:rsid w:val="002D1E03"/>
    <w:rsid w:val="002D1E0E"/>
    <w:rsid w:val="002D1F2E"/>
    <w:rsid w:val="002D1F39"/>
    <w:rsid w:val="002D1F5F"/>
    <w:rsid w:val="002D21E4"/>
    <w:rsid w:val="002D2268"/>
    <w:rsid w:val="002D22D1"/>
    <w:rsid w:val="002D22FC"/>
    <w:rsid w:val="002D244F"/>
    <w:rsid w:val="002D24D6"/>
    <w:rsid w:val="002D24E8"/>
    <w:rsid w:val="002D24FD"/>
    <w:rsid w:val="002D2563"/>
    <w:rsid w:val="002D2693"/>
    <w:rsid w:val="002D26B5"/>
    <w:rsid w:val="002D27AD"/>
    <w:rsid w:val="002D27BD"/>
    <w:rsid w:val="002D2978"/>
    <w:rsid w:val="002D29E0"/>
    <w:rsid w:val="002D2A03"/>
    <w:rsid w:val="002D2A0A"/>
    <w:rsid w:val="002D2A6F"/>
    <w:rsid w:val="002D2AB0"/>
    <w:rsid w:val="002D2B7A"/>
    <w:rsid w:val="002D2C00"/>
    <w:rsid w:val="002D2D30"/>
    <w:rsid w:val="002D2D51"/>
    <w:rsid w:val="002D2EFA"/>
    <w:rsid w:val="002D2F02"/>
    <w:rsid w:val="002D2F2D"/>
    <w:rsid w:val="002D2F2E"/>
    <w:rsid w:val="002D3029"/>
    <w:rsid w:val="002D3077"/>
    <w:rsid w:val="002D30FA"/>
    <w:rsid w:val="002D3262"/>
    <w:rsid w:val="002D32A9"/>
    <w:rsid w:val="002D3347"/>
    <w:rsid w:val="002D33CA"/>
    <w:rsid w:val="002D3437"/>
    <w:rsid w:val="002D3679"/>
    <w:rsid w:val="002D3690"/>
    <w:rsid w:val="002D37BB"/>
    <w:rsid w:val="002D37E6"/>
    <w:rsid w:val="002D391D"/>
    <w:rsid w:val="002D3939"/>
    <w:rsid w:val="002D3944"/>
    <w:rsid w:val="002D396D"/>
    <w:rsid w:val="002D39A5"/>
    <w:rsid w:val="002D39DA"/>
    <w:rsid w:val="002D3B70"/>
    <w:rsid w:val="002D3BA7"/>
    <w:rsid w:val="002D3C9C"/>
    <w:rsid w:val="002D3CC3"/>
    <w:rsid w:val="002D3D43"/>
    <w:rsid w:val="002D3E0E"/>
    <w:rsid w:val="002D3E14"/>
    <w:rsid w:val="002D4009"/>
    <w:rsid w:val="002D404C"/>
    <w:rsid w:val="002D4124"/>
    <w:rsid w:val="002D41AD"/>
    <w:rsid w:val="002D41E0"/>
    <w:rsid w:val="002D421D"/>
    <w:rsid w:val="002D429F"/>
    <w:rsid w:val="002D42BF"/>
    <w:rsid w:val="002D42FF"/>
    <w:rsid w:val="002D430C"/>
    <w:rsid w:val="002D4364"/>
    <w:rsid w:val="002D4410"/>
    <w:rsid w:val="002D462F"/>
    <w:rsid w:val="002D463A"/>
    <w:rsid w:val="002D477E"/>
    <w:rsid w:val="002D47FB"/>
    <w:rsid w:val="002D4885"/>
    <w:rsid w:val="002D48E7"/>
    <w:rsid w:val="002D4905"/>
    <w:rsid w:val="002D4907"/>
    <w:rsid w:val="002D49F2"/>
    <w:rsid w:val="002D4ACB"/>
    <w:rsid w:val="002D4B07"/>
    <w:rsid w:val="002D4BFE"/>
    <w:rsid w:val="002D4CD2"/>
    <w:rsid w:val="002D4D49"/>
    <w:rsid w:val="002D4D58"/>
    <w:rsid w:val="002D4DEB"/>
    <w:rsid w:val="002D4E45"/>
    <w:rsid w:val="002D4E5F"/>
    <w:rsid w:val="002D4E8A"/>
    <w:rsid w:val="002D4EB5"/>
    <w:rsid w:val="002D4F4E"/>
    <w:rsid w:val="002D4F72"/>
    <w:rsid w:val="002D4F84"/>
    <w:rsid w:val="002D5029"/>
    <w:rsid w:val="002D506A"/>
    <w:rsid w:val="002D522A"/>
    <w:rsid w:val="002D5315"/>
    <w:rsid w:val="002D5336"/>
    <w:rsid w:val="002D53D7"/>
    <w:rsid w:val="002D53E7"/>
    <w:rsid w:val="002D5428"/>
    <w:rsid w:val="002D5435"/>
    <w:rsid w:val="002D5560"/>
    <w:rsid w:val="002D55A2"/>
    <w:rsid w:val="002D57C0"/>
    <w:rsid w:val="002D57EF"/>
    <w:rsid w:val="002D57F3"/>
    <w:rsid w:val="002D5816"/>
    <w:rsid w:val="002D58DA"/>
    <w:rsid w:val="002D5A58"/>
    <w:rsid w:val="002D5AD9"/>
    <w:rsid w:val="002D5CDA"/>
    <w:rsid w:val="002D5D74"/>
    <w:rsid w:val="002D5E0C"/>
    <w:rsid w:val="002D5ECF"/>
    <w:rsid w:val="002D5F08"/>
    <w:rsid w:val="002D5F2B"/>
    <w:rsid w:val="002D6098"/>
    <w:rsid w:val="002D6157"/>
    <w:rsid w:val="002D6186"/>
    <w:rsid w:val="002D61CF"/>
    <w:rsid w:val="002D63DE"/>
    <w:rsid w:val="002D6492"/>
    <w:rsid w:val="002D6566"/>
    <w:rsid w:val="002D6571"/>
    <w:rsid w:val="002D65BB"/>
    <w:rsid w:val="002D65F6"/>
    <w:rsid w:val="002D6622"/>
    <w:rsid w:val="002D6633"/>
    <w:rsid w:val="002D6666"/>
    <w:rsid w:val="002D67AC"/>
    <w:rsid w:val="002D6823"/>
    <w:rsid w:val="002D6836"/>
    <w:rsid w:val="002D68D5"/>
    <w:rsid w:val="002D6909"/>
    <w:rsid w:val="002D6A21"/>
    <w:rsid w:val="002D6B75"/>
    <w:rsid w:val="002D6C44"/>
    <w:rsid w:val="002D6CEB"/>
    <w:rsid w:val="002D6EED"/>
    <w:rsid w:val="002D6FEE"/>
    <w:rsid w:val="002D706D"/>
    <w:rsid w:val="002D7127"/>
    <w:rsid w:val="002D713A"/>
    <w:rsid w:val="002D71C4"/>
    <w:rsid w:val="002D71DE"/>
    <w:rsid w:val="002D7293"/>
    <w:rsid w:val="002D72E9"/>
    <w:rsid w:val="002D7363"/>
    <w:rsid w:val="002D7378"/>
    <w:rsid w:val="002D73CB"/>
    <w:rsid w:val="002D743A"/>
    <w:rsid w:val="002D7443"/>
    <w:rsid w:val="002D7607"/>
    <w:rsid w:val="002D7663"/>
    <w:rsid w:val="002D7685"/>
    <w:rsid w:val="002D76EF"/>
    <w:rsid w:val="002D772F"/>
    <w:rsid w:val="002D777C"/>
    <w:rsid w:val="002D7787"/>
    <w:rsid w:val="002D7789"/>
    <w:rsid w:val="002D7889"/>
    <w:rsid w:val="002D78BA"/>
    <w:rsid w:val="002D7AB7"/>
    <w:rsid w:val="002D7B0F"/>
    <w:rsid w:val="002D7BD8"/>
    <w:rsid w:val="002D7C1C"/>
    <w:rsid w:val="002D7C32"/>
    <w:rsid w:val="002D7C59"/>
    <w:rsid w:val="002D7C9C"/>
    <w:rsid w:val="002D7D4F"/>
    <w:rsid w:val="002D7D5C"/>
    <w:rsid w:val="002D7D76"/>
    <w:rsid w:val="002D7D9B"/>
    <w:rsid w:val="002D7DFA"/>
    <w:rsid w:val="002D7E92"/>
    <w:rsid w:val="002E00CA"/>
    <w:rsid w:val="002E010D"/>
    <w:rsid w:val="002E01B6"/>
    <w:rsid w:val="002E021E"/>
    <w:rsid w:val="002E022F"/>
    <w:rsid w:val="002E025D"/>
    <w:rsid w:val="002E0374"/>
    <w:rsid w:val="002E0493"/>
    <w:rsid w:val="002E0536"/>
    <w:rsid w:val="002E0782"/>
    <w:rsid w:val="002E0794"/>
    <w:rsid w:val="002E07DC"/>
    <w:rsid w:val="002E07FF"/>
    <w:rsid w:val="002E08A5"/>
    <w:rsid w:val="002E08D8"/>
    <w:rsid w:val="002E0B92"/>
    <w:rsid w:val="002E0D30"/>
    <w:rsid w:val="002E0D63"/>
    <w:rsid w:val="002E0DB2"/>
    <w:rsid w:val="002E0E15"/>
    <w:rsid w:val="002E0E49"/>
    <w:rsid w:val="002E0EB2"/>
    <w:rsid w:val="002E0F25"/>
    <w:rsid w:val="002E1034"/>
    <w:rsid w:val="002E1035"/>
    <w:rsid w:val="002E1045"/>
    <w:rsid w:val="002E11C5"/>
    <w:rsid w:val="002E12A7"/>
    <w:rsid w:val="002E1345"/>
    <w:rsid w:val="002E13D7"/>
    <w:rsid w:val="002E147F"/>
    <w:rsid w:val="002E1552"/>
    <w:rsid w:val="002E1617"/>
    <w:rsid w:val="002E1659"/>
    <w:rsid w:val="002E1696"/>
    <w:rsid w:val="002E170F"/>
    <w:rsid w:val="002E171C"/>
    <w:rsid w:val="002E1787"/>
    <w:rsid w:val="002E17D7"/>
    <w:rsid w:val="002E183A"/>
    <w:rsid w:val="002E184F"/>
    <w:rsid w:val="002E1876"/>
    <w:rsid w:val="002E19B4"/>
    <w:rsid w:val="002E1AF4"/>
    <w:rsid w:val="002E1BD2"/>
    <w:rsid w:val="002E1BFF"/>
    <w:rsid w:val="002E1C1D"/>
    <w:rsid w:val="002E1D52"/>
    <w:rsid w:val="002E1DD5"/>
    <w:rsid w:val="002E1EB7"/>
    <w:rsid w:val="002E202A"/>
    <w:rsid w:val="002E2117"/>
    <w:rsid w:val="002E2163"/>
    <w:rsid w:val="002E21CD"/>
    <w:rsid w:val="002E2273"/>
    <w:rsid w:val="002E23DA"/>
    <w:rsid w:val="002E245B"/>
    <w:rsid w:val="002E2469"/>
    <w:rsid w:val="002E25E4"/>
    <w:rsid w:val="002E271B"/>
    <w:rsid w:val="002E27B8"/>
    <w:rsid w:val="002E2875"/>
    <w:rsid w:val="002E2939"/>
    <w:rsid w:val="002E2964"/>
    <w:rsid w:val="002E2972"/>
    <w:rsid w:val="002E29C0"/>
    <w:rsid w:val="002E2A39"/>
    <w:rsid w:val="002E2BD1"/>
    <w:rsid w:val="002E2BF5"/>
    <w:rsid w:val="002E2CE7"/>
    <w:rsid w:val="002E2DE2"/>
    <w:rsid w:val="002E2EB0"/>
    <w:rsid w:val="002E2FA1"/>
    <w:rsid w:val="002E3025"/>
    <w:rsid w:val="002E3155"/>
    <w:rsid w:val="002E3198"/>
    <w:rsid w:val="002E321B"/>
    <w:rsid w:val="002E3252"/>
    <w:rsid w:val="002E3269"/>
    <w:rsid w:val="002E32A7"/>
    <w:rsid w:val="002E32B3"/>
    <w:rsid w:val="002E3326"/>
    <w:rsid w:val="002E334D"/>
    <w:rsid w:val="002E33C0"/>
    <w:rsid w:val="002E33F6"/>
    <w:rsid w:val="002E33F7"/>
    <w:rsid w:val="002E348A"/>
    <w:rsid w:val="002E34FD"/>
    <w:rsid w:val="002E34FE"/>
    <w:rsid w:val="002E354C"/>
    <w:rsid w:val="002E3555"/>
    <w:rsid w:val="002E3672"/>
    <w:rsid w:val="002E3725"/>
    <w:rsid w:val="002E39D2"/>
    <w:rsid w:val="002E39EA"/>
    <w:rsid w:val="002E3A40"/>
    <w:rsid w:val="002E3B87"/>
    <w:rsid w:val="002E3D05"/>
    <w:rsid w:val="002E3D82"/>
    <w:rsid w:val="002E3F8E"/>
    <w:rsid w:val="002E3F94"/>
    <w:rsid w:val="002E3FF2"/>
    <w:rsid w:val="002E40DF"/>
    <w:rsid w:val="002E41B4"/>
    <w:rsid w:val="002E4208"/>
    <w:rsid w:val="002E426C"/>
    <w:rsid w:val="002E42D1"/>
    <w:rsid w:val="002E431B"/>
    <w:rsid w:val="002E4338"/>
    <w:rsid w:val="002E4565"/>
    <w:rsid w:val="002E4894"/>
    <w:rsid w:val="002E48F5"/>
    <w:rsid w:val="002E491C"/>
    <w:rsid w:val="002E495F"/>
    <w:rsid w:val="002E49CC"/>
    <w:rsid w:val="002E4B31"/>
    <w:rsid w:val="002E4CB0"/>
    <w:rsid w:val="002E4CBB"/>
    <w:rsid w:val="002E4D59"/>
    <w:rsid w:val="002E4D6A"/>
    <w:rsid w:val="002E4DA9"/>
    <w:rsid w:val="002E4E2B"/>
    <w:rsid w:val="002E4EA9"/>
    <w:rsid w:val="002E4F9C"/>
    <w:rsid w:val="002E502E"/>
    <w:rsid w:val="002E50E4"/>
    <w:rsid w:val="002E513F"/>
    <w:rsid w:val="002E51A9"/>
    <w:rsid w:val="002E51EB"/>
    <w:rsid w:val="002E51F6"/>
    <w:rsid w:val="002E521C"/>
    <w:rsid w:val="002E5289"/>
    <w:rsid w:val="002E52A1"/>
    <w:rsid w:val="002E540D"/>
    <w:rsid w:val="002E5524"/>
    <w:rsid w:val="002E5699"/>
    <w:rsid w:val="002E579B"/>
    <w:rsid w:val="002E57E9"/>
    <w:rsid w:val="002E5958"/>
    <w:rsid w:val="002E5AC1"/>
    <w:rsid w:val="002E5AFB"/>
    <w:rsid w:val="002E5C53"/>
    <w:rsid w:val="002E5D0C"/>
    <w:rsid w:val="002E5D22"/>
    <w:rsid w:val="002E5FF5"/>
    <w:rsid w:val="002E60DD"/>
    <w:rsid w:val="002E60F8"/>
    <w:rsid w:val="002E6278"/>
    <w:rsid w:val="002E6290"/>
    <w:rsid w:val="002E6309"/>
    <w:rsid w:val="002E6459"/>
    <w:rsid w:val="002E64E2"/>
    <w:rsid w:val="002E671E"/>
    <w:rsid w:val="002E679D"/>
    <w:rsid w:val="002E67A7"/>
    <w:rsid w:val="002E67EB"/>
    <w:rsid w:val="002E6843"/>
    <w:rsid w:val="002E6903"/>
    <w:rsid w:val="002E696E"/>
    <w:rsid w:val="002E6978"/>
    <w:rsid w:val="002E6B44"/>
    <w:rsid w:val="002E6BB4"/>
    <w:rsid w:val="002E6CB8"/>
    <w:rsid w:val="002E6D9D"/>
    <w:rsid w:val="002E6EB3"/>
    <w:rsid w:val="002E6F7D"/>
    <w:rsid w:val="002E6FDB"/>
    <w:rsid w:val="002E7035"/>
    <w:rsid w:val="002E7059"/>
    <w:rsid w:val="002E7081"/>
    <w:rsid w:val="002E7199"/>
    <w:rsid w:val="002E724E"/>
    <w:rsid w:val="002E73B1"/>
    <w:rsid w:val="002E74DC"/>
    <w:rsid w:val="002E7517"/>
    <w:rsid w:val="002E7553"/>
    <w:rsid w:val="002E75E3"/>
    <w:rsid w:val="002E767B"/>
    <w:rsid w:val="002E7754"/>
    <w:rsid w:val="002E7812"/>
    <w:rsid w:val="002E796D"/>
    <w:rsid w:val="002E79C2"/>
    <w:rsid w:val="002E7A1B"/>
    <w:rsid w:val="002E7A39"/>
    <w:rsid w:val="002E7A4B"/>
    <w:rsid w:val="002E7A57"/>
    <w:rsid w:val="002E7A69"/>
    <w:rsid w:val="002E7A86"/>
    <w:rsid w:val="002E7B0B"/>
    <w:rsid w:val="002E7BA4"/>
    <w:rsid w:val="002E7C60"/>
    <w:rsid w:val="002E7D1F"/>
    <w:rsid w:val="002E7D40"/>
    <w:rsid w:val="002E7D65"/>
    <w:rsid w:val="002E7E7B"/>
    <w:rsid w:val="002E7F39"/>
    <w:rsid w:val="002E7FDE"/>
    <w:rsid w:val="002E7FED"/>
    <w:rsid w:val="002F02BC"/>
    <w:rsid w:val="002F0374"/>
    <w:rsid w:val="002F03B0"/>
    <w:rsid w:val="002F03CF"/>
    <w:rsid w:val="002F0437"/>
    <w:rsid w:val="002F059D"/>
    <w:rsid w:val="002F05B4"/>
    <w:rsid w:val="002F06B6"/>
    <w:rsid w:val="002F07A0"/>
    <w:rsid w:val="002F07CE"/>
    <w:rsid w:val="002F085A"/>
    <w:rsid w:val="002F0884"/>
    <w:rsid w:val="002F0A76"/>
    <w:rsid w:val="002F0ACC"/>
    <w:rsid w:val="002F0B40"/>
    <w:rsid w:val="002F0B49"/>
    <w:rsid w:val="002F0BAD"/>
    <w:rsid w:val="002F0BF6"/>
    <w:rsid w:val="002F0C22"/>
    <w:rsid w:val="002F0C8D"/>
    <w:rsid w:val="002F0D16"/>
    <w:rsid w:val="002F0D27"/>
    <w:rsid w:val="002F0D29"/>
    <w:rsid w:val="002F10B8"/>
    <w:rsid w:val="002F123A"/>
    <w:rsid w:val="002F136E"/>
    <w:rsid w:val="002F13AC"/>
    <w:rsid w:val="002F13BA"/>
    <w:rsid w:val="002F13C0"/>
    <w:rsid w:val="002F142C"/>
    <w:rsid w:val="002F142D"/>
    <w:rsid w:val="002F1562"/>
    <w:rsid w:val="002F167E"/>
    <w:rsid w:val="002F16B4"/>
    <w:rsid w:val="002F17AB"/>
    <w:rsid w:val="002F17E8"/>
    <w:rsid w:val="002F17E9"/>
    <w:rsid w:val="002F18B5"/>
    <w:rsid w:val="002F1ACB"/>
    <w:rsid w:val="002F1ACD"/>
    <w:rsid w:val="002F1B6C"/>
    <w:rsid w:val="002F1BA6"/>
    <w:rsid w:val="002F1BCD"/>
    <w:rsid w:val="002F1C04"/>
    <w:rsid w:val="002F1D85"/>
    <w:rsid w:val="002F1E04"/>
    <w:rsid w:val="002F1F78"/>
    <w:rsid w:val="002F1FD8"/>
    <w:rsid w:val="002F203E"/>
    <w:rsid w:val="002F20C3"/>
    <w:rsid w:val="002F212E"/>
    <w:rsid w:val="002F2193"/>
    <w:rsid w:val="002F2249"/>
    <w:rsid w:val="002F2299"/>
    <w:rsid w:val="002F2320"/>
    <w:rsid w:val="002F2355"/>
    <w:rsid w:val="002F241D"/>
    <w:rsid w:val="002F24B4"/>
    <w:rsid w:val="002F24B6"/>
    <w:rsid w:val="002F24E0"/>
    <w:rsid w:val="002F2504"/>
    <w:rsid w:val="002F2505"/>
    <w:rsid w:val="002F26A5"/>
    <w:rsid w:val="002F26ED"/>
    <w:rsid w:val="002F2885"/>
    <w:rsid w:val="002F29A6"/>
    <w:rsid w:val="002F29D3"/>
    <w:rsid w:val="002F2A58"/>
    <w:rsid w:val="002F2A93"/>
    <w:rsid w:val="002F2B73"/>
    <w:rsid w:val="002F2B74"/>
    <w:rsid w:val="002F2B86"/>
    <w:rsid w:val="002F2BB4"/>
    <w:rsid w:val="002F2C4F"/>
    <w:rsid w:val="002F2D27"/>
    <w:rsid w:val="002F2D92"/>
    <w:rsid w:val="002F2DA6"/>
    <w:rsid w:val="002F2E73"/>
    <w:rsid w:val="002F2F3A"/>
    <w:rsid w:val="002F2F4D"/>
    <w:rsid w:val="002F2F4F"/>
    <w:rsid w:val="002F2F87"/>
    <w:rsid w:val="002F306D"/>
    <w:rsid w:val="002F3098"/>
    <w:rsid w:val="002F30BB"/>
    <w:rsid w:val="002F30DA"/>
    <w:rsid w:val="002F31F8"/>
    <w:rsid w:val="002F3273"/>
    <w:rsid w:val="002F331C"/>
    <w:rsid w:val="002F33D5"/>
    <w:rsid w:val="002F3422"/>
    <w:rsid w:val="002F3537"/>
    <w:rsid w:val="002F354F"/>
    <w:rsid w:val="002F359A"/>
    <w:rsid w:val="002F359D"/>
    <w:rsid w:val="002F35A4"/>
    <w:rsid w:val="002F35AA"/>
    <w:rsid w:val="002F3666"/>
    <w:rsid w:val="002F37B5"/>
    <w:rsid w:val="002F38EE"/>
    <w:rsid w:val="002F3968"/>
    <w:rsid w:val="002F3B82"/>
    <w:rsid w:val="002F3C0B"/>
    <w:rsid w:val="002F3C1E"/>
    <w:rsid w:val="002F3C92"/>
    <w:rsid w:val="002F3D60"/>
    <w:rsid w:val="002F3E50"/>
    <w:rsid w:val="002F4011"/>
    <w:rsid w:val="002F4119"/>
    <w:rsid w:val="002F420C"/>
    <w:rsid w:val="002F4507"/>
    <w:rsid w:val="002F450D"/>
    <w:rsid w:val="002F452C"/>
    <w:rsid w:val="002F45F4"/>
    <w:rsid w:val="002F4766"/>
    <w:rsid w:val="002F4819"/>
    <w:rsid w:val="002F4956"/>
    <w:rsid w:val="002F49A2"/>
    <w:rsid w:val="002F49F6"/>
    <w:rsid w:val="002F4A37"/>
    <w:rsid w:val="002F4ACD"/>
    <w:rsid w:val="002F4B90"/>
    <w:rsid w:val="002F4BCB"/>
    <w:rsid w:val="002F4C70"/>
    <w:rsid w:val="002F4CF5"/>
    <w:rsid w:val="002F4D2E"/>
    <w:rsid w:val="002F4EAD"/>
    <w:rsid w:val="002F4F01"/>
    <w:rsid w:val="002F4F55"/>
    <w:rsid w:val="002F4F6A"/>
    <w:rsid w:val="002F506A"/>
    <w:rsid w:val="002F50AC"/>
    <w:rsid w:val="002F50C6"/>
    <w:rsid w:val="002F50D1"/>
    <w:rsid w:val="002F50DB"/>
    <w:rsid w:val="002F5126"/>
    <w:rsid w:val="002F5180"/>
    <w:rsid w:val="002F51B5"/>
    <w:rsid w:val="002F5398"/>
    <w:rsid w:val="002F53C2"/>
    <w:rsid w:val="002F557B"/>
    <w:rsid w:val="002F5698"/>
    <w:rsid w:val="002F57E8"/>
    <w:rsid w:val="002F57F8"/>
    <w:rsid w:val="002F59A7"/>
    <w:rsid w:val="002F5A3E"/>
    <w:rsid w:val="002F5AD2"/>
    <w:rsid w:val="002F5D46"/>
    <w:rsid w:val="002F5D9A"/>
    <w:rsid w:val="002F5DEC"/>
    <w:rsid w:val="002F5EB4"/>
    <w:rsid w:val="002F5F34"/>
    <w:rsid w:val="002F5F60"/>
    <w:rsid w:val="002F5F73"/>
    <w:rsid w:val="002F5F77"/>
    <w:rsid w:val="002F5FA6"/>
    <w:rsid w:val="002F5FA7"/>
    <w:rsid w:val="002F5FB4"/>
    <w:rsid w:val="002F5FF6"/>
    <w:rsid w:val="002F6077"/>
    <w:rsid w:val="002F6094"/>
    <w:rsid w:val="002F6116"/>
    <w:rsid w:val="002F6159"/>
    <w:rsid w:val="002F6176"/>
    <w:rsid w:val="002F628E"/>
    <w:rsid w:val="002F6340"/>
    <w:rsid w:val="002F6376"/>
    <w:rsid w:val="002F63CE"/>
    <w:rsid w:val="002F63EC"/>
    <w:rsid w:val="002F6489"/>
    <w:rsid w:val="002F6513"/>
    <w:rsid w:val="002F659C"/>
    <w:rsid w:val="002F6621"/>
    <w:rsid w:val="002F6632"/>
    <w:rsid w:val="002F67D9"/>
    <w:rsid w:val="002F68F9"/>
    <w:rsid w:val="002F6936"/>
    <w:rsid w:val="002F6A40"/>
    <w:rsid w:val="002F6AF0"/>
    <w:rsid w:val="002F6B3E"/>
    <w:rsid w:val="002F6BDD"/>
    <w:rsid w:val="002F6CBD"/>
    <w:rsid w:val="002F6CCA"/>
    <w:rsid w:val="002F6E72"/>
    <w:rsid w:val="002F6E83"/>
    <w:rsid w:val="002F6F5F"/>
    <w:rsid w:val="002F7015"/>
    <w:rsid w:val="002F7032"/>
    <w:rsid w:val="002F706A"/>
    <w:rsid w:val="002F7085"/>
    <w:rsid w:val="002F70A5"/>
    <w:rsid w:val="002F71E0"/>
    <w:rsid w:val="002F723F"/>
    <w:rsid w:val="002F72EF"/>
    <w:rsid w:val="002F7392"/>
    <w:rsid w:val="002F73C8"/>
    <w:rsid w:val="002F7482"/>
    <w:rsid w:val="002F7495"/>
    <w:rsid w:val="002F754B"/>
    <w:rsid w:val="002F7772"/>
    <w:rsid w:val="002F7833"/>
    <w:rsid w:val="002F78AF"/>
    <w:rsid w:val="002F78EB"/>
    <w:rsid w:val="002F798B"/>
    <w:rsid w:val="002F79BD"/>
    <w:rsid w:val="002F79DD"/>
    <w:rsid w:val="002F7A1F"/>
    <w:rsid w:val="002F7A58"/>
    <w:rsid w:val="002F7C1E"/>
    <w:rsid w:val="002F7CCF"/>
    <w:rsid w:val="002F7D1F"/>
    <w:rsid w:val="002F7D6A"/>
    <w:rsid w:val="002F7D6F"/>
    <w:rsid w:val="002F7D8D"/>
    <w:rsid w:val="002F7DBE"/>
    <w:rsid w:val="002F7DDD"/>
    <w:rsid w:val="002F7EBC"/>
    <w:rsid w:val="002F7EF9"/>
    <w:rsid w:val="00300111"/>
    <w:rsid w:val="003001DE"/>
    <w:rsid w:val="00300253"/>
    <w:rsid w:val="00300262"/>
    <w:rsid w:val="003002A8"/>
    <w:rsid w:val="003004DA"/>
    <w:rsid w:val="00300503"/>
    <w:rsid w:val="003005ED"/>
    <w:rsid w:val="0030062B"/>
    <w:rsid w:val="003006D9"/>
    <w:rsid w:val="003008AF"/>
    <w:rsid w:val="00300955"/>
    <w:rsid w:val="003009DA"/>
    <w:rsid w:val="003009E5"/>
    <w:rsid w:val="003009EE"/>
    <w:rsid w:val="003009F0"/>
    <w:rsid w:val="00300A07"/>
    <w:rsid w:val="00300A09"/>
    <w:rsid w:val="00300ACF"/>
    <w:rsid w:val="00300B00"/>
    <w:rsid w:val="00300B45"/>
    <w:rsid w:val="00300C27"/>
    <w:rsid w:val="00300DAD"/>
    <w:rsid w:val="00300DCE"/>
    <w:rsid w:val="00300DFB"/>
    <w:rsid w:val="00300E3C"/>
    <w:rsid w:val="00300E66"/>
    <w:rsid w:val="00300E85"/>
    <w:rsid w:val="0030107D"/>
    <w:rsid w:val="00301148"/>
    <w:rsid w:val="0030114A"/>
    <w:rsid w:val="00301322"/>
    <w:rsid w:val="00301416"/>
    <w:rsid w:val="003014BA"/>
    <w:rsid w:val="003014E0"/>
    <w:rsid w:val="00301563"/>
    <w:rsid w:val="00301724"/>
    <w:rsid w:val="003017C4"/>
    <w:rsid w:val="003018F7"/>
    <w:rsid w:val="00301965"/>
    <w:rsid w:val="00301A41"/>
    <w:rsid w:val="00301A8A"/>
    <w:rsid w:val="00301BBA"/>
    <w:rsid w:val="00301BD9"/>
    <w:rsid w:val="00301C18"/>
    <w:rsid w:val="00301C19"/>
    <w:rsid w:val="00301C87"/>
    <w:rsid w:val="00301CCF"/>
    <w:rsid w:val="00301EA4"/>
    <w:rsid w:val="00301ED5"/>
    <w:rsid w:val="00301F52"/>
    <w:rsid w:val="00302061"/>
    <w:rsid w:val="0030215E"/>
    <w:rsid w:val="0030223E"/>
    <w:rsid w:val="0030234B"/>
    <w:rsid w:val="00302354"/>
    <w:rsid w:val="003023FB"/>
    <w:rsid w:val="003024BF"/>
    <w:rsid w:val="003025F5"/>
    <w:rsid w:val="00302662"/>
    <w:rsid w:val="0030267C"/>
    <w:rsid w:val="00302733"/>
    <w:rsid w:val="0030278F"/>
    <w:rsid w:val="00302832"/>
    <w:rsid w:val="003028F5"/>
    <w:rsid w:val="00302905"/>
    <w:rsid w:val="00302938"/>
    <w:rsid w:val="003029D1"/>
    <w:rsid w:val="00302A03"/>
    <w:rsid w:val="00302AD8"/>
    <w:rsid w:val="00302AF0"/>
    <w:rsid w:val="00302AFF"/>
    <w:rsid w:val="00302B9E"/>
    <w:rsid w:val="00302BB8"/>
    <w:rsid w:val="00302C20"/>
    <w:rsid w:val="00302CD6"/>
    <w:rsid w:val="00302CFF"/>
    <w:rsid w:val="00302D52"/>
    <w:rsid w:val="00302D9D"/>
    <w:rsid w:val="00302DA0"/>
    <w:rsid w:val="00302DB4"/>
    <w:rsid w:val="00302DF4"/>
    <w:rsid w:val="00302E63"/>
    <w:rsid w:val="00302E89"/>
    <w:rsid w:val="00302F1D"/>
    <w:rsid w:val="00303009"/>
    <w:rsid w:val="0030308B"/>
    <w:rsid w:val="0030318A"/>
    <w:rsid w:val="003034B4"/>
    <w:rsid w:val="0030352D"/>
    <w:rsid w:val="00303537"/>
    <w:rsid w:val="00303597"/>
    <w:rsid w:val="00303640"/>
    <w:rsid w:val="0030365B"/>
    <w:rsid w:val="0030372C"/>
    <w:rsid w:val="0030377B"/>
    <w:rsid w:val="003037BD"/>
    <w:rsid w:val="0030389C"/>
    <w:rsid w:val="00303932"/>
    <w:rsid w:val="0030399C"/>
    <w:rsid w:val="00303A2E"/>
    <w:rsid w:val="00303B9A"/>
    <w:rsid w:val="00303D5F"/>
    <w:rsid w:val="00303EF2"/>
    <w:rsid w:val="00304033"/>
    <w:rsid w:val="003040F1"/>
    <w:rsid w:val="00304208"/>
    <w:rsid w:val="00304246"/>
    <w:rsid w:val="00304250"/>
    <w:rsid w:val="003043E0"/>
    <w:rsid w:val="00304430"/>
    <w:rsid w:val="0030443D"/>
    <w:rsid w:val="0030446B"/>
    <w:rsid w:val="003044B4"/>
    <w:rsid w:val="003045D9"/>
    <w:rsid w:val="003045FD"/>
    <w:rsid w:val="0030460B"/>
    <w:rsid w:val="00304616"/>
    <w:rsid w:val="00304617"/>
    <w:rsid w:val="00304630"/>
    <w:rsid w:val="00304636"/>
    <w:rsid w:val="00304675"/>
    <w:rsid w:val="0030479D"/>
    <w:rsid w:val="00304A0F"/>
    <w:rsid w:val="00304A45"/>
    <w:rsid w:val="00304AA2"/>
    <w:rsid w:val="00304ABA"/>
    <w:rsid w:val="00304B6E"/>
    <w:rsid w:val="00304BB6"/>
    <w:rsid w:val="00304C10"/>
    <w:rsid w:val="00304C2B"/>
    <w:rsid w:val="00304C35"/>
    <w:rsid w:val="00304CF0"/>
    <w:rsid w:val="00304E70"/>
    <w:rsid w:val="00304FA1"/>
    <w:rsid w:val="00304FBB"/>
    <w:rsid w:val="0030507F"/>
    <w:rsid w:val="003050E7"/>
    <w:rsid w:val="0030520F"/>
    <w:rsid w:val="00305216"/>
    <w:rsid w:val="0030536B"/>
    <w:rsid w:val="0030537C"/>
    <w:rsid w:val="003053CE"/>
    <w:rsid w:val="003053E0"/>
    <w:rsid w:val="00305415"/>
    <w:rsid w:val="003054E9"/>
    <w:rsid w:val="0030561D"/>
    <w:rsid w:val="0030562E"/>
    <w:rsid w:val="003057C0"/>
    <w:rsid w:val="00305856"/>
    <w:rsid w:val="0030589F"/>
    <w:rsid w:val="003058B3"/>
    <w:rsid w:val="003058B5"/>
    <w:rsid w:val="003058C9"/>
    <w:rsid w:val="0030594A"/>
    <w:rsid w:val="00305A41"/>
    <w:rsid w:val="00305A82"/>
    <w:rsid w:val="00305AC3"/>
    <w:rsid w:val="00305C10"/>
    <w:rsid w:val="00305C31"/>
    <w:rsid w:val="00305CB2"/>
    <w:rsid w:val="00305CC4"/>
    <w:rsid w:val="00305E98"/>
    <w:rsid w:val="00305FF1"/>
    <w:rsid w:val="0030607F"/>
    <w:rsid w:val="003060D9"/>
    <w:rsid w:val="003061A1"/>
    <w:rsid w:val="00306386"/>
    <w:rsid w:val="003063D0"/>
    <w:rsid w:val="00306495"/>
    <w:rsid w:val="003064CD"/>
    <w:rsid w:val="0030660D"/>
    <w:rsid w:val="0030669B"/>
    <w:rsid w:val="003066F8"/>
    <w:rsid w:val="00306702"/>
    <w:rsid w:val="00306882"/>
    <w:rsid w:val="003068A7"/>
    <w:rsid w:val="003069B9"/>
    <w:rsid w:val="003069FA"/>
    <w:rsid w:val="00306A13"/>
    <w:rsid w:val="00306A9B"/>
    <w:rsid w:val="00306A9D"/>
    <w:rsid w:val="00306B42"/>
    <w:rsid w:val="00306BC1"/>
    <w:rsid w:val="00306C69"/>
    <w:rsid w:val="00306CE3"/>
    <w:rsid w:val="00306DF0"/>
    <w:rsid w:val="00306E4B"/>
    <w:rsid w:val="00306E64"/>
    <w:rsid w:val="00306E84"/>
    <w:rsid w:val="00306ECC"/>
    <w:rsid w:val="00306FCF"/>
    <w:rsid w:val="00306FF8"/>
    <w:rsid w:val="0030705F"/>
    <w:rsid w:val="003071E4"/>
    <w:rsid w:val="0030728C"/>
    <w:rsid w:val="00307302"/>
    <w:rsid w:val="0030743F"/>
    <w:rsid w:val="00307443"/>
    <w:rsid w:val="003074BC"/>
    <w:rsid w:val="00307508"/>
    <w:rsid w:val="0030754B"/>
    <w:rsid w:val="00307710"/>
    <w:rsid w:val="003077A6"/>
    <w:rsid w:val="003077A8"/>
    <w:rsid w:val="003077FF"/>
    <w:rsid w:val="00307865"/>
    <w:rsid w:val="00307918"/>
    <w:rsid w:val="0030793E"/>
    <w:rsid w:val="00307950"/>
    <w:rsid w:val="00307975"/>
    <w:rsid w:val="00307993"/>
    <w:rsid w:val="00307AA9"/>
    <w:rsid w:val="00307AD7"/>
    <w:rsid w:val="00307B42"/>
    <w:rsid w:val="00307B4C"/>
    <w:rsid w:val="00307BCC"/>
    <w:rsid w:val="00307D11"/>
    <w:rsid w:val="00307DB2"/>
    <w:rsid w:val="00307DC2"/>
    <w:rsid w:val="00307E1B"/>
    <w:rsid w:val="00307EDA"/>
    <w:rsid w:val="00307FD7"/>
    <w:rsid w:val="00310064"/>
    <w:rsid w:val="003100DD"/>
    <w:rsid w:val="00310190"/>
    <w:rsid w:val="00310345"/>
    <w:rsid w:val="003104DD"/>
    <w:rsid w:val="0031055D"/>
    <w:rsid w:val="00310585"/>
    <w:rsid w:val="003105BF"/>
    <w:rsid w:val="003105D9"/>
    <w:rsid w:val="00310616"/>
    <w:rsid w:val="00310836"/>
    <w:rsid w:val="0031084C"/>
    <w:rsid w:val="00310873"/>
    <w:rsid w:val="003108D8"/>
    <w:rsid w:val="003108F5"/>
    <w:rsid w:val="0031091F"/>
    <w:rsid w:val="00310954"/>
    <w:rsid w:val="003109FB"/>
    <w:rsid w:val="00310A46"/>
    <w:rsid w:val="00310AAF"/>
    <w:rsid w:val="00310AD8"/>
    <w:rsid w:val="00310BD1"/>
    <w:rsid w:val="00310C2C"/>
    <w:rsid w:val="00310C3C"/>
    <w:rsid w:val="00310CA3"/>
    <w:rsid w:val="00310CEB"/>
    <w:rsid w:val="00310D24"/>
    <w:rsid w:val="00310D4A"/>
    <w:rsid w:val="00310E74"/>
    <w:rsid w:val="0031103D"/>
    <w:rsid w:val="00311078"/>
    <w:rsid w:val="0031113A"/>
    <w:rsid w:val="00311170"/>
    <w:rsid w:val="00311280"/>
    <w:rsid w:val="003112B1"/>
    <w:rsid w:val="003112F8"/>
    <w:rsid w:val="00311301"/>
    <w:rsid w:val="0031136E"/>
    <w:rsid w:val="003114CB"/>
    <w:rsid w:val="003114CD"/>
    <w:rsid w:val="0031160C"/>
    <w:rsid w:val="003116CF"/>
    <w:rsid w:val="0031173F"/>
    <w:rsid w:val="0031176F"/>
    <w:rsid w:val="00311806"/>
    <w:rsid w:val="0031184B"/>
    <w:rsid w:val="00311921"/>
    <w:rsid w:val="00311997"/>
    <w:rsid w:val="00311A10"/>
    <w:rsid w:val="00311AA1"/>
    <w:rsid w:val="00311AE3"/>
    <w:rsid w:val="00311B0C"/>
    <w:rsid w:val="00311C12"/>
    <w:rsid w:val="00311C2E"/>
    <w:rsid w:val="00311C3B"/>
    <w:rsid w:val="00311CAC"/>
    <w:rsid w:val="00311D39"/>
    <w:rsid w:val="00311E07"/>
    <w:rsid w:val="00311ED0"/>
    <w:rsid w:val="00311F13"/>
    <w:rsid w:val="00311F96"/>
    <w:rsid w:val="00311FC3"/>
    <w:rsid w:val="00311FD4"/>
    <w:rsid w:val="0031206D"/>
    <w:rsid w:val="0031227D"/>
    <w:rsid w:val="003122E9"/>
    <w:rsid w:val="00312438"/>
    <w:rsid w:val="003124ED"/>
    <w:rsid w:val="00312504"/>
    <w:rsid w:val="003125B8"/>
    <w:rsid w:val="00312679"/>
    <w:rsid w:val="0031268A"/>
    <w:rsid w:val="003127A4"/>
    <w:rsid w:val="00312880"/>
    <w:rsid w:val="00312A67"/>
    <w:rsid w:val="00312ADF"/>
    <w:rsid w:val="00312B72"/>
    <w:rsid w:val="00312BAA"/>
    <w:rsid w:val="00312DEF"/>
    <w:rsid w:val="00312ECA"/>
    <w:rsid w:val="00312F04"/>
    <w:rsid w:val="00312F69"/>
    <w:rsid w:val="00313026"/>
    <w:rsid w:val="003130A9"/>
    <w:rsid w:val="003130DF"/>
    <w:rsid w:val="0031311D"/>
    <w:rsid w:val="00313216"/>
    <w:rsid w:val="00313218"/>
    <w:rsid w:val="00313355"/>
    <w:rsid w:val="0031337C"/>
    <w:rsid w:val="003133BF"/>
    <w:rsid w:val="0031355D"/>
    <w:rsid w:val="003135F3"/>
    <w:rsid w:val="003135F5"/>
    <w:rsid w:val="00313663"/>
    <w:rsid w:val="00313687"/>
    <w:rsid w:val="003136B5"/>
    <w:rsid w:val="00313727"/>
    <w:rsid w:val="00313745"/>
    <w:rsid w:val="00313824"/>
    <w:rsid w:val="003138D2"/>
    <w:rsid w:val="00313A1E"/>
    <w:rsid w:val="00313AA2"/>
    <w:rsid w:val="00313AC4"/>
    <w:rsid w:val="00313B8A"/>
    <w:rsid w:val="00313BC1"/>
    <w:rsid w:val="00313BC2"/>
    <w:rsid w:val="00313C53"/>
    <w:rsid w:val="00313F25"/>
    <w:rsid w:val="00314016"/>
    <w:rsid w:val="00314089"/>
    <w:rsid w:val="00314151"/>
    <w:rsid w:val="003142DD"/>
    <w:rsid w:val="00314349"/>
    <w:rsid w:val="003143AD"/>
    <w:rsid w:val="003143D2"/>
    <w:rsid w:val="00314450"/>
    <w:rsid w:val="003144DD"/>
    <w:rsid w:val="003144EF"/>
    <w:rsid w:val="00314523"/>
    <w:rsid w:val="0031454E"/>
    <w:rsid w:val="00314599"/>
    <w:rsid w:val="003145F6"/>
    <w:rsid w:val="003146AE"/>
    <w:rsid w:val="00314747"/>
    <w:rsid w:val="00314753"/>
    <w:rsid w:val="003147D1"/>
    <w:rsid w:val="00314897"/>
    <w:rsid w:val="00314946"/>
    <w:rsid w:val="0031494B"/>
    <w:rsid w:val="00314A46"/>
    <w:rsid w:val="00314B84"/>
    <w:rsid w:val="00314BC8"/>
    <w:rsid w:val="00314C26"/>
    <w:rsid w:val="00314CB2"/>
    <w:rsid w:val="00314D38"/>
    <w:rsid w:val="00314D64"/>
    <w:rsid w:val="00314DDF"/>
    <w:rsid w:val="00314E1A"/>
    <w:rsid w:val="00314E3C"/>
    <w:rsid w:val="00314EB4"/>
    <w:rsid w:val="00314EF1"/>
    <w:rsid w:val="00314FA8"/>
    <w:rsid w:val="00315090"/>
    <w:rsid w:val="003150C4"/>
    <w:rsid w:val="00315112"/>
    <w:rsid w:val="00315262"/>
    <w:rsid w:val="003153D1"/>
    <w:rsid w:val="003154DD"/>
    <w:rsid w:val="00315679"/>
    <w:rsid w:val="0031568F"/>
    <w:rsid w:val="00315941"/>
    <w:rsid w:val="00315AD0"/>
    <w:rsid w:val="00315B7F"/>
    <w:rsid w:val="00315C42"/>
    <w:rsid w:val="00315E6F"/>
    <w:rsid w:val="00315E76"/>
    <w:rsid w:val="00315F0A"/>
    <w:rsid w:val="00315F54"/>
    <w:rsid w:val="00315FD7"/>
    <w:rsid w:val="0031602A"/>
    <w:rsid w:val="00316141"/>
    <w:rsid w:val="003162D0"/>
    <w:rsid w:val="003162E7"/>
    <w:rsid w:val="00316314"/>
    <w:rsid w:val="00316349"/>
    <w:rsid w:val="0031646B"/>
    <w:rsid w:val="00316477"/>
    <w:rsid w:val="0031653B"/>
    <w:rsid w:val="0031657A"/>
    <w:rsid w:val="00316588"/>
    <w:rsid w:val="003165FA"/>
    <w:rsid w:val="003166DD"/>
    <w:rsid w:val="003166E0"/>
    <w:rsid w:val="003167BD"/>
    <w:rsid w:val="003168B9"/>
    <w:rsid w:val="003168E5"/>
    <w:rsid w:val="00316908"/>
    <w:rsid w:val="00316950"/>
    <w:rsid w:val="003169B3"/>
    <w:rsid w:val="00316C48"/>
    <w:rsid w:val="00316CF0"/>
    <w:rsid w:val="00316D7C"/>
    <w:rsid w:val="00316DD2"/>
    <w:rsid w:val="00316E0E"/>
    <w:rsid w:val="00316E24"/>
    <w:rsid w:val="00316E36"/>
    <w:rsid w:val="00316E93"/>
    <w:rsid w:val="00316EEB"/>
    <w:rsid w:val="00316FFA"/>
    <w:rsid w:val="00317024"/>
    <w:rsid w:val="00317038"/>
    <w:rsid w:val="003170BB"/>
    <w:rsid w:val="00317141"/>
    <w:rsid w:val="003172FE"/>
    <w:rsid w:val="0031730D"/>
    <w:rsid w:val="00317440"/>
    <w:rsid w:val="003174C3"/>
    <w:rsid w:val="0031774F"/>
    <w:rsid w:val="00317751"/>
    <w:rsid w:val="003177BF"/>
    <w:rsid w:val="003177F2"/>
    <w:rsid w:val="00317961"/>
    <w:rsid w:val="00317A1F"/>
    <w:rsid w:val="00317A87"/>
    <w:rsid w:val="00317DD9"/>
    <w:rsid w:val="00317EC8"/>
    <w:rsid w:val="00317F34"/>
    <w:rsid w:val="00317F68"/>
    <w:rsid w:val="00317F6A"/>
    <w:rsid w:val="0032029E"/>
    <w:rsid w:val="003202B1"/>
    <w:rsid w:val="003202E1"/>
    <w:rsid w:val="00320328"/>
    <w:rsid w:val="00320341"/>
    <w:rsid w:val="0032042A"/>
    <w:rsid w:val="003204C4"/>
    <w:rsid w:val="00320526"/>
    <w:rsid w:val="00320531"/>
    <w:rsid w:val="00320535"/>
    <w:rsid w:val="00320544"/>
    <w:rsid w:val="0032060E"/>
    <w:rsid w:val="0032086D"/>
    <w:rsid w:val="003208BB"/>
    <w:rsid w:val="00320906"/>
    <w:rsid w:val="00320ABE"/>
    <w:rsid w:val="00320AC6"/>
    <w:rsid w:val="00320B10"/>
    <w:rsid w:val="00320BE2"/>
    <w:rsid w:val="00320BF4"/>
    <w:rsid w:val="00320C80"/>
    <w:rsid w:val="00320DD6"/>
    <w:rsid w:val="00320E01"/>
    <w:rsid w:val="00320E69"/>
    <w:rsid w:val="00320EC2"/>
    <w:rsid w:val="00320F83"/>
    <w:rsid w:val="00320F9F"/>
    <w:rsid w:val="00320FE9"/>
    <w:rsid w:val="00321106"/>
    <w:rsid w:val="00321167"/>
    <w:rsid w:val="00321208"/>
    <w:rsid w:val="0032125A"/>
    <w:rsid w:val="003212E9"/>
    <w:rsid w:val="00321377"/>
    <w:rsid w:val="003213D7"/>
    <w:rsid w:val="003213F9"/>
    <w:rsid w:val="00321413"/>
    <w:rsid w:val="00321506"/>
    <w:rsid w:val="00321548"/>
    <w:rsid w:val="003215AC"/>
    <w:rsid w:val="003216C9"/>
    <w:rsid w:val="00321846"/>
    <w:rsid w:val="00321903"/>
    <w:rsid w:val="00321965"/>
    <w:rsid w:val="003219E7"/>
    <w:rsid w:val="00321AF9"/>
    <w:rsid w:val="00321BA9"/>
    <w:rsid w:val="00321C3B"/>
    <w:rsid w:val="00321CD2"/>
    <w:rsid w:val="00321CEB"/>
    <w:rsid w:val="00321D12"/>
    <w:rsid w:val="00321E62"/>
    <w:rsid w:val="00321E7B"/>
    <w:rsid w:val="00321F4B"/>
    <w:rsid w:val="003220EC"/>
    <w:rsid w:val="0032210F"/>
    <w:rsid w:val="00322119"/>
    <w:rsid w:val="00322290"/>
    <w:rsid w:val="003222B5"/>
    <w:rsid w:val="003222CB"/>
    <w:rsid w:val="00322322"/>
    <w:rsid w:val="003223FA"/>
    <w:rsid w:val="0032242B"/>
    <w:rsid w:val="00322480"/>
    <w:rsid w:val="00322591"/>
    <w:rsid w:val="003225D2"/>
    <w:rsid w:val="00322604"/>
    <w:rsid w:val="003226EA"/>
    <w:rsid w:val="003227CB"/>
    <w:rsid w:val="003228C0"/>
    <w:rsid w:val="00322926"/>
    <w:rsid w:val="00322953"/>
    <w:rsid w:val="003229CD"/>
    <w:rsid w:val="00322B66"/>
    <w:rsid w:val="00322C73"/>
    <w:rsid w:val="00322DBC"/>
    <w:rsid w:val="00322DEE"/>
    <w:rsid w:val="00322E27"/>
    <w:rsid w:val="00322E98"/>
    <w:rsid w:val="00322EAB"/>
    <w:rsid w:val="00322FA3"/>
    <w:rsid w:val="00323058"/>
    <w:rsid w:val="003230E7"/>
    <w:rsid w:val="003230F9"/>
    <w:rsid w:val="00323148"/>
    <w:rsid w:val="00323186"/>
    <w:rsid w:val="003231B4"/>
    <w:rsid w:val="003231C2"/>
    <w:rsid w:val="003232D2"/>
    <w:rsid w:val="0032332C"/>
    <w:rsid w:val="003234F4"/>
    <w:rsid w:val="0032350F"/>
    <w:rsid w:val="00323531"/>
    <w:rsid w:val="003235C2"/>
    <w:rsid w:val="003235E8"/>
    <w:rsid w:val="003236B0"/>
    <w:rsid w:val="003236B6"/>
    <w:rsid w:val="003236FA"/>
    <w:rsid w:val="0032372A"/>
    <w:rsid w:val="0032373A"/>
    <w:rsid w:val="00323757"/>
    <w:rsid w:val="003237CD"/>
    <w:rsid w:val="0032387F"/>
    <w:rsid w:val="0032389B"/>
    <w:rsid w:val="003238CA"/>
    <w:rsid w:val="0032391E"/>
    <w:rsid w:val="003239BE"/>
    <w:rsid w:val="00323A59"/>
    <w:rsid w:val="00323AA1"/>
    <w:rsid w:val="00323C03"/>
    <w:rsid w:val="00323C29"/>
    <w:rsid w:val="00323C83"/>
    <w:rsid w:val="00323D50"/>
    <w:rsid w:val="00323D8F"/>
    <w:rsid w:val="00323E7B"/>
    <w:rsid w:val="00323F5C"/>
    <w:rsid w:val="00323F7B"/>
    <w:rsid w:val="0032417B"/>
    <w:rsid w:val="003241FC"/>
    <w:rsid w:val="00324258"/>
    <w:rsid w:val="0032436E"/>
    <w:rsid w:val="00324379"/>
    <w:rsid w:val="003243F7"/>
    <w:rsid w:val="00324487"/>
    <w:rsid w:val="00324490"/>
    <w:rsid w:val="0032460D"/>
    <w:rsid w:val="0032476D"/>
    <w:rsid w:val="003247AB"/>
    <w:rsid w:val="003247BB"/>
    <w:rsid w:val="00324865"/>
    <w:rsid w:val="003248CF"/>
    <w:rsid w:val="0032493E"/>
    <w:rsid w:val="003249DE"/>
    <w:rsid w:val="00324A92"/>
    <w:rsid w:val="00324AE8"/>
    <w:rsid w:val="00324B9C"/>
    <w:rsid w:val="00324BAE"/>
    <w:rsid w:val="00324CA3"/>
    <w:rsid w:val="00324D33"/>
    <w:rsid w:val="00324D55"/>
    <w:rsid w:val="00324DAF"/>
    <w:rsid w:val="00324E5B"/>
    <w:rsid w:val="00324ECC"/>
    <w:rsid w:val="00324FD2"/>
    <w:rsid w:val="00325007"/>
    <w:rsid w:val="0032506B"/>
    <w:rsid w:val="003251BF"/>
    <w:rsid w:val="003251E8"/>
    <w:rsid w:val="00325250"/>
    <w:rsid w:val="00325259"/>
    <w:rsid w:val="00325269"/>
    <w:rsid w:val="00325281"/>
    <w:rsid w:val="00325440"/>
    <w:rsid w:val="003254C4"/>
    <w:rsid w:val="00325564"/>
    <w:rsid w:val="00325598"/>
    <w:rsid w:val="0032567D"/>
    <w:rsid w:val="00325703"/>
    <w:rsid w:val="00325799"/>
    <w:rsid w:val="0032593A"/>
    <w:rsid w:val="00325C19"/>
    <w:rsid w:val="00325CFF"/>
    <w:rsid w:val="00325E53"/>
    <w:rsid w:val="00325F04"/>
    <w:rsid w:val="00325F77"/>
    <w:rsid w:val="00325FCF"/>
    <w:rsid w:val="00325FDC"/>
    <w:rsid w:val="003260B7"/>
    <w:rsid w:val="00326231"/>
    <w:rsid w:val="00326329"/>
    <w:rsid w:val="00326372"/>
    <w:rsid w:val="00326462"/>
    <w:rsid w:val="003264C4"/>
    <w:rsid w:val="003264D1"/>
    <w:rsid w:val="003265F0"/>
    <w:rsid w:val="0032678F"/>
    <w:rsid w:val="00326940"/>
    <w:rsid w:val="00326982"/>
    <w:rsid w:val="003269CD"/>
    <w:rsid w:val="00326AA8"/>
    <w:rsid w:val="00326C46"/>
    <w:rsid w:val="00326C65"/>
    <w:rsid w:val="00326CAD"/>
    <w:rsid w:val="00326D23"/>
    <w:rsid w:val="00326D35"/>
    <w:rsid w:val="00326D5D"/>
    <w:rsid w:val="00326E0E"/>
    <w:rsid w:val="00326E87"/>
    <w:rsid w:val="00326F11"/>
    <w:rsid w:val="00327006"/>
    <w:rsid w:val="00327042"/>
    <w:rsid w:val="0032705D"/>
    <w:rsid w:val="0032709A"/>
    <w:rsid w:val="003270A6"/>
    <w:rsid w:val="00327213"/>
    <w:rsid w:val="0032721D"/>
    <w:rsid w:val="00327303"/>
    <w:rsid w:val="0032733A"/>
    <w:rsid w:val="00327582"/>
    <w:rsid w:val="003275C4"/>
    <w:rsid w:val="00327724"/>
    <w:rsid w:val="00327756"/>
    <w:rsid w:val="00327768"/>
    <w:rsid w:val="0032781D"/>
    <w:rsid w:val="00327989"/>
    <w:rsid w:val="0032798F"/>
    <w:rsid w:val="003279B0"/>
    <w:rsid w:val="003279C4"/>
    <w:rsid w:val="003279CD"/>
    <w:rsid w:val="00327A22"/>
    <w:rsid w:val="00327A4B"/>
    <w:rsid w:val="00327B9B"/>
    <w:rsid w:val="00327C3A"/>
    <w:rsid w:val="00327C57"/>
    <w:rsid w:val="00327DD9"/>
    <w:rsid w:val="00327E5F"/>
    <w:rsid w:val="00327FD6"/>
    <w:rsid w:val="00327FD7"/>
    <w:rsid w:val="003301FE"/>
    <w:rsid w:val="00330209"/>
    <w:rsid w:val="00330254"/>
    <w:rsid w:val="003302D7"/>
    <w:rsid w:val="003303E7"/>
    <w:rsid w:val="0033046F"/>
    <w:rsid w:val="00330563"/>
    <w:rsid w:val="0033063E"/>
    <w:rsid w:val="00330818"/>
    <w:rsid w:val="00330833"/>
    <w:rsid w:val="003308B1"/>
    <w:rsid w:val="003308C7"/>
    <w:rsid w:val="00330937"/>
    <w:rsid w:val="003309A5"/>
    <w:rsid w:val="00330A30"/>
    <w:rsid w:val="00330B3A"/>
    <w:rsid w:val="00330B73"/>
    <w:rsid w:val="00330B81"/>
    <w:rsid w:val="00330B8E"/>
    <w:rsid w:val="00330BF2"/>
    <w:rsid w:val="00330BF6"/>
    <w:rsid w:val="00330C30"/>
    <w:rsid w:val="00330C96"/>
    <w:rsid w:val="00330F0A"/>
    <w:rsid w:val="00330FEC"/>
    <w:rsid w:val="0033103E"/>
    <w:rsid w:val="00331040"/>
    <w:rsid w:val="00331059"/>
    <w:rsid w:val="003310D3"/>
    <w:rsid w:val="0033112F"/>
    <w:rsid w:val="00331179"/>
    <w:rsid w:val="00331446"/>
    <w:rsid w:val="00331459"/>
    <w:rsid w:val="00331492"/>
    <w:rsid w:val="003314C1"/>
    <w:rsid w:val="00331582"/>
    <w:rsid w:val="003315C5"/>
    <w:rsid w:val="003316FC"/>
    <w:rsid w:val="00331763"/>
    <w:rsid w:val="00331793"/>
    <w:rsid w:val="003317BC"/>
    <w:rsid w:val="00331852"/>
    <w:rsid w:val="003319D6"/>
    <w:rsid w:val="00331AEE"/>
    <w:rsid w:val="00331BC0"/>
    <w:rsid w:val="00331C48"/>
    <w:rsid w:val="00331CAE"/>
    <w:rsid w:val="00331CE0"/>
    <w:rsid w:val="00331D7F"/>
    <w:rsid w:val="00331D8C"/>
    <w:rsid w:val="00331E1D"/>
    <w:rsid w:val="00331EB7"/>
    <w:rsid w:val="00331FB1"/>
    <w:rsid w:val="00331FE8"/>
    <w:rsid w:val="00331FF2"/>
    <w:rsid w:val="00332019"/>
    <w:rsid w:val="00332089"/>
    <w:rsid w:val="003320FF"/>
    <w:rsid w:val="00332185"/>
    <w:rsid w:val="003321C3"/>
    <w:rsid w:val="003322C9"/>
    <w:rsid w:val="00332302"/>
    <w:rsid w:val="003323B8"/>
    <w:rsid w:val="003323EF"/>
    <w:rsid w:val="00332438"/>
    <w:rsid w:val="00332547"/>
    <w:rsid w:val="003325FA"/>
    <w:rsid w:val="00332612"/>
    <w:rsid w:val="0033267C"/>
    <w:rsid w:val="0033270B"/>
    <w:rsid w:val="00332770"/>
    <w:rsid w:val="003327BF"/>
    <w:rsid w:val="0033281C"/>
    <w:rsid w:val="003328A7"/>
    <w:rsid w:val="00332937"/>
    <w:rsid w:val="00332A04"/>
    <w:rsid w:val="00332A17"/>
    <w:rsid w:val="00332A43"/>
    <w:rsid w:val="00332AF0"/>
    <w:rsid w:val="00332C55"/>
    <w:rsid w:val="00332C82"/>
    <w:rsid w:val="00332CD8"/>
    <w:rsid w:val="00332F12"/>
    <w:rsid w:val="003330B4"/>
    <w:rsid w:val="00333123"/>
    <w:rsid w:val="0033313B"/>
    <w:rsid w:val="003333F8"/>
    <w:rsid w:val="0033345B"/>
    <w:rsid w:val="003334EB"/>
    <w:rsid w:val="003335F5"/>
    <w:rsid w:val="003335FE"/>
    <w:rsid w:val="00333692"/>
    <w:rsid w:val="0033369D"/>
    <w:rsid w:val="003336DB"/>
    <w:rsid w:val="00333745"/>
    <w:rsid w:val="00333770"/>
    <w:rsid w:val="003337E6"/>
    <w:rsid w:val="00333917"/>
    <w:rsid w:val="00333AF7"/>
    <w:rsid w:val="00333BBD"/>
    <w:rsid w:val="00333C0F"/>
    <w:rsid w:val="00333C72"/>
    <w:rsid w:val="00333D19"/>
    <w:rsid w:val="00333DCD"/>
    <w:rsid w:val="00333E31"/>
    <w:rsid w:val="00333E90"/>
    <w:rsid w:val="00333FE2"/>
    <w:rsid w:val="00334050"/>
    <w:rsid w:val="00334123"/>
    <w:rsid w:val="003341CC"/>
    <w:rsid w:val="003342BD"/>
    <w:rsid w:val="003343C0"/>
    <w:rsid w:val="003343DA"/>
    <w:rsid w:val="003343E3"/>
    <w:rsid w:val="00334507"/>
    <w:rsid w:val="00334512"/>
    <w:rsid w:val="00334567"/>
    <w:rsid w:val="0033456E"/>
    <w:rsid w:val="003345EB"/>
    <w:rsid w:val="00334806"/>
    <w:rsid w:val="0033484F"/>
    <w:rsid w:val="0033485D"/>
    <w:rsid w:val="003348D0"/>
    <w:rsid w:val="0033495D"/>
    <w:rsid w:val="003349C6"/>
    <w:rsid w:val="00334A53"/>
    <w:rsid w:val="00334AA9"/>
    <w:rsid w:val="00334BFA"/>
    <w:rsid w:val="00334C16"/>
    <w:rsid w:val="00334C58"/>
    <w:rsid w:val="00334C6B"/>
    <w:rsid w:val="00334C9A"/>
    <w:rsid w:val="00334D0A"/>
    <w:rsid w:val="00334D65"/>
    <w:rsid w:val="00334E36"/>
    <w:rsid w:val="00334E5F"/>
    <w:rsid w:val="00334E96"/>
    <w:rsid w:val="00334EEE"/>
    <w:rsid w:val="00334F93"/>
    <w:rsid w:val="003350C6"/>
    <w:rsid w:val="00335232"/>
    <w:rsid w:val="0033528B"/>
    <w:rsid w:val="0033531C"/>
    <w:rsid w:val="00335474"/>
    <w:rsid w:val="0033548B"/>
    <w:rsid w:val="00335497"/>
    <w:rsid w:val="0033567B"/>
    <w:rsid w:val="00335696"/>
    <w:rsid w:val="003356FA"/>
    <w:rsid w:val="00335846"/>
    <w:rsid w:val="0033585F"/>
    <w:rsid w:val="00335975"/>
    <w:rsid w:val="00335A0C"/>
    <w:rsid w:val="00335A3C"/>
    <w:rsid w:val="00335A59"/>
    <w:rsid w:val="00335AC4"/>
    <w:rsid w:val="00335B0B"/>
    <w:rsid w:val="00335B43"/>
    <w:rsid w:val="00335B5F"/>
    <w:rsid w:val="00335B82"/>
    <w:rsid w:val="00335B9B"/>
    <w:rsid w:val="00335C6E"/>
    <w:rsid w:val="00335CEE"/>
    <w:rsid w:val="00335D39"/>
    <w:rsid w:val="00335DD2"/>
    <w:rsid w:val="00335DE9"/>
    <w:rsid w:val="00335E6C"/>
    <w:rsid w:val="00335EE7"/>
    <w:rsid w:val="00335FE1"/>
    <w:rsid w:val="00336007"/>
    <w:rsid w:val="0033607D"/>
    <w:rsid w:val="0033610E"/>
    <w:rsid w:val="00336169"/>
    <w:rsid w:val="003361B4"/>
    <w:rsid w:val="00336256"/>
    <w:rsid w:val="003362A1"/>
    <w:rsid w:val="003362C3"/>
    <w:rsid w:val="003363E7"/>
    <w:rsid w:val="0033660D"/>
    <w:rsid w:val="00336724"/>
    <w:rsid w:val="00336737"/>
    <w:rsid w:val="00336752"/>
    <w:rsid w:val="0033675D"/>
    <w:rsid w:val="003367FE"/>
    <w:rsid w:val="0033680C"/>
    <w:rsid w:val="00336A0C"/>
    <w:rsid w:val="00336A7D"/>
    <w:rsid w:val="00336A93"/>
    <w:rsid w:val="00336B4C"/>
    <w:rsid w:val="00336C46"/>
    <w:rsid w:val="00336C9E"/>
    <w:rsid w:val="00336CC3"/>
    <w:rsid w:val="00336D19"/>
    <w:rsid w:val="00336DD2"/>
    <w:rsid w:val="00336DE1"/>
    <w:rsid w:val="00336E35"/>
    <w:rsid w:val="00336EB5"/>
    <w:rsid w:val="00336F46"/>
    <w:rsid w:val="00336F5D"/>
    <w:rsid w:val="00337043"/>
    <w:rsid w:val="00337171"/>
    <w:rsid w:val="003371D3"/>
    <w:rsid w:val="003372B4"/>
    <w:rsid w:val="0033731E"/>
    <w:rsid w:val="00337377"/>
    <w:rsid w:val="003374A3"/>
    <w:rsid w:val="003374B1"/>
    <w:rsid w:val="00337579"/>
    <w:rsid w:val="0033764C"/>
    <w:rsid w:val="003376A7"/>
    <w:rsid w:val="00337827"/>
    <w:rsid w:val="00337869"/>
    <w:rsid w:val="00337889"/>
    <w:rsid w:val="0033789B"/>
    <w:rsid w:val="003378C4"/>
    <w:rsid w:val="00337BEB"/>
    <w:rsid w:val="00337C18"/>
    <w:rsid w:val="00337C46"/>
    <w:rsid w:val="00337D0F"/>
    <w:rsid w:val="00337DE9"/>
    <w:rsid w:val="00337E7D"/>
    <w:rsid w:val="00337EC8"/>
    <w:rsid w:val="00337FE0"/>
    <w:rsid w:val="003400A0"/>
    <w:rsid w:val="003400C5"/>
    <w:rsid w:val="00340150"/>
    <w:rsid w:val="00340155"/>
    <w:rsid w:val="0034026A"/>
    <w:rsid w:val="00340278"/>
    <w:rsid w:val="003402AE"/>
    <w:rsid w:val="00340323"/>
    <w:rsid w:val="003403E7"/>
    <w:rsid w:val="0034049A"/>
    <w:rsid w:val="0034063E"/>
    <w:rsid w:val="003406DF"/>
    <w:rsid w:val="003406E1"/>
    <w:rsid w:val="003406E4"/>
    <w:rsid w:val="0034075C"/>
    <w:rsid w:val="00340803"/>
    <w:rsid w:val="003408A8"/>
    <w:rsid w:val="003408FD"/>
    <w:rsid w:val="0034095D"/>
    <w:rsid w:val="00340B42"/>
    <w:rsid w:val="00340C0D"/>
    <w:rsid w:val="00340C1F"/>
    <w:rsid w:val="00340D01"/>
    <w:rsid w:val="00340DD3"/>
    <w:rsid w:val="00340F49"/>
    <w:rsid w:val="00341037"/>
    <w:rsid w:val="0034106B"/>
    <w:rsid w:val="003410F2"/>
    <w:rsid w:val="0034125B"/>
    <w:rsid w:val="00341274"/>
    <w:rsid w:val="0034134C"/>
    <w:rsid w:val="003413F3"/>
    <w:rsid w:val="00341420"/>
    <w:rsid w:val="003414C6"/>
    <w:rsid w:val="003415BD"/>
    <w:rsid w:val="00341622"/>
    <w:rsid w:val="00341696"/>
    <w:rsid w:val="003417B7"/>
    <w:rsid w:val="003417C9"/>
    <w:rsid w:val="003418B9"/>
    <w:rsid w:val="0034194E"/>
    <w:rsid w:val="003419C9"/>
    <w:rsid w:val="003419F2"/>
    <w:rsid w:val="00341A64"/>
    <w:rsid w:val="00341B3B"/>
    <w:rsid w:val="00341B48"/>
    <w:rsid w:val="00341D56"/>
    <w:rsid w:val="00341E15"/>
    <w:rsid w:val="00341E3E"/>
    <w:rsid w:val="00341F2B"/>
    <w:rsid w:val="00341F79"/>
    <w:rsid w:val="00341FA5"/>
    <w:rsid w:val="00341FBC"/>
    <w:rsid w:val="00341FD4"/>
    <w:rsid w:val="0034207A"/>
    <w:rsid w:val="0034213B"/>
    <w:rsid w:val="0034218F"/>
    <w:rsid w:val="003421B6"/>
    <w:rsid w:val="00342209"/>
    <w:rsid w:val="003422D5"/>
    <w:rsid w:val="00342300"/>
    <w:rsid w:val="0034248B"/>
    <w:rsid w:val="003424D7"/>
    <w:rsid w:val="003425DB"/>
    <w:rsid w:val="0034276E"/>
    <w:rsid w:val="003427B0"/>
    <w:rsid w:val="003427F9"/>
    <w:rsid w:val="0034286F"/>
    <w:rsid w:val="0034292C"/>
    <w:rsid w:val="00342C16"/>
    <w:rsid w:val="00342C51"/>
    <w:rsid w:val="00342CF1"/>
    <w:rsid w:val="00342D52"/>
    <w:rsid w:val="00342D99"/>
    <w:rsid w:val="00342DB1"/>
    <w:rsid w:val="00342DCD"/>
    <w:rsid w:val="00342F12"/>
    <w:rsid w:val="00342F2B"/>
    <w:rsid w:val="003430A0"/>
    <w:rsid w:val="0034325D"/>
    <w:rsid w:val="003432AE"/>
    <w:rsid w:val="003432E8"/>
    <w:rsid w:val="00343311"/>
    <w:rsid w:val="0034338F"/>
    <w:rsid w:val="00343393"/>
    <w:rsid w:val="00343446"/>
    <w:rsid w:val="00343507"/>
    <w:rsid w:val="00343736"/>
    <w:rsid w:val="00343797"/>
    <w:rsid w:val="00343897"/>
    <w:rsid w:val="003438FB"/>
    <w:rsid w:val="003439C2"/>
    <w:rsid w:val="00343A8E"/>
    <w:rsid w:val="00343AA0"/>
    <w:rsid w:val="00343B05"/>
    <w:rsid w:val="00343B23"/>
    <w:rsid w:val="00343B92"/>
    <w:rsid w:val="00343C30"/>
    <w:rsid w:val="00343C33"/>
    <w:rsid w:val="00343C6F"/>
    <w:rsid w:val="00343CC2"/>
    <w:rsid w:val="00343D73"/>
    <w:rsid w:val="00343D9F"/>
    <w:rsid w:val="00343DD3"/>
    <w:rsid w:val="00343DF4"/>
    <w:rsid w:val="00343E50"/>
    <w:rsid w:val="00343E83"/>
    <w:rsid w:val="00343ED2"/>
    <w:rsid w:val="00343F35"/>
    <w:rsid w:val="00343F71"/>
    <w:rsid w:val="0034415D"/>
    <w:rsid w:val="003441C9"/>
    <w:rsid w:val="0034421E"/>
    <w:rsid w:val="00344343"/>
    <w:rsid w:val="0034435D"/>
    <w:rsid w:val="0034438C"/>
    <w:rsid w:val="003443C8"/>
    <w:rsid w:val="00344476"/>
    <w:rsid w:val="003444ED"/>
    <w:rsid w:val="00344530"/>
    <w:rsid w:val="0034454C"/>
    <w:rsid w:val="003446A2"/>
    <w:rsid w:val="00344834"/>
    <w:rsid w:val="00344890"/>
    <w:rsid w:val="00344898"/>
    <w:rsid w:val="003448B8"/>
    <w:rsid w:val="0034495C"/>
    <w:rsid w:val="00344A86"/>
    <w:rsid w:val="00344AB1"/>
    <w:rsid w:val="00344B10"/>
    <w:rsid w:val="00344B9D"/>
    <w:rsid w:val="00344D0F"/>
    <w:rsid w:val="00344E1D"/>
    <w:rsid w:val="00345059"/>
    <w:rsid w:val="003450B5"/>
    <w:rsid w:val="00345103"/>
    <w:rsid w:val="0034512A"/>
    <w:rsid w:val="00345275"/>
    <w:rsid w:val="003452A4"/>
    <w:rsid w:val="003452B9"/>
    <w:rsid w:val="003452DF"/>
    <w:rsid w:val="00345427"/>
    <w:rsid w:val="003454D8"/>
    <w:rsid w:val="003454DB"/>
    <w:rsid w:val="003454E0"/>
    <w:rsid w:val="0034552D"/>
    <w:rsid w:val="003455F1"/>
    <w:rsid w:val="0034560C"/>
    <w:rsid w:val="0034565B"/>
    <w:rsid w:val="00345681"/>
    <w:rsid w:val="00345757"/>
    <w:rsid w:val="003457B0"/>
    <w:rsid w:val="003457EA"/>
    <w:rsid w:val="0034594B"/>
    <w:rsid w:val="00345A03"/>
    <w:rsid w:val="00345B66"/>
    <w:rsid w:val="00345C28"/>
    <w:rsid w:val="00345C7C"/>
    <w:rsid w:val="00345D5E"/>
    <w:rsid w:val="00345E00"/>
    <w:rsid w:val="00345E5C"/>
    <w:rsid w:val="00345E9E"/>
    <w:rsid w:val="00345EB9"/>
    <w:rsid w:val="003460CA"/>
    <w:rsid w:val="003460D8"/>
    <w:rsid w:val="00346192"/>
    <w:rsid w:val="00346326"/>
    <w:rsid w:val="003463C5"/>
    <w:rsid w:val="00346490"/>
    <w:rsid w:val="003466B7"/>
    <w:rsid w:val="00346718"/>
    <w:rsid w:val="00346725"/>
    <w:rsid w:val="003468DE"/>
    <w:rsid w:val="0034693F"/>
    <w:rsid w:val="00346960"/>
    <w:rsid w:val="00346B70"/>
    <w:rsid w:val="00346BCA"/>
    <w:rsid w:val="00346C45"/>
    <w:rsid w:val="00346C97"/>
    <w:rsid w:val="00346D3E"/>
    <w:rsid w:val="00346FF9"/>
    <w:rsid w:val="0034703B"/>
    <w:rsid w:val="0034704B"/>
    <w:rsid w:val="00347176"/>
    <w:rsid w:val="003472E6"/>
    <w:rsid w:val="0034730C"/>
    <w:rsid w:val="00347350"/>
    <w:rsid w:val="00347380"/>
    <w:rsid w:val="0034738A"/>
    <w:rsid w:val="003473FF"/>
    <w:rsid w:val="00347447"/>
    <w:rsid w:val="003474BD"/>
    <w:rsid w:val="003474EF"/>
    <w:rsid w:val="00347556"/>
    <w:rsid w:val="003475E8"/>
    <w:rsid w:val="00347735"/>
    <w:rsid w:val="003477B0"/>
    <w:rsid w:val="003477C1"/>
    <w:rsid w:val="0034782B"/>
    <w:rsid w:val="0034797A"/>
    <w:rsid w:val="003479AB"/>
    <w:rsid w:val="00347BBE"/>
    <w:rsid w:val="00347BED"/>
    <w:rsid w:val="00347C1A"/>
    <w:rsid w:val="00347CA2"/>
    <w:rsid w:val="00347D24"/>
    <w:rsid w:val="00347E09"/>
    <w:rsid w:val="00347E2F"/>
    <w:rsid w:val="00347EB0"/>
    <w:rsid w:val="00347F00"/>
    <w:rsid w:val="00347F15"/>
    <w:rsid w:val="00347F6D"/>
    <w:rsid w:val="00347FC6"/>
    <w:rsid w:val="00350060"/>
    <w:rsid w:val="0035014D"/>
    <w:rsid w:val="003501FD"/>
    <w:rsid w:val="0035021A"/>
    <w:rsid w:val="003502AE"/>
    <w:rsid w:val="00350406"/>
    <w:rsid w:val="00350510"/>
    <w:rsid w:val="0035055A"/>
    <w:rsid w:val="00350618"/>
    <w:rsid w:val="00350732"/>
    <w:rsid w:val="00350739"/>
    <w:rsid w:val="00350817"/>
    <w:rsid w:val="0035094A"/>
    <w:rsid w:val="00350B02"/>
    <w:rsid w:val="00350B42"/>
    <w:rsid w:val="00350B53"/>
    <w:rsid w:val="00350C8B"/>
    <w:rsid w:val="00350CA6"/>
    <w:rsid w:val="00350D47"/>
    <w:rsid w:val="00350D5D"/>
    <w:rsid w:val="00350DC5"/>
    <w:rsid w:val="00350ED7"/>
    <w:rsid w:val="00350EDD"/>
    <w:rsid w:val="00350EF3"/>
    <w:rsid w:val="00350F8F"/>
    <w:rsid w:val="00350FC8"/>
    <w:rsid w:val="0035111D"/>
    <w:rsid w:val="0035114E"/>
    <w:rsid w:val="003512CE"/>
    <w:rsid w:val="0035130A"/>
    <w:rsid w:val="003513A1"/>
    <w:rsid w:val="003513AF"/>
    <w:rsid w:val="003514AA"/>
    <w:rsid w:val="003514FE"/>
    <w:rsid w:val="0035154E"/>
    <w:rsid w:val="00351553"/>
    <w:rsid w:val="00351583"/>
    <w:rsid w:val="003515A0"/>
    <w:rsid w:val="00351628"/>
    <w:rsid w:val="0035166A"/>
    <w:rsid w:val="003517BB"/>
    <w:rsid w:val="003517FF"/>
    <w:rsid w:val="00351819"/>
    <w:rsid w:val="0035192F"/>
    <w:rsid w:val="003519C3"/>
    <w:rsid w:val="00351B14"/>
    <w:rsid w:val="00351E2F"/>
    <w:rsid w:val="00351E60"/>
    <w:rsid w:val="00351F41"/>
    <w:rsid w:val="00351F4B"/>
    <w:rsid w:val="0035207B"/>
    <w:rsid w:val="0035218E"/>
    <w:rsid w:val="0035228F"/>
    <w:rsid w:val="003522B6"/>
    <w:rsid w:val="0035231B"/>
    <w:rsid w:val="0035244E"/>
    <w:rsid w:val="0035245F"/>
    <w:rsid w:val="003524B8"/>
    <w:rsid w:val="003524F9"/>
    <w:rsid w:val="003525DA"/>
    <w:rsid w:val="003526E3"/>
    <w:rsid w:val="0035272B"/>
    <w:rsid w:val="00352762"/>
    <w:rsid w:val="003527B9"/>
    <w:rsid w:val="003527BF"/>
    <w:rsid w:val="003528F5"/>
    <w:rsid w:val="003528FE"/>
    <w:rsid w:val="00352934"/>
    <w:rsid w:val="00352963"/>
    <w:rsid w:val="003529A7"/>
    <w:rsid w:val="00352A23"/>
    <w:rsid w:val="00352A61"/>
    <w:rsid w:val="00352AC4"/>
    <w:rsid w:val="00352AD4"/>
    <w:rsid w:val="00352AFD"/>
    <w:rsid w:val="00352B16"/>
    <w:rsid w:val="00352B75"/>
    <w:rsid w:val="00352B96"/>
    <w:rsid w:val="00352D05"/>
    <w:rsid w:val="00352D35"/>
    <w:rsid w:val="00352D37"/>
    <w:rsid w:val="00352D53"/>
    <w:rsid w:val="00352D66"/>
    <w:rsid w:val="00352E01"/>
    <w:rsid w:val="00352F40"/>
    <w:rsid w:val="00352F4B"/>
    <w:rsid w:val="00352F5C"/>
    <w:rsid w:val="00352F6D"/>
    <w:rsid w:val="00352F6E"/>
    <w:rsid w:val="00353115"/>
    <w:rsid w:val="00353174"/>
    <w:rsid w:val="003531BD"/>
    <w:rsid w:val="003531FA"/>
    <w:rsid w:val="0035324E"/>
    <w:rsid w:val="003533AB"/>
    <w:rsid w:val="00353434"/>
    <w:rsid w:val="003534B6"/>
    <w:rsid w:val="0035359B"/>
    <w:rsid w:val="00353610"/>
    <w:rsid w:val="0035363B"/>
    <w:rsid w:val="003536BA"/>
    <w:rsid w:val="003538B9"/>
    <w:rsid w:val="003538C0"/>
    <w:rsid w:val="0035391A"/>
    <w:rsid w:val="00353A51"/>
    <w:rsid w:val="00353B4B"/>
    <w:rsid w:val="00353D46"/>
    <w:rsid w:val="00353E00"/>
    <w:rsid w:val="00353ED7"/>
    <w:rsid w:val="00353EDC"/>
    <w:rsid w:val="00353EDE"/>
    <w:rsid w:val="00353EEF"/>
    <w:rsid w:val="00353F15"/>
    <w:rsid w:val="0035402C"/>
    <w:rsid w:val="00354154"/>
    <w:rsid w:val="00354174"/>
    <w:rsid w:val="00354266"/>
    <w:rsid w:val="0035429F"/>
    <w:rsid w:val="00354325"/>
    <w:rsid w:val="003543E3"/>
    <w:rsid w:val="00354687"/>
    <w:rsid w:val="0035468F"/>
    <w:rsid w:val="003547AA"/>
    <w:rsid w:val="003547D9"/>
    <w:rsid w:val="00354824"/>
    <w:rsid w:val="00354836"/>
    <w:rsid w:val="00354946"/>
    <w:rsid w:val="00354A08"/>
    <w:rsid w:val="00354BD6"/>
    <w:rsid w:val="00354C8B"/>
    <w:rsid w:val="00354D1F"/>
    <w:rsid w:val="00354EB3"/>
    <w:rsid w:val="00354FB4"/>
    <w:rsid w:val="00354FD5"/>
    <w:rsid w:val="00355074"/>
    <w:rsid w:val="003550D8"/>
    <w:rsid w:val="0035512B"/>
    <w:rsid w:val="00355160"/>
    <w:rsid w:val="00355274"/>
    <w:rsid w:val="00355282"/>
    <w:rsid w:val="003552BE"/>
    <w:rsid w:val="00355311"/>
    <w:rsid w:val="00355316"/>
    <w:rsid w:val="0035535C"/>
    <w:rsid w:val="00355474"/>
    <w:rsid w:val="003554D4"/>
    <w:rsid w:val="00355614"/>
    <w:rsid w:val="003556C4"/>
    <w:rsid w:val="003556D4"/>
    <w:rsid w:val="003556D7"/>
    <w:rsid w:val="00355707"/>
    <w:rsid w:val="00355753"/>
    <w:rsid w:val="0035579F"/>
    <w:rsid w:val="00355826"/>
    <w:rsid w:val="003559EE"/>
    <w:rsid w:val="00355B4F"/>
    <w:rsid w:val="00355B8E"/>
    <w:rsid w:val="00355C76"/>
    <w:rsid w:val="00355CB7"/>
    <w:rsid w:val="00355E3C"/>
    <w:rsid w:val="00355FE5"/>
    <w:rsid w:val="00356088"/>
    <w:rsid w:val="003560E9"/>
    <w:rsid w:val="0035610B"/>
    <w:rsid w:val="00356156"/>
    <w:rsid w:val="00356294"/>
    <w:rsid w:val="003562CA"/>
    <w:rsid w:val="0035632C"/>
    <w:rsid w:val="00356341"/>
    <w:rsid w:val="00356351"/>
    <w:rsid w:val="00356399"/>
    <w:rsid w:val="00356498"/>
    <w:rsid w:val="0035655F"/>
    <w:rsid w:val="0035674E"/>
    <w:rsid w:val="003567B2"/>
    <w:rsid w:val="003569C0"/>
    <w:rsid w:val="003569D9"/>
    <w:rsid w:val="00356A48"/>
    <w:rsid w:val="00356B10"/>
    <w:rsid w:val="00356B2A"/>
    <w:rsid w:val="00356B46"/>
    <w:rsid w:val="00356BB5"/>
    <w:rsid w:val="00356C1C"/>
    <w:rsid w:val="00356C52"/>
    <w:rsid w:val="00356CF7"/>
    <w:rsid w:val="00356D5A"/>
    <w:rsid w:val="00356FAE"/>
    <w:rsid w:val="00356FF5"/>
    <w:rsid w:val="003570F0"/>
    <w:rsid w:val="00357129"/>
    <w:rsid w:val="00357180"/>
    <w:rsid w:val="00357237"/>
    <w:rsid w:val="00357262"/>
    <w:rsid w:val="00357462"/>
    <w:rsid w:val="00357469"/>
    <w:rsid w:val="00357554"/>
    <w:rsid w:val="003576B8"/>
    <w:rsid w:val="0035774D"/>
    <w:rsid w:val="003577BE"/>
    <w:rsid w:val="003577C6"/>
    <w:rsid w:val="003577CF"/>
    <w:rsid w:val="003577F9"/>
    <w:rsid w:val="00357804"/>
    <w:rsid w:val="00357807"/>
    <w:rsid w:val="00357820"/>
    <w:rsid w:val="00357825"/>
    <w:rsid w:val="00357854"/>
    <w:rsid w:val="003578DF"/>
    <w:rsid w:val="0035799F"/>
    <w:rsid w:val="003579BE"/>
    <w:rsid w:val="00357A43"/>
    <w:rsid w:val="00357B0E"/>
    <w:rsid w:val="00357CCF"/>
    <w:rsid w:val="00357D01"/>
    <w:rsid w:val="00357D2D"/>
    <w:rsid w:val="00357D34"/>
    <w:rsid w:val="00357DF6"/>
    <w:rsid w:val="00357E38"/>
    <w:rsid w:val="00357E88"/>
    <w:rsid w:val="00357F5A"/>
    <w:rsid w:val="00360010"/>
    <w:rsid w:val="0036004A"/>
    <w:rsid w:val="003602B0"/>
    <w:rsid w:val="003602D9"/>
    <w:rsid w:val="003602EE"/>
    <w:rsid w:val="003603A7"/>
    <w:rsid w:val="00360408"/>
    <w:rsid w:val="0036042C"/>
    <w:rsid w:val="003604DA"/>
    <w:rsid w:val="0036055A"/>
    <w:rsid w:val="0036058E"/>
    <w:rsid w:val="0036064B"/>
    <w:rsid w:val="0036064F"/>
    <w:rsid w:val="00360763"/>
    <w:rsid w:val="003607F9"/>
    <w:rsid w:val="00360828"/>
    <w:rsid w:val="00360898"/>
    <w:rsid w:val="0036089C"/>
    <w:rsid w:val="0036093A"/>
    <w:rsid w:val="00360958"/>
    <w:rsid w:val="003609CB"/>
    <w:rsid w:val="003609EE"/>
    <w:rsid w:val="00360A87"/>
    <w:rsid w:val="00360B3C"/>
    <w:rsid w:val="00360C8D"/>
    <w:rsid w:val="00360D89"/>
    <w:rsid w:val="00360DA9"/>
    <w:rsid w:val="00360DE0"/>
    <w:rsid w:val="00360DEC"/>
    <w:rsid w:val="00360E71"/>
    <w:rsid w:val="00360F0F"/>
    <w:rsid w:val="00360F37"/>
    <w:rsid w:val="0036103E"/>
    <w:rsid w:val="00361093"/>
    <w:rsid w:val="00361103"/>
    <w:rsid w:val="00361124"/>
    <w:rsid w:val="003611E6"/>
    <w:rsid w:val="0036126C"/>
    <w:rsid w:val="003612A0"/>
    <w:rsid w:val="00361376"/>
    <w:rsid w:val="0036137D"/>
    <w:rsid w:val="0036142A"/>
    <w:rsid w:val="0036142C"/>
    <w:rsid w:val="00361437"/>
    <w:rsid w:val="003614A5"/>
    <w:rsid w:val="00361644"/>
    <w:rsid w:val="0036164D"/>
    <w:rsid w:val="003616B0"/>
    <w:rsid w:val="003616D6"/>
    <w:rsid w:val="003617C7"/>
    <w:rsid w:val="0036184E"/>
    <w:rsid w:val="00361929"/>
    <w:rsid w:val="003619C4"/>
    <w:rsid w:val="003619E1"/>
    <w:rsid w:val="00361A15"/>
    <w:rsid w:val="00361A54"/>
    <w:rsid w:val="00361AA2"/>
    <w:rsid w:val="00361BF3"/>
    <w:rsid w:val="00361C1E"/>
    <w:rsid w:val="00361CA7"/>
    <w:rsid w:val="00361D5B"/>
    <w:rsid w:val="00361D8C"/>
    <w:rsid w:val="00361DD0"/>
    <w:rsid w:val="00361E05"/>
    <w:rsid w:val="00361E78"/>
    <w:rsid w:val="00361EBE"/>
    <w:rsid w:val="00361F22"/>
    <w:rsid w:val="00361F63"/>
    <w:rsid w:val="00361FB4"/>
    <w:rsid w:val="00361FD0"/>
    <w:rsid w:val="00362035"/>
    <w:rsid w:val="003620CF"/>
    <w:rsid w:val="00362142"/>
    <w:rsid w:val="003621D8"/>
    <w:rsid w:val="00362233"/>
    <w:rsid w:val="00362277"/>
    <w:rsid w:val="00362278"/>
    <w:rsid w:val="0036228B"/>
    <w:rsid w:val="00362379"/>
    <w:rsid w:val="003623A2"/>
    <w:rsid w:val="003623FA"/>
    <w:rsid w:val="00362459"/>
    <w:rsid w:val="003624DD"/>
    <w:rsid w:val="003624E2"/>
    <w:rsid w:val="00362510"/>
    <w:rsid w:val="0036256B"/>
    <w:rsid w:val="003625E0"/>
    <w:rsid w:val="0036262C"/>
    <w:rsid w:val="0036278D"/>
    <w:rsid w:val="00362869"/>
    <w:rsid w:val="003628CE"/>
    <w:rsid w:val="00362936"/>
    <w:rsid w:val="00362A59"/>
    <w:rsid w:val="00362A8B"/>
    <w:rsid w:val="00362C45"/>
    <w:rsid w:val="00362CD8"/>
    <w:rsid w:val="00362D08"/>
    <w:rsid w:val="00362D55"/>
    <w:rsid w:val="00362D8F"/>
    <w:rsid w:val="00362DB7"/>
    <w:rsid w:val="0036302C"/>
    <w:rsid w:val="003631FF"/>
    <w:rsid w:val="00363266"/>
    <w:rsid w:val="003632A7"/>
    <w:rsid w:val="003632DB"/>
    <w:rsid w:val="00363411"/>
    <w:rsid w:val="003634F3"/>
    <w:rsid w:val="00363528"/>
    <w:rsid w:val="0036358A"/>
    <w:rsid w:val="003635CA"/>
    <w:rsid w:val="0036363A"/>
    <w:rsid w:val="00363682"/>
    <w:rsid w:val="003636C1"/>
    <w:rsid w:val="00363793"/>
    <w:rsid w:val="0036380C"/>
    <w:rsid w:val="00363905"/>
    <w:rsid w:val="00363B30"/>
    <w:rsid w:val="00363B72"/>
    <w:rsid w:val="00363BED"/>
    <w:rsid w:val="00363C0C"/>
    <w:rsid w:val="00363C18"/>
    <w:rsid w:val="00363C25"/>
    <w:rsid w:val="00363C4F"/>
    <w:rsid w:val="00363C89"/>
    <w:rsid w:val="00363CAC"/>
    <w:rsid w:val="00363CDF"/>
    <w:rsid w:val="00363D33"/>
    <w:rsid w:val="00363E52"/>
    <w:rsid w:val="00363E60"/>
    <w:rsid w:val="00363F16"/>
    <w:rsid w:val="00363FDF"/>
    <w:rsid w:val="00364002"/>
    <w:rsid w:val="003640CC"/>
    <w:rsid w:val="003641E5"/>
    <w:rsid w:val="003641F9"/>
    <w:rsid w:val="00364274"/>
    <w:rsid w:val="0036427C"/>
    <w:rsid w:val="00364284"/>
    <w:rsid w:val="0036434C"/>
    <w:rsid w:val="0036455D"/>
    <w:rsid w:val="003646AD"/>
    <w:rsid w:val="0036470D"/>
    <w:rsid w:val="0036480B"/>
    <w:rsid w:val="00364856"/>
    <w:rsid w:val="0036488F"/>
    <w:rsid w:val="00364A8E"/>
    <w:rsid w:val="00364AB3"/>
    <w:rsid w:val="00364AC1"/>
    <w:rsid w:val="00364ACB"/>
    <w:rsid w:val="00364AFE"/>
    <w:rsid w:val="00364BB5"/>
    <w:rsid w:val="00364C92"/>
    <w:rsid w:val="00364DB6"/>
    <w:rsid w:val="00364DED"/>
    <w:rsid w:val="00364E59"/>
    <w:rsid w:val="00364E7E"/>
    <w:rsid w:val="00364F59"/>
    <w:rsid w:val="00364FE7"/>
    <w:rsid w:val="00365062"/>
    <w:rsid w:val="00365130"/>
    <w:rsid w:val="00365204"/>
    <w:rsid w:val="00365296"/>
    <w:rsid w:val="0036529B"/>
    <w:rsid w:val="003652C7"/>
    <w:rsid w:val="003652CF"/>
    <w:rsid w:val="00365345"/>
    <w:rsid w:val="003653CB"/>
    <w:rsid w:val="0036543E"/>
    <w:rsid w:val="0036544D"/>
    <w:rsid w:val="00365461"/>
    <w:rsid w:val="0036553F"/>
    <w:rsid w:val="00365579"/>
    <w:rsid w:val="00365610"/>
    <w:rsid w:val="00365780"/>
    <w:rsid w:val="003657A2"/>
    <w:rsid w:val="003657AE"/>
    <w:rsid w:val="00365898"/>
    <w:rsid w:val="00365925"/>
    <w:rsid w:val="00365A32"/>
    <w:rsid w:val="00365AF0"/>
    <w:rsid w:val="00365B4B"/>
    <w:rsid w:val="00365B8E"/>
    <w:rsid w:val="00365C3C"/>
    <w:rsid w:val="00365C6D"/>
    <w:rsid w:val="00365D1B"/>
    <w:rsid w:val="00365EAB"/>
    <w:rsid w:val="00365F1D"/>
    <w:rsid w:val="00365F98"/>
    <w:rsid w:val="00365FC4"/>
    <w:rsid w:val="00366085"/>
    <w:rsid w:val="003660AD"/>
    <w:rsid w:val="00366209"/>
    <w:rsid w:val="0036623F"/>
    <w:rsid w:val="00366410"/>
    <w:rsid w:val="00366503"/>
    <w:rsid w:val="00366659"/>
    <w:rsid w:val="00366688"/>
    <w:rsid w:val="0036675F"/>
    <w:rsid w:val="0036683F"/>
    <w:rsid w:val="0036688A"/>
    <w:rsid w:val="003668D8"/>
    <w:rsid w:val="003669A0"/>
    <w:rsid w:val="003669A4"/>
    <w:rsid w:val="00366A64"/>
    <w:rsid w:val="00366B0F"/>
    <w:rsid w:val="00366C05"/>
    <w:rsid w:val="00366CD2"/>
    <w:rsid w:val="00366D7B"/>
    <w:rsid w:val="00366E74"/>
    <w:rsid w:val="00366FB0"/>
    <w:rsid w:val="0036721C"/>
    <w:rsid w:val="003672CF"/>
    <w:rsid w:val="003672D4"/>
    <w:rsid w:val="00367477"/>
    <w:rsid w:val="0036748B"/>
    <w:rsid w:val="003675A8"/>
    <w:rsid w:val="0036766F"/>
    <w:rsid w:val="00367778"/>
    <w:rsid w:val="0036778F"/>
    <w:rsid w:val="003677DE"/>
    <w:rsid w:val="00367884"/>
    <w:rsid w:val="00367901"/>
    <w:rsid w:val="003679B7"/>
    <w:rsid w:val="00367A42"/>
    <w:rsid w:val="00367A65"/>
    <w:rsid w:val="00367B0F"/>
    <w:rsid w:val="00367B13"/>
    <w:rsid w:val="00367CC3"/>
    <w:rsid w:val="00367D2B"/>
    <w:rsid w:val="00367F86"/>
    <w:rsid w:val="00367FB8"/>
    <w:rsid w:val="00367FCC"/>
    <w:rsid w:val="00370177"/>
    <w:rsid w:val="0037019C"/>
    <w:rsid w:val="003701BB"/>
    <w:rsid w:val="00370242"/>
    <w:rsid w:val="0037024B"/>
    <w:rsid w:val="00370257"/>
    <w:rsid w:val="003703B8"/>
    <w:rsid w:val="003703DD"/>
    <w:rsid w:val="0037044F"/>
    <w:rsid w:val="0037045E"/>
    <w:rsid w:val="003704BE"/>
    <w:rsid w:val="0037054B"/>
    <w:rsid w:val="003705CC"/>
    <w:rsid w:val="003705ED"/>
    <w:rsid w:val="00370660"/>
    <w:rsid w:val="003707F8"/>
    <w:rsid w:val="0037083A"/>
    <w:rsid w:val="003708CF"/>
    <w:rsid w:val="00370925"/>
    <w:rsid w:val="00370A98"/>
    <w:rsid w:val="00370AE1"/>
    <w:rsid w:val="00370AE9"/>
    <w:rsid w:val="00370B85"/>
    <w:rsid w:val="00370D62"/>
    <w:rsid w:val="00370DB9"/>
    <w:rsid w:val="00370E60"/>
    <w:rsid w:val="00370E9E"/>
    <w:rsid w:val="00370F39"/>
    <w:rsid w:val="00371183"/>
    <w:rsid w:val="003711C4"/>
    <w:rsid w:val="0037130E"/>
    <w:rsid w:val="00371314"/>
    <w:rsid w:val="00371352"/>
    <w:rsid w:val="003714E1"/>
    <w:rsid w:val="00371523"/>
    <w:rsid w:val="0037157D"/>
    <w:rsid w:val="0037158E"/>
    <w:rsid w:val="00371689"/>
    <w:rsid w:val="00371696"/>
    <w:rsid w:val="003716EE"/>
    <w:rsid w:val="0037170D"/>
    <w:rsid w:val="00371723"/>
    <w:rsid w:val="00371785"/>
    <w:rsid w:val="003717C6"/>
    <w:rsid w:val="0037185D"/>
    <w:rsid w:val="00371879"/>
    <w:rsid w:val="00371993"/>
    <w:rsid w:val="00371A2B"/>
    <w:rsid w:val="00371A80"/>
    <w:rsid w:val="00371C87"/>
    <w:rsid w:val="00371CBA"/>
    <w:rsid w:val="00371DC9"/>
    <w:rsid w:val="00371E28"/>
    <w:rsid w:val="00371EAD"/>
    <w:rsid w:val="00371EC3"/>
    <w:rsid w:val="00371F0D"/>
    <w:rsid w:val="00371F22"/>
    <w:rsid w:val="00371FFB"/>
    <w:rsid w:val="00372129"/>
    <w:rsid w:val="00372158"/>
    <w:rsid w:val="00372278"/>
    <w:rsid w:val="00372441"/>
    <w:rsid w:val="00372508"/>
    <w:rsid w:val="003727D3"/>
    <w:rsid w:val="003727DE"/>
    <w:rsid w:val="003727FE"/>
    <w:rsid w:val="003728AC"/>
    <w:rsid w:val="0037292A"/>
    <w:rsid w:val="0037292E"/>
    <w:rsid w:val="003729C3"/>
    <w:rsid w:val="00372A31"/>
    <w:rsid w:val="00372B02"/>
    <w:rsid w:val="00372B8A"/>
    <w:rsid w:val="00372BC2"/>
    <w:rsid w:val="00372C3A"/>
    <w:rsid w:val="00372C70"/>
    <w:rsid w:val="00372C95"/>
    <w:rsid w:val="00372D00"/>
    <w:rsid w:val="00372DE3"/>
    <w:rsid w:val="00372E59"/>
    <w:rsid w:val="00372E7F"/>
    <w:rsid w:val="00372F0C"/>
    <w:rsid w:val="00372F44"/>
    <w:rsid w:val="00372FCF"/>
    <w:rsid w:val="00373052"/>
    <w:rsid w:val="003730BB"/>
    <w:rsid w:val="003730D7"/>
    <w:rsid w:val="00373153"/>
    <w:rsid w:val="0037318C"/>
    <w:rsid w:val="003731CD"/>
    <w:rsid w:val="003731F9"/>
    <w:rsid w:val="0037321A"/>
    <w:rsid w:val="003732C6"/>
    <w:rsid w:val="00373376"/>
    <w:rsid w:val="003733A9"/>
    <w:rsid w:val="00373448"/>
    <w:rsid w:val="003734E4"/>
    <w:rsid w:val="00373544"/>
    <w:rsid w:val="0037355F"/>
    <w:rsid w:val="003735A2"/>
    <w:rsid w:val="003735F9"/>
    <w:rsid w:val="0037360F"/>
    <w:rsid w:val="00373722"/>
    <w:rsid w:val="0037374B"/>
    <w:rsid w:val="00373839"/>
    <w:rsid w:val="003738C2"/>
    <w:rsid w:val="00373954"/>
    <w:rsid w:val="00373ADF"/>
    <w:rsid w:val="00373AF8"/>
    <w:rsid w:val="00373B71"/>
    <w:rsid w:val="00373BEB"/>
    <w:rsid w:val="00373C3D"/>
    <w:rsid w:val="00373C6E"/>
    <w:rsid w:val="00373D09"/>
    <w:rsid w:val="00373D1F"/>
    <w:rsid w:val="00373DD0"/>
    <w:rsid w:val="00373DF4"/>
    <w:rsid w:val="00373E77"/>
    <w:rsid w:val="00373EA9"/>
    <w:rsid w:val="00373F60"/>
    <w:rsid w:val="00373F6C"/>
    <w:rsid w:val="00374013"/>
    <w:rsid w:val="003740DC"/>
    <w:rsid w:val="00374265"/>
    <w:rsid w:val="003742AF"/>
    <w:rsid w:val="00374343"/>
    <w:rsid w:val="0037439A"/>
    <w:rsid w:val="00374485"/>
    <w:rsid w:val="0037457E"/>
    <w:rsid w:val="003745A7"/>
    <w:rsid w:val="0037480F"/>
    <w:rsid w:val="00374894"/>
    <w:rsid w:val="003748B6"/>
    <w:rsid w:val="003749B2"/>
    <w:rsid w:val="00374A68"/>
    <w:rsid w:val="00374A84"/>
    <w:rsid w:val="00374AB5"/>
    <w:rsid w:val="00374B6B"/>
    <w:rsid w:val="00374B87"/>
    <w:rsid w:val="00374BD2"/>
    <w:rsid w:val="00374C8C"/>
    <w:rsid w:val="00374E03"/>
    <w:rsid w:val="00374E31"/>
    <w:rsid w:val="00374E3A"/>
    <w:rsid w:val="00374EE3"/>
    <w:rsid w:val="00374F33"/>
    <w:rsid w:val="00374FC7"/>
    <w:rsid w:val="00375104"/>
    <w:rsid w:val="00375110"/>
    <w:rsid w:val="0037511F"/>
    <w:rsid w:val="0037513F"/>
    <w:rsid w:val="003751F4"/>
    <w:rsid w:val="0037525A"/>
    <w:rsid w:val="003752F5"/>
    <w:rsid w:val="00375329"/>
    <w:rsid w:val="0037537D"/>
    <w:rsid w:val="003753D1"/>
    <w:rsid w:val="0037540B"/>
    <w:rsid w:val="003754BC"/>
    <w:rsid w:val="00375515"/>
    <w:rsid w:val="00375639"/>
    <w:rsid w:val="003756DB"/>
    <w:rsid w:val="0037571D"/>
    <w:rsid w:val="00375784"/>
    <w:rsid w:val="003757BA"/>
    <w:rsid w:val="00375A73"/>
    <w:rsid w:val="00375AB1"/>
    <w:rsid w:val="00375AC5"/>
    <w:rsid w:val="00375AE7"/>
    <w:rsid w:val="00375B0A"/>
    <w:rsid w:val="00375B8E"/>
    <w:rsid w:val="00375C1C"/>
    <w:rsid w:val="00375C5B"/>
    <w:rsid w:val="00375CB0"/>
    <w:rsid w:val="00375CBB"/>
    <w:rsid w:val="00375D50"/>
    <w:rsid w:val="00375D72"/>
    <w:rsid w:val="00375DC4"/>
    <w:rsid w:val="00375E59"/>
    <w:rsid w:val="00375E97"/>
    <w:rsid w:val="00375EB1"/>
    <w:rsid w:val="00375F1E"/>
    <w:rsid w:val="00376007"/>
    <w:rsid w:val="0037600B"/>
    <w:rsid w:val="003760B7"/>
    <w:rsid w:val="003761C6"/>
    <w:rsid w:val="00376490"/>
    <w:rsid w:val="00376551"/>
    <w:rsid w:val="00376578"/>
    <w:rsid w:val="003766AA"/>
    <w:rsid w:val="003767B9"/>
    <w:rsid w:val="00376871"/>
    <w:rsid w:val="003768B4"/>
    <w:rsid w:val="003768FF"/>
    <w:rsid w:val="003769E6"/>
    <w:rsid w:val="00376A5E"/>
    <w:rsid w:val="00376AB5"/>
    <w:rsid w:val="00376AC6"/>
    <w:rsid w:val="00376B29"/>
    <w:rsid w:val="00376B94"/>
    <w:rsid w:val="00376BB8"/>
    <w:rsid w:val="00376C05"/>
    <w:rsid w:val="00376C59"/>
    <w:rsid w:val="00376CBD"/>
    <w:rsid w:val="00376D18"/>
    <w:rsid w:val="00376D48"/>
    <w:rsid w:val="00376DA8"/>
    <w:rsid w:val="00376DDE"/>
    <w:rsid w:val="00376E07"/>
    <w:rsid w:val="00376F10"/>
    <w:rsid w:val="0037701F"/>
    <w:rsid w:val="00377081"/>
    <w:rsid w:val="003770BD"/>
    <w:rsid w:val="003771B0"/>
    <w:rsid w:val="0037720B"/>
    <w:rsid w:val="003772CD"/>
    <w:rsid w:val="003772DF"/>
    <w:rsid w:val="0037735F"/>
    <w:rsid w:val="0037744A"/>
    <w:rsid w:val="00377476"/>
    <w:rsid w:val="00377518"/>
    <w:rsid w:val="0037751F"/>
    <w:rsid w:val="00377614"/>
    <w:rsid w:val="00377694"/>
    <w:rsid w:val="003776B9"/>
    <w:rsid w:val="003776E3"/>
    <w:rsid w:val="003777E2"/>
    <w:rsid w:val="003778C2"/>
    <w:rsid w:val="003778E8"/>
    <w:rsid w:val="003778F2"/>
    <w:rsid w:val="0037791F"/>
    <w:rsid w:val="0037793A"/>
    <w:rsid w:val="0037795B"/>
    <w:rsid w:val="003779D2"/>
    <w:rsid w:val="00377A0B"/>
    <w:rsid w:val="00377A4B"/>
    <w:rsid w:val="00377A5F"/>
    <w:rsid w:val="00377AC8"/>
    <w:rsid w:val="00377ADF"/>
    <w:rsid w:val="00377BA4"/>
    <w:rsid w:val="00377BA8"/>
    <w:rsid w:val="00377CFB"/>
    <w:rsid w:val="00377D41"/>
    <w:rsid w:val="00377E0F"/>
    <w:rsid w:val="00377EDB"/>
    <w:rsid w:val="00377F4B"/>
    <w:rsid w:val="00377FC8"/>
    <w:rsid w:val="00377FCB"/>
    <w:rsid w:val="00377FFE"/>
    <w:rsid w:val="00380046"/>
    <w:rsid w:val="003800F4"/>
    <w:rsid w:val="00380144"/>
    <w:rsid w:val="00380310"/>
    <w:rsid w:val="0038038D"/>
    <w:rsid w:val="003803EA"/>
    <w:rsid w:val="0038043B"/>
    <w:rsid w:val="0038045A"/>
    <w:rsid w:val="00380557"/>
    <w:rsid w:val="003805C4"/>
    <w:rsid w:val="0038067D"/>
    <w:rsid w:val="003806A7"/>
    <w:rsid w:val="00380755"/>
    <w:rsid w:val="00380827"/>
    <w:rsid w:val="003809E3"/>
    <w:rsid w:val="00380A13"/>
    <w:rsid w:val="00380A55"/>
    <w:rsid w:val="00380A75"/>
    <w:rsid w:val="00380A7D"/>
    <w:rsid w:val="00380BCA"/>
    <w:rsid w:val="00380C27"/>
    <w:rsid w:val="00380C7A"/>
    <w:rsid w:val="00380DBB"/>
    <w:rsid w:val="00380E40"/>
    <w:rsid w:val="00380EC7"/>
    <w:rsid w:val="00380F49"/>
    <w:rsid w:val="00380F6F"/>
    <w:rsid w:val="00380F7D"/>
    <w:rsid w:val="00380FC4"/>
    <w:rsid w:val="0038107C"/>
    <w:rsid w:val="003810DA"/>
    <w:rsid w:val="00381102"/>
    <w:rsid w:val="00381161"/>
    <w:rsid w:val="003811E7"/>
    <w:rsid w:val="0038121B"/>
    <w:rsid w:val="00381224"/>
    <w:rsid w:val="00381284"/>
    <w:rsid w:val="0038129B"/>
    <w:rsid w:val="003812B4"/>
    <w:rsid w:val="003812EC"/>
    <w:rsid w:val="003812F2"/>
    <w:rsid w:val="0038132B"/>
    <w:rsid w:val="00381359"/>
    <w:rsid w:val="00381389"/>
    <w:rsid w:val="003814C8"/>
    <w:rsid w:val="003814D4"/>
    <w:rsid w:val="00381507"/>
    <w:rsid w:val="00381547"/>
    <w:rsid w:val="00381650"/>
    <w:rsid w:val="00381752"/>
    <w:rsid w:val="0038184F"/>
    <w:rsid w:val="00381851"/>
    <w:rsid w:val="00381914"/>
    <w:rsid w:val="003819CA"/>
    <w:rsid w:val="00381B05"/>
    <w:rsid w:val="00381B1C"/>
    <w:rsid w:val="00381B92"/>
    <w:rsid w:val="00381C84"/>
    <w:rsid w:val="00381CAB"/>
    <w:rsid w:val="00381D15"/>
    <w:rsid w:val="00381D5F"/>
    <w:rsid w:val="00381E16"/>
    <w:rsid w:val="00381F21"/>
    <w:rsid w:val="00381F44"/>
    <w:rsid w:val="00381F92"/>
    <w:rsid w:val="00381FB5"/>
    <w:rsid w:val="00382038"/>
    <w:rsid w:val="003820F8"/>
    <w:rsid w:val="0038220B"/>
    <w:rsid w:val="003822EF"/>
    <w:rsid w:val="003823FB"/>
    <w:rsid w:val="00382434"/>
    <w:rsid w:val="0038249B"/>
    <w:rsid w:val="003824DB"/>
    <w:rsid w:val="003825FF"/>
    <w:rsid w:val="0038260F"/>
    <w:rsid w:val="00382627"/>
    <w:rsid w:val="0038262E"/>
    <w:rsid w:val="003826EA"/>
    <w:rsid w:val="003827BE"/>
    <w:rsid w:val="003827C9"/>
    <w:rsid w:val="0038280D"/>
    <w:rsid w:val="00382842"/>
    <w:rsid w:val="003828B4"/>
    <w:rsid w:val="003828E5"/>
    <w:rsid w:val="003829E6"/>
    <w:rsid w:val="00382A7D"/>
    <w:rsid w:val="00382A81"/>
    <w:rsid w:val="00382AD3"/>
    <w:rsid w:val="00382B82"/>
    <w:rsid w:val="00382CD1"/>
    <w:rsid w:val="00382D49"/>
    <w:rsid w:val="00382DCF"/>
    <w:rsid w:val="00382ECD"/>
    <w:rsid w:val="00382F71"/>
    <w:rsid w:val="00383081"/>
    <w:rsid w:val="00383170"/>
    <w:rsid w:val="003832A2"/>
    <w:rsid w:val="00383339"/>
    <w:rsid w:val="00383348"/>
    <w:rsid w:val="003833DA"/>
    <w:rsid w:val="00383501"/>
    <w:rsid w:val="00383519"/>
    <w:rsid w:val="0038354C"/>
    <w:rsid w:val="00383586"/>
    <w:rsid w:val="00383679"/>
    <w:rsid w:val="0038385D"/>
    <w:rsid w:val="003839FA"/>
    <w:rsid w:val="00383AAC"/>
    <w:rsid w:val="00383BF3"/>
    <w:rsid w:val="00383C61"/>
    <w:rsid w:val="00383D20"/>
    <w:rsid w:val="00384141"/>
    <w:rsid w:val="00384203"/>
    <w:rsid w:val="003842C0"/>
    <w:rsid w:val="0038446D"/>
    <w:rsid w:val="003844C7"/>
    <w:rsid w:val="0038473D"/>
    <w:rsid w:val="003847E1"/>
    <w:rsid w:val="00384816"/>
    <w:rsid w:val="003849DB"/>
    <w:rsid w:val="00384A58"/>
    <w:rsid w:val="00384AC0"/>
    <w:rsid w:val="00384AE0"/>
    <w:rsid w:val="00384BD0"/>
    <w:rsid w:val="00384C31"/>
    <w:rsid w:val="00384CB9"/>
    <w:rsid w:val="00384D68"/>
    <w:rsid w:val="00384D82"/>
    <w:rsid w:val="00384E25"/>
    <w:rsid w:val="00384EC0"/>
    <w:rsid w:val="00384EFF"/>
    <w:rsid w:val="00384FAB"/>
    <w:rsid w:val="00384FDD"/>
    <w:rsid w:val="00385006"/>
    <w:rsid w:val="00385050"/>
    <w:rsid w:val="00385064"/>
    <w:rsid w:val="0038509F"/>
    <w:rsid w:val="00385191"/>
    <w:rsid w:val="00385254"/>
    <w:rsid w:val="0038525A"/>
    <w:rsid w:val="003852F0"/>
    <w:rsid w:val="0038536D"/>
    <w:rsid w:val="003853B9"/>
    <w:rsid w:val="003853DC"/>
    <w:rsid w:val="00385558"/>
    <w:rsid w:val="00385649"/>
    <w:rsid w:val="00385663"/>
    <w:rsid w:val="00385750"/>
    <w:rsid w:val="00385791"/>
    <w:rsid w:val="003858C5"/>
    <w:rsid w:val="003858C8"/>
    <w:rsid w:val="003859AA"/>
    <w:rsid w:val="003859F8"/>
    <w:rsid w:val="00385B2B"/>
    <w:rsid w:val="00385B6A"/>
    <w:rsid w:val="00385B82"/>
    <w:rsid w:val="00385B8E"/>
    <w:rsid w:val="00385BBE"/>
    <w:rsid w:val="00385BD5"/>
    <w:rsid w:val="00385C25"/>
    <w:rsid w:val="00385C70"/>
    <w:rsid w:val="00385D34"/>
    <w:rsid w:val="00385DA3"/>
    <w:rsid w:val="00385DE2"/>
    <w:rsid w:val="00385DF1"/>
    <w:rsid w:val="00385E3F"/>
    <w:rsid w:val="00385E5A"/>
    <w:rsid w:val="00385E67"/>
    <w:rsid w:val="0038603E"/>
    <w:rsid w:val="00386055"/>
    <w:rsid w:val="00386090"/>
    <w:rsid w:val="0038609D"/>
    <w:rsid w:val="003860CC"/>
    <w:rsid w:val="003860F3"/>
    <w:rsid w:val="0038615C"/>
    <w:rsid w:val="003861E1"/>
    <w:rsid w:val="003862AA"/>
    <w:rsid w:val="003862BD"/>
    <w:rsid w:val="00386380"/>
    <w:rsid w:val="003863D2"/>
    <w:rsid w:val="003863FA"/>
    <w:rsid w:val="0038647D"/>
    <w:rsid w:val="0038649D"/>
    <w:rsid w:val="00386588"/>
    <w:rsid w:val="00386818"/>
    <w:rsid w:val="00386889"/>
    <w:rsid w:val="00386896"/>
    <w:rsid w:val="003868CC"/>
    <w:rsid w:val="0038693E"/>
    <w:rsid w:val="00386BED"/>
    <w:rsid w:val="00386C13"/>
    <w:rsid w:val="00386C62"/>
    <w:rsid w:val="00386C8D"/>
    <w:rsid w:val="00386DBF"/>
    <w:rsid w:val="00386DE1"/>
    <w:rsid w:val="00386DED"/>
    <w:rsid w:val="00386E3E"/>
    <w:rsid w:val="00386E95"/>
    <w:rsid w:val="00386EE4"/>
    <w:rsid w:val="00386EE8"/>
    <w:rsid w:val="00386F23"/>
    <w:rsid w:val="00386FC0"/>
    <w:rsid w:val="00386FD3"/>
    <w:rsid w:val="00387153"/>
    <w:rsid w:val="0038719E"/>
    <w:rsid w:val="003871CC"/>
    <w:rsid w:val="003872E0"/>
    <w:rsid w:val="0038737A"/>
    <w:rsid w:val="0038739E"/>
    <w:rsid w:val="00387410"/>
    <w:rsid w:val="0038747E"/>
    <w:rsid w:val="0038753A"/>
    <w:rsid w:val="0038757B"/>
    <w:rsid w:val="00387609"/>
    <w:rsid w:val="00387664"/>
    <w:rsid w:val="003876B9"/>
    <w:rsid w:val="003876D9"/>
    <w:rsid w:val="00387755"/>
    <w:rsid w:val="003877B3"/>
    <w:rsid w:val="003877BA"/>
    <w:rsid w:val="003878B1"/>
    <w:rsid w:val="00387969"/>
    <w:rsid w:val="00387A81"/>
    <w:rsid w:val="00387ABF"/>
    <w:rsid w:val="00387AE7"/>
    <w:rsid w:val="00387B64"/>
    <w:rsid w:val="00387C0B"/>
    <w:rsid w:val="00387D32"/>
    <w:rsid w:val="00387D6B"/>
    <w:rsid w:val="00387E5B"/>
    <w:rsid w:val="00390065"/>
    <w:rsid w:val="003900D9"/>
    <w:rsid w:val="00390132"/>
    <w:rsid w:val="00390198"/>
    <w:rsid w:val="003902FC"/>
    <w:rsid w:val="003903AC"/>
    <w:rsid w:val="0039043B"/>
    <w:rsid w:val="00390470"/>
    <w:rsid w:val="003904BE"/>
    <w:rsid w:val="003905E7"/>
    <w:rsid w:val="00390728"/>
    <w:rsid w:val="0039075A"/>
    <w:rsid w:val="00390765"/>
    <w:rsid w:val="00390875"/>
    <w:rsid w:val="003908AA"/>
    <w:rsid w:val="003908C6"/>
    <w:rsid w:val="00390A7A"/>
    <w:rsid w:val="00390AEF"/>
    <w:rsid w:val="00390BD5"/>
    <w:rsid w:val="00390BD7"/>
    <w:rsid w:val="00390C6C"/>
    <w:rsid w:val="00390D04"/>
    <w:rsid w:val="00390D26"/>
    <w:rsid w:val="00390D93"/>
    <w:rsid w:val="00390E4B"/>
    <w:rsid w:val="00390EC3"/>
    <w:rsid w:val="00390FC3"/>
    <w:rsid w:val="00390FCF"/>
    <w:rsid w:val="00390FFB"/>
    <w:rsid w:val="003912BB"/>
    <w:rsid w:val="003912EA"/>
    <w:rsid w:val="00391327"/>
    <w:rsid w:val="00391359"/>
    <w:rsid w:val="003913C3"/>
    <w:rsid w:val="003913E2"/>
    <w:rsid w:val="00391439"/>
    <w:rsid w:val="00391461"/>
    <w:rsid w:val="0039150D"/>
    <w:rsid w:val="00391532"/>
    <w:rsid w:val="00391579"/>
    <w:rsid w:val="003915BB"/>
    <w:rsid w:val="003915C4"/>
    <w:rsid w:val="0039161A"/>
    <w:rsid w:val="00391625"/>
    <w:rsid w:val="003916E9"/>
    <w:rsid w:val="0039178A"/>
    <w:rsid w:val="0039178C"/>
    <w:rsid w:val="003918D9"/>
    <w:rsid w:val="003918F3"/>
    <w:rsid w:val="00391A6D"/>
    <w:rsid w:val="00391A91"/>
    <w:rsid w:val="00391AB7"/>
    <w:rsid w:val="00391B1F"/>
    <w:rsid w:val="00391C3C"/>
    <w:rsid w:val="00391D79"/>
    <w:rsid w:val="00391DD6"/>
    <w:rsid w:val="00391F54"/>
    <w:rsid w:val="00392085"/>
    <w:rsid w:val="003921E4"/>
    <w:rsid w:val="00392270"/>
    <w:rsid w:val="003922EB"/>
    <w:rsid w:val="0039231F"/>
    <w:rsid w:val="003923CF"/>
    <w:rsid w:val="003925B4"/>
    <w:rsid w:val="003925CD"/>
    <w:rsid w:val="003925DE"/>
    <w:rsid w:val="00392626"/>
    <w:rsid w:val="0039263A"/>
    <w:rsid w:val="0039264C"/>
    <w:rsid w:val="00392755"/>
    <w:rsid w:val="00392873"/>
    <w:rsid w:val="003928E6"/>
    <w:rsid w:val="0039294A"/>
    <w:rsid w:val="003929D9"/>
    <w:rsid w:val="00392A31"/>
    <w:rsid w:val="00392BA5"/>
    <w:rsid w:val="00392C4B"/>
    <w:rsid w:val="00392C91"/>
    <w:rsid w:val="00392F3E"/>
    <w:rsid w:val="00392FB6"/>
    <w:rsid w:val="00392FB8"/>
    <w:rsid w:val="00392FEB"/>
    <w:rsid w:val="0039309C"/>
    <w:rsid w:val="0039309D"/>
    <w:rsid w:val="003930C5"/>
    <w:rsid w:val="0039310D"/>
    <w:rsid w:val="0039319C"/>
    <w:rsid w:val="00393288"/>
    <w:rsid w:val="0039334C"/>
    <w:rsid w:val="00393357"/>
    <w:rsid w:val="00393369"/>
    <w:rsid w:val="003933F6"/>
    <w:rsid w:val="00393435"/>
    <w:rsid w:val="0039345E"/>
    <w:rsid w:val="0039348A"/>
    <w:rsid w:val="003935B0"/>
    <w:rsid w:val="003936A9"/>
    <w:rsid w:val="003936BA"/>
    <w:rsid w:val="003936DA"/>
    <w:rsid w:val="00393792"/>
    <w:rsid w:val="00393940"/>
    <w:rsid w:val="0039395A"/>
    <w:rsid w:val="003939AA"/>
    <w:rsid w:val="00393AB6"/>
    <w:rsid w:val="00393BCF"/>
    <w:rsid w:val="00393C0D"/>
    <w:rsid w:val="00393C24"/>
    <w:rsid w:val="00393C4E"/>
    <w:rsid w:val="00393C55"/>
    <w:rsid w:val="00393CB7"/>
    <w:rsid w:val="00393CD5"/>
    <w:rsid w:val="00393D0A"/>
    <w:rsid w:val="00393D22"/>
    <w:rsid w:val="00393DBA"/>
    <w:rsid w:val="00393E3D"/>
    <w:rsid w:val="00393E6A"/>
    <w:rsid w:val="00393EEB"/>
    <w:rsid w:val="00393F14"/>
    <w:rsid w:val="00393F69"/>
    <w:rsid w:val="00393F75"/>
    <w:rsid w:val="00393FD6"/>
    <w:rsid w:val="0039403F"/>
    <w:rsid w:val="003941E5"/>
    <w:rsid w:val="0039420B"/>
    <w:rsid w:val="003942C4"/>
    <w:rsid w:val="003943C4"/>
    <w:rsid w:val="0039449F"/>
    <w:rsid w:val="003944AB"/>
    <w:rsid w:val="003944CD"/>
    <w:rsid w:val="003944EA"/>
    <w:rsid w:val="00394527"/>
    <w:rsid w:val="00394571"/>
    <w:rsid w:val="003947D8"/>
    <w:rsid w:val="00394847"/>
    <w:rsid w:val="003949FF"/>
    <w:rsid w:val="00394C56"/>
    <w:rsid w:val="00394C92"/>
    <w:rsid w:val="00394DF4"/>
    <w:rsid w:val="00394E11"/>
    <w:rsid w:val="00394F04"/>
    <w:rsid w:val="00394F9E"/>
    <w:rsid w:val="00394FC6"/>
    <w:rsid w:val="00395018"/>
    <w:rsid w:val="0039503F"/>
    <w:rsid w:val="00395192"/>
    <w:rsid w:val="00395277"/>
    <w:rsid w:val="00395387"/>
    <w:rsid w:val="0039549E"/>
    <w:rsid w:val="003954FE"/>
    <w:rsid w:val="00395533"/>
    <w:rsid w:val="0039555A"/>
    <w:rsid w:val="00395564"/>
    <w:rsid w:val="003955D1"/>
    <w:rsid w:val="00395708"/>
    <w:rsid w:val="00395746"/>
    <w:rsid w:val="003957D7"/>
    <w:rsid w:val="0039585F"/>
    <w:rsid w:val="00395935"/>
    <w:rsid w:val="003959BC"/>
    <w:rsid w:val="00395A70"/>
    <w:rsid w:val="00395A99"/>
    <w:rsid w:val="00395C39"/>
    <w:rsid w:val="00395C6F"/>
    <w:rsid w:val="00395CC4"/>
    <w:rsid w:val="00395D38"/>
    <w:rsid w:val="00395D61"/>
    <w:rsid w:val="00395D8E"/>
    <w:rsid w:val="00395E67"/>
    <w:rsid w:val="00395F15"/>
    <w:rsid w:val="00395FD1"/>
    <w:rsid w:val="00396110"/>
    <w:rsid w:val="00396140"/>
    <w:rsid w:val="003961BA"/>
    <w:rsid w:val="003961F3"/>
    <w:rsid w:val="0039626E"/>
    <w:rsid w:val="00396360"/>
    <w:rsid w:val="00396390"/>
    <w:rsid w:val="00396433"/>
    <w:rsid w:val="00396513"/>
    <w:rsid w:val="0039681D"/>
    <w:rsid w:val="00396859"/>
    <w:rsid w:val="0039692A"/>
    <w:rsid w:val="00396957"/>
    <w:rsid w:val="00396A6A"/>
    <w:rsid w:val="00396AA6"/>
    <w:rsid w:val="00396ADD"/>
    <w:rsid w:val="00396BD9"/>
    <w:rsid w:val="00396BDD"/>
    <w:rsid w:val="00396CF7"/>
    <w:rsid w:val="00396D1E"/>
    <w:rsid w:val="00396D93"/>
    <w:rsid w:val="00396F37"/>
    <w:rsid w:val="00396FA1"/>
    <w:rsid w:val="003971A0"/>
    <w:rsid w:val="003972FC"/>
    <w:rsid w:val="00397362"/>
    <w:rsid w:val="00397375"/>
    <w:rsid w:val="0039740E"/>
    <w:rsid w:val="00397469"/>
    <w:rsid w:val="00397475"/>
    <w:rsid w:val="003974D7"/>
    <w:rsid w:val="00397571"/>
    <w:rsid w:val="0039763B"/>
    <w:rsid w:val="0039763D"/>
    <w:rsid w:val="00397887"/>
    <w:rsid w:val="003978A7"/>
    <w:rsid w:val="003979F1"/>
    <w:rsid w:val="00397A6C"/>
    <w:rsid w:val="00397B52"/>
    <w:rsid w:val="00397BE0"/>
    <w:rsid w:val="00397C68"/>
    <w:rsid w:val="00397CAF"/>
    <w:rsid w:val="00397D3E"/>
    <w:rsid w:val="00397EC4"/>
    <w:rsid w:val="00397F48"/>
    <w:rsid w:val="003A0091"/>
    <w:rsid w:val="003A0144"/>
    <w:rsid w:val="003A0217"/>
    <w:rsid w:val="003A0238"/>
    <w:rsid w:val="003A02F1"/>
    <w:rsid w:val="003A03B2"/>
    <w:rsid w:val="003A0430"/>
    <w:rsid w:val="003A0477"/>
    <w:rsid w:val="003A04DD"/>
    <w:rsid w:val="003A0681"/>
    <w:rsid w:val="003A0707"/>
    <w:rsid w:val="003A07AB"/>
    <w:rsid w:val="003A07CD"/>
    <w:rsid w:val="003A094A"/>
    <w:rsid w:val="003A094D"/>
    <w:rsid w:val="003A0ACA"/>
    <w:rsid w:val="003A0C00"/>
    <w:rsid w:val="003A0C1A"/>
    <w:rsid w:val="003A0C29"/>
    <w:rsid w:val="003A0C38"/>
    <w:rsid w:val="003A0C85"/>
    <w:rsid w:val="003A0C95"/>
    <w:rsid w:val="003A0D61"/>
    <w:rsid w:val="003A0D89"/>
    <w:rsid w:val="003A0DAE"/>
    <w:rsid w:val="003A1444"/>
    <w:rsid w:val="003A1542"/>
    <w:rsid w:val="003A1565"/>
    <w:rsid w:val="003A1694"/>
    <w:rsid w:val="003A16AB"/>
    <w:rsid w:val="003A17B5"/>
    <w:rsid w:val="003A17BF"/>
    <w:rsid w:val="003A1823"/>
    <w:rsid w:val="003A18B8"/>
    <w:rsid w:val="003A19B2"/>
    <w:rsid w:val="003A1A1A"/>
    <w:rsid w:val="003A1A53"/>
    <w:rsid w:val="003A1A7B"/>
    <w:rsid w:val="003A1B2E"/>
    <w:rsid w:val="003A1BB6"/>
    <w:rsid w:val="003A1D51"/>
    <w:rsid w:val="003A1D71"/>
    <w:rsid w:val="003A1DC8"/>
    <w:rsid w:val="003A1E35"/>
    <w:rsid w:val="003A1E41"/>
    <w:rsid w:val="003A1E65"/>
    <w:rsid w:val="003A1F51"/>
    <w:rsid w:val="003A1F74"/>
    <w:rsid w:val="003A1FDE"/>
    <w:rsid w:val="003A1FED"/>
    <w:rsid w:val="003A22C2"/>
    <w:rsid w:val="003A23A7"/>
    <w:rsid w:val="003A23F6"/>
    <w:rsid w:val="003A2430"/>
    <w:rsid w:val="003A2442"/>
    <w:rsid w:val="003A25CB"/>
    <w:rsid w:val="003A260E"/>
    <w:rsid w:val="003A264A"/>
    <w:rsid w:val="003A2733"/>
    <w:rsid w:val="003A2799"/>
    <w:rsid w:val="003A27B7"/>
    <w:rsid w:val="003A2850"/>
    <w:rsid w:val="003A287F"/>
    <w:rsid w:val="003A28DC"/>
    <w:rsid w:val="003A29D7"/>
    <w:rsid w:val="003A29E9"/>
    <w:rsid w:val="003A2A64"/>
    <w:rsid w:val="003A2A85"/>
    <w:rsid w:val="003A2AED"/>
    <w:rsid w:val="003A2C7B"/>
    <w:rsid w:val="003A2CB7"/>
    <w:rsid w:val="003A2DDF"/>
    <w:rsid w:val="003A2E4D"/>
    <w:rsid w:val="003A2F6C"/>
    <w:rsid w:val="003A2FD4"/>
    <w:rsid w:val="003A3080"/>
    <w:rsid w:val="003A317F"/>
    <w:rsid w:val="003A31D1"/>
    <w:rsid w:val="003A3213"/>
    <w:rsid w:val="003A3287"/>
    <w:rsid w:val="003A32D5"/>
    <w:rsid w:val="003A32ED"/>
    <w:rsid w:val="003A3317"/>
    <w:rsid w:val="003A3324"/>
    <w:rsid w:val="003A3381"/>
    <w:rsid w:val="003A33EA"/>
    <w:rsid w:val="003A3415"/>
    <w:rsid w:val="003A34F7"/>
    <w:rsid w:val="003A3570"/>
    <w:rsid w:val="003A357F"/>
    <w:rsid w:val="003A35A8"/>
    <w:rsid w:val="003A3620"/>
    <w:rsid w:val="003A3695"/>
    <w:rsid w:val="003A3712"/>
    <w:rsid w:val="003A37C5"/>
    <w:rsid w:val="003A3828"/>
    <w:rsid w:val="003A3853"/>
    <w:rsid w:val="003A395D"/>
    <w:rsid w:val="003A3A49"/>
    <w:rsid w:val="003A3A7A"/>
    <w:rsid w:val="003A3BA1"/>
    <w:rsid w:val="003A3BE5"/>
    <w:rsid w:val="003A3C13"/>
    <w:rsid w:val="003A3C1F"/>
    <w:rsid w:val="003A3C9D"/>
    <w:rsid w:val="003A3CB8"/>
    <w:rsid w:val="003A3DAA"/>
    <w:rsid w:val="003A3DDC"/>
    <w:rsid w:val="003A3ED1"/>
    <w:rsid w:val="003A406A"/>
    <w:rsid w:val="003A41A5"/>
    <w:rsid w:val="003A4221"/>
    <w:rsid w:val="003A426C"/>
    <w:rsid w:val="003A43FA"/>
    <w:rsid w:val="003A4445"/>
    <w:rsid w:val="003A4482"/>
    <w:rsid w:val="003A44DD"/>
    <w:rsid w:val="003A4657"/>
    <w:rsid w:val="003A468C"/>
    <w:rsid w:val="003A46C4"/>
    <w:rsid w:val="003A4718"/>
    <w:rsid w:val="003A47F5"/>
    <w:rsid w:val="003A4817"/>
    <w:rsid w:val="003A483E"/>
    <w:rsid w:val="003A4851"/>
    <w:rsid w:val="003A4972"/>
    <w:rsid w:val="003A49A6"/>
    <w:rsid w:val="003A49C6"/>
    <w:rsid w:val="003A4B5C"/>
    <w:rsid w:val="003A4B84"/>
    <w:rsid w:val="003A4D91"/>
    <w:rsid w:val="003A4E15"/>
    <w:rsid w:val="003A502A"/>
    <w:rsid w:val="003A506E"/>
    <w:rsid w:val="003A5088"/>
    <w:rsid w:val="003A5109"/>
    <w:rsid w:val="003A5112"/>
    <w:rsid w:val="003A51A7"/>
    <w:rsid w:val="003A526E"/>
    <w:rsid w:val="003A52C3"/>
    <w:rsid w:val="003A52D1"/>
    <w:rsid w:val="003A536F"/>
    <w:rsid w:val="003A53EF"/>
    <w:rsid w:val="003A54E2"/>
    <w:rsid w:val="003A5557"/>
    <w:rsid w:val="003A5594"/>
    <w:rsid w:val="003A55D8"/>
    <w:rsid w:val="003A5642"/>
    <w:rsid w:val="003A573B"/>
    <w:rsid w:val="003A5775"/>
    <w:rsid w:val="003A57A4"/>
    <w:rsid w:val="003A5829"/>
    <w:rsid w:val="003A5864"/>
    <w:rsid w:val="003A58CB"/>
    <w:rsid w:val="003A594E"/>
    <w:rsid w:val="003A5A09"/>
    <w:rsid w:val="003A5A9E"/>
    <w:rsid w:val="003A5ADB"/>
    <w:rsid w:val="003A5C06"/>
    <w:rsid w:val="003A5CEF"/>
    <w:rsid w:val="003A5D1F"/>
    <w:rsid w:val="003A5D4E"/>
    <w:rsid w:val="003A5D83"/>
    <w:rsid w:val="003A5F6D"/>
    <w:rsid w:val="003A6002"/>
    <w:rsid w:val="003A604A"/>
    <w:rsid w:val="003A61C9"/>
    <w:rsid w:val="003A62E3"/>
    <w:rsid w:val="003A62E9"/>
    <w:rsid w:val="003A630F"/>
    <w:rsid w:val="003A6348"/>
    <w:rsid w:val="003A642E"/>
    <w:rsid w:val="003A647A"/>
    <w:rsid w:val="003A6501"/>
    <w:rsid w:val="003A665B"/>
    <w:rsid w:val="003A6674"/>
    <w:rsid w:val="003A66BF"/>
    <w:rsid w:val="003A68A8"/>
    <w:rsid w:val="003A693C"/>
    <w:rsid w:val="003A6A3A"/>
    <w:rsid w:val="003A6AA4"/>
    <w:rsid w:val="003A6BA5"/>
    <w:rsid w:val="003A6CD0"/>
    <w:rsid w:val="003A6CEA"/>
    <w:rsid w:val="003A6D75"/>
    <w:rsid w:val="003A6DCD"/>
    <w:rsid w:val="003A6E59"/>
    <w:rsid w:val="003A6EAA"/>
    <w:rsid w:val="003A6ED5"/>
    <w:rsid w:val="003A6ED8"/>
    <w:rsid w:val="003A7130"/>
    <w:rsid w:val="003A715E"/>
    <w:rsid w:val="003A717E"/>
    <w:rsid w:val="003A7237"/>
    <w:rsid w:val="003A72DB"/>
    <w:rsid w:val="003A73E2"/>
    <w:rsid w:val="003A7444"/>
    <w:rsid w:val="003A7536"/>
    <w:rsid w:val="003A782A"/>
    <w:rsid w:val="003A7893"/>
    <w:rsid w:val="003A7910"/>
    <w:rsid w:val="003A7993"/>
    <w:rsid w:val="003A79BF"/>
    <w:rsid w:val="003A79F0"/>
    <w:rsid w:val="003A7A0C"/>
    <w:rsid w:val="003A7A7D"/>
    <w:rsid w:val="003A7B0D"/>
    <w:rsid w:val="003A7B58"/>
    <w:rsid w:val="003A7BAF"/>
    <w:rsid w:val="003A7C0B"/>
    <w:rsid w:val="003A7C78"/>
    <w:rsid w:val="003A7CB0"/>
    <w:rsid w:val="003A7CC7"/>
    <w:rsid w:val="003A7D03"/>
    <w:rsid w:val="003A7D0C"/>
    <w:rsid w:val="003A7D25"/>
    <w:rsid w:val="003A7D61"/>
    <w:rsid w:val="003A7DC0"/>
    <w:rsid w:val="003A7E91"/>
    <w:rsid w:val="003A7EA5"/>
    <w:rsid w:val="003A7EF1"/>
    <w:rsid w:val="003A7F6E"/>
    <w:rsid w:val="003A7F85"/>
    <w:rsid w:val="003A7FAF"/>
    <w:rsid w:val="003A7FC0"/>
    <w:rsid w:val="003B0036"/>
    <w:rsid w:val="003B0076"/>
    <w:rsid w:val="003B0165"/>
    <w:rsid w:val="003B0216"/>
    <w:rsid w:val="003B0259"/>
    <w:rsid w:val="003B02AD"/>
    <w:rsid w:val="003B040F"/>
    <w:rsid w:val="003B0484"/>
    <w:rsid w:val="003B0569"/>
    <w:rsid w:val="003B06B6"/>
    <w:rsid w:val="003B0760"/>
    <w:rsid w:val="003B0787"/>
    <w:rsid w:val="003B07A8"/>
    <w:rsid w:val="003B07A9"/>
    <w:rsid w:val="003B07ED"/>
    <w:rsid w:val="003B080F"/>
    <w:rsid w:val="003B08B1"/>
    <w:rsid w:val="003B0946"/>
    <w:rsid w:val="003B0A23"/>
    <w:rsid w:val="003B0A27"/>
    <w:rsid w:val="003B0A66"/>
    <w:rsid w:val="003B0A84"/>
    <w:rsid w:val="003B0B0B"/>
    <w:rsid w:val="003B0C7A"/>
    <w:rsid w:val="003B0CC5"/>
    <w:rsid w:val="003B0D72"/>
    <w:rsid w:val="003B0DE9"/>
    <w:rsid w:val="003B0DF8"/>
    <w:rsid w:val="003B0E9A"/>
    <w:rsid w:val="003B0EC3"/>
    <w:rsid w:val="003B0F15"/>
    <w:rsid w:val="003B0F7D"/>
    <w:rsid w:val="003B106E"/>
    <w:rsid w:val="003B117A"/>
    <w:rsid w:val="003B11AA"/>
    <w:rsid w:val="003B11EE"/>
    <w:rsid w:val="003B124A"/>
    <w:rsid w:val="003B12AE"/>
    <w:rsid w:val="003B1305"/>
    <w:rsid w:val="003B1306"/>
    <w:rsid w:val="003B1489"/>
    <w:rsid w:val="003B14EA"/>
    <w:rsid w:val="003B15B4"/>
    <w:rsid w:val="003B15FE"/>
    <w:rsid w:val="003B1647"/>
    <w:rsid w:val="003B171F"/>
    <w:rsid w:val="003B1802"/>
    <w:rsid w:val="003B1805"/>
    <w:rsid w:val="003B1824"/>
    <w:rsid w:val="003B18B4"/>
    <w:rsid w:val="003B199B"/>
    <w:rsid w:val="003B1A4E"/>
    <w:rsid w:val="003B1AA0"/>
    <w:rsid w:val="003B1CEF"/>
    <w:rsid w:val="003B1D00"/>
    <w:rsid w:val="003B1D3D"/>
    <w:rsid w:val="003B1DCB"/>
    <w:rsid w:val="003B1DD9"/>
    <w:rsid w:val="003B1EA1"/>
    <w:rsid w:val="003B1F8C"/>
    <w:rsid w:val="003B2039"/>
    <w:rsid w:val="003B205B"/>
    <w:rsid w:val="003B20FC"/>
    <w:rsid w:val="003B2173"/>
    <w:rsid w:val="003B219C"/>
    <w:rsid w:val="003B221D"/>
    <w:rsid w:val="003B2291"/>
    <w:rsid w:val="003B22E6"/>
    <w:rsid w:val="003B2404"/>
    <w:rsid w:val="003B2427"/>
    <w:rsid w:val="003B250B"/>
    <w:rsid w:val="003B254B"/>
    <w:rsid w:val="003B2566"/>
    <w:rsid w:val="003B25A2"/>
    <w:rsid w:val="003B26FB"/>
    <w:rsid w:val="003B2716"/>
    <w:rsid w:val="003B2720"/>
    <w:rsid w:val="003B273F"/>
    <w:rsid w:val="003B2749"/>
    <w:rsid w:val="003B27C1"/>
    <w:rsid w:val="003B2852"/>
    <w:rsid w:val="003B2874"/>
    <w:rsid w:val="003B28AB"/>
    <w:rsid w:val="003B28DE"/>
    <w:rsid w:val="003B2906"/>
    <w:rsid w:val="003B297C"/>
    <w:rsid w:val="003B29F2"/>
    <w:rsid w:val="003B2A92"/>
    <w:rsid w:val="003B2C13"/>
    <w:rsid w:val="003B2C35"/>
    <w:rsid w:val="003B2C71"/>
    <w:rsid w:val="003B2E2D"/>
    <w:rsid w:val="003B2E4B"/>
    <w:rsid w:val="003B2E5B"/>
    <w:rsid w:val="003B2E65"/>
    <w:rsid w:val="003B2ED7"/>
    <w:rsid w:val="003B2F05"/>
    <w:rsid w:val="003B2F4F"/>
    <w:rsid w:val="003B2FB5"/>
    <w:rsid w:val="003B2FF2"/>
    <w:rsid w:val="003B305E"/>
    <w:rsid w:val="003B30A0"/>
    <w:rsid w:val="003B30F5"/>
    <w:rsid w:val="003B3186"/>
    <w:rsid w:val="003B31FC"/>
    <w:rsid w:val="003B3218"/>
    <w:rsid w:val="003B329C"/>
    <w:rsid w:val="003B32B3"/>
    <w:rsid w:val="003B32C5"/>
    <w:rsid w:val="003B3450"/>
    <w:rsid w:val="003B345C"/>
    <w:rsid w:val="003B3506"/>
    <w:rsid w:val="003B3571"/>
    <w:rsid w:val="003B362E"/>
    <w:rsid w:val="003B3683"/>
    <w:rsid w:val="003B36F2"/>
    <w:rsid w:val="003B3708"/>
    <w:rsid w:val="003B378A"/>
    <w:rsid w:val="003B37CB"/>
    <w:rsid w:val="003B3996"/>
    <w:rsid w:val="003B3A1D"/>
    <w:rsid w:val="003B3A6B"/>
    <w:rsid w:val="003B3C00"/>
    <w:rsid w:val="003B3C52"/>
    <w:rsid w:val="003B3C75"/>
    <w:rsid w:val="003B3CC1"/>
    <w:rsid w:val="003B3D71"/>
    <w:rsid w:val="003B3DF3"/>
    <w:rsid w:val="003B3E8F"/>
    <w:rsid w:val="003B3F02"/>
    <w:rsid w:val="003B3F9D"/>
    <w:rsid w:val="003B3FCB"/>
    <w:rsid w:val="003B41CF"/>
    <w:rsid w:val="003B41EC"/>
    <w:rsid w:val="003B4215"/>
    <w:rsid w:val="003B42EC"/>
    <w:rsid w:val="003B4349"/>
    <w:rsid w:val="003B4393"/>
    <w:rsid w:val="003B439E"/>
    <w:rsid w:val="003B4487"/>
    <w:rsid w:val="003B44AC"/>
    <w:rsid w:val="003B461B"/>
    <w:rsid w:val="003B4653"/>
    <w:rsid w:val="003B46CE"/>
    <w:rsid w:val="003B4739"/>
    <w:rsid w:val="003B47E6"/>
    <w:rsid w:val="003B49AB"/>
    <w:rsid w:val="003B4AE3"/>
    <w:rsid w:val="003B4AEC"/>
    <w:rsid w:val="003B4BD4"/>
    <w:rsid w:val="003B4BDB"/>
    <w:rsid w:val="003B4CEA"/>
    <w:rsid w:val="003B4D30"/>
    <w:rsid w:val="003B4D3D"/>
    <w:rsid w:val="003B4D7A"/>
    <w:rsid w:val="003B4DA6"/>
    <w:rsid w:val="003B4DB6"/>
    <w:rsid w:val="003B4DC9"/>
    <w:rsid w:val="003B4E6D"/>
    <w:rsid w:val="003B4EEF"/>
    <w:rsid w:val="003B4F19"/>
    <w:rsid w:val="003B4F50"/>
    <w:rsid w:val="003B4F68"/>
    <w:rsid w:val="003B4FF1"/>
    <w:rsid w:val="003B503C"/>
    <w:rsid w:val="003B50AF"/>
    <w:rsid w:val="003B50BC"/>
    <w:rsid w:val="003B51E3"/>
    <w:rsid w:val="003B5304"/>
    <w:rsid w:val="003B5452"/>
    <w:rsid w:val="003B5464"/>
    <w:rsid w:val="003B54F8"/>
    <w:rsid w:val="003B5583"/>
    <w:rsid w:val="003B5647"/>
    <w:rsid w:val="003B5689"/>
    <w:rsid w:val="003B5737"/>
    <w:rsid w:val="003B5820"/>
    <w:rsid w:val="003B58CE"/>
    <w:rsid w:val="003B592B"/>
    <w:rsid w:val="003B597D"/>
    <w:rsid w:val="003B598A"/>
    <w:rsid w:val="003B5AB4"/>
    <w:rsid w:val="003B5AE4"/>
    <w:rsid w:val="003B5B08"/>
    <w:rsid w:val="003B5B6D"/>
    <w:rsid w:val="003B5C34"/>
    <w:rsid w:val="003B5D7B"/>
    <w:rsid w:val="003B5F0D"/>
    <w:rsid w:val="003B60ED"/>
    <w:rsid w:val="003B6212"/>
    <w:rsid w:val="003B625E"/>
    <w:rsid w:val="003B62D8"/>
    <w:rsid w:val="003B630E"/>
    <w:rsid w:val="003B633A"/>
    <w:rsid w:val="003B637B"/>
    <w:rsid w:val="003B6399"/>
    <w:rsid w:val="003B63C4"/>
    <w:rsid w:val="003B645C"/>
    <w:rsid w:val="003B6483"/>
    <w:rsid w:val="003B64F7"/>
    <w:rsid w:val="003B6510"/>
    <w:rsid w:val="003B6602"/>
    <w:rsid w:val="003B6713"/>
    <w:rsid w:val="003B6727"/>
    <w:rsid w:val="003B67C2"/>
    <w:rsid w:val="003B6819"/>
    <w:rsid w:val="003B6835"/>
    <w:rsid w:val="003B683E"/>
    <w:rsid w:val="003B686F"/>
    <w:rsid w:val="003B6950"/>
    <w:rsid w:val="003B69A1"/>
    <w:rsid w:val="003B6A44"/>
    <w:rsid w:val="003B6A92"/>
    <w:rsid w:val="003B6AFC"/>
    <w:rsid w:val="003B6BBC"/>
    <w:rsid w:val="003B6C43"/>
    <w:rsid w:val="003B6CDE"/>
    <w:rsid w:val="003B6CF9"/>
    <w:rsid w:val="003B6D54"/>
    <w:rsid w:val="003B6D6E"/>
    <w:rsid w:val="003B6E61"/>
    <w:rsid w:val="003B6F45"/>
    <w:rsid w:val="003B6F6B"/>
    <w:rsid w:val="003B6F8B"/>
    <w:rsid w:val="003B715C"/>
    <w:rsid w:val="003B719A"/>
    <w:rsid w:val="003B7291"/>
    <w:rsid w:val="003B7398"/>
    <w:rsid w:val="003B73CB"/>
    <w:rsid w:val="003B7475"/>
    <w:rsid w:val="003B749C"/>
    <w:rsid w:val="003B752C"/>
    <w:rsid w:val="003B75F0"/>
    <w:rsid w:val="003B761D"/>
    <w:rsid w:val="003B76F5"/>
    <w:rsid w:val="003B7741"/>
    <w:rsid w:val="003B77DB"/>
    <w:rsid w:val="003B7950"/>
    <w:rsid w:val="003B7983"/>
    <w:rsid w:val="003B79DD"/>
    <w:rsid w:val="003B7A71"/>
    <w:rsid w:val="003B7A76"/>
    <w:rsid w:val="003B7A94"/>
    <w:rsid w:val="003B7B00"/>
    <w:rsid w:val="003B7B31"/>
    <w:rsid w:val="003B7B94"/>
    <w:rsid w:val="003B7BA9"/>
    <w:rsid w:val="003B7C9C"/>
    <w:rsid w:val="003B7CA1"/>
    <w:rsid w:val="003B7CE8"/>
    <w:rsid w:val="003B7D38"/>
    <w:rsid w:val="003B7D72"/>
    <w:rsid w:val="003B7E0D"/>
    <w:rsid w:val="003B7EE7"/>
    <w:rsid w:val="003C000F"/>
    <w:rsid w:val="003C0062"/>
    <w:rsid w:val="003C00D1"/>
    <w:rsid w:val="003C00DC"/>
    <w:rsid w:val="003C01D5"/>
    <w:rsid w:val="003C0261"/>
    <w:rsid w:val="003C02DC"/>
    <w:rsid w:val="003C034C"/>
    <w:rsid w:val="003C035E"/>
    <w:rsid w:val="003C03D6"/>
    <w:rsid w:val="003C050C"/>
    <w:rsid w:val="003C05AB"/>
    <w:rsid w:val="003C0676"/>
    <w:rsid w:val="003C067C"/>
    <w:rsid w:val="003C0778"/>
    <w:rsid w:val="003C0785"/>
    <w:rsid w:val="003C07BB"/>
    <w:rsid w:val="003C086E"/>
    <w:rsid w:val="003C08F7"/>
    <w:rsid w:val="003C094F"/>
    <w:rsid w:val="003C0979"/>
    <w:rsid w:val="003C0A07"/>
    <w:rsid w:val="003C0AD6"/>
    <w:rsid w:val="003C0AE6"/>
    <w:rsid w:val="003C0D2F"/>
    <w:rsid w:val="003C0F34"/>
    <w:rsid w:val="003C0F9D"/>
    <w:rsid w:val="003C122D"/>
    <w:rsid w:val="003C12CF"/>
    <w:rsid w:val="003C13C6"/>
    <w:rsid w:val="003C13E4"/>
    <w:rsid w:val="003C13E6"/>
    <w:rsid w:val="003C14BC"/>
    <w:rsid w:val="003C14EC"/>
    <w:rsid w:val="003C1673"/>
    <w:rsid w:val="003C175B"/>
    <w:rsid w:val="003C177B"/>
    <w:rsid w:val="003C17CB"/>
    <w:rsid w:val="003C17E3"/>
    <w:rsid w:val="003C1813"/>
    <w:rsid w:val="003C1869"/>
    <w:rsid w:val="003C18DF"/>
    <w:rsid w:val="003C1961"/>
    <w:rsid w:val="003C19C9"/>
    <w:rsid w:val="003C1A07"/>
    <w:rsid w:val="003C1B15"/>
    <w:rsid w:val="003C1B4C"/>
    <w:rsid w:val="003C1BBA"/>
    <w:rsid w:val="003C1D2B"/>
    <w:rsid w:val="003C1D51"/>
    <w:rsid w:val="003C1D53"/>
    <w:rsid w:val="003C1D87"/>
    <w:rsid w:val="003C1D89"/>
    <w:rsid w:val="003C1E11"/>
    <w:rsid w:val="003C1F21"/>
    <w:rsid w:val="003C1F75"/>
    <w:rsid w:val="003C1FFA"/>
    <w:rsid w:val="003C2110"/>
    <w:rsid w:val="003C213E"/>
    <w:rsid w:val="003C21B8"/>
    <w:rsid w:val="003C21EA"/>
    <w:rsid w:val="003C2241"/>
    <w:rsid w:val="003C24CF"/>
    <w:rsid w:val="003C251E"/>
    <w:rsid w:val="003C2535"/>
    <w:rsid w:val="003C2542"/>
    <w:rsid w:val="003C2565"/>
    <w:rsid w:val="003C25A3"/>
    <w:rsid w:val="003C25D7"/>
    <w:rsid w:val="003C2660"/>
    <w:rsid w:val="003C26B7"/>
    <w:rsid w:val="003C2809"/>
    <w:rsid w:val="003C284B"/>
    <w:rsid w:val="003C2935"/>
    <w:rsid w:val="003C29D1"/>
    <w:rsid w:val="003C2A27"/>
    <w:rsid w:val="003C2A37"/>
    <w:rsid w:val="003C2A71"/>
    <w:rsid w:val="003C2BB6"/>
    <w:rsid w:val="003C2CF9"/>
    <w:rsid w:val="003C2D64"/>
    <w:rsid w:val="003C2DE2"/>
    <w:rsid w:val="003C2E19"/>
    <w:rsid w:val="003C2E27"/>
    <w:rsid w:val="003C2E3D"/>
    <w:rsid w:val="003C2E52"/>
    <w:rsid w:val="003C2E6B"/>
    <w:rsid w:val="003C2EDA"/>
    <w:rsid w:val="003C2EEB"/>
    <w:rsid w:val="003C2F34"/>
    <w:rsid w:val="003C2F5E"/>
    <w:rsid w:val="003C3081"/>
    <w:rsid w:val="003C30D3"/>
    <w:rsid w:val="003C3161"/>
    <w:rsid w:val="003C32B6"/>
    <w:rsid w:val="003C32FB"/>
    <w:rsid w:val="003C332B"/>
    <w:rsid w:val="003C3344"/>
    <w:rsid w:val="003C3366"/>
    <w:rsid w:val="003C3435"/>
    <w:rsid w:val="003C3448"/>
    <w:rsid w:val="003C34EE"/>
    <w:rsid w:val="003C3506"/>
    <w:rsid w:val="003C35DF"/>
    <w:rsid w:val="003C3635"/>
    <w:rsid w:val="003C363F"/>
    <w:rsid w:val="003C36ED"/>
    <w:rsid w:val="003C3759"/>
    <w:rsid w:val="003C37FA"/>
    <w:rsid w:val="003C3816"/>
    <w:rsid w:val="003C381A"/>
    <w:rsid w:val="003C381C"/>
    <w:rsid w:val="003C388E"/>
    <w:rsid w:val="003C39DC"/>
    <w:rsid w:val="003C3A4D"/>
    <w:rsid w:val="003C3BCC"/>
    <w:rsid w:val="003C3BE0"/>
    <w:rsid w:val="003C3CCB"/>
    <w:rsid w:val="003C3CD5"/>
    <w:rsid w:val="003C3CE7"/>
    <w:rsid w:val="003C3D5D"/>
    <w:rsid w:val="003C3E93"/>
    <w:rsid w:val="003C3FD7"/>
    <w:rsid w:val="003C404F"/>
    <w:rsid w:val="003C4111"/>
    <w:rsid w:val="003C4309"/>
    <w:rsid w:val="003C4344"/>
    <w:rsid w:val="003C4411"/>
    <w:rsid w:val="003C4434"/>
    <w:rsid w:val="003C443F"/>
    <w:rsid w:val="003C46A5"/>
    <w:rsid w:val="003C46C5"/>
    <w:rsid w:val="003C490F"/>
    <w:rsid w:val="003C4A91"/>
    <w:rsid w:val="003C4C88"/>
    <w:rsid w:val="003C4D6B"/>
    <w:rsid w:val="003C4E4A"/>
    <w:rsid w:val="003C4F5E"/>
    <w:rsid w:val="003C4F99"/>
    <w:rsid w:val="003C4FD3"/>
    <w:rsid w:val="003C5010"/>
    <w:rsid w:val="003C503D"/>
    <w:rsid w:val="003C509C"/>
    <w:rsid w:val="003C50A7"/>
    <w:rsid w:val="003C50B2"/>
    <w:rsid w:val="003C50E7"/>
    <w:rsid w:val="003C5144"/>
    <w:rsid w:val="003C517C"/>
    <w:rsid w:val="003C51A8"/>
    <w:rsid w:val="003C51D4"/>
    <w:rsid w:val="003C5201"/>
    <w:rsid w:val="003C534B"/>
    <w:rsid w:val="003C543E"/>
    <w:rsid w:val="003C5463"/>
    <w:rsid w:val="003C5578"/>
    <w:rsid w:val="003C557C"/>
    <w:rsid w:val="003C5667"/>
    <w:rsid w:val="003C5716"/>
    <w:rsid w:val="003C583F"/>
    <w:rsid w:val="003C5860"/>
    <w:rsid w:val="003C58BD"/>
    <w:rsid w:val="003C59F8"/>
    <w:rsid w:val="003C5A57"/>
    <w:rsid w:val="003C5B98"/>
    <w:rsid w:val="003C5DDB"/>
    <w:rsid w:val="003C5E1D"/>
    <w:rsid w:val="003C5F2A"/>
    <w:rsid w:val="003C621C"/>
    <w:rsid w:val="003C622C"/>
    <w:rsid w:val="003C6329"/>
    <w:rsid w:val="003C633D"/>
    <w:rsid w:val="003C63FD"/>
    <w:rsid w:val="003C6439"/>
    <w:rsid w:val="003C6522"/>
    <w:rsid w:val="003C65D4"/>
    <w:rsid w:val="003C6690"/>
    <w:rsid w:val="003C688B"/>
    <w:rsid w:val="003C68C0"/>
    <w:rsid w:val="003C6906"/>
    <w:rsid w:val="003C692D"/>
    <w:rsid w:val="003C6B35"/>
    <w:rsid w:val="003C6B58"/>
    <w:rsid w:val="003C6B87"/>
    <w:rsid w:val="003C6BBB"/>
    <w:rsid w:val="003C6C31"/>
    <w:rsid w:val="003C6C75"/>
    <w:rsid w:val="003C6C87"/>
    <w:rsid w:val="003C6D1B"/>
    <w:rsid w:val="003C6DB0"/>
    <w:rsid w:val="003C6DB6"/>
    <w:rsid w:val="003C6E0B"/>
    <w:rsid w:val="003C6E13"/>
    <w:rsid w:val="003C6FD7"/>
    <w:rsid w:val="003C6FE3"/>
    <w:rsid w:val="003C708A"/>
    <w:rsid w:val="003C70D4"/>
    <w:rsid w:val="003C7171"/>
    <w:rsid w:val="003C721B"/>
    <w:rsid w:val="003C72F9"/>
    <w:rsid w:val="003C730B"/>
    <w:rsid w:val="003C7429"/>
    <w:rsid w:val="003C7468"/>
    <w:rsid w:val="003C74DE"/>
    <w:rsid w:val="003C751B"/>
    <w:rsid w:val="003C75E0"/>
    <w:rsid w:val="003C763C"/>
    <w:rsid w:val="003C780C"/>
    <w:rsid w:val="003C783C"/>
    <w:rsid w:val="003C785C"/>
    <w:rsid w:val="003C7957"/>
    <w:rsid w:val="003C7A56"/>
    <w:rsid w:val="003C7B9E"/>
    <w:rsid w:val="003C7C0F"/>
    <w:rsid w:val="003C7D7C"/>
    <w:rsid w:val="003C7DED"/>
    <w:rsid w:val="003D002C"/>
    <w:rsid w:val="003D0084"/>
    <w:rsid w:val="003D00A8"/>
    <w:rsid w:val="003D00D7"/>
    <w:rsid w:val="003D0125"/>
    <w:rsid w:val="003D019E"/>
    <w:rsid w:val="003D01B3"/>
    <w:rsid w:val="003D02F8"/>
    <w:rsid w:val="003D0385"/>
    <w:rsid w:val="003D048F"/>
    <w:rsid w:val="003D056F"/>
    <w:rsid w:val="003D05AA"/>
    <w:rsid w:val="003D0613"/>
    <w:rsid w:val="003D06C2"/>
    <w:rsid w:val="003D06F7"/>
    <w:rsid w:val="003D074A"/>
    <w:rsid w:val="003D076C"/>
    <w:rsid w:val="003D0901"/>
    <w:rsid w:val="003D095B"/>
    <w:rsid w:val="003D0A2E"/>
    <w:rsid w:val="003D0B6C"/>
    <w:rsid w:val="003D0C05"/>
    <w:rsid w:val="003D0C58"/>
    <w:rsid w:val="003D0CD0"/>
    <w:rsid w:val="003D0E7B"/>
    <w:rsid w:val="003D0EB4"/>
    <w:rsid w:val="003D0F1B"/>
    <w:rsid w:val="003D10BF"/>
    <w:rsid w:val="003D1155"/>
    <w:rsid w:val="003D1180"/>
    <w:rsid w:val="003D120C"/>
    <w:rsid w:val="003D12A4"/>
    <w:rsid w:val="003D12B8"/>
    <w:rsid w:val="003D12BF"/>
    <w:rsid w:val="003D137C"/>
    <w:rsid w:val="003D1408"/>
    <w:rsid w:val="003D1443"/>
    <w:rsid w:val="003D14B5"/>
    <w:rsid w:val="003D1518"/>
    <w:rsid w:val="003D1550"/>
    <w:rsid w:val="003D16B0"/>
    <w:rsid w:val="003D1703"/>
    <w:rsid w:val="003D18A7"/>
    <w:rsid w:val="003D18D9"/>
    <w:rsid w:val="003D18EA"/>
    <w:rsid w:val="003D1910"/>
    <w:rsid w:val="003D19D3"/>
    <w:rsid w:val="003D1BD9"/>
    <w:rsid w:val="003D1D3D"/>
    <w:rsid w:val="003D1D5B"/>
    <w:rsid w:val="003D1DFA"/>
    <w:rsid w:val="003D1E1A"/>
    <w:rsid w:val="003D2034"/>
    <w:rsid w:val="003D2100"/>
    <w:rsid w:val="003D2102"/>
    <w:rsid w:val="003D216C"/>
    <w:rsid w:val="003D21B1"/>
    <w:rsid w:val="003D224D"/>
    <w:rsid w:val="003D2277"/>
    <w:rsid w:val="003D227B"/>
    <w:rsid w:val="003D2285"/>
    <w:rsid w:val="003D2367"/>
    <w:rsid w:val="003D23F6"/>
    <w:rsid w:val="003D2472"/>
    <w:rsid w:val="003D247B"/>
    <w:rsid w:val="003D24D1"/>
    <w:rsid w:val="003D252A"/>
    <w:rsid w:val="003D25BA"/>
    <w:rsid w:val="003D25C1"/>
    <w:rsid w:val="003D2708"/>
    <w:rsid w:val="003D2735"/>
    <w:rsid w:val="003D2823"/>
    <w:rsid w:val="003D2824"/>
    <w:rsid w:val="003D28DB"/>
    <w:rsid w:val="003D291A"/>
    <w:rsid w:val="003D291E"/>
    <w:rsid w:val="003D2957"/>
    <w:rsid w:val="003D2985"/>
    <w:rsid w:val="003D2AFD"/>
    <w:rsid w:val="003D2BEA"/>
    <w:rsid w:val="003D2C92"/>
    <w:rsid w:val="003D2CF2"/>
    <w:rsid w:val="003D2D08"/>
    <w:rsid w:val="003D2F85"/>
    <w:rsid w:val="003D3028"/>
    <w:rsid w:val="003D30FD"/>
    <w:rsid w:val="003D3137"/>
    <w:rsid w:val="003D315D"/>
    <w:rsid w:val="003D3319"/>
    <w:rsid w:val="003D333E"/>
    <w:rsid w:val="003D33C4"/>
    <w:rsid w:val="003D3536"/>
    <w:rsid w:val="003D3701"/>
    <w:rsid w:val="003D3795"/>
    <w:rsid w:val="003D388D"/>
    <w:rsid w:val="003D3987"/>
    <w:rsid w:val="003D39C5"/>
    <w:rsid w:val="003D3BB0"/>
    <w:rsid w:val="003D3C6E"/>
    <w:rsid w:val="003D3D1E"/>
    <w:rsid w:val="003D3D3E"/>
    <w:rsid w:val="003D3D9D"/>
    <w:rsid w:val="003D3DF8"/>
    <w:rsid w:val="003D3F45"/>
    <w:rsid w:val="003D3F81"/>
    <w:rsid w:val="003D4164"/>
    <w:rsid w:val="003D4176"/>
    <w:rsid w:val="003D41DF"/>
    <w:rsid w:val="003D42D1"/>
    <w:rsid w:val="003D42DB"/>
    <w:rsid w:val="003D43C7"/>
    <w:rsid w:val="003D43D7"/>
    <w:rsid w:val="003D442D"/>
    <w:rsid w:val="003D44D2"/>
    <w:rsid w:val="003D4567"/>
    <w:rsid w:val="003D45BF"/>
    <w:rsid w:val="003D45D6"/>
    <w:rsid w:val="003D4639"/>
    <w:rsid w:val="003D46B1"/>
    <w:rsid w:val="003D4806"/>
    <w:rsid w:val="003D4952"/>
    <w:rsid w:val="003D49E4"/>
    <w:rsid w:val="003D4A55"/>
    <w:rsid w:val="003D4B55"/>
    <w:rsid w:val="003D4B66"/>
    <w:rsid w:val="003D4C2B"/>
    <w:rsid w:val="003D4D95"/>
    <w:rsid w:val="003D4D9B"/>
    <w:rsid w:val="003D4DDB"/>
    <w:rsid w:val="003D4E84"/>
    <w:rsid w:val="003D4E87"/>
    <w:rsid w:val="003D4EBB"/>
    <w:rsid w:val="003D51CF"/>
    <w:rsid w:val="003D5203"/>
    <w:rsid w:val="003D528C"/>
    <w:rsid w:val="003D52DE"/>
    <w:rsid w:val="003D533E"/>
    <w:rsid w:val="003D53BE"/>
    <w:rsid w:val="003D53F8"/>
    <w:rsid w:val="003D5443"/>
    <w:rsid w:val="003D55D4"/>
    <w:rsid w:val="003D55EC"/>
    <w:rsid w:val="003D5625"/>
    <w:rsid w:val="003D567F"/>
    <w:rsid w:val="003D56B3"/>
    <w:rsid w:val="003D56C2"/>
    <w:rsid w:val="003D5704"/>
    <w:rsid w:val="003D5729"/>
    <w:rsid w:val="003D5763"/>
    <w:rsid w:val="003D57A0"/>
    <w:rsid w:val="003D57E8"/>
    <w:rsid w:val="003D58E1"/>
    <w:rsid w:val="003D5982"/>
    <w:rsid w:val="003D5A04"/>
    <w:rsid w:val="003D5AB8"/>
    <w:rsid w:val="003D5B4F"/>
    <w:rsid w:val="003D5B59"/>
    <w:rsid w:val="003D5BA7"/>
    <w:rsid w:val="003D5BB7"/>
    <w:rsid w:val="003D5D70"/>
    <w:rsid w:val="003D5D72"/>
    <w:rsid w:val="003D5D9E"/>
    <w:rsid w:val="003D5DEF"/>
    <w:rsid w:val="003D5E34"/>
    <w:rsid w:val="003D5EF9"/>
    <w:rsid w:val="003D5FF8"/>
    <w:rsid w:val="003D6062"/>
    <w:rsid w:val="003D6096"/>
    <w:rsid w:val="003D60E3"/>
    <w:rsid w:val="003D61DE"/>
    <w:rsid w:val="003D6285"/>
    <w:rsid w:val="003D62BC"/>
    <w:rsid w:val="003D63D5"/>
    <w:rsid w:val="003D6439"/>
    <w:rsid w:val="003D646A"/>
    <w:rsid w:val="003D64AF"/>
    <w:rsid w:val="003D667C"/>
    <w:rsid w:val="003D66B8"/>
    <w:rsid w:val="003D6750"/>
    <w:rsid w:val="003D6804"/>
    <w:rsid w:val="003D6935"/>
    <w:rsid w:val="003D6980"/>
    <w:rsid w:val="003D6A1A"/>
    <w:rsid w:val="003D6A73"/>
    <w:rsid w:val="003D6B86"/>
    <w:rsid w:val="003D6C9D"/>
    <w:rsid w:val="003D6CDC"/>
    <w:rsid w:val="003D6D0F"/>
    <w:rsid w:val="003D6D96"/>
    <w:rsid w:val="003D6DB6"/>
    <w:rsid w:val="003D6DD0"/>
    <w:rsid w:val="003D6E0F"/>
    <w:rsid w:val="003D6E10"/>
    <w:rsid w:val="003D70A8"/>
    <w:rsid w:val="003D70AA"/>
    <w:rsid w:val="003D7133"/>
    <w:rsid w:val="003D71AD"/>
    <w:rsid w:val="003D71E1"/>
    <w:rsid w:val="003D7212"/>
    <w:rsid w:val="003D721C"/>
    <w:rsid w:val="003D7261"/>
    <w:rsid w:val="003D727A"/>
    <w:rsid w:val="003D7322"/>
    <w:rsid w:val="003D7333"/>
    <w:rsid w:val="003D73AE"/>
    <w:rsid w:val="003D73DE"/>
    <w:rsid w:val="003D7475"/>
    <w:rsid w:val="003D74A5"/>
    <w:rsid w:val="003D74B7"/>
    <w:rsid w:val="003D757C"/>
    <w:rsid w:val="003D75A8"/>
    <w:rsid w:val="003D7602"/>
    <w:rsid w:val="003D765B"/>
    <w:rsid w:val="003D770C"/>
    <w:rsid w:val="003D778D"/>
    <w:rsid w:val="003D7811"/>
    <w:rsid w:val="003D786E"/>
    <w:rsid w:val="003D7890"/>
    <w:rsid w:val="003D7A0D"/>
    <w:rsid w:val="003D7AD6"/>
    <w:rsid w:val="003D7B2A"/>
    <w:rsid w:val="003D7B3F"/>
    <w:rsid w:val="003D7C6B"/>
    <w:rsid w:val="003D7C96"/>
    <w:rsid w:val="003D7CAB"/>
    <w:rsid w:val="003D7CDE"/>
    <w:rsid w:val="003D7D17"/>
    <w:rsid w:val="003D7D44"/>
    <w:rsid w:val="003D7D4E"/>
    <w:rsid w:val="003D7DA2"/>
    <w:rsid w:val="003D7F2A"/>
    <w:rsid w:val="003D7F47"/>
    <w:rsid w:val="003D7F9F"/>
    <w:rsid w:val="003E0006"/>
    <w:rsid w:val="003E00B2"/>
    <w:rsid w:val="003E012A"/>
    <w:rsid w:val="003E01A6"/>
    <w:rsid w:val="003E01C9"/>
    <w:rsid w:val="003E02A5"/>
    <w:rsid w:val="003E0391"/>
    <w:rsid w:val="003E03C4"/>
    <w:rsid w:val="003E04C3"/>
    <w:rsid w:val="003E054B"/>
    <w:rsid w:val="003E05B9"/>
    <w:rsid w:val="003E0824"/>
    <w:rsid w:val="003E08B9"/>
    <w:rsid w:val="003E0936"/>
    <w:rsid w:val="003E0974"/>
    <w:rsid w:val="003E098E"/>
    <w:rsid w:val="003E099B"/>
    <w:rsid w:val="003E0A57"/>
    <w:rsid w:val="003E0A73"/>
    <w:rsid w:val="003E0BCD"/>
    <w:rsid w:val="003E0BDC"/>
    <w:rsid w:val="003E0BE7"/>
    <w:rsid w:val="003E0C4D"/>
    <w:rsid w:val="003E0C59"/>
    <w:rsid w:val="003E0C7A"/>
    <w:rsid w:val="003E0C82"/>
    <w:rsid w:val="003E0CBC"/>
    <w:rsid w:val="003E0D07"/>
    <w:rsid w:val="003E0D12"/>
    <w:rsid w:val="003E0DA2"/>
    <w:rsid w:val="003E0F5D"/>
    <w:rsid w:val="003E0FDB"/>
    <w:rsid w:val="003E1096"/>
    <w:rsid w:val="003E116E"/>
    <w:rsid w:val="003E12A2"/>
    <w:rsid w:val="003E12AF"/>
    <w:rsid w:val="003E1321"/>
    <w:rsid w:val="003E1352"/>
    <w:rsid w:val="003E1371"/>
    <w:rsid w:val="003E145B"/>
    <w:rsid w:val="003E153B"/>
    <w:rsid w:val="003E15D9"/>
    <w:rsid w:val="003E1659"/>
    <w:rsid w:val="003E1718"/>
    <w:rsid w:val="003E1917"/>
    <w:rsid w:val="003E1A8E"/>
    <w:rsid w:val="003E1AC1"/>
    <w:rsid w:val="003E1D32"/>
    <w:rsid w:val="003E1D92"/>
    <w:rsid w:val="003E1E1A"/>
    <w:rsid w:val="003E1E32"/>
    <w:rsid w:val="003E1E95"/>
    <w:rsid w:val="003E1EA8"/>
    <w:rsid w:val="003E1F3D"/>
    <w:rsid w:val="003E1FDB"/>
    <w:rsid w:val="003E203F"/>
    <w:rsid w:val="003E212A"/>
    <w:rsid w:val="003E2196"/>
    <w:rsid w:val="003E219D"/>
    <w:rsid w:val="003E226A"/>
    <w:rsid w:val="003E2339"/>
    <w:rsid w:val="003E236B"/>
    <w:rsid w:val="003E247B"/>
    <w:rsid w:val="003E2593"/>
    <w:rsid w:val="003E261E"/>
    <w:rsid w:val="003E26CE"/>
    <w:rsid w:val="003E276C"/>
    <w:rsid w:val="003E27B5"/>
    <w:rsid w:val="003E2823"/>
    <w:rsid w:val="003E2916"/>
    <w:rsid w:val="003E2A79"/>
    <w:rsid w:val="003E2B5E"/>
    <w:rsid w:val="003E2B8C"/>
    <w:rsid w:val="003E2B9A"/>
    <w:rsid w:val="003E2D10"/>
    <w:rsid w:val="003E2D64"/>
    <w:rsid w:val="003E2F6B"/>
    <w:rsid w:val="003E2F6F"/>
    <w:rsid w:val="003E2FD8"/>
    <w:rsid w:val="003E3061"/>
    <w:rsid w:val="003E3075"/>
    <w:rsid w:val="003E30DE"/>
    <w:rsid w:val="003E3115"/>
    <w:rsid w:val="003E31F6"/>
    <w:rsid w:val="003E325E"/>
    <w:rsid w:val="003E3337"/>
    <w:rsid w:val="003E34AA"/>
    <w:rsid w:val="003E3763"/>
    <w:rsid w:val="003E3781"/>
    <w:rsid w:val="003E37C2"/>
    <w:rsid w:val="003E37F0"/>
    <w:rsid w:val="003E383F"/>
    <w:rsid w:val="003E3913"/>
    <w:rsid w:val="003E395E"/>
    <w:rsid w:val="003E39DB"/>
    <w:rsid w:val="003E39EA"/>
    <w:rsid w:val="003E3B70"/>
    <w:rsid w:val="003E3C4D"/>
    <w:rsid w:val="003E3C88"/>
    <w:rsid w:val="003E3DC4"/>
    <w:rsid w:val="003E3DE0"/>
    <w:rsid w:val="003E3EE6"/>
    <w:rsid w:val="003E3F09"/>
    <w:rsid w:val="003E3F14"/>
    <w:rsid w:val="003E3F8A"/>
    <w:rsid w:val="003E3FC1"/>
    <w:rsid w:val="003E4087"/>
    <w:rsid w:val="003E4119"/>
    <w:rsid w:val="003E4122"/>
    <w:rsid w:val="003E4139"/>
    <w:rsid w:val="003E41C9"/>
    <w:rsid w:val="003E41EE"/>
    <w:rsid w:val="003E4294"/>
    <w:rsid w:val="003E42B3"/>
    <w:rsid w:val="003E4429"/>
    <w:rsid w:val="003E4448"/>
    <w:rsid w:val="003E4491"/>
    <w:rsid w:val="003E44BB"/>
    <w:rsid w:val="003E456E"/>
    <w:rsid w:val="003E458B"/>
    <w:rsid w:val="003E45CE"/>
    <w:rsid w:val="003E467F"/>
    <w:rsid w:val="003E47CF"/>
    <w:rsid w:val="003E4833"/>
    <w:rsid w:val="003E485D"/>
    <w:rsid w:val="003E4A2E"/>
    <w:rsid w:val="003E4A5F"/>
    <w:rsid w:val="003E4AF2"/>
    <w:rsid w:val="003E4C18"/>
    <w:rsid w:val="003E4C9E"/>
    <w:rsid w:val="003E4D01"/>
    <w:rsid w:val="003E4D61"/>
    <w:rsid w:val="003E4D64"/>
    <w:rsid w:val="003E4E76"/>
    <w:rsid w:val="003E4E9D"/>
    <w:rsid w:val="003E4F60"/>
    <w:rsid w:val="003E4F6D"/>
    <w:rsid w:val="003E4F92"/>
    <w:rsid w:val="003E5086"/>
    <w:rsid w:val="003E5093"/>
    <w:rsid w:val="003E509B"/>
    <w:rsid w:val="003E50E0"/>
    <w:rsid w:val="003E5113"/>
    <w:rsid w:val="003E52A9"/>
    <w:rsid w:val="003E52AC"/>
    <w:rsid w:val="003E52C6"/>
    <w:rsid w:val="003E52D9"/>
    <w:rsid w:val="003E53A5"/>
    <w:rsid w:val="003E544D"/>
    <w:rsid w:val="003E54A6"/>
    <w:rsid w:val="003E54EE"/>
    <w:rsid w:val="003E55D4"/>
    <w:rsid w:val="003E5608"/>
    <w:rsid w:val="003E565D"/>
    <w:rsid w:val="003E56AF"/>
    <w:rsid w:val="003E56B1"/>
    <w:rsid w:val="003E56C4"/>
    <w:rsid w:val="003E56FA"/>
    <w:rsid w:val="003E574D"/>
    <w:rsid w:val="003E5759"/>
    <w:rsid w:val="003E58C1"/>
    <w:rsid w:val="003E58CE"/>
    <w:rsid w:val="003E5A0D"/>
    <w:rsid w:val="003E5A70"/>
    <w:rsid w:val="003E5A89"/>
    <w:rsid w:val="003E5B0D"/>
    <w:rsid w:val="003E5B20"/>
    <w:rsid w:val="003E5CE5"/>
    <w:rsid w:val="003E5CF3"/>
    <w:rsid w:val="003E5CFB"/>
    <w:rsid w:val="003E5D81"/>
    <w:rsid w:val="003E5E0B"/>
    <w:rsid w:val="003E5F66"/>
    <w:rsid w:val="003E5F9F"/>
    <w:rsid w:val="003E6158"/>
    <w:rsid w:val="003E624B"/>
    <w:rsid w:val="003E624D"/>
    <w:rsid w:val="003E6282"/>
    <w:rsid w:val="003E62E7"/>
    <w:rsid w:val="003E636F"/>
    <w:rsid w:val="003E6390"/>
    <w:rsid w:val="003E63CB"/>
    <w:rsid w:val="003E65FC"/>
    <w:rsid w:val="003E667F"/>
    <w:rsid w:val="003E6722"/>
    <w:rsid w:val="003E6747"/>
    <w:rsid w:val="003E679A"/>
    <w:rsid w:val="003E689F"/>
    <w:rsid w:val="003E68C4"/>
    <w:rsid w:val="003E68EC"/>
    <w:rsid w:val="003E6909"/>
    <w:rsid w:val="003E6961"/>
    <w:rsid w:val="003E6A31"/>
    <w:rsid w:val="003E6AF2"/>
    <w:rsid w:val="003E6B95"/>
    <w:rsid w:val="003E6BB6"/>
    <w:rsid w:val="003E6C66"/>
    <w:rsid w:val="003E6D0C"/>
    <w:rsid w:val="003E6E72"/>
    <w:rsid w:val="003E6F47"/>
    <w:rsid w:val="003E7027"/>
    <w:rsid w:val="003E7038"/>
    <w:rsid w:val="003E7155"/>
    <w:rsid w:val="003E7197"/>
    <w:rsid w:val="003E71BB"/>
    <w:rsid w:val="003E7205"/>
    <w:rsid w:val="003E73FC"/>
    <w:rsid w:val="003E7460"/>
    <w:rsid w:val="003E74B5"/>
    <w:rsid w:val="003E756A"/>
    <w:rsid w:val="003E75C9"/>
    <w:rsid w:val="003E75CE"/>
    <w:rsid w:val="003E75E1"/>
    <w:rsid w:val="003E7693"/>
    <w:rsid w:val="003E7742"/>
    <w:rsid w:val="003E7755"/>
    <w:rsid w:val="003E7770"/>
    <w:rsid w:val="003E77D5"/>
    <w:rsid w:val="003E77F0"/>
    <w:rsid w:val="003E789D"/>
    <w:rsid w:val="003E791C"/>
    <w:rsid w:val="003E7928"/>
    <w:rsid w:val="003E7980"/>
    <w:rsid w:val="003E798D"/>
    <w:rsid w:val="003E7A8C"/>
    <w:rsid w:val="003E7AE8"/>
    <w:rsid w:val="003E7B6E"/>
    <w:rsid w:val="003E7C42"/>
    <w:rsid w:val="003E7DDA"/>
    <w:rsid w:val="003E7E13"/>
    <w:rsid w:val="003E7E5E"/>
    <w:rsid w:val="003E7EA5"/>
    <w:rsid w:val="003E7EB2"/>
    <w:rsid w:val="003E7EF3"/>
    <w:rsid w:val="003E7FDE"/>
    <w:rsid w:val="003F0050"/>
    <w:rsid w:val="003F0086"/>
    <w:rsid w:val="003F008F"/>
    <w:rsid w:val="003F00A5"/>
    <w:rsid w:val="003F0174"/>
    <w:rsid w:val="003F0184"/>
    <w:rsid w:val="003F01DD"/>
    <w:rsid w:val="003F032C"/>
    <w:rsid w:val="003F0349"/>
    <w:rsid w:val="003F03B0"/>
    <w:rsid w:val="003F03B4"/>
    <w:rsid w:val="003F0452"/>
    <w:rsid w:val="003F0527"/>
    <w:rsid w:val="003F0533"/>
    <w:rsid w:val="003F0590"/>
    <w:rsid w:val="003F05EF"/>
    <w:rsid w:val="003F0626"/>
    <w:rsid w:val="003F0711"/>
    <w:rsid w:val="003F0791"/>
    <w:rsid w:val="003F0795"/>
    <w:rsid w:val="003F0823"/>
    <w:rsid w:val="003F0863"/>
    <w:rsid w:val="003F08A3"/>
    <w:rsid w:val="003F08C7"/>
    <w:rsid w:val="003F08EA"/>
    <w:rsid w:val="003F0930"/>
    <w:rsid w:val="003F0A6E"/>
    <w:rsid w:val="003F0AA0"/>
    <w:rsid w:val="003F0B93"/>
    <w:rsid w:val="003F0B97"/>
    <w:rsid w:val="003F0C84"/>
    <w:rsid w:val="003F0CD6"/>
    <w:rsid w:val="003F0D49"/>
    <w:rsid w:val="003F0DCE"/>
    <w:rsid w:val="003F0E1B"/>
    <w:rsid w:val="003F0E95"/>
    <w:rsid w:val="003F0EB2"/>
    <w:rsid w:val="003F1082"/>
    <w:rsid w:val="003F10E7"/>
    <w:rsid w:val="003F123F"/>
    <w:rsid w:val="003F125E"/>
    <w:rsid w:val="003F126E"/>
    <w:rsid w:val="003F1442"/>
    <w:rsid w:val="003F1466"/>
    <w:rsid w:val="003F1546"/>
    <w:rsid w:val="003F156E"/>
    <w:rsid w:val="003F1602"/>
    <w:rsid w:val="003F1706"/>
    <w:rsid w:val="003F174F"/>
    <w:rsid w:val="003F177C"/>
    <w:rsid w:val="003F17D1"/>
    <w:rsid w:val="003F1845"/>
    <w:rsid w:val="003F1882"/>
    <w:rsid w:val="003F188F"/>
    <w:rsid w:val="003F1890"/>
    <w:rsid w:val="003F1919"/>
    <w:rsid w:val="003F191D"/>
    <w:rsid w:val="003F1C49"/>
    <w:rsid w:val="003F1D28"/>
    <w:rsid w:val="003F1D36"/>
    <w:rsid w:val="003F1F9C"/>
    <w:rsid w:val="003F2006"/>
    <w:rsid w:val="003F2099"/>
    <w:rsid w:val="003F2144"/>
    <w:rsid w:val="003F21D3"/>
    <w:rsid w:val="003F2280"/>
    <w:rsid w:val="003F2422"/>
    <w:rsid w:val="003F2553"/>
    <w:rsid w:val="003F25C6"/>
    <w:rsid w:val="003F25D6"/>
    <w:rsid w:val="003F2727"/>
    <w:rsid w:val="003F275E"/>
    <w:rsid w:val="003F2814"/>
    <w:rsid w:val="003F2843"/>
    <w:rsid w:val="003F285D"/>
    <w:rsid w:val="003F28E3"/>
    <w:rsid w:val="003F2AE7"/>
    <w:rsid w:val="003F2B38"/>
    <w:rsid w:val="003F2BCA"/>
    <w:rsid w:val="003F2BD6"/>
    <w:rsid w:val="003F2C76"/>
    <w:rsid w:val="003F2CB2"/>
    <w:rsid w:val="003F2D25"/>
    <w:rsid w:val="003F2EA7"/>
    <w:rsid w:val="003F3007"/>
    <w:rsid w:val="003F304E"/>
    <w:rsid w:val="003F30A8"/>
    <w:rsid w:val="003F3132"/>
    <w:rsid w:val="003F3251"/>
    <w:rsid w:val="003F33A4"/>
    <w:rsid w:val="003F3511"/>
    <w:rsid w:val="003F3535"/>
    <w:rsid w:val="003F35CD"/>
    <w:rsid w:val="003F367B"/>
    <w:rsid w:val="003F368C"/>
    <w:rsid w:val="003F3703"/>
    <w:rsid w:val="003F378B"/>
    <w:rsid w:val="003F3845"/>
    <w:rsid w:val="003F3856"/>
    <w:rsid w:val="003F38FF"/>
    <w:rsid w:val="003F39A7"/>
    <w:rsid w:val="003F39DE"/>
    <w:rsid w:val="003F39E3"/>
    <w:rsid w:val="003F3B0A"/>
    <w:rsid w:val="003F3B62"/>
    <w:rsid w:val="003F3B70"/>
    <w:rsid w:val="003F3BFB"/>
    <w:rsid w:val="003F3CE3"/>
    <w:rsid w:val="003F3DA1"/>
    <w:rsid w:val="003F3EB9"/>
    <w:rsid w:val="003F3F06"/>
    <w:rsid w:val="003F3F9C"/>
    <w:rsid w:val="003F3FAF"/>
    <w:rsid w:val="003F4029"/>
    <w:rsid w:val="003F402A"/>
    <w:rsid w:val="003F411A"/>
    <w:rsid w:val="003F4235"/>
    <w:rsid w:val="003F4347"/>
    <w:rsid w:val="003F4373"/>
    <w:rsid w:val="003F437F"/>
    <w:rsid w:val="003F448C"/>
    <w:rsid w:val="003F45C4"/>
    <w:rsid w:val="003F45C6"/>
    <w:rsid w:val="003F45DE"/>
    <w:rsid w:val="003F45FD"/>
    <w:rsid w:val="003F46A1"/>
    <w:rsid w:val="003F477B"/>
    <w:rsid w:val="003F47DA"/>
    <w:rsid w:val="003F489C"/>
    <w:rsid w:val="003F490F"/>
    <w:rsid w:val="003F49AC"/>
    <w:rsid w:val="003F49CD"/>
    <w:rsid w:val="003F4A28"/>
    <w:rsid w:val="003F4B1B"/>
    <w:rsid w:val="003F4BA8"/>
    <w:rsid w:val="003F4C1C"/>
    <w:rsid w:val="003F4C36"/>
    <w:rsid w:val="003F4CCB"/>
    <w:rsid w:val="003F4E4C"/>
    <w:rsid w:val="003F4E66"/>
    <w:rsid w:val="003F4F1E"/>
    <w:rsid w:val="003F4FCB"/>
    <w:rsid w:val="003F5053"/>
    <w:rsid w:val="003F5092"/>
    <w:rsid w:val="003F5191"/>
    <w:rsid w:val="003F53CD"/>
    <w:rsid w:val="003F53D1"/>
    <w:rsid w:val="003F53DC"/>
    <w:rsid w:val="003F53FC"/>
    <w:rsid w:val="003F548F"/>
    <w:rsid w:val="003F54C9"/>
    <w:rsid w:val="003F54FB"/>
    <w:rsid w:val="003F56C5"/>
    <w:rsid w:val="003F5730"/>
    <w:rsid w:val="003F57F6"/>
    <w:rsid w:val="003F5807"/>
    <w:rsid w:val="003F58B6"/>
    <w:rsid w:val="003F5944"/>
    <w:rsid w:val="003F5966"/>
    <w:rsid w:val="003F5A64"/>
    <w:rsid w:val="003F5B5A"/>
    <w:rsid w:val="003F5B71"/>
    <w:rsid w:val="003F5C11"/>
    <w:rsid w:val="003F5C1F"/>
    <w:rsid w:val="003F5C4B"/>
    <w:rsid w:val="003F5CC2"/>
    <w:rsid w:val="003F5D23"/>
    <w:rsid w:val="003F5ECF"/>
    <w:rsid w:val="003F5F36"/>
    <w:rsid w:val="003F609E"/>
    <w:rsid w:val="003F610E"/>
    <w:rsid w:val="003F6181"/>
    <w:rsid w:val="003F63EA"/>
    <w:rsid w:val="003F640F"/>
    <w:rsid w:val="003F651E"/>
    <w:rsid w:val="003F657B"/>
    <w:rsid w:val="003F6595"/>
    <w:rsid w:val="003F65B4"/>
    <w:rsid w:val="003F661C"/>
    <w:rsid w:val="003F67CB"/>
    <w:rsid w:val="003F67DA"/>
    <w:rsid w:val="003F67E5"/>
    <w:rsid w:val="003F6819"/>
    <w:rsid w:val="003F6857"/>
    <w:rsid w:val="003F688D"/>
    <w:rsid w:val="003F6980"/>
    <w:rsid w:val="003F6A8A"/>
    <w:rsid w:val="003F6B11"/>
    <w:rsid w:val="003F6B1C"/>
    <w:rsid w:val="003F6C12"/>
    <w:rsid w:val="003F6C8C"/>
    <w:rsid w:val="003F6D41"/>
    <w:rsid w:val="003F6E4A"/>
    <w:rsid w:val="003F6E54"/>
    <w:rsid w:val="003F6E6A"/>
    <w:rsid w:val="003F6E9E"/>
    <w:rsid w:val="003F6EDC"/>
    <w:rsid w:val="003F6EF2"/>
    <w:rsid w:val="003F6FFE"/>
    <w:rsid w:val="003F705A"/>
    <w:rsid w:val="003F7096"/>
    <w:rsid w:val="003F7151"/>
    <w:rsid w:val="003F71CD"/>
    <w:rsid w:val="003F71E6"/>
    <w:rsid w:val="003F720C"/>
    <w:rsid w:val="003F720D"/>
    <w:rsid w:val="003F7235"/>
    <w:rsid w:val="003F73E8"/>
    <w:rsid w:val="003F7445"/>
    <w:rsid w:val="003F74F4"/>
    <w:rsid w:val="003F75D7"/>
    <w:rsid w:val="003F76A4"/>
    <w:rsid w:val="003F77B1"/>
    <w:rsid w:val="003F77F4"/>
    <w:rsid w:val="003F7850"/>
    <w:rsid w:val="003F7919"/>
    <w:rsid w:val="003F799C"/>
    <w:rsid w:val="003F7A7E"/>
    <w:rsid w:val="003F7AEA"/>
    <w:rsid w:val="003F7B2B"/>
    <w:rsid w:val="003F7C26"/>
    <w:rsid w:val="003F7D0F"/>
    <w:rsid w:val="003F7D2D"/>
    <w:rsid w:val="003F7D97"/>
    <w:rsid w:val="003F7E59"/>
    <w:rsid w:val="003F7EA7"/>
    <w:rsid w:val="003F7F07"/>
    <w:rsid w:val="003F7F1A"/>
    <w:rsid w:val="003F7F40"/>
    <w:rsid w:val="0040002C"/>
    <w:rsid w:val="00400058"/>
    <w:rsid w:val="00400102"/>
    <w:rsid w:val="0040015F"/>
    <w:rsid w:val="00400161"/>
    <w:rsid w:val="00400195"/>
    <w:rsid w:val="004001CC"/>
    <w:rsid w:val="00400208"/>
    <w:rsid w:val="00400230"/>
    <w:rsid w:val="004002A4"/>
    <w:rsid w:val="004002C7"/>
    <w:rsid w:val="004002D1"/>
    <w:rsid w:val="0040033B"/>
    <w:rsid w:val="00400347"/>
    <w:rsid w:val="00400508"/>
    <w:rsid w:val="00400545"/>
    <w:rsid w:val="004005A9"/>
    <w:rsid w:val="004005CA"/>
    <w:rsid w:val="004005ED"/>
    <w:rsid w:val="00400678"/>
    <w:rsid w:val="00400739"/>
    <w:rsid w:val="004009EF"/>
    <w:rsid w:val="00400A68"/>
    <w:rsid w:val="00400A6C"/>
    <w:rsid w:val="00400A85"/>
    <w:rsid w:val="00400AB0"/>
    <w:rsid w:val="00400B42"/>
    <w:rsid w:val="00400B76"/>
    <w:rsid w:val="00400BA1"/>
    <w:rsid w:val="00400C31"/>
    <w:rsid w:val="00400C8F"/>
    <w:rsid w:val="00400DC5"/>
    <w:rsid w:val="00400E59"/>
    <w:rsid w:val="00400E86"/>
    <w:rsid w:val="00400FB2"/>
    <w:rsid w:val="00400FC2"/>
    <w:rsid w:val="00401094"/>
    <w:rsid w:val="004010FD"/>
    <w:rsid w:val="004011B5"/>
    <w:rsid w:val="004011FF"/>
    <w:rsid w:val="0040139E"/>
    <w:rsid w:val="004013E1"/>
    <w:rsid w:val="0040142A"/>
    <w:rsid w:val="00401478"/>
    <w:rsid w:val="0040153E"/>
    <w:rsid w:val="00401639"/>
    <w:rsid w:val="004016CE"/>
    <w:rsid w:val="0040171D"/>
    <w:rsid w:val="0040175C"/>
    <w:rsid w:val="00401AAD"/>
    <w:rsid w:val="00401BAD"/>
    <w:rsid w:val="00401D1E"/>
    <w:rsid w:val="00401DEC"/>
    <w:rsid w:val="00401E02"/>
    <w:rsid w:val="00401E0A"/>
    <w:rsid w:val="00401E25"/>
    <w:rsid w:val="00401EF7"/>
    <w:rsid w:val="00401F76"/>
    <w:rsid w:val="00401FC6"/>
    <w:rsid w:val="00401FED"/>
    <w:rsid w:val="00402021"/>
    <w:rsid w:val="00402136"/>
    <w:rsid w:val="00402183"/>
    <w:rsid w:val="004021C2"/>
    <w:rsid w:val="0040232F"/>
    <w:rsid w:val="004024A4"/>
    <w:rsid w:val="0040261A"/>
    <w:rsid w:val="0040277E"/>
    <w:rsid w:val="004027A4"/>
    <w:rsid w:val="004027BE"/>
    <w:rsid w:val="004027FC"/>
    <w:rsid w:val="0040282E"/>
    <w:rsid w:val="00402834"/>
    <w:rsid w:val="004028E3"/>
    <w:rsid w:val="00402931"/>
    <w:rsid w:val="0040296C"/>
    <w:rsid w:val="00402992"/>
    <w:rsid w:val="00402A16"/>
    <w:rsid w:val="00402AD6"/>
    <w:rsid w:val="00402B1A"/>
    <w:rsid w:val="00402B3F"/>
    <w:rsid w:val="00402BA4"/>
    <w:rsid w:val="00402BD5"/>
    <w:rsid w:val="00402C06"/>
    <w:rsid w:val="00402CE1"/>
    <w:rsid w:val="00402D03"/>
    <w:rsid w:val="00402D11"/>
    <w:rsid w:val="00402D68"/>
    <w:rsid w:val="00402DB1"/>
    <w:rsid w:val="00402DF6"/>
    <w:rsid w:val="00402E92"/>
    <w:rsid w:val="00402EC3"/>
    <w:rsid w:val="00402EE7"/>
    <w:rsid w:val="00402F8D"/>
    <w:rsid w:val="0040314C"/>
    <w:rsid w:val="00403152"/>
    <w:rsid w:val="00403189"/>
    <w:rsid w:val="004031A8"/>
    <w:rsid w:val="004031CE"/>
    <w:rsid w:val="00403290"/>
    <w:rsid w:val="004032B5"/>
    <w:rsid w:val="0040333E"/>
    <w:rsid w:val="00403451"/>
    <w:rsid w:val="0040363F"/>
    <w:rsid w:val="00403768"/>
    <w:rsid w:val="004037E9"/>
    <w:rsid w:val="004037FD"/>
    <w:rsid w:val="00403817"/>
    <w:rsid w:val="0040381D"/>
    <w:rsid w:val="004038DF"/>
    <w:rsid w:val="00403937"/>
    <w:rsid w:val="0040395A"/>
    <w:rsid w:val="004039D9"/>
    <w:rsid w:val="00403B35"/>
    <w:rsid w:val="00403B68"/>
    <w:rsid w:val="00403C03"/>
    <w:rsid w:val="00403C7B"/>
    <w:rsid w:val="00403D55"/>
    <w:rsid w:val="00403E31"/>
    <w:rsid w:val="00403E3A"/>
    <w:rsid w:val="00403F97"/>
    <w:rsid w:val="00403FF7"/>
    <w:rsid w:val="00404074"/>
    <w:rsid w:val="00404240"/>
    <w:rsid w:val="004044B0"/>
    <w:rsid w:val="00404500"/>
    <w:rsid w:val="00404515"/>
    <w:rsid w:val="0040452D"/>
    <w:rsid w:val="00404596"/>
    <w:rsid w:val="004045E6"/>
    <w:rsid w:val="00404645"/>
    <w:rsid w:val="00404666"/>
    <w:rsid w:val="00404668"/>
    <w:rsid w:val="004046C8"/>
    <w:rsid w:val="00404733"/>
    <w:rsid w:val="0040479B"/>
    <w:rsid w:val="00404912"/>
    <w:rsid w:val="0040496C"/>
    <w:rsid w:val="0040498C"/>
    <w:rsid w:val="00404A42"/>
    <w:rsid w:val="00404A67"/>
    <w:rsid w:val="00404A8A"/>
    <w:rsid w:val="00404AFA"/>
    <w:rsid w:val="00404B01"/>
    <w:rsid w:val="00404B1A"/>
    <w:rsid w:val="00404B6C"/>
    <w:rsid w:val="00404B94"/>
    <w:rsid w:val="00404BDB"/>
    <w:rsid w:val="00404C34"/>
    <w:rsid w:val="00404D5B"/>
    <w:rsid w:val="00404DB1"/>
    <w:rsid w:val="00404E23"/>
    <w:rsid w:val="00404EFF"/>
    <w:rsid w:val="00404F09"/>
    <w:rsid w:val="00405005"/>
    <w:rsid w:val="0040503A"/>
    <w:rsid w:val="0040507A"/>
    <w:rsid w:val="004050DD"/>
    <w:rsid w:val="00405159"/>
    <w:rsid w:val="004051A4"/>
    <w:rsid w:val="004051C6"/>
    <w:rsid w:val="0040523D"/>
    <w:rsid w:val="004053C5"/>
    <w:rsid w:val="004054DA"/>
    <w:rsid w:val="004054FC"/>
    <w:rsid w:val="0040551D"/>
    <w:rsid w:val="0040566C"/>
    <w:rsid w:val="00405730"/>
    <w:rsid w:val="00405760"/>
    <w:rsid w:val="00405969"/>
    <w:rsid w:val="00405A7E"/>
    <w:rsid w:val="00405E10"/>
    <w:rsid w:val="00405F3B"/>
    <w:rsid w:val="00405F5A"/>
    <w:rsid w:val="0040600F"/>
    <w:rsid w:val="004060C8"/>
    <w:rsid w:val="00406103"/>
    <w:rsid w:val="00406186"/>
    <w:rsid w:val="004061B1"/>
    <w:rsid w:val="0040620E"/>
    <w:rsid w:val="004063D0"/>
    <w:rsid w:val="00406434"/>
    <w:rsid w:val="0040644B"/>
    <w:rsid w:val="00406566"/>
    <w:rsid w:val="0040662E"/>
    <w:rsid w:val="004066BC"/>
    <w:rsid w:val="004067C6"/>
    <w:rsid w:val="00406AED"/>
    <w:rsid w:val="00406BE9"/>
    <w:rsid w:val="00406C67"/>
    <w:rsid w:val="00406C7F"/>
    <w:rsid w:val="00406CD3"/>
    <w:rsid w:val="00406D22"/>
    <w:rsid w:val="00406DC5"/>
    <w:rsid w:val="00406E1A"/>
    <w:rsid w:val="00406E27"/>
    <w:rsid w:val="00406FEC"/>
    <w:rsid w:val="00407020"/>
    <w:rsid w:val="0040708D"/>
    <w:rsid w:val="004070D9"/>
    <w:rsid w:val="00407155"/>
    <w:rsid w:val="004071EC"/>
    <w:rsid w:val="004072F6"/>
    <w:rsid w:val="004073E5"/>
    <w:rsid w:val="0040742D"/>
    <w:rsid w:val="00407459"/>
    <w:rsid w:val="00407468"/>
    <w:rsid w:val="0040746E"/>
    <w:rsid w:val="004075BA"/>
    <w:rsid w:val="00407606"/>
    <w:rsid w:val="0040770B"/>
    <w:rsid w:val="00407743"/>
    <w:rsid w:val="004077A9"/>
    <w:rsid w:val="00407877"/>
    <w:rsid w:val="004078A9"/>
    <w:rsid w:val="004078DE"/>
    <w:rsid w:val="0040790E"/>
    <w:rsid w:val="00407927"/>
    <w:rsid w:val="00407ABB"/>
    <w:rsid w:val="00407AE3"/>
    <w:rsid w:val="00407B2C"/>
    <w:rsid w:val="00407B88"/>
    <w:rsid w:val="00407B93"/>
    <w:rsid w:val="00407C07"/>
    <w:rsid w:val="00407C3C"/>
    <w:rsid w:val="00407C3D"/>
    <w:rsid w:val="00407C9F"/>
    <w:rsid w:val="00407D20"/>
    <w:rsid w:val="00407D64"/>
    <w:rsid w:val="00407D6F"/>
    <w:rsid w:val="00407DDF"/>
    <w:rsid w:val="00410014"/>
    <w:rsid w:val="00410082"/>
    <w:rsid w:val="004100A4"/>
    <w:rsid w:val="004100AB"/>
    <w:rsid w:val="0041021F"/>
    <w:rsid w:val="004105B2"/>
    <w:rsid w:val="004106A9"/>
    <w:rsid w:val="00410754"/>
    <w:rsid w:val="004107D9"/>
    <w:rsid w:val="004108A0"/>
    <w:rsid w:val="00410951"/>
    <w:rsid w:val="0041099D"/>
    <w:rsid w:val="004109DF"/>
    <w:rsid w:val="00410A04"/>
    <w:rsid w:val="00410BBB"/>
    <w:rsid w:val="00410BD4"/>
    <w:rsid w:val="00410C5E"/>
    <w:rsid w:val="00410C8A"/>
    <w:rsid w:val="00410E50"/>
    <w:rsid w:val="00410E61"/>
    <w:rsid w:val="00411082"/>
    <w:rsid w:val="0041119A"/>
    <w:rsid w:val="004111E2"/>
    <w:rsid w:val="004111F4"/>
    <w:rsid w:val="004112AB"/>
    <w:rsid w:val="004112F9"/>
    <w:rsid w:val="00411326"/>
    <w:rsid w:val="00411369"/>
    <w:rsid w:val="00411381"/>
    <w:rsid w:val="0041138D"/>
    <w:rsid w:val="004113B1"/>
    <w:rsid w:val="00411492"/>
    <w:rsid w:val="0041159D"/>
    <w:rsid w:val="004115A4"/>
    <w:rsid w:val="00411669"/>
    <w:rsid w:val="004116D5"/>
    <w:rsid w:val="0041171C"/>
    <w:rsid w:val="0041174C"/>
    <w:rsid w:val="00411760"/>
    <w:rsid w:val="00411772"/>
    <w:rsid w:val="00411863"/>
    <w:rsid w:val="004118BD"/>
    <w:rsid w:val="00411947"/>
    <w:rsid w:val="004119BE"/>
    <w:rsid w:val="004119C7"/>
    <w:rsid w:val="00411AA1"/>
    <w:rsid w:val="00411B74"/>
    <w:rsid w:val="00411C45"/>
    <w:rsid w:val="00411C7D"/>
    <w:rsid w:val="00411CD7"/>
    <w:rsid w:val="00411D5E"/>
    <w:rsid w:val="00411DDF"/>
    <w:rsid w:val="00411E39"/>
    <w:rsid w:val="00411E80"/>
    <w:rsid w:val="00411F84"/>
    <w:rsid w:val="00411FFC"/>
    <w:rsid w:val="00412064"/>
    <w:rsid w:val="00412093"/>
    <w:rsid w:val="0041212D"/>
    <w:rsid w:val="00412263"/>
    <w:rsid w:val="00412338"/>
    <w:rsid w:val="0041236B"/>
    <w:rsid w:val="004123ED"/>
    <w:rsid w:val="00412552"/>
    <w:rsid w:val="00412560"/>
    <w:rsid w:val="0041258C"/>
    <w:rsid w:val="00412609"/>
    <w:rsid w:val="0041261F"/>
    <w:rsid w:val="00412639"/>
    <w:rsid w:val="004126A2"/>
    <w:rsid w:val="004127BB"/>
    <w:rsid w:val="004127F5"/>
    <w:rsid w:val="00412B49"/>
    <w:rsid w:val="00412C00"/>
    <w:rsid w:val="00412C2D"/>
    <w:rsid w:val="00412C37"/>
    <w:rsid w:val="00412D7E"/>
    <w:rsid w:val="00412DA7"/>
    <w:rsid w:val="00412E47"/>
    <w:rsid w:val="00412EE4"/>
    <w:rsid w:val="00412F1A"/>
    <w:rsid w:val="00412F81"/>
    <w:rsid w:val="00413037"/>
    <w:rsid w:val="00413090"/>
    <w:rsid w:val="0041312D"/>
    <w:rsid w:val="004131D9"/>
    <w:rsid w:val="004131FF"/>
    <w:rsid w:val="0041335F"/>
    <w:rsid w:val="00413465"/>
    <w:rsid w:val="004134BA"/>
    <w:rsid w:val="0041357E"/>
    <w:rsid w:val="004135F7"/>
    <w:rsid w:val="00413644"/>
    <w:rsid w:val="00413649"/>
    <w:rsid w:val="0041367C"/>
    <w:rsid w:val="004136E6"/>
    <w:rsid w:val="0041370C"/>
    <w:rsid w:val="0041371D"/>
    <w:rsid w:val="00413753"/>
    <w:rsid w:val="004137B8"/>
    <w:rsid w:val="004137F6"/>
    <w:rsid w:val="0041381A"/>
    <w:rsid w:val="004138AD"/>
    <w:rsid w:val="004139B6"/>
    <w:rsid w:val="00413ADE"/>
    <w:rsid w:val="00413AF3"/>
    <w:rsid w:val="00413BFA"/>
    <w:rsid w:val="00413BFD"/>
    <w:rsid w:val="00413D59"/>
    <w:rsid w:val="00413DEF"/>
    <w:rsid w:val="00413E46"/>
    <w:rsid w:val="00413E4C"/>
    <w:rsid w:val="00413EDF"/>
    <w:rsid w:val="00413F49"/>
    <w:rsid w:val="00413FBC"/>
    <w:rsid w:val="0041406E"/>
    <w:rsid w:val="004140CC"/>
    <w:rsid w:val="00414163"/>
    <w:rsid w:val="00414192"/>
    <w:rsid w:val="0041426F"/>
    <w:rsid w:val="00414477"/>
    <w:rsid w:val="004144E0"/>
    <w:rsid w:val="00414685"/>
    <w:rsid w:val="004146DE"/>
    <w:rsid w:val="004147C1"/>
    <w:rsid w:val="004147FD"/>
    <w:rsid w:val="00414852"/>
    <w:rsid w:val="004148AA"/>
    <w:rsid w:val="004148C0"/>
    <w:rsid w:val="00414934"/>
    <w:rsid w:val="00414A63"/>
    <w:rsid w:val="00414AE7"/>
    <w:rsid w:val="00414B28"/>
    <w:rsid w:val="00414B59"/>
    <w:rsid w:val="00414B6B"/>
    <w:rsid w:val="00414C25"/>
    <w:rsid w:val="00414C8C"/>
    <w:rsid w:val="00414CBF"/>
    <w:rsid w:val="00414CC7"/>
    <w:rsid w:val="00414CD0"/>
    <w:rsid w:val="00414E8A"/>
    <w:rsid w:val="00414E97"/>
    <w:rsid w:val="00414EF8"/>
    <w:rsid w:val="0041507A"/>
    <w:rsid w:val="004150A3"/>
    <w:rsid w:val="00415114"/>
    <w:rsid w:val="0041522B"/>
    <w:rsid w:val="0041527B"/>
    <w:rsid w:val="004152CD"/>
    <w:rsid w:val="004152D2"/>
    <w:rsid w:val="00415376"/>
    <w:rsid w:val="004154A0"/>
    <w:rsid w:val="004155E5"/>
    <w:rsid w:val="004156E8"/>
    <w:rsid w:val="00415A29"/>
    <w:rsid w:val="00415A71"/>
    <w:rsid w:val="00415AE1"/>
    <w:rsid w:val="00415BF2"/>
    <w:rsid w:val="00415D0F"/>
    <w:rsid w:val="00415DAA"/>
    <w:rsid w:val="00415DBA"/>
    <w:rsid w:val="00415E07"/>
    <w:rsid w:val="00415ED8"/>
    <w:rsid w:val="00415EDD"/>
    <w:rsid w:val="0041606C"/>
    <w:rsid w:val="004161BB"/>
    <w:rsid w:val="004162B5"/>
    <w:rsid w:val="00416301"/>
    <w:rsid w:val="00416377"/>
    <w:rsid w:val="004163D2"/>
    <w:rsid w:val="00416484"/>
    <w:rsid w:val="004164A1"/>
    <w:rsid w:val="004164C8"/>
    <w:rsid w:val="004164E3"/>
    <w:rsid w:val="0041652C"/>
    <w:rsid w:val="0041664A"/>
    <w:rsid w:val="004166D9"/>
    <w:rsid w:val="004167D7"/>
    <w:rsid w:val="0041685D"/>
    <w:rsid w:val="0041686C"/>
    <w:rsid w:val="004168EF"/>
    <w:rsid w:val="0041696C"/>
    <w:rsid w:val="00416984"/>
    <w:rsid w:val="00416AD6"/>
    <w:rsid w:val="00416D6E"/>
    <w:rsid w:val="00416DA1"/>
    <w:rsid w:val="00416DE0"/>
    <w:rsid w:val="00416DEE"/>
    <w:rsid w:val="00416E3C"/>
    <w:rsid w:val="00416F94"/>
    <w:rsid w:val="00417065"/>
    <w:rsid w:val="0041714C"/>
    <w:rsid w:val="004171A7"/>
    <w:rsid w:val="00417287"/>
    <w:rsid w:val="004172F6"/>
    <w:rsid w:val="004173B0"/>
    <w:rsid w:val="004173C5"/>
    <w:rsid w:val="004173F0"/>
    <w:rsid w:val="00417550"/>
    <w:rsid w:val="00417593"/>
    <w:rsid w:val="0041761A"/>
    <w:rsid w:val="0041778D"/>
    <w:rsid w:val="0041779A"/>
    <w:rsid w:val="004177F3"/>
    <w:rsid w:val="00417847"/>
    <w:rsid w:val="004178D5"/>
    <w:rsid w:val="004179EB"/>
    <w:rsid w:val="00417B10"/>
    <w:rsid w:val="00417B1A"/>
    <w:rsid w:val="00417B5E"/>
    <w:rsid w:val="00417B8D"/>
    <w:rsid w:val="00417C35"/>
    <w:rsid w:val="00417D02"/>
    <w:rsid w:val="00417D6A"/>
    <w:rsid w:val="00417D80"/>
    <w:rsid w:val="00417E76"/>
    <w:rsid w:val="00417F36"/>
    <w:rsid w:val="00417F60"/>
    <w:rsid w:val="00417F63"/>
    <w:rsid w:val="00417FB4"/>
    <w:rsid w:val="00420013"/>
    <w:rsid w:val="0042003D"/>
    <w:rsid w:val="00420052"/>
    <w:rsid w:val="004200E9"/>
    <w:rsid w:val="004200F0"/>
    <w:rsid w:val="00420109"/>
    <w:rsid w:val="0042013E"/>
    <w:rsid w:val="0042020A"/>
    <w:rsid w:val="004202FD"/>
    <w:rsid w:val="00420366"/>
    <w:rsid w:val="00420397"/>
    <w:rsid w:val="00420430"/>
    <w:rsid w:val="004204D6"/>
    <w:rsid w:val="0042052F"/>
    <w:rsid w:val="00420550"/>
    <w:rsid w:val="004205A0"/>
    <w:rsid w:val="00420697"/>
    <w:rsid w:val="00420837"/>
    <w:rsid w:val="00420956"/>
    <w:rsid w:val="00420C32"/>
    <w:rsid w:val="00420C81"/>
    <w:rsid w:val="00420D72"/>
    <w:rsid w:val="00420E18"/>
    <w:rsid w:val="00420E4C"/>
    <w:rsid w:val="00420ED1"/>
    <w:rsid w:val="00420EE2"/>
    <w:rsid w:val="00421015"/>
    <w:rsid w:val="00421043"/>
    <w:rsid w:val="0042105A"/>
    <w:rsid w:val="0042108B"/>
    <w:rsid w:val="004210F4"/>
    <w:rsid w:val="00421173"/>
    <w:rsid w:val="00421187"/>
    <w:rsid w:val="004211C0"/>
    <w:rsid w:val="0042135A"/>
    <w:rsid w:val="00421382"/>
    <w:rsid w:val="004213B4"/>
    <w:rsid w:val="00421456"/>
    <w:rsid w:val="004214D1"/>
    <w:rsid w:val="00421553"/>
    <w:rsid w:val="004215C3"/>
    <w:rsid w:val="004215CF"/>
    <w:rsid w:val="004217E5"/>
    <w:rsid w:val="0042189F"/>
    <w:rsid w:val="00421980"/>
    <w:rsid w:val="004219BD"/>
    <w:rsid w:val="00421A19"/>
    <w:rsid w:val="00421AC3"/>
    <w:rsid w:val="00421B5B"/>
    <w:rsid w:val="00421BD1"/>
    <w:rsid w:val="00421C2B"/>
    <w:rsid w:val="00421C50"/>
    <w:rsid w:val="00421C5A"/>
    <w:rsid w:val="00421C67"/>
    <w:rsid w:val="00421CE5"/>
    <w:rsid w:val="00421D3F"/>
    <w:rsid w:val="00421DAD"/>
    <w:rsid w:val="00421E9C"/>
    <w:rsid w:val="00421F00"/>
    <w:rsid w:val="00421F10"/>
    <w:rsid w:val="0042207F"/>
    <w:rsid w:val="0042212C"/>
    <w:rsid w:val="004221DB"/>
    <w:rsid w:val="00422212"/>
    <w:rsid w:val="00422252"/>
    <w:rsid w:val="004222EC"/>
    <w:rsid w:val="0042237A"/>
    <w:rsid w:val="004223EE"/>
    <w:rsid w:val="0042246D"/>
    <w:rsid w:val="00422473"/>
    <w:rsid w:val="004225EB"/>
    <w:rsid w:val="0042265A"/>
    <w:rsid w:val="004226B6"/>
    <w:rsid w:val="00422755"/>
    <w:rsid w:val="00422806"/>
    <w:rsid w:val="00422AA1"/>
    <w:rsid w:val="00422B2B"/>
    <w:rsid w:val="00422B81"/>
    <w:rsid w:val="00422C7D"/>
    <w:rsid w:val="00422CF8"/>
    <w:rsid w:val="00422DB4"/>
    <w:rsid w:val="00422E0D"/>
    <w:rsid w:val="00422E91"/>
    <w:rsid w:val="00422EB6"/>
    <w:rsid w:val="00422F22"/>
    <w:rsid w:val="0042302B"/>
    <w:rsid w:val="0042308C"/>
    <w:rsid w:val="00423148"/>
    <w:rsid w:val="00423483"/>
    <w:rsid w:val="004234B3"/>
    <w:rsid w:val="00423607"/>
    <w:rsid w:val="00423620"/>
    <w:rsid w:val="00423736"/>
    <w:rsid w:val="004237E0"/>
    <w:rsid w:val="004238E8"/>
    <w:rsid w:val="00423C2C"/>
    <w:rsid w:val="00423C8E"/>
    <w:rsid w:val="00423D04"/>
    <w:rsid w:val="00423D4E"/>
    <w:rsid w:val="00423E87"/>
    <w:rsid w:val="00423EBE"/>
    <w:rsid w:val="00423F25"/>
    <w:rsid w:val="00423F5E"/>
    <w:rsid w:val="00424083"/>
    <w:rsid w:val="00424174"/>
    <w:rsid w:val="00424228"/>
    <w:rsid w:val="004242B9"/>
    <w:rsid w:val="00424333"/>
    <w:rsid w:val="004243E0"/>
    <w:rsid w:val="004244A2"/>
    <w:rsid w:val="004244EA"/>
    <w:rsid w:val="00424517"/>
    <w:rsid w:val="00424591"/>
    <w:rsid w:val="004245FA"/>
    <w:rsid w:val="0042463C"/>
    <w:rsid w:val="004246BF"/>
    <w:rsid w:val="004246DD"/>
    <w:rsid w:val="0042474A"/>
    <w:rsid w:val="004247AC"/>
    <w:rsid w:val="004247B1"/>
    <w:rsid w:val="004247FA"/>
    <w:rsid w:val="0042485A"/>
    <w:rsid w:val="00424946"/>
    <w:rsid w:val="00424952"/>
    <w:rsid w:val="00424986"/>
    <w:rsid w:val="00424999"/>
    <w:rsid w:val="004249E3"/>
    <w:rsid w:val="00424A14"/>
    <w:rsid w:val="00424A5A"/>
    <w:rsid w:val="00424A63"/>
    <w:rsid w:val="00424B25"/>
    <w:rsid w:val="00424BE4"/>
    <w:rsid w:val="00424BF8"/>
    <w:rsid w:val="00424C13"/>
    <w:rsid w:val="00424C7F"/>
    <w:rsid w:val="00424C91"/>
    <w:rsid w:val="00424E43"/>
    <w:rsid w:val="00424E8C"/>
    <w:rsid w:val="00424E90"/>
    <w:rsid w:val="00424E9A"/>
    <w:rsid w:val="00424EE8"/>
    <w:rsid w:val="00424F76"/>
    <w:rsid w:val="00424FCB"/>
    <w:rsid w:val="00424FDD"/>
    <w:rsid w:val="0042508B"/>
    <w:rsid w:val="004251C0"/>
    <w:rsid w:val="0042525B"/>
    <w:rsid w:val="0042527C"/>
    <w:rsid w:val="00425313"/>
    <w:rsid w:val="0042532F"/>
    <w:rsid w:val="0042533D"/>
    <w:rsid w:val="004254CB"/>
    <w:rsid w:val="004254D4"/>
    <w:rsid w:val="0042550B"/>
    <w:rsid w:val="0042551C"/>
    <w:rsid w:val="0042554B"/>
    <w:rsid w:val="0042557F"/>
    <w:rsid w:val="004255A9"/>
    <w:rsid w:val="004255E6"/>
    <w:rsid w:val="00425641"/>
    <w:rsid w:val="0042567D"/>
    <w:rsid w:val="0042588F"/>
    <w:rsid w:val="00425890"/>
    <w:rsid w:val="0042596A"/>
    <w:rsid w:val="00425ABD"/>
    <w:rsid w:val="00425BEC"/>
    <w:rsid w:val="00425BF8"/>
    <w:rsid w:val="00425CE2"/>
    <w:rsid w:val="00425D5E"/>
    <w:rsid w:val="00425DEE"/>
    <w:rsid w:val="00425E8E"/>
    <w:rsid w:val="00425EFE"/>
    <w:rsid w:val="00425F2D"/>
    <w:rsid w:val="00425F2E"/>
    <w:rsid w:val="00425F4E"/>
    <w:rsid w:val="00425FB2"/>
    <w:rsid w:val="0042619B"/>
    <w:rsid w:val="00426242"/>
    <w:rsid w:val="00426256"/>
    <w:rsid w:val="004262AD"/>
    <w:rsid w:val="00426328"/>
    <w:rsid w:val="00426333"/>
    <w:rsid w:val="00426359"/>
    <w:rsid w:val="0042640D"/>
    <w:rsid w:val="00426486"/>
    <w:rsid w:val="004264C7"/>
    <w:rsid w:val="0042652D"/>
    <w:rsid w:val="004265F1"/>
    <w:rsid w:val="00426671"/>
    <w:rsid w:val="0042668C"/>
    <w:rsid w:val="00426715"/>
    <w:rsid w:val="00426720"/>
    <w:rsid w:val="00426758"/>
    <w:rsid w:val="00426784"/>
    <w:rsid w:val="004267C4"/>
    <w:rsid w:val="0042682C"/>
    <w:rsid w:val="004268CA"/>
    <w:rsid w:val="00426932"/>
    <w:rsid w:val="00426986"/>
    <w:rsid w:val="00426BE1"/>
    <w:rsid w:val="00426C60"/>
    <w:rsid w:val="00426D1D"/>
    <w:rsid w:val="00426E08"/>
    <w:rsid w:val="00426FD6"/>
    <w:rsid w:val="00426FE7"/>
    <w:rsid w:val="0042701C"/>
    <w:rsid w:val="00427045"/>
    <w:rsid w:val="0042712D"/>
    <w:rsid w:val="004272C2"/>
    <w:rsid w:val="004272D1"/>
    <w:rsid w:val="004272DF"/>
    <w:rsid w:val="004272EF"/>
    <w:rsid w:val="00427399"/>
    <w:rsid w:val="004273A7"/>
    <w:rsid w:val="004273AF"/>
    <w:rsid w:val="0042740E"/>
    <w:rsid w:val="00427477"/>
    <w:rsid w:val="004274D0"/>
    <w:rsid w:val="0042750A"/>
    <w:rsid w:val="00427577"/>
    <w:rsid w:val="00427797"/>
    <w:rsid w:val="0042779F"/>
    <w:rsid w:val="004277F2"/>
    <w:rsid w:val="00427838"/>
    <w:rsid w:val="004278E4"/>
    <w:rsid w:val="004278EF"/>
    <w:rsid w:val="004278F0"/>
    <w:rsid w:val="00427902"/>
    <w:rsid w:val="00427928"/>
    <w:rsid w:val="00427C1D"/>
    <w:rsid w:val="00427DB9"/>
    <w:rsid w:val="00427E35"/>
    <w:rsid w:val="00427E48"/>
    <w:rsid w:val="00427EDC"/>
    <w:rsid w:val="00427F57"/>
    <w:rsid w:val="00427FD0"/>
    <w:rsid w:val="00430028"/>
    <w:rsid w:val="00430094"/>
    <w:rsid w:val="004300FC"/>
    <w:rsid w:val="00430106"/>
    <w:rsid w:val="00430195"/>
    <w:rsid w:val="00430305"/>
    <w:rsid w:val="0043038E"/>
    <w:rsid w:val="00430396"/>
    <w:rsid w:val="004304C7"/>
    <w:rsid w:val="004305F4"/>
    <w:rsid w:val="00430685"/>
    <w:rsid w:val="00430741"/>
    <w:rsid w:val="00430793"/>
    <w:rsid w:val="004307A6"/>
    <w:rsid w:val="004307BD"/>
    <w:rsid w:val="0043083D"/>
    <w:rsid w:val="00430894"/>
    <w:rsid w:val="004308FC"/>
    <w:rsid w:val="0043097E"/>
    <w:rsid w:val="00430989"/>
    <w:rsid w:val="00430A24"/>
    <w:rsid w:val="00430AC9"/>
    <w:rsid w:val="00430AF8"/>
    <w:rsid w:val="00430B77"/>
    <w:rsid w:val="00430C12"/>
    <w:rsid w:val="00430C59"/>
    <w:rsid w:val="00430D5F"/>
    <w:rsid w:val="00430DA3"/>
    <w:rsid w:val="00430DB5"/>
    <w:rsid w:val="00430E29"/>
    <w:rsid w:val="00430EC9"/>
    <w:rsid w:val="00431038"/>
    <w:rsid w:val="00431063"/>
    <w:rsid w:val="00431290"/>
    <w:rsid w:val="00431392"/>
    <w:rsid w:val="004315BB"/>
    <w:rsid w:val="00431603"/>
    <w:rsid w:val="00431610"/>
    <w:rsid w:val="0043163D"/>
    <w:rsid w:val="0043168E"/>
    <w:rsid w:val="00431772"/>
    <w:rsid w:val="00431901"/>
    <w:rsid w:val="0043197F"/>
    <w:rsid w:val="00431A27"/>
    <w:rsid w:val="00431A33"/>
    <w:rsid w:val="00431AD6"/>
    <w:rsid w:val="00431B0B"/>
    <w:rsid w:val="00431BCD"/>
    <w:rsid w:val="00431BF5"/>
    <w:rsid w:val="00431C54"/>
    <w:rsid w:val="00431D43"/>
    <w:rsid w:val="00431DA5"/>
    <w:rsid w:val="00431DE6"/>
    <w:rsid w:val="00431E1A"/>
    <w:rsid w:val="00431E7B"/>
    <w:rsid w:val="00431ED5"/>
    <w:rsid w:val="00431EDB"/>
    <w:rsid w:val="00431EF0"/>
    <w:rsid w:val="00432094"/>
    <w:rsid w:val="00432234"/>
    <w:rsid w:val="0043226C"/>
    <w:rsid w:val="0043236B"/>
    <w:rsid w:val="004323CC"/>
    <w:rsid w:val="004324BA"/>
    <w:rsid w:val="004324FB"/>
    <w:rsid w:val="00432588"/>
    <w:rsid w:val="004325DF"/>
    <w:rsid w:val="0043264A"/>
    <w:rsid w:val="00432726"/>
    <w:rsid w:val="004328DB"/>
    <w:rsid w:val="00432968"/>
    <w:rsid w:val="00432A0B"/>
    <w:rsid w:val="00432A55"/>
    <w:rsid w:val="00432A5F"/>
    <w:rsid w:val="00432A88"/>
    <w:rsid w:val="00432C53"/>
    <w:rsid w:val="00432CC9"/>
    <w:rsid w:val="00432CD2"/>
    <w:rsid w:val="00432D10"/>
    <w:rsid w:val="00432D18"/>
    <w:rsid w:val="00432D92"/>
    <w:rsid w:val="00432E48"/>
    <w:rsid w:val="00432E56"/>
    <w:rsid w:val="00432EA3"/>
    <w:rsid w:val="00432EB6"/>
    <w:rsid w:val="00432F3A"/>
    <w:rsid w:val="00432F60"/>
    <w:rsid w:val="00432F70"/>
    <w:rsid w:val="00432F79"/>
    <w:rsid w:val="0043309F"/>
    <w:rsid w:val="0043313D"/>
    <w:rsid w:val="004331BF"/>
    <w:rsid w:val="00433255"/>
    <w:rsid w:val="004332EA"/>
    <w:rsid w:val="0043337C"/>
    <w:rsid w:val="004333CE"/>
    <w:rsid w:val="0043342C"/>
    <w:rsid w:val="00433480"/>
    <w:rsid w:val="004335B3"/>
    <w:rsid w:val="00433611"/>
    <w:rsid w:val="00433657"/>
    <w:rsid w:val="00433680"/>
    <w:rsid w:val="004336EE"/>
    <w:rsid w:val="004336FB"/>
    <w:rsid w:val="0043372A"/>
    <w:rsid w:val="0043376C"/>
    <w:rsid w:val="0043390E"/>
    <w:rsid w:val="00433921"/>
    <w:rsid w:val="004339AB"/>
    <w:rsid w:val="00433A18"/>
    <w:rsid w:val="00433BA5"/>
    <w:rsid w:val="00433C09"/>
    <w:rsid w:val="00433D6B"/>
    <w:rsid w:val="00433DAD"/>
    <w:rsid w:val="00433EBE"/>
    <w:rsid w:val="00434163"/>
    <w:rsid w:val="0043419B"/>
    <w:rsid w:val="004341DC"/>
    <w:rsid w:val="0043420C"/>
    <w:rsid w:val="004342E4"/>
    <w:rsid w:val="0043430C"/>
    <w:rsid w:val="0043439B"/>
    <w:rsid w:val="004343F3"/>
    <w:rsid w:val="004344C1"/>
    <w:rsid w:val="004344EB"/>
    <w:rsid w:val="004344F4"/>
    <w:rsid w:val="0043454A"/>
    <w:rsid w:val="0043455C"/>
    <w:rsid w:val="0043458B"/>
    <w:rsid w:val="004345F0"/>
    <w:rsid w:val="00434646"/>
    <w:rsid w:val="004346E8"/>
    <w:rsid w:val="004346EB"/>
    <w:rsid w:val="00434723"/>
    <w:rsid w:val="00434736"/>
    <w:rsid w:val="0043473D"/>
    <w:rsid w:val="0043480E"/>
    <w:rsid w:val="004348F8"/>
    <w:rsid w:val="004349B3"/>
    <w:rsid w:val="004349F1"/>
    <w:rsid w:val="00434A69"/>
    <w:rsid w:val="00434CC5"/>
    <w:rsid w:val="00434CF3"/>
    <w:rsid w:val="00434D38"/>
    <w:rsid w:val="00434D6C"/>
    <w:rsid w:val="00434D83"/>
    <w:rsid w:val="0043510F"/>
    <w:rsid w:val="00435166"/>
    <w:rsid w:val="00435297"/>
    <w:rsid w:val="00435331"/>
    <w:rsid w:val="00435396"/>
    <w:rsid w:val="0043545C"/>
    <w:rsid w:val="00435496"/>
    <w:rsid w:val="004354A8"/>
    <w:rsid w:val="004354E7"/>
    <w:rsid w:val="00435529"/>
    <w:rsid w:val="0043564C"/>
    <w:rsid w:val="00435746"/>
    <w:rsid w:val="00435801"/>
    <w:rsid w:val="004358DB"/>
    <w:rsid w:val="0043594A"/>
    <w:rsid w:val="004359D6"/>
    <w:rsid w:val="00435A53"/>
    <w:rsid w:val="00435AAF"/>
    <w:rsid w:val="00435AC4"/>
    <w:rsid w:val="00435C62"/>
    <w:rsid w:val="00435C69"/>
    <w:rsid w:val="00435C81"/>
    <w:rsid w:val="00435D1B"/>
    <w:rsid w:val="00435DE4"/>
    <w:rsid w:val="00435E5E"/>
    <w:rsid w:val="0043601C"/>
    <w:rsid w:val="0043611C"/>
    <w:rsid w:val="00436141"/>
    <w:rsid w:val="00436148"/>
    <w:rsid w:val="00436174"/>
    <w:rsid w:val="0043643E"/>
    <w:rsid w:val="004364D9"/>
    <w:rsid w:val="004365A8"/>
    <w:rsid w:val="004365AE"/>
    <w:rsid w:val="00436825"/>
    <w:rsid w:val="0043686B"/>
    <w:rsid w:val="00436A61"/>
    <w:rsid w:val="00436ABE"/>
    <w:rsid w:val="00436AD7"/>
    <w:rsid w:val="00436AE2"/>
    <w:rsid w:val="00436B12"/>
    <w:rsid w:val="00436CB2"/>
    <w:rsid w:val="00436CB9"/>
    <w:rsid w:val="00436D6E"/>
    <w:rsid w:val="00436DA8"/>
    <w:rsid w:val="00436DAF"/>
    <w:rsid w:val="00436E64"/>
    <w:rsid w:val="00436F94"/>
    <w:rsid w:val="00437084"/>
    <w:rsid w:val="004370F1"/>
    <w:rsid w:val="0043721B"/>
    <w:rsid w:val="00437261"/>
    <w:rsid w:val="004372A4"/>
    <w:rsid w:val="004372C6"/>
    <w:rsid w:val="00437382"/>
    <w:rsid w:val="0043738B"/>
    <w:rsid w:val="004374AB"/>
    <w:rsid w:val="0043764E"/>
    <w:rsid w:val="004376D6"/>
    <w:rsid w:val="0043775B"/>
    <w:rsid w:val="00437769"/>
    <w:rsid w:val="0043778A"/>
    <w:rsid w:val="00437797"/>
    <w:rsid w:val="0043780F"/>
    <w:rsid w:val="00437957"/>
    <w:rsid w:val="00437962"/>
    <w:rsid w:val="00437A3B"/>
    <w:rsid w:val="00437A94"/>
    <w:rsid w:val="00437A99"/>
    <w:rsid w:val="00437C99"/>
    <w:rsid w:val="00437CE6"/>
    <w:rsid w:val="00437CFF"/>
    <w:rsid w:val="00437E16"/>
    <w:rsid w:val="00437EAB"/>
    <w:rsid w:val="00437F9D"/>
    <w:rsid w:val="00437FF5"/>
    <w:rsid w:val="00440073"/>
    <w:rsid w:val="00440076"/>
    <w:rsid w:val="0044007B"/>
    <w:rsid w:val="00440099"/>
    <w:rsid w:val="004400E5"/>
    <w:rsid w:val="00440152"/>
    <w:rsid w:val="00440279"/>
    <w:rsid w:val="0044028F"/>
    <w:rsid w:val="004403F8"/>
    <w:rsid w:val="0044051A"/>
    <w:rsid w:val="004406C5"/>
    <w:rsid w:val="00440742"/>
    <w:rsid w:val="004407AF"/>
    <w:rsid w:val="00440885"/>
    <w:rsid w:val="00440A22"/>
    <w:rsid w:val="00440A72"/>
    <w:rsid w:val="00440B56"/>
    <w:rsid w:val="00440C56"/>
    <w:rsid w:val="00440C72"/>
    <w:rsid w:val="00440C9E"/>
    <w:rsid w:val="00440D13"/>
    <w:rsid w:val="00440D2D"/>
    <w:rsid w:val="00441045"/>
    <w:rsid w:val="00441051"/>
    <w:rsid w:val="0044108D"/>
    <w:rsid w:val="004411CC"/>
    <w:rsid w:val="004412A3"/>
    <w:rsid w:val="004413B1"/>
    <w:rsid w:val="00441428"/>
    <w:rsid w:val="0044152F"/>
    <w:rsid w:val="00441661"/>
    <w:rsid w:val="004416A6"/>
    <w:rsid w:val="0044171D"/>
    <w:rsid w:val="0044172B"/>
    <w:rsid w:val="0044174B"/>
    <w:rsid w:val="004419BA"/>
    <w:rsid w:val="00441B18"/>
    <w:rsid w:val="00441B4C"/>
    <w:rsid w:val="00441B83"/>
    <w:rsid w:val="00441BE0"/>
    <w:rsid w:val="00441C3E"/>
    <w:rsid w:val="00441CAD"/>
    <w:rsid w:val="00441E3B"/>
    <w:rsid w:val="00442013"/>
    <w:rsid w:val="0044202D"/>
    <w:rsid w:val="00442064"/>
    <w:rsid w:val="0044208A"/>
    <w:rsid w:val="004421AC"/>
    <w:rsid w:val="00442238"/>
    <w:rsid w:val="0044224F"/>
    <w:rsid w:val="0044246E"/>
    <w:rsid w:val="0044249B"/>
    <w:rsid w:val="004424F2"/>
    <w:rsid w:val="00442748"/>
    <w:rsid w:val="004427E5"/>
    <w:rsid w:val="00442818"/>
    <w:rsid w:val="004428A3"/>
    <w:rsid w:val="0044290D"/>
    <w:rsid w:val="0044292E"/>
    <w:rsid w:val="004429AC"/>
    <w:rsid w:val="004429D1"/>
    <w:rsid w:val="004429F9"/>
    <w:rsid w:val="00442A43"/>
    <w:rsid w:val="00442B92"/>
    <w:rsid w:val="00442BAB"/>
    <w:rsid w:val="00442C86"/>
    <w:rsid w:val="00442CC9"/>
    <w:rsid w:val="00442CD9"/>
    <w:rsid w:val="00442E0E"/>
    <w:rsid w:val="00442EA4"/>
    <w:rsid w:val="00443168"/>
    <w:rsid w:val="00443193"/>
    <w:rsid w:val="004433AF"/>
    <w:rsid w:val="004433F6"/>
    <w:rsid w:val="00443490"/>
    <w:rsid w:val="004435DE"/>
    <w:rsid w:val="004437B4"/>
    <w:rsid w:val="004437D8"/>
    <w:rsid w:val="00443987"/>
    <w:rsid w:val="004439F9"/>
    <w:rsid w:val="00443A51"/>
    <w:rsid w:val="00443A7B"/>
    <w:rsid w:val="00443B4E"/>
    <w:rsid w:val="00443B6C"/>
    <w:rsid w:val="00443B9A"/>
    <w:rsid w:val="00443C85"/>
    <w:rsid w:val="00443C96"/>
    <w:rsid w:val="00443CAA"/>
    <w:rsid w:val="00443DF1"/>
    <w:rsid w:val="00443E6D"/>
    <w:rsid w:val="00443E81"/>
    <w:rsid w:val="00443EFA"/>
    <w:rsid w:val="00443F3C"/>
    <w:rsid w:val="00443F50"/>
    <w:rsid w:val="00444035"/>
    <w:rsid w:val="0044415A"/>
    <w:rsid w:val="004441EC"/>
    <w:rsid w:val="00444221"/>
    <w:rsid w:val="004443C7"/>
    <w:rsid w:val="00444427"/>
    <w:rsid w:val="0044451C"/>
    <w:rsid w:val="0044452A"/>
    <w:rsid w:val="0044452B"/>
    <w:rsid w:val="004445D5"/>
    <w:rsid w:val="004445DC"/>
    <w:rsid w:val="00444667"/>
    <w:rsid w:val="004446EB"/>
    <w:rsid w:val="00444735"/>
    <w:rsid w:val="00444852"/>
    <w:rsid w:val="0044488F"/>
    <w:rsid w:val="00444A2B"/>
    <w:rsid w:val="00444B77"/>
    <w:rsid w:val="00444C2B"/>
    <w:rsid w:val="00444F38"/>
    <w:rsid w:val="00444F61"/>
    <w:rsid w:val="00444F6F"/>
    <w:rsid w:val="00444FF2"/>
    <w:rsid w:val="00445046"/>
    <w:rsid w:val="00445077"/>
    <w:rsid w:val="0044534A"/>
    <w:rsid w:val="004453E8"/>
    <w:rsid w:val="0044543D"/>
    <w:rsid w:val="00445538"/>
    <w:rsid w:val="004455A5"/>
    <w:rsid w:val="00445683"/>
    <w:rsid w:val="004456C9"/>
    <w:rsid w:val="0044575E"/>
    <w:rsid w:val="004457D2"/>
    <w:rsid w:val="004457F4"/>
    <w:rsid w:val="00445916"/>
    <w:rsid w:val="004459FA"/>
    <w:rsid w:val="00445A1E"/>
    <w:rsid w:val="00445A52"/>
    <w:rsid w:val="00445B1B"/>
    <w:rsid w:val="00445B31"/>
    <w:rsid w:val="00445BBC"/>
    <w:rsid w:val="00445BCC"/>
    <w:rsid w:val="00445BFE"/>
    <w:rsid w:val="00445C0E"/>
    <w:rsid w:val="00445C29"/>
    <w:rsid w:val="00445C37"/>
    <w:rsid w:val="00445C52"/>
    <w:rsid w:val="00445CC8"/>
    <w:rsid w:val="00445FA1"/>
    <w:rsid w:val="00446036"/>
    <w:rsid w:val="004460A4"/>
    <w:rsid w:val="004460F1"/>
    <w:rsid w:val="004461D3"/>
    <w:rsid w:val="004461D9"/>
    <w:rsid w:val="00446218"/>
    <w:rsid w:val="00446309"/>
    <w:rsid w:val="0044636D"/>
    <w:rsid w:val="00446377"/>
    <w:rsid w:val="004463A7"/>
    <w:rsid w:val="00446405"/>
    <w:rsid w:val="0044646D"/>
    <w:rsid w:val="004464D6"/>
    <w:rsid w:val="004466D1"/>
    <w:rsid w:val="00446796"/>
    <w:rsid w:val="00446892"/>
    <w:rsid w:val="00446996"/>
    <w:rsid w:val="00446A32"/>
    <w:rsid w:val="00446A49"/>
    <w:rsid w:val="00446A4F"/>
    <w:rsid w:val="00446ACE"/>
    <w:rsid w:val="00446B4E"/>
    <w:rsid w:val="00446C37"/>
    <w:rsid w:val="00446C47"/>
    <w:rsid w:val="00446CEF"/>
    <w:rsid w:val="00446CF5"/>
    <w:rsid w:val="00446D30"/>
    <w:rsid w:val="00446D47"/>
    <w:rsid w:val="00446DB5"/>
    <w:rsid w:val="00446DEE"/>
    <w:rsid w:val="00446EB4"/>
    <w:rsid w:val="00446F14"/>
    <w:rsid w:val="00446F35"/>
    <w:rsid w:val="00446F57"/>
    <w:rsid w:val="00446FD9"/>
    <w:rsid w:val="00446FEE"/>
    <w:rsid w:val="00447211"/>
    <w:rsid w:val="004476AA"/>
    <w:rsid w:val="0044770C"/>
    <w:rsid w:val="004477DF"/>
    <w:rsid w:val="004477F3"/>
    <w:rsid w:val="00447833"/>
    <w:rsid w:val="004478CD"/>
    <w:rsid w:val="004478E8"/>
    <w:rsid w:val="00447915"/>
    <w:rsid w:val="00447A1C"/>
    <w:rsid w:val="00447A34"/>
    <w:rsid w:val="00447A78"/>
    <w:rsid w:val="00447AB4"/>
    <w:rsid w:val="00447AED"/>
    <w:rsid w:val="00447B70"/>
    <w:rsid w:val="00447C2A"/>
    <w:rsid w:val="00447D70"/>
    <w:rsid w:val="00447DFA"/>
    <w:rsid w:val="00447E6B"/>
    <w:rsid w:val="00447E80"/>
    <w:rsid w:val="00447EFD"/>
    <w:rsid w:val="00447F2D"/>
    <w:rsid w:val="00447F52"/>
    <w:rsid w:val="00447FEA"/>
    <w:rsid w:val="00450086"/>
    <w:rsid w:val="0045008A"/>
    <w:rsid w:val="004500C1"/>
    <w:rsid w:val="0045011D"/>
    <w:rsid w:val="00450121"/>
    <w:rsid w:val="00450135"/>
    <w:rsid w:val="004501BA"/>
    <w:rsid w:val="004501D3"/>
    <w:rsid w:val="00450207"/>
    <w:rsid w:val="0045022A"/>
    <w:rsid w:val="00450269"/>
    <w:rsid w:val="0045033C"/>
    <w:rsid w:val="0045063F"/>
    <w:rsid w:val="00450831"/>
    <w:rsid w:val="00450906"/>
    <w:rsid w:val="00450953"/>
    <w:rsid w:val="00450AC6"/>
    <w:rsid w:val="00450B1B"/>
    <w:rsid w:val="00450B75"/>
    <w:rsid w:val="00450BAF"/>
    <w:rsid w:val="00450BC8"/>
    <w:rsid w:val="00450C39"/>
    <w:rsid w:val="00450CB3"/>
    <w:rsid w:val="00450D5C"/>
    <w:rsid w:val="00450D64"/>
    <w:rsid w:val="00450E8B"/>
    <w:rsid w:val="0045110F"/>
    <w:rsid w:val="00451123"/>
    <w:rsid w:val="0045113D"/>
    <w:rsid w:val="0045135B"/>
    <w:rsid w:val="00451511"/>
    <w:rsid w:val="0045158E"/>
    <w:rsid w:val="004515D9"/>
    <w:rsid w:val="004516B7"/>
    <w:rsid w:val="004516EF"/>
    <w:rsid w:val="004517D5"/>
    <w:rsid w:val="00451948"/>
    <w:rsid w:val="00451A3A"/>
    <w:rsid w:val="00451A71"/>
    <w:rsid w:val="00451AFD"/>
    <w:rsid w:val="00451D71"/>
    <w:rsid w:val="00451D94"/>
    <w:rsid w:val="00451E7C"/>
    <w:rsid w:val="00451F3D"/>
    <w:rsid w:val="00451F7D"/>
    <w:rsid w:val="004521CA"/>
    <w:rsid w:val="004523A4"/>
    <w:rsid w:val="004523CC"/>
    <w:rsid w:val="00452498"/>
    <w:rsid w:val="004524CD"/>
    <w:rsid w:val="0045250A"/>
    <w:rsid w:val="00452553"/>
    <w:rsid w:val="00452575"/>
    <w:rsid w:val="0045257B"/>
    <w:rsid w:val="00452685"/>
    <w:rsid w:val="00452691"/>
    <w:rsid w:val="0045278E"/>
    <w:rsid w:val="0045288C"/>
    <w:rsid w:val="0045292C"/>
    <w:rsid w:val="0045292E"/>
    <w:rsid w:val="004529A0"/>
    <w:rsid w:val="00452B13"/>
    <w:rsid w:val="00452B7C"/>
    <w:rsid w:val="00452BB9"/>
    <w:rsid w:val="00452C58"/>
    <w:rsid w:val="00452D5E"/>
    <w:rsid w:val="00452DB1"/>
    <w:rsid w:val="00452DCB"/>
    <w:rsid w:val="00452E64"/>
    <w:rsid w:val="00452E66"/>
    <w:rsid w:val="00452F06"/>
    <w:rsid w:val="00452FBF"/>
    <w:rsid w:val="00452FFD"/>
    <w:rsid w:val="004530AB"/>
    <w:rsid w:val="004532A5"/>
    <w:rsid w:val="004532DA"/>
    <w:rsid w:val="00453325"/>
    <w:rsid w:val="00453401"/>
    <w:rsid w:val="0045342F"/>
    <w:rsid w:val="00453554"/>
    <w:rsid w:val="004535F8"/>
    <w:rsid w:val="004536F6"/>
    <w:rsid w:val="00453780"/>
    <w:rsid w:val="004537C4"/>
    <w:rsid w:val="00453852"/>
    <w:rsid w:val="0045386F"/>
    <w:rsid w:val="00453956"/>
    <w:rsid w:val="00453A92"/>
    <w:rsid w:val="00453B31"/>
    <w:rsid w:val="00453C24"/>
    <w:rsid w:val="00453C9C"/>
    <w:rsid w:val="00453CB1"/>
    <w:rsid w:val="00453CD9"/>
    <w:rsid w:val="00453DAC"/>
    <w:rsid w:val="00453DD0"/>
    <w:rsid w:val="00453F42"/>
    <w:rsid w:val="00453F4C"/>
    <w:rsid w:val="00453F5C"/>
    <w:rsid w:val="00454067"/>
    <w:rsid w:val="0045407F"/>
    <w:rsid w:val="00454113"/>
    <w:rsid w:val="004541F6"/>
    <w:rsid w:val="0045424C"/>
    <w:rsid w:val="004544BA"/>
    <w:rsid w:val="00454514"/>
    <w:rsid w:val="004545FC"/>
    <w:rsid w:val="00454660"/>
    <w:rsid w:val="004546B4"/>
    <w:rsid w:val="004546E8"/>
    <w:rsid w:val="0045470E"/>
    <w:rsid w:val="004547DA"/>
    <w:rsid w:val="004547EE"/>
    <w:rsid w:val="0045488A"/>
    <w:rsid w:val="00454932"/>
    <w:rsid w:val="00454962"/>
    <w:rsid w:val="0045496A"/>
    <w:rsid w:val="00454AD7"/>
    <w:rsid w:val="00454B0C"/>
    <w:rsid w:val="00454B2B"/>
    <w:rsid w:val="00454B45"/>
    <w:rsid w:val="00454B96"/>
    <w:rsid w:val="00454BDE"/>
    <w:rsid w:val="00454C44"/>
    <w:rsid w:val="00454CCC"/>
    <w:rsid w:val="00454D75"/>
    <w:rsid w:val="00454DB8"/>
    <w:rsid w:val="00454E57"/>
    <w:rsid w:val="00454F2D"/>
    <w:rsid w:val="00455094"/>
    <w:rsid w:val="004551A5"/>
    <w:rsid w:val="00455296"/>
    <w:rsid w:val="0045531B"/>
    <w:rsid w:val="0045531C"/>
    <w:rsid w:val="00455342"/>
    <w:rsid w:val="00455445"/>
    <w:rsid w:val="004554CE"/>
    <w:rsid w:val="00455522"/>
    <w:rsid w:val="00455697"/>
    <w:rsid w:val="0045575E"/>
    <w:rsid w:val="004558E5"/>
    <w:rsid w:val="00455A54"/>
    <w:rsid w:val="00455B2B"/>
    <w:rsid w:val="00455B35"/>
    <w:rsid w:val="00455B84"/>
    <w:rsid w:val="00455C65"/>
    <w:rsid w:val="00455DCC"/>
    <w:rsid w:val="00455F2B"/>
    <w:rsid w:val="00455F5A"/>
    <w:rsid w:val="00455F5D"/>
    <w:rsid w:val="00455FF0"/>
    <w:rsid w:val="00456027"/>
    <w:rsid w:val="004560AB"/>
    <w:rsid w:val="004560B3"/>
    <w:rsid w:val="00456260"/>
    <w:rsid w:val="0045628E"/>
    <w:rsid w:val="004562DF"/>
    <w:rsid w:val="00456369"/>
    <w:rsid w:val="0045640E"/>
    <w:rsid w:val="00456451"/>
    <w:rsid w:val="0045649C"/>
    <w:rsid w:val="0045655A"/>
    <w:rsid w:val="00456587"/>
    <w:rsid w:val="004566E0"/>
    <w:rsid w:val="00456758"/>
    <w:rsid w:val="0045679D"/>
    <w:rsid w:val="0045695A"/>
    <w:rsid w:val="00456AD1"/>
    <w:rsid w:val="00456AD4"/>
    <w:rsid w:val="00456B0A"/>
    <w:rsid w:val="00456C6B"/>
    <w:rsid w:val="00456C86"/>
    <w:rsid w:val="00456CA4"/>
    <w:rsid w:val="00456CD8"/>
    <w:rsid w:val="00456E00"/>
    <w:rsid w:val="00456E9A"/>
    <w:rsid w:val="00456EF7"/>
    <w:rsid w:val="0045701C"/>
    <w:rsid w:val="004570BB"/>
    <w:rsid w:val="004572EB"/>
    <w:rsid w:val="00457569"/>
    <w:rsid w:val="004576B6"/>
    <w:rsid w:val="00457805"/>
    <w:rsid w:val="004578CF"/>
    <w:rsid w:val="00457900"/>
    <w:rsid w:val="00457911"/>
    <w:rsid w:val="0045792A"/>
    <w:rsid w:val="00457B3D"/>
    <w:rsid w:val="00457BE5"/>
    <w:rsid w:val="00457C85"/>
    <w:rsid w:val="00457CDC"/>
    <w:rsid w:val="00457F0A"/>
    <w:rsid w:val="00457F50"/>
    <w:rsid w:val="0046017E"/>
    <w:rsid w:val="004601B0"/>
    <w:rsid w:val="004601FA"/>
    <w:rsid w:val="0046033D"/>
    <w:rsid w:val="004603D1"/>
    <w:rsid w:val="00460406"/>
    <w:rsid w:val="0046048B"/>
    <w:rsid w:val="004605D3"/>
    <w:rsid w:val="0046061F"/>
    <w:rsid w:val="004606BA"/>
    <w:rsid w:val="004606EE"/>
    <w:rsid w:val="004607C9"/>
    <w:rsid w:val="00460826"/>
    <w:rsid w:val="00460854"/>
    <w:rsid w:val="00460991"/>
    <w:rsid w:val="00460A65"/>
    <w:rsid w:val="00460AF4"/>
    <w:rsid w:val="00460AFD"/>
    <w:rsid w:val="00460B31"/>
    <w:rsid w:val="00460B78"/>
    <w:rsid w:val="00460BC6"/>
    <w:rsid w:val="00460C84"/>
    <w:rsid w:val="00460D6E"/>
    <w:rsid w:val="00460D9A"/>
    <w:rsid w:val="00460E46"/>
    <w:rsid w:val="00461117"/>
    <w:rsid w:val="00461181"/>
    <w:rsid w:val="004611F4"/>
    <w:rsid w:val="00461205"/>
    <w:rsid w:val="004612A4"/>
    <w:rsid w:val="004612B8"/>
    <w:rsid w:val="00461335"/>
    <w:rsid w:val="00461354"/>
    <w:rsid w:val="0046137D"/>
    <w:rsid w:val="0046137F"/>
    <w:rsid w:val="004613F9"/>
    <w:rsid w:val="00461448"/>
    <w:rsid w:val="004615D2"/>
    <w:rsid w:val="0046162A"/>
    <w:rsid w:val="00461634"/>
    <w:rsid w:val="0046163D"/>
    <w:rsid w:val="004616BC"/>
    <w:rsid w:val="004617BD"/>
    <w:rsid w:val="00461806"/>
    <w:rsid w:val="00461982"/>
    <w:rsid w:val="0046198B"/>
    <w:rsid w:val="004619D1"/>
    <w:rsid w:val="00461A0E"/>
    <w:rsid w:val="00461BD1"/>
    <w:rsid w:val="00461E27"/>
    <w:rsid w:val="00461E50"/>
    <w:rsid w:val="00461EEB"/>
    <w:rsid w:val="00461EFF"/>
    <w:rsid w:val="00461F3B"/>
    <w:rsid w:val="00462025"/>
    <w:rsid w:val="00462093"/>
    <w:rsid w:val="004620C5"/>
    <w:rsid w:val="00462129"/>
    <w:rsid w:val="00462171"/>
    <w:rsid w:val="00462278"/>
    <w:rsid w:val="004622E3"/>
    <w:rsid w:val="00462301"/>
    <w:rsid w:val="0046238E"/>
    <w:rsid w:val="004624C5"/>
    <w:rsid w:val="0046253E"/>
    <w:rsid w:val="0046254C"/>
    <w:rsid w:val="0046259E"/>
    <w:rsid w:val="004625F8"/>
    <w:rsid w:val="00462670"/>
    <w:rsid w:val="00462678"/>
    <w:rsid w:val="004626BB"/>
    <w:rsid w:val="0046271C"/>
    <w:rsid w:val="004627D0"/>
    <w:rsid w:val="00462808"/>
    <w:rsid w:val="0046291A"/>
    <w:rsid w:val="0046291D"/>
    <w:rsid w:val="00462955"/>
    <w:rsid w:val="00462A09"/>
    <w:rsid w:val="00462A76"/>
    <w:rsid w:val="00462ADB"/>
    <w:rsid w:val="00462AEF"/>
    <w:rsid w:val="00462B2D"/>
    <w:rsid w:val="00462BE7"/>
    <w:rsid w:val="00462C4A"/>
    <w:rsid w:val="00462CCC"/>
    <w:rsid w:val="00462D2E"/>
    <w:rsid w:val="00462F07"/>
    <w:rsid w:val="00462F53"/>
    <w:rsid w:val="004630FF"/>
    <w:rsid w:val="004631C8"/>
    <w:rsid w:val="0046320B"/>
    <w:rsid w:val="004632A4"/>
    <w:rsid w:val="004632C3"/>
    <w:rsid w:val="004632E8"/>
    <w:rsid w:val="004632FC"/>
    <w:rsid w:val="00463305"/>
    <w:rsid w:val="00463327"/>
    <w:rsid w:val="0046338A"/>
    <w:rsid w:val="00463396"/>
    <w:rsid w:val="004633FE"/>
    <w:rsid w:val="0046340C"/>
    <w:rsid w:val="00463417"/>
    <w:rsid w:val="00463455"/>
    <w:rsid w:val="004634E2"/>
    <w:rsid w:val="004634E7"/>
    <w:rsid w:val="004635CD"/>
    <w:rsid w:val="00463719"/>
    <w:rsid w:val="00463733"/>
    <w:rsid w:val="0046383B"/>
    <w:rsid w:val="00463847"/>
    <w:rsid w:val="00463967"/>
    <w:rsid w:val="00463A20"/>
    <w:rsid w:val="00463B75"/>
    <w:rsid w:val="00463BA0"/>
    <w:rsid w:val="00463FB2"/>
    <w:rsid w:val="0046413E"/>
    <w:rsid w:val="004641AC"/>
    <w:rsid w:val="004641C8"/>
    <w:rsid w:val="004641F4"/>
    <w:rsid w:val="004642A3"/>
    <w:rsid w:val="004643D4"/>
    <w:rsid w:val="00464415"/>
    <w:rsid w:val="00464421"/>
    <w:rsid w:val="004644BE"/>
    <w:rsid w:val="004645BC"/>
    <w:rsid w:val="004645CA"/>
    <w:rsid w:val="00464605"/>
    <w:rsid w:val="00464610"/>
    <w:rsid w:val="004647A5"/>
    <w:rsid w:val="004647AB"/>
    <w:rsid w:val="00464841"/>
    <w:rsid w:val="00464895"/>
    <w:rsid w:val="004648A4"/>
    <w:rsid w:val="00464986"/>
    <w:rsid w:val="00464A22"/>
    <w:rsid w:val="00464A4B"/>
    <w:rsid w:val="00464C45"/>
    <w:rsid w:val="00464C8F"/>
    <w:rsid w:val="00464CAC"/>
    <w:rsid w:val="00464E43"/>
    <w:rsid w:val="00464F70"/>
    <w:rsid w:val="0046504C"/>
    <w:rsid w:val="004650A6"/>
    <w:rsid w:val="00465113"/>
    <w:rsid w:val="00465238"/>
    <w:rsid w:val="00465285"/>
    <w:rsid w:val="004652ED"/>
    <w:rsid w:val="00465306"/>
    <w:rsid w:val="00465449"/>
    <w:rsid w:val="0046554C"/>
    <w:rsid w:val="0046555D"/>
    <w:rsid w:val="004656AF"/>
    <w:rsid w:val="004656DF"/>
    <w:rsid w:val="004656FD"/>
    <w:rsid w:val="00465768"/>
    <w:rsid w:val="00465787"/>
    <w:rsid w:val="00465830"/>
    <w:rsid w:val="00465855"/>
    <w:rsid w:val="00465A0F"/>
    <w:rsid w:val="00465C62"/>
    <w:rsid w:val="00465D88"/>
    <w:rsid w:val="00465DFC"/>
    <w:rsid w:val="00465E36"/>
    <w:rsid w:val="00465E57"/>
    <w:rsid w:val="00465EC4"/>
    <w:rsid w:val="00465EEB"/>
    <w:rsid w:val="00465EFD"/>
    <w:rsid w:val="00465F66"/>
    <w:rsid w:val="00465F73"/>
    <w:rsid w:val="004660EF"/>
    <w:rsid w:val="004661AC"/>
    <w:rsid w:val="004661E0"/>
    <w:rsid w:val="0046629E"/>
    <w:rsid w:val="00466310"/>
    <w:rsid w:val="0046632B"/>
    <w:rsid w:val="0046633F"/>
    <w:rsid w:val="00466346"/>
    <w:rsid w:val="00466694"/>
    <w:rsid w:val="004666A0"/>
    <w:rsid w:val="004666AC"/>
    <w:rsid w:val="0046671A"/>
    <w:rsid w:val="0046676F"/>
    <w:rsid w:val="004668D0"/>
    <w:rsid w:val="00466997"/>
    <w:rsid w:val="00466A36"/>
    <w:rsid w:val="00466A8C"/>
    <w:rsid w:val="00466ACC"/>
    <w:rsid w:val="00466B7B"/>
    <w:rsid w:val="00466BCA"/>
    <w:rsid w:val="00466BCB"/>
    <w:rsid w:val="00466D4D"/>
    <w:rsid w:val="00466E07"/>
    <w:rsid w:val="00466E91"/>
    <w:rsid w:val="00467039"/>
    <w:rsid w:val="00467079"/>
    <w:rsid w:val="004670EB"/>
    <w:rsid w:val="00467109"/>
    <w:rsid w:val="0046713F"/>
    <w:rsid w:val="0046714A"/>
    <w:rsid w:val="004671D9"/>
    <w:rsid w:val="00467496"/>
    <w:rsid w:val="004674CC"/>
    <w:rsid w:val="004674E3"/>
    <w:rsid w:val="0046759F"/>
    <w:rsid w:val="00467654"/>
    <w:rsid w:val="00467691"/>
    <w:rsid w:val="00467701"/>
    <w:rsid w:val="0046770C"/>
    <w:rsid w:val="00467757"/>
    <w:rsid w:val="00467891"/>
    <w:rsid w:val="00467892"/>
    <w:rsid w:val="00467A20"/>
    <w:rsid w:val="00467A35"/>
    <w:rsid w:val="00467A42"/>
    <w:rsid w:val="00467A57"/>
    <w:rsid w:val="00467AB9"/>
    <w:rsid w:val="00467AC5"/>
    <w:rsid w:val="00467B3E"/>
    <w:rsid w:val="00467B53"/>
    <w:rsid w:val="00467B80"/>
    <w:rsid w:val="00467BF2"/>
    <w:rsid w:val="00467D36"/>
    <w:rsid w:val="00467D74"/>
    <w:rsid w:val="00467F18"/>
    <w:rsid w:val="0047008F"/>
    <w:rsid w:val="004702AE"/>
    <w:rsid w:val="004702C4"/>
    <w:rsid w:val="004702CD"/>
    <w:rsid w:val="004703E4"/>
    <w:rsid w:val="00470401"/>
    <w:rsid w:val="0047041E"/>
    <w:rsid w:val="004704C1"/>
    <w:rsid w:val="004706FC"/>
    <w:rsid w:val="004706FE"/>
    <w:rsid w:val="004707E3"/>
    <w:rsid w:val="0047085E"/>
    <w:rsid w:val="00470867"/>
    <w:rsid w:val="00470870"/>
    <w:rsid w:val="004708B1"/>
    <w:rsid w:val="004708DB"/>
    <w:rsid w:val="00470A2D"/>
    <w:rsid w:val="00470AA7"/>
    <w:rsid w:val="00470AF1"/>
    <w:rsid w:val="00470B9A"/>
    <w:rsid w:val="00470BA0"/>
    <w:rsid w:val="00470C97"/>
    <w:rsid w:val="00470CB0"/>
    <w:rsid w:val="00470CD1"/>
    <w:rsid w:val="00470E0E"/>
    <w:rsid w:val="00470E10"/>
    <w:rsid w:val="00470E43"/>
    <w:rsid w:val="00470E85"/>
    <w:rsid w:val="00470EDD"/>
    <w:rsid w:val="00470FE5"/>
    <w:rsid w:val="0047102E"/>
    <w:rsid w:val="0047105A"/>
    <w:rsid w:val="004710FE"/>
    <w:rsid w:val="004711A1"/>
    <w:rsid w:val="004711C3"/>
    <w:rsid w:val="0047127C"/>
    <w:rsid w:val="0047130C"/>
    <w:rsid w:val="004713F9"/>
    <w:rsid w:val="004713FB"/>
    <w:rsid w:val="00471450"/>
    <w:rsid w:val="00471540"/>
    <w:rsid w:val="004715D1"/>
    <w:rsid w:val="0047166F"/>
    <w:rsid w:val="0047167C"/>
    <w:rsid w:val="0047174C"/>
    <w:rsid w:val="00471753"/>
    <w:rsid w:val="0047183B"/>
    <w:rsid w:val="0047192F"/>
    <w:rsid w:val="004719BC"/>
    <w:rsid w:val="00471B2E"/>
    <w:rsid w:val="00471B78"/>
    <w:rsid w:val="00471BA5"/>
    <w:rsid w:val="00471BED"/>
    <w:rsid w:val="00471C2D"/>
    <w:rsid w:val="00471C5A"/>
    <w:rsid w:val="00471C75"/>
    <w:rsid w:val="00471CA2"/>
    <w:rsid w:val="00471D0D"/>
    <w:rsid w:val="00471DB6"/>
    <w:rsid w:val="00471F34"/>
    <w:rsid w:val="00471F3C"/>
    <w:rsid w:val="004720A9"/>
    <w:rsid w:val="004720CE"/>
    <w:rsid w:val="00472136"/>
    <w:rsid w:val="00472249"/>
    <w:rsid w:val="004722FA"/>
    <w:rsid w:val="0047235F"/>
    <w:rsid w:val="004723A6"/>
    <w:rsid w:val="004724AB"/>
    <w:rsid w:val="004724DB"/>
    <w:rsid w:val="004724E0"/>
    <w:rsid w:val="0047256B"/>
    <w:rsid w:val="0047278A"/>
    <w:rsid w:val="004727BB"/>
    <w:rsid w:val="004727ED"/>
    <w:rsid w:val="0047282D"/>
    <w:rsid w:val="004728AB"/>
    <w:rsid w:val="0047295D"/>
    <w:rsid w:val="0047298F"/>
    <w:rsid w:val="004729AA"/>
    <w:rsid w:val="004729D4"/>
    <w:rsid w:val="00472AA2"/>
    <w:rsid w:val="00472B6F"/>
    <w:rsid w:val="00472CED"/>
    <w:rsid w:val="00472D9E"/>
    <w:rsid w:val="00472DF6"/>
    <w:rsid w:val="00472E5F"/>
    <w:rsid w:val="00472EFE"/>
    <w:rsid w:val="00472FD0"/>
    <w:rsid w:val="00472FEB"/>
    <w:rsid w:val="0047327E"/>
    <w:rsid w:val="004732AD"/>
    <w:rsid w:val="00473374"/>
    <w:rsid w:val="00473441"/>
    <w:rsid w:val="004734EF"/>
    <w:rsid w:val="0047353F"/>
    <w:rsid w:val="0047359E"/>
    <w:rsid w:val="004735B2"/>
    <w:rsid w:val="0047361C"/>
    <w:rsid w:val="00473740"/>
    <w:rsid w:val="00473807"/>
    <w:rsid w:val="00473819"/>
    <w:rsid w:val="00473849"/>
    <w:rsid w:val="004738A9"/>
    <w:rsid w:val="004738CA"/>
    <w:rsid w:val="00473966"/>
    <w:rsid w:val="00473A89"/>
    <w:rsid w:val="00473A8B"/>
    <w:rsid w:val="00473AE3"/>
    <w:rsid w:val="00473B71"/>
    <w:rsid w:val="00473C2C"/>
    <w:rsid w:val="00473D31"/>
    <w:rsid w:val="00473D4E"/>
    <w:rsid w:val="00473D63"/>
    <w:rsid w:val="00473D94"/>
    <w:rsid w:val="00473DC8"/>
    <w:rsid w:val="00473EA3"/>
    <w:rsid w:val="00473EB8"/>
    <w:rsid w:val="00473EE1"/>
    <w:rsid w:val="00473EF4"/>
    <w:rsid w:val="00473F1B"/>
    <w:rsid w:val="00474169"/>
    <w:rsid w:val="0047419C"/>
    <w:rsid w:val="004741DE"/>
    <w:rsid w:val="00474245"/>
    <w:rsid w:val="004742E8"/>
    <w:rsid w:val="004742F8"/>
    <w:rsid w:val="00474372"/>
    <w:rsid w:val="0047437C"/>
    <w:rsid w:val="004743A5"/>
    <w:rsid w:val="00474460"/>
    <w:rsid w:val="00474483"/>
    <w:rsid w:val="0047459C"/>
    <w:rsid w:val="00474619"/>
    <w:rsid w:val="00474630"/>
    <w:rsid w:val="004746D0"/>
    <w:rsid w:val="00474747"/>
    <w:rsid w:val="0047477B"/>
    <w:rsid w:val="00474881"/>
    <w:rsid w:val="00474A54"/>
    <w:rsid w:val="00474C10"/>
    <w:rsid w:val="00474D23"/>
    <w:rsid w:val="00474D36"/>
    <w:rsid w:val="00474D9B"/>
    <w:rsid w:val="00474DEC"/>
    <w:rsid w:val="00474F03"/>
    <w:rsid w:val="00474F4C"/>
    <w:rsid w:val="00474FB1"/>
    <w:rsid w:val="00474FF3"/>
    <w:rsid w:val="00475040"/>
    <w:rsid w:val="00475245"/>
    <w:rsid w:val="004752D6"/>
    <w:rsid w:val="004753F0"/>
    <w:rsid w:val="00475454"/>
    <w:rsid w:val="00475473"/>
    <w:rsid w:val="004754CE"/>
    <w:rsid w:val="004755EF"/>
    <w:rsid w:val="004756B7"/>
    <w:rsid w:val="00475726"/>
    <w:rsid w:val="00475813"/>
    <w:rsid w:val="00475888"/>
    <w:rsid w:val="0047589D"/>
    <w:rsid w:val="0047589F"/>
    <w:rsid w:val="004758A6"/>
    <w:rsid w:val="00475962"/>
    <w:rsid w:val="00475A06"/>
    <w:rsid w:val="00475A32"/>
    <w:rsid w:val="00475A85"/>
    <w:rsid w:val="00475B1C"/>
    <w:rsid w:val="00475BCB"/>
    <w:rsid w:val="00475CFF"/>
    <w:rsid w:val="00475D38"/>
    <w:rsid w:val="00475F28"/>
    <w:rsid w:val="00475FB0"/>
    <w:rsid w:val="0047614E"/>
    <w:rsid w:val="004761DA"/>
    <w:rsid w:val="00476228"/>
    <w:rsid w:val="004762CC"/>
    <w:rsid w:val="004762F5"/>
    <w:rsid w:val="00476325"/>
    <w:rsid w:val="00476360"/>
    <w:rsid w:val="0047639F"/>
    <w:rsid w:val="004764BF"/>
    <w:rsid w:val="004764C5"/>
    <w:rsid w:val="004764FE"/>
    <w:rsid w:val="004765A4"/>
    <w:rsid w:val="004766A2"/>
    <w:rsid w:val="0047684E"/>
    <w:rsid w:val="004768C3"/>
    <w:rsid w:val="0047699C"/>
    <w:rsid w:val="004769C6"/>
    <w:rsid w:val="00476A0B"/>
    <w:rsid w:val="00476A23"/>
    <w:rsid w:val="00476A84"/>
    <w:rsid w:val="00476B13"/>
    <w:rsid w:val="00476B22"/>
    <w:rsid w:val="00476B71"/>
    <w:rsid w:val="00476C3B"/>
    <w:rsid w:val="00476C7A"/>
    <w:rsid w:val="00476CB8"/>
    <w:rsid w:val="00476CB9"/>
    <w:rsid w:val="00476D79"/>
    <w:rsid w:val="00476EE1"/>
    <w:rsid w:val="00476F70"/>
    <w:rsid w:val="00477039"/>
    <w:rsid w:val="00477053"/>
    <w:rsid w:val="00477094"/>
    <w:rsid w:val="0047718A"/>
    <w:rsid w:val="004771DD"/>
    <w:rsid w:val="004771F7"/>
    <w:rsid w:val="00477258"/>
    <w:rsid w:val="00477276"/>
    <w:rsid w:val="00477281"/>
    <w:rsid w:val="0047736E"/>
    <w:rsid w:val="0047743F"/>
    <w:rsid w:val="0047744A"/>
    <w:rsid w:val="00477484"/>
    <w:rsid w:val="0047774B"/>
    <w:rsid w:val="0047788D"/>
    <w:rsid w:val="004778C2"/>
    <w:rsid w:val="004779AA"/>
    <w:rsid w:val="004779BC"/>
    <w:rsid w:val="00477A17"/>
    <w:rsid w:val="00477ADD"/>
    <w:rsid w:val="00477B33"/>
    <w:rsid w:val="00477B3E"/>
    <w:rsid w:val="00477B5B"/>
    <w:rsid w:val="00477B5D"/>
    <w:rsid w:val="00477B6C"/>
    <w:rsid w:val="00477B9F"/>
    <w:rsid w:val="00477C3D"/>
    <w:rsid w:val="00477D26"/>
    <w:rsid w:val="00477D43"/>
    <w:rsid w:val="00477EB3"/>
    <w:rsid w:val="00477FBE"/>
    <w:rsid w:val="0048000C"/>
    <w:rsid w:val="0048001F"/>
    <w:rsid w:val="00480135"/>
    <w:rsid w:val="00480299"/>
    <w:rsid w:val="00480330"/>
    <w:rsid w:val="0048048E"/>
    <w:rsid w:val="004806A3"/>
    <w:rsid w:val="00480771"/>
    <w:rsid w:val="0048096A"/>
    <w:rsid w:val="00480A36"/>
    <w:rsid w:val="00480A6B"/>
    <w:rsid w:val="00480A88"/>
    <w:rsid w:val="00480AB4"/>
    <w:rsid w:val="00480AFC"/>
    <w:rsid w:val="00480B07"/>
    <w:rsid w:val="00480B73"/>
    <w:rsid w:val="00480B8C"/>
    <w:rsid w:val="00480B97"/>
    <w:rsid w:val="00480B9F"/>
    <w:rsid w:val="00480C06"/>
    <w:rsid w:val="00480CD6"/>
    <w:rsid w:val="00480D4D"/>
    <w:rsid w:val="00480D80"/>
    <w:rsid w:val="00480F20"/>
    <w:rsid w:val="00480F56"/>
    <w:rsid w:val="00481042"/>
    <w:rsid w:val="004810C0"/>
    <w:rsid w:val="004810E5"/>
    <w:rsid w:val="00481133"/>
    <w:rsid w:val="004811F9"/>
    <w:rsid w:val="004813E6"/>
    <w:rsid w:val="00481406"/>
    <w:rsid w:val="00481439"/>
    <w:rsid w:val="004814BE"/>
    <w:rsid w:val="004814F8"/>
    <w:rsid w:val="004815AF"/>
    <w:rsid w:val="00481625"/>
    <w:rsid w:val="004817BB"/>
    <w:rsid w:val="0048187D"/>
    <w:rsid w:val="004818A1"/>
    <w:rsid w:val="00481A59"/>
    <w:rsid w:val="00481A84"/>
    <w:rsid w:val="00481B22"/>
    <w:rsid w:val="00481B97"/>
    <w:rsid w:val="00481C51"/>
    <w:rsid w:val="00481C90"/>
    <w:rsid w:val="00481CA8"/>
    <w:rsid w:val="00481CCF"/>
    <w:rsid w:val="00481CE0"/>
    <w:rsid w:val="00481D68"/>
    <w:rsid w:val="00481D7E"/>
    <w:rsid w:val="00481DC9"/>
    <w:rsid w:val="00481DF7"/>
    <w:rsid w:val="00481E5A"/>
    <w:rsid w:val="00481E97"/>
    <w:rsid w:val="00481F04"/>
    <w:rsid w:val="00481F54"/>
    <w:rsid w:val="00481F5E"/>
    <w:rsid w:val="00482080"/>
    <w:rsid w:val="00482165"/>
    <w:rsid w:val="004821BD"/>
    <w:rsid w:val="004822CB"/>
    <w:rsid w:val="00482348"/>
    <w:rsid w:val="00482454"/>
    <w:rsid w:val="00482689"/>
    <w:rsid w:val="00482768"/>
    <w:rsid w:val="004827ED"/>
    <w:rsid w:val="004829AD"/>
    <w:rsid w:val="004829B7"/>
    <w:rsid w:val="004829F8"/>
    <w:rsid w:val="00482BC4"/>
    <w:rsid w:val="00482C25"/>
    <w:rsid w:val="00482C35"/>
    <w:rsid w:val="00482C37"/>
    <w:rsid w:val="00482DE3"/>
    <w:rsid w:val="00482E72"/>
    <w:rsid w:val="00482E73"/>
    <w:rsid w:val="00483089"/>
    <w:rsid w:val="0048344B"/>
    <w:rsid w:val="0048348E"/>
    <w:rsid w:val="004834DA"/>
    <w:rsid w:val="004834F1"/>
    <w:rsid w:val="0048367F"/>
    <w:rsid w:val="00483684"/>
    <w:rsid w:val="00483712"/>
    <w:rsid w:val="004838AC"/>
    <w:rsid w:val="004838C4"/>
    <w:rsid w:val="004838DB"/>
    <w:rsid w:val="00483AE5"/>
    <w:rsid w:val="00483AE8"/>
    <w:rsid w:val="00483B07"/>
    <w:rsid w:val="00483DFF"/>
    <w:rsid w:val="00483F77"/>
    <w:rsid w:val="0048404A"/>
    <w:rsid w:val="004840A2"/>
    <w:rsid w:val="004840B2"/>
    <w:rsid w:val="004840B7"/>
    <w:rsid w:val="004840FB"/>
    <w:rsid w:val="00484126"/>
    <w:rsid w:val="0048418B"/>
    <w:rsid w:val="004841C8"/>
    <w:rsid w:val="004841D6"/>
    <w:rsid w:val="00484212"/>
    <w:rsid w:val="00484244"/>
    <w:rsid w:val="004842A7"/>
    <w:rsid w:val="00484388"/>
    <w:rsid w:val="0048440C"/>
    <w:rsid w:val="00484462"/>
    <w:rsid w:val="0048447B"/>
    <w:rsid w:val="00484496"/>
    <w:rsid w:val="0048453F"/>
    <w:rsid w:val="00484678"/>
    <w:rsid w:val="004846EF"/>
    <w:rsid w:val="00484711"/>
    <w:rsid w:val="004847FF"/>
    <w:rsid w:val="0048481F"/>
    <w:rsid w:val="00484890"/>
    <w:rsid w:val="004849AB"/>
    <w:rsid w:val="004849AE"/>
    <w:rsid w:val="004849BC"/>
    <w:rsid w:val="00484D05"/>
    <w:rsid w:val="00484D49"/>
    <w:rsid w:val="00484D7A"/>
    <w:rsid w:val="00484E8D"/>
    <w:rsid w:val="00484EB1"/>
    <w:rsid w:val="00485070"/>
    <w:rsid w:val="0048512F"/>
    <w:rsid w:val="00485243"/>
    <w:rsid w:val="00485311"/>
    <w:rsid w:val="004853CE"/>
    <w:rsid w:val="00485425"/>
    <w:rsid w:val="004854D9"/>
    <w:rsid w:val="00485603"/>
    <w:rsid w:val="00485775"/>
    <w:rsid w:val="00485B81"/>
    <w:rsid w:val="00485BA4"/>
    <w:rsid w:val="00485C24"/>
    <w:rsid w:val="00485D48"/>
    <w:rsid w:val="00485D54"/>
    <w:rsid w:val="00485D55"/>
    <w:rsid w:val="00485D7B"/>
    <w:rsid w:val="00485DA7"/>
    <w:rsid w:val="00485F47"/>
    <w:rsid w:val="00485FCE"/>
    <w:rsid w:val="0048601C"/>
    <w:rsid w:val="004860BC"/>
    <w:rsid w:val="00486140"/>
    <w:rsid w:val="00486154"/>
    <w:rsid w:val="0048615D"/>
    <w:rsid w:val="004861A0"/>
    <w:rsid w:val="004861C1"/>
    <w:rsid w:val="004861EA"/>
    <w:rsid w:val="004861EE"/>
    <w:rsid w:val="004862E2"/>
    <w:rsid w:val="00486378"/>
    <w:rsid w:val="0048642B"/>
    <w:rsid w:val="0048653E"/>
    <w:rsid w:val="004865AF"/>
    <w:rsid w:val="004865ED"/>
    <w:rsid w:val="0048660A"/>
    <w:rsid w:val="004866F0"/>
    <w:rsid w:val="0048679D"/>
    <w:rsid w:val="0048681F"/>
    <w:rsid w:val="00486893"/>
    <w:rsid w:val="0048690C"/>
    <w:rsid w:val="00486910"/>
    <w:rsid w:val="0048695A"/>
    <w:rsid w:val="0048698E"/>
    <w:rsid w:val="0048699E"/>
    <w:rsid w:val="00486AC8"/>
    <w:rsid w:val="00486ACD"/>
    <w:rsid w:val="00486B52"/>
    <w:rsid w:val="00486B83"/>
    <w:rsid w:val="00486D27"/>
    <w:rsid w:val="00486DE0"/>
    <w:rsid w:val="00486ED9"/>
    <w:rsid w:val="00486FFD"/>
    <w:rsid w:val="00487040"/>
    <w:rsid w:val="00487077"/>
    <w:rsid w:val="0048707E"/>
    <w:rsid w:val="0048709C"/>
    <w:rsid w:val="00487125"/>
    <w:rsid w:val="0048714D"/>
    <w:rsid w:val="004872DF"/>
    <w:rsid w:val="0048732C"/>
    <w:rsid w:val="00487353"/>
    <w:rsid w:val="00487391"/>
    <w:rsid w:val="00487454"/>
    <w:rsid w:val="004874E9"/>
    <w:rsid w:val="0048758E"/>
    <w:rsid w:val="004875F3"/>
    <w:rsid w:val="00487622"/>
    <w:rsid w:val="004876D8"/>
    <w:rsid w:val="00487917"/>
    <w:rsid w:val="00487A3B"/>
    <w:rsid w:val="00487AD9"/>
    <w:rsid w:val="00487B70"/>
    <w:rsid w:val="00487BAD"/>
    <w:rsid w:val="00487DA0"/>
    <w:rsid w:val="00487DA1"/>
    <w:rsid w:val="00487E01"/>
    <w:rsid w:val="00487E36"/>
    <w:rsid w:val="00487E41"/>
    <w:rsid w:val="00487EC8"/>
    <w:rsid w:val="00487F5A"/>
    <w:rsid w:val="00487F87"/>
    <w:rsid w:val="004901A5"/>
    <w:rsid w:val="0049020E"/>
    <w:rsid w:val="0049026C"/>
    <w:rsid w:val="004903C7"/>
    <w:rsid w:val="004904FF"/>
    <w:rsid w:val="004906AC"/>
    <w:rsid w:val="004907B5"/>
    <w:rsid w:val="00490889"/>
    <w:rsid w:val="00490916"/>
    <w:rsid w:val="00490936"/>
    <w:rsid w:val="00490967"/>
    <w:rsid w:val="00490AB2"/>
    <w:rsid w:val="00490AB8"/>
    <w:rsid w:val="00490BE3"/>
    <w:rsid w:val="00490C8F"/>
    <w:rsid w:val="00490DB0"/>
    <w:rsid w:val="00490EA4"/>
    <w:rsid w:val="00490EA7"/>
    <w:rsid w:val="00490EB8"/>
    <w:rsid w:val="00490EC8"/>
    <w:rsid w:val="00490F39"/>
    <w:rsid w:val="004910D3"/>
    <w:rsid w:val="0049115E"/>
    <w:rsid w:val="00491193"/>
    <w:rsid w:val="00491208"/>
    <w:rsid w:val="00491436"/>
    <w:rsid w:val="00491454"/>
    <w:rsid w:val="0049146F"/>
    <w:rsid w:val="0049159C"/>
    <w:rsid w:val="0049171C"/>
    <w:rsid w:val="00491740"/>
    <w:rsid w:val="0049184B"/>
    <w:rsid w:val="004918AC"/>
    <w:rsid w:val="004918E3"/>
    <w:rsid w:val="004918E9"/>
    <w:rsid w:val="0049195A"/>
    <w:rsid w:val="00491A9B"/>
    <w:rsid w:val="00491B42"/>
    <w:rsid w:val="00491B9F"/>
    <w:rsid w:val="00491C32"/>
    <w:rsid w:val="00491C5E"/>
    <w:rsid w:val="00491CC5"/>
    <w:rsid w:val="00491D89"/>
    <w:rsid w:val="00491DD1"/>
    <w:rsid w:val="00491E10"/>
    <w:rsid w:val="00491F36"/>
    <w:rsid w:val="0049201B"/>
    <w:rsid w:val="00492066"/>
    <w:rsid w:val="0049210B"/>
    <w:rsid w:val="00492111"/>
    <w:rsid w:val="00492173"/>
    <w:rsid w:val="004924D2"/>
    <w:rsid w:val="004924D6"/>
    <w:rsid w:val="004924EF"/>
    <w:rsid w:val="00492538"/>
    <w:rsid w:val="004925B6"/>
    <w:rsid w:val="004925F4"/>
    <w:rsid w:val="00492646"/>
    <w:rsid w:val="004926AC"/>
    <w:rsid w:val="004926C9"/>
    <w:rsid w:val="004926D1"/>
    <w:rsid w:val="0049273E"/>
    <w:rsid w:val="00492792"/>
    <w:rsid w:val="00492811"/>
    <w:rsid w:val="0049291A"/>
    <w:rsid w:val="00492927"/>
    <w:rsid w:val="004929B4"/>
    <w:rsid w:val="004929BC"/>
    <w:rsid w:val="004929EF"/>
    <w:rsid w:val="00492A3F"/>
    <w:rsid w:val="00492A83"/>
    <w:rsid w:val="00492ADA"/>
    <w:rsid w:val="00492B2A"/>
    <w:rsid w:val="00492C96"/>
    <w:rsid w:val="00492D35"/>
    <w:rsid w:val="00492E51"/>
    <w:rsid w:val="00492E96"/>
    <w:rsid w:val="00492EA1"/>
    <w:rsid w:val="00493193"/>
    <w:rsid w:val="004931B3"/>
    <w:rsid w:val="0049320A"/>
    <w:rsid w:val="00493267"/>
    <w:rsid w:val="004932A5"/>
    <w:rsid w:val="0049331A"/>
    <w:rsid w:val="0049346F"/>
    <w:rsid w:val="004934CD"/>
    <w:rsid w:val="0049350A"/>
    <w:rsid w:val="004935CA"/>
    <w:rsid w:val="004936C2"/>
    <w:rsid w:val="0049375E"/>
    <w:rsid w:val="00493839"/>
    <w:rsid w:val="0049390C"/>
    <w:rsid w:val="00493942"/>
    <w:rsid w:val="00493AB1"/>
    <w:rsid w:val="00493AB7"/>
    <w:rsid w:val="00493BD1"/>
    <w:rsid w:val="00493C1A"/>
    <w:rsid w:val="00493C83"/>
    <w:rsid w:val="00493D1A"/>
    <w:rsid w:val="00493D39"/>
    <w:rsid w:val="00493DD1"/>
    <w:rsid w:val="00493DE8"/>
    <w:rsid w:val="00493E47"/>
    <w:rsid w:val="00493E5C"/>
    <w:rsid w:val="00493F77"/>
    <w:rsid w:val="00493F9D"/>
    <w:rsid w:val="0049400D"/>
    <w:rsid w:val="00494083"/>
    <w:rsid w:val="004941BE"/>
    <w:rsid w:val="0049421E"/>
    <w:rsid w:val="0049429E"/>
    <w:rsid w:val="004942C3"/>
    <w:rsid w:val="00494370"/>
    <w:rsid w:val="0049437C"/>
    <w:rsid w:val="004943DB"/>
    <w:rsid w:val="004943E8"/>
    <w:rsid w:val="00494445"/>
    <w:rsid w:val="00494487"/>
    <w:rsid w:val="004944D1"/>
    <w:rsid w:val="00494584"/>
    <w:rsid w:val="004945A3"/>
    <w:rsid w:val="004945D3"/>
    <w:rsid w:val="0049465A"/>
    <w:rsid w:val="004946AA"/>
    <w:rsid w:val="00494740"/>
    <w:rsid w:val="00494788"/>
    <w:rsid w:val="0049479D"/>
    <w:rsid w:val="004947C4"/>
    <w:rsid w:val="004947F8"/>
    <w:rsid w:val="0049483B"/>
    <w:rsid w:val="0049493E"/>
    <w:rsid w:val="00494981"/>
    <w:rsid w:val="00494990"/>
    <w:rsid w:val="0049499D"/>
    <w:rsid w:val="00494A5D"/>
    <w:rsid w:val="00494A8D"/>
    <w:rsid w:val="00494AB4"/>
    <w:rsid w:val="00494B85"/>
    <w:rsid w:val="00494C71"/>
    <w:rsid w:val="00494DAA"/>
    <w:rsid w:val="00494F4F"/>
    <w:rsid w:val="00494F64"/>
    <w:rsid w:val="00494F6E"/>
    <w:rsid w:val="00494FE4"/>
    <w:rsid w:val="004950D7"/>
    <w:rsid w:val="004950EA"/>
    <w:rsid w:val="004951AA"/>
    <w:rsid w:val="004951D3"/>
    <w:rsid w:val="00495262"/>
    <w:rsid w:val="004952CF"/>
    <w:rsid w:val="00495336"/>
    <w:rsid w:val="00495387"/>
    <w:rsid w:val="004953A9"/>
    <w:rsid w:val="004953B0"/>
    <w:rsid w:val="004953EA"/>
    <w:rsid w:val="0049543B"/>
    <w:rsid w:val="004954B6"/>
    <w:rsid w:val="00495546"/>
    <w:rsid w:val="00495554"/>
    <w:rsid w:val="004955F2"/>
    <w:rsid w:val="004957DB"/>
    <w:rsid w:val="0049581B"/>
    <w:rsid w:val="00495842"/>
    <w:rsid w:val="004958C1"/>
    <w:rsid w:val="004958D2"/>
    <w:rsid w:val="004958E0"/>
    <w:rsid w:val="00495A45"/>
    <w:rsid w:val="00495A77"/>
    <w:rsid w:val="00495B82"/>
    <w:rsid w:val="00495B8A"/>
    <w:rsid w:val="00495BBF"/>
    <w:rsid w:val="00495C0A"/>
    <w:rsid w:val="00495CDC"/>
    <w:rsid w:val="00495E3A"/>
    <w:rsid w:val="00495E9B"/>
    <w:rsid w:val="00496056"/>
    <w:rsid w:val="0049611F"/>
    <w:rsid w:val="004961D0"/>
    <w:rsid w:val="00496226"/>
    <w:rsid w:val="004962B2"/>
    <w:rsid w:val="0049632E"/>
    <w:rsid w:val="0049633A"/>
    <w:rsid w:val="004963AD"/>
    <w:rsid w:val="00496513"/>
    <w:rsid w:val="00496540"/>
    <w:rsid w:val="004965BC"/>
    <w:rsid w:val="0049666F"/>
    <w:rsid w:val="0049668F"/>
    <w:rsid w:val="00496742"/>
    <w:rsid w:val="00496759"/>
    <w:rsid w:val="00496825"/>
    <w:rsid w:val="00496938"/>
    <w:rsid w:val="00496A81"/>
    <w:rsid w:val="00496A88"/>
    <w:rsid w:val="00496AD5"/>
    <w:rsid w:val="00496AFD"/>
    <w:rsid w:val="00496CA1"/>
    <w:rsid w:val="00496D37"/>
    <w:rsid w:val="00496D85"/>
    <w:rsid w:val="00496D91"/>
    <w:rsid w:val="00496DD2"/>
    <w:rsid w:val="00496DE4"/>
    <w:rsid w:val="00496E03"/>
    <w:rsid w:val="00496E94"/>
    <w:rsid w:val="004970B5"/>
    <w:rsid w:val="0049712B"/>
    <w:rsid w:val="00497174"/>
    <w:rsid w:val="00497194"/>
    <w:rsid w:val="00497344"/>
    <w:rsid w:val="004974C6"/>
    <w:rsid w:val="004974F4"/>
    <w:rsid w:val="00497502"/>
    <w:rsid w:val="0049758D"/>
    <w:rsid w:val="0049775A"/>
    <w:rsid w:val="00497838"/>
    <w:rsid w:val="0049787C"/>
    <w:rsid w:val="004978CE"/>
    <w:rsid w:val="004978F3"/>
    <w:rsid w:val="004979AB"/>
    <w:rsid w:val="004979FD"/>
    <w:rsid w:val="00497B02"/>
    <w:rsid w:val="00497B35"/>
    <w:rsid w:val="00497C55"/>
    <w:rsid w:val="00497CC2"/>
    <w:rsid w:val="00497D31"/>
    <w:rsid w:val="00497D68"/>
    <w:rsid w:val="00497DE8"/>
    <w:rsid w:val="00497EAE"/>
    <w:rsid w:val="00497FA8"/>
    <w:rsid w:val="004A005A"/>
    <w:rsid w:val="004A009B"/>
    <w:rsid w:val="004A0149"/>
    <w:rsid w:val="004A0213"/>
    <w:rsid w:val="004A02CC"/>
    <w:rsid w:val="004A036E"/>
    <w:rsid w:val="004A042E"/>
    <w:rsid w:val="004A04EC"/>
    <w:rsid w:val="004A0545"/>
    <w:rsid w:val="004A055F"/>
    <w:rsid w:val="004A06DF"/>
    <w:rsid w:val="004A0720"/>
    <w:rsid w:val="004A07E2"/>
    <w:rsid w:val="004A0811"/>
    <w:rsid w:val="004A09EA"/>
    <w:rsid w:val="004A0A54"/>
    <w:rsid w:val="004A0BA3"/>
    <w:rsid w:val="004A0BD8"/>
    <w:rsid w:val="004A0C02"/>
    <w:rsid w:val="004A0CC2"/>
    <w:rsid w:val="004A0CF7"/>
    <w:rsid w:val="004A0DB4"/>
    <w:rsid w:val="004A0E44"/>
    <w:rsid w:val="004A0EB0"/>
    <w:rsid w:val="004A0F54"/>
    <w:rsid w:val="004A0F88"/>
    <w:rsid w:val="004A0FA0"/>
    <w:rsid w:val="004A105A"/>
    <w:rsid w:val="004A124E"/>
    <w:rsid w:val="004A12FA"/>
    <w:rsid w:val="004A1342"/>
    <w:rsid w:val="004A13B9"/>
    <w:rsid w:val="004A1415"/>
    <w:rsid w:val="004A1444"/>
    <w:rsid w:val="004A15DF"/>
    <w:rsid w:val="004A15E4"/>
    <w:rsid w:val="004A1746"/>
    <w:rsid w:val="004A176E"/>
    <w:rsid w:val="004A1851"/>
    <w:rsid w:val="004A1A9C"/>
    <w:rsid w:val="004A1B4D"/>
    <w:rsid w:val="004A1B50"/>
    <w:rsid w:val="004A1B6C"/>
    <w:rsid w:val="004A1B97"/>
    <w:rsid w:val="004A1BB2"/>
    <w:rsid w:val="004A1BC9"/>
    <w:rsid w:val="004A1C2F"/>
    <w:rsid w:val="004A1D61"/>
    <w:rsid w:val="004A1D98"/>
    <w:rsid w:val="004A1DBA"/>
    <w:rsid w:val="004A1EC2"/>
    <w:rsid w:val="004A217C"/>
    <w:rsid w:val="004A21DB"/>
    <w:rsid w:val="004A2362"/>
    <w:rsid w:val="004A2459"/>
    <w:rsid w:val="004A24E6"/>
    <w:rsid w:val="004A24FB"/>
    <w:rsid w:val="004A250B"/>
    <w:rsid w:val="004A253E"/>
    <w:rsid w:val="004A2561"/>
    <w:rsid w:val="004A2604"/>
    <w:rsid w:val="004A2654"/>
    <w:rsid w:val="004A2687"/>
    <w:rsid w:val="004A268F"/>
    <w:rsid w:val="004A27CD"/>
    <w:rsid w:val="004A2825"/>
    <w:rsid w:val="004A2923"/>
    <w:rsid w:val="004A2963"/>
    <w:rsid w:val="004A29C1"/>
    <w:rsid w:val="004A29DD"/>
    <w:rsid w:val="004A2AD7"/>
    <w:rsid w:val="004A2BA9"/>
    <w:rsid w:val="004A2C80"/>
    <w:rsid w:val="004A2D8E"/>
    <w:rsid w:val="004A2EB1"/>
    <w:rsid w:val="004A2F3A"/>
    <w:rsid w:val="004A2FDC"/>
    <w:rsid w:val="004A3099"/>
    <w:rsid w:val="004A311D"/>
    <w:rsid w:val="004A3214"/>
    <w:rsid w:val="004A3283"/>
    <w:rsid w:val="004A3327"/>
    <w:rsid w:val="004A339F"/>
    <w:rsid w:val="004A340B"/>
    <w:rsid w:val="004A3423"/>
    <w:rsid w:val="004A364B"/>
    <w:rsid w:val="004A3668"/>
    <w:rsid w:val="004A36B6"/>
    <w:rsid w:val="004A36C8"/>
    <w:rsid w:val="004A3739"/>
    <w:rsid w:val="004A37FC"/>
    <w:rsid w:val="004A3864"/>
    <w:rsid w:val="004A3865"/>
    <w:rsid w:val="004A3927"/>
    <w:rsid w:val="004A39E6"/>
    <w:rsid w:val="004A39F8"/>
    <w:rsid w:val="004A3AA6"/>
    <w:rsid w:val="004A3B68"/>
    <w:rsid w:val="004A3B91"/>
    <w:rsid w:val="004A3BE5"/>
    <w:rsid w:val="004A3CBF"/>
    <w:rsid w:val="004A3D90"/>
    <w:rsid w:val="004A3E7D"/>
    <w:rsid w:val="004A3F2F"/>
    <w:rsid w:val="004A41A2"/>
    <w:rsid w:val="004A41CF"/>
    <w:rsid w:val="004A41DE"/>
    <w:rsid w:val="004A432A"/>
    <w:rsid w:val="004A4354"/>
    <w:rsid w:val="004A4356"/>
    <w:rsid w:val="004A43DB"/>
    <w:rsid w:val="004A4408"/>
    <w:rsid w:val="004A444B"/>
    <w:rsid w:val="004A45F6"/>
    <w:rsid w:val="004A4613"/>
    <w:rsid w:val="004A461B"/>
    <w:rsid w:val="004A4625"/>
    <w:rsid w:val="004A4707"/>
    <w:rsid w:val="004A4839"/>
    <w:rsid w:val="004A4876"/>
    <w:rsid w:val="004A487D"/>
    <w:rsid w:val="004A48D6"/>
    <w:rsid w:val="004A4932"/>
    <w:rsid w:val="004A4937"/>
    <w:rsid w:val="004A4997"/>
    <w:rsid w:val="004A49D2"/>
    <w:rsid w:val="004A4A57"/>
    <w:rsid w:val="004A4BB8"/>
    <w:rsid w:val="004A4C32"/>
    <w:rsid w:val="004A4D2B"/>
    <w:rsid w:val="004A4DF1"/>
    <w:rsid w:val="004A4E18"/>
    <w:rsid w:val="004A4E83"/>
    <w:rsid w:val="004A4ECB"/>
    <w:rsid w:val="004A4F0D"/>
    <w:rsid w:val="004A5255"/>
    <w:rsid w:val="004A53F0"/>
    <w:rsid w:val="004A549B"/>
    <w:rsid w:val="004A56A4"/>
    <w:rsid w:val="004A5739"/>
    <w:rsid w:val="004A581B"/>
    <w:rsid w:val="004A5889"/>
    <w:rsid w:val="004A58A0"/>
    <w:rsid w:val="004A5A5D"/>
    <w:rsid w:val="004A5B49"/>
    <w:rsid w:val="004A5B8D"/>
    <w:rsid w:val="004A5BE2"/>
    <w:rsid w:val="004A5BF4"/>
    <w:rsid w:val="004A5CD1"/>
    <w:rsid w:val="004A5DEB"/>
    <w:rsid w:val="004A5E92"/>
    <w:rsid w:val="004A5F30"/>
    <w:rsid w:val="004A5F3D"/>
    <w:rsid w:val="004A5FBE"/>
    <w:rsid w:val="004A604B"/>
    <w:rsid w:val="004A607E"/>
    <w:rsid w:val="004A6080"/>
    <w:rsid w:val="004A608E"/>
    <w:rsid w:val="004A60C0"/>
    <w:rsid w:val="004A61C4"/>
    <w:rsid w:val="004A6287"/>
    <w:rsid w:val="004A635E"/>
    <w:rsid w:val="004A6400"/>
    <w:rsid w:val="004A646E"/>
    <w:rsid w:val="004A65FB"/>
    <w:rsid w:val="004A665F"/>
    <w:rsid w:val="004A66B4"/>
    <w:rsid w:val="004A66DA"/>
    <w:rsid w:val="004A66EA"/>
    <w:rsid w:val="004A679E"/>
    <w:rsid w:val="004A67A9"/>
    <w:rsid w:val="004A67DB"/>
    <w:rsid w:val="004A6889"/>
    <w:rsid w:val="004A6955"/>
    <w:rsid w:val="004A6AD6"/>
    <w:rsid w:val="004A6B13"/>
    <w:rsid w:val="004A6B79"/>
    <w:rsid w:val="004A6C81"/>
    <w:rsid w:val="004A6C92"/>
    <w:rsid w:val="004A6D90"/>
    <w:rsid w:val="004A6D93"/>
    <w:rsid w:val="004A6F8A"/>
    <w:rsid w:val="004A711E"/>
    <w:rsid w:val="004A7224"/>
    <w:rsid w:val="004A7388"/>
    <w:rsid w:val="004A745E"/>
    <w:rsid w:val="004A7525"/>
    <w:rsid w:val="004A75A5"/>
    <w:rsid w:val="004A7690"/>
    <w:rsid w:val="004A7796"/>
    <w:rsid w:val="004A780E"/>
    <w:rsid w:val="004A7828"/>
    <w:rsid w:val="004A7847"/>
    <w:rsid w:val="004A78AE"/>
    <w:rsid w:val="004A79A0"/>
    <w:rsid w:val="004A7AA2"/>
    <w:rsid w:val="004A7AB6"/>
    <w:rsid w:val="004A7ADB"/>
    <w:rsid w:val="004A7B18"/>
    <w:rsid w:val="004A7BAD"/>
    <w:rsid w:val="004A7BF9"/>
    <w:rsid w:val="004A7C14"/>
    <w:rsid w:val="004A7C44"/>
    <w:rsid w:val="004A7C76"/>
    <w:rsid w:val="004A7C96"/>
    <w:rsid w:val="004A7DA4"/>
    <w:rsid w:val="004A7DAC"/>
    <w:rsid w:val="004A7E30"/>
    <w:rsid w:val="004A7E3A"/>
    <w:rsid w:val="004A7E42"/>
    <w:rsid w:val="004A7FAA"/>
    <w:rsid w:val="004A7FF3"/>
    <w:rsid w:val="004B006F"/>
    <w:rsid w:val="004B01F3"/>
    <w:rsid w:val="004B02EE"/>
    <w:rsid w:val="004B0390"/>
    <w:rsid w:val="004B0481"/>
    <w:rsid w:val="004B04C8"/>
    <w:rsid w:val="004B051B"/>
    <w:rsid w:val="004B0585"/>
    <w:rsid w:val="004B058D"/>
    <w:rsid w:val="004B066E"/>
    <w:rsid w:val="004B06B4"/>
    <w:rsid w:val="004B07C9"/>
    <w:rsid w:val="004B0849"/>
    <w:rsid w:val="004B0959"/>
    <w:rsid w:val="004B09BB"/>
    <w:rsid w:val="004B0B63"/>
    <w:rsid w:val="004B0C12"/>
    <w:rsid w:val="004B0C6C"/>
    <w:rsid w:val="004B0C6F"/>
    <w:rsid w:val="004B0C79"/>
    <w:rsid w:val="004B0D33"/>
    <w:rsid w:val="004B0DC7"/>
    <w:rsid w:val="004B0E35"/>
    <w:rsid w:val="004B0E95"/>
    <w:rsid w:val="004B0F13"/>
    <w:rsid w:val="004B0F84"/>
    <w:rsid w:val="004B1009"/>
    <w:rsid w:val="004B10C7"/>
    <w:rsid w:val="004B10CF"/>
    <w:rsid w:val="004B10E2"/>
    <w:rsid w:val="004B1256"/>
    <w:rsid w:val="004B1275"/>
    <w:rsid w:val="004B1334"/>
    <w:rsid w:val="004B1350"/>
    <w:rsid w:val="004B1377"/>
    <w:rsid w:val="004B1456"/>
    <w:rsid w:val="004B146D"/>
    <w:rsid w:val="004B154F"/>
    <w:rsid w:val="004B15BA"/>
    <w:rsid w:val="004B1622"/>
    <w:rsid w:val="004B163E"/>
    <w:rsid w:val="004B1744"/>
    <w:rsid w:val="004B1768"/>
    <w:rsid w:val="004B17D3"/>
    <w:rsid w:val="004B17E5"/>
    <w:rsid w:val="004B18C2"/>
    <w:rsid w:val="004B18F8"/>
    <w:rsid w:val="004B1A04"/>
    <w:rsid w:val="004B1A23"/>
    <w:rsid w:val="004B1A48"/>
    <w:rsid w:val="004B1A9D"/>
    <w:rsid w:val="004B1B0F"/>
    <w:rsid w:val="004B1B53"/>
    <w:rsid w:val="004B1BA7"/>
    <w:rsid w:val="004B1D80"/>
    <w:rsid w:val="004B1E16"/>
    <w:rsid w:val="004B1E28"/>
    <w:rsid w:val="004B1E62"/>
    <w:rsid w:val="004B21BF"/>
    <w:rsid w:val="004B23BF"/>
    <w:rsid w:val="004B2416"/>
    <w:rsid w:val="004B2463"/>
    <w:rsid w:val="004B2775"/>
    <w:rsid w:val="004B281E"/>
    <w:rsid w:val="004B287B"/>
    <w:rsid w:val="004B291F"/>
    <w:rsid w:val="004B2A90"/>
    <w:rsid w:val="004B2AED"/>
    <w:rsid w:val="004B2B7C"/>
    <w:rsid w:val="004B2BE7"/>
    <w:rsid w:val="004B2BF9"/>
    <w:rsid w:val="004B2C5A"/>
    <w:rsid w:val="004B2E53"/>
    <w:rsid w:val="004B2E7A"/>
    <w:rsid w:val="004B2EFA"/>
    <w:rsid w:val="004B2FCD"/>
    <w:rsid w:val="004B2FDF"/>
    <w:rsid w:val="004B30FA"/>
    <w:rsid w:val="004B3211"/>
    <w:rsid w:val="004B335F"/>
    <w:rsid w:val="004B34CB"/>
    <w:rsid w:val="004B34D4"/>
    <w:rsid w:val="004B3558"/>
    <w:rsid w:val="004B359C"/>
    <w:rsid w:val="004B360F"/>
    <w:rsid w:val="004B3639"/>
    <w:rsid w:val="004B366A"/>
    <w:rsid w:val="004B36A1"/>
    <w:rsid w:val="004B396D"/>
    <w:rsid w:val="004B3981"/>
    <w:rsid w:val="004B39B8"/>
    <w:rsid w:val="004B3A8D"/>
    <w:rsid w:val="004B3AD1"/>
    <w:rsid w:val="004B3B4B"/>
    <w:rsid w:val="004B3BD3"/>
    <w:rsid w:val="004B3C28"/>
    <w:rsid w:val="004B3D08"/>
    <w:rsid w:val="004B3D6D"/>
    <w:rsid w:val="004B415D"/>
    <w:rsid w:val="004B4238"/>
    <w:rsid w:val="004B4320"/>
    <w:rsid w:val="004B4369"/>
    <w:rsid w:val="004B4374"/>
    <w:rsid w:val="004B440C"/>
    <w:rsid w:val="004B447B"/>
    <w:rsid w:val="004B4491"/>
    <w:rsid w:val="004B44BD"/>
    <w:rsid w:val="004B453D"/>
    <w:rsid w:val="004B45CF"/>
    <w:rsid w:val="004B45F6"/>
    <w:rsid w:val="004B46AC"/>
    <w:rsid w:val="004B4797"/>
    <w:rsid w:val="004B47F7"/>
    <w:rsid w:val="004B4868"/>
    <w:rsid w:val="004B489A"/>
    <w:rsid w:val="004B4942"/>
    <w:rsid w:val="004B4A6E"/>
    <w:rsid w:val="004B4AAB"/>
    <w:rsid w:val="004B4CA1"/>
    <w:rsid w:val="004B4CB8"/>
    <w:rsid w:val="004B4D14"/>
    <w:rsid w:val="004B4D47"/>
    <w:rsid w:val="004B4DDF"/>
    <w:rsid w:val="004B4EF5"/>
    <w:rsid w:val="004B4F15"/>
    <w:rsid w:val="004B4F23"/>
    <w:rsid w:val="004B4F44"/>
    <w:rsid w:val="004B5127"/>
    <w:rsid w:val="004B512C"/>
    <w:rsid w:val="004B5193"/>
    <w:rsid w:val="004B51FC"/>
    <w:rsid w:val="004B5213"/>
    <w:rsid w:val="004B5316"/>
    <w:rsid w:val="004B5344"/>
    <w:rsid w:val="004B534A"/>
    <w:rsid w:val="004B5393"/>
    <w:rsid w:val="004B53F1"/>
    <w:rsid w:val="004B54F4"/>
    <w:rsid w:val="004B5511"/>
    <w:rsid w:val="004B55D0"/>
    <w:rsid w:val="004B5670"/>
    <w:rsid w:val="004B57EF"/>
    <w:rsid w:val="004B5A98"/>
    <w:rsid w:val="004B5B34"/>
    <w:rsid w:val="004B5BC1"/>
    <w:rsid w:val="004B5E91"/>
    <w:rsid w:val="004B5F8C"/>
    <w:rsid w:val="004B601A"/>
    <w:rsid w:val="004B61F7"/>
    <w:rsid w:val="004B62A3"/>
    <w:rsid w:val="004B6332"/>
    <w:rsid w:val="004B6469"/>
    <w:rsid w:val="004B64A4"/>
    <w:rsid w:val="004B6619"/>
    <w:rsid w:val="004B661F"/>
    <w:rsid w:val="004B66BE"/>
    <w:rsid w:val="004B6761"/>
    <w:rsid w:val="004B67D1"/>
    <w:rsid w:val="004B68E4"/>
    <w:rsid w:val="004B6932"/>
    <w:rsid w:val="004B69B0"/>
    <w:rsid w:val="004B69F5"/>
    <w:rsid w:val="004B6AA9"/>
    <w:rsid w:val="004B6B13"/>
    <w:rsid w:val="004B6B51"/>
    <w:rsid w:val="004B6C06"/>
    <w:rsid w:val="004B6CA5"/>
    <w:rsid w:val="004B6CC8"/>
    <w:rsid w:val="004B6DCB"/>
    <w:rsid w:val="004B6E43"/>
    <w:rsid w:val="004B6EC2"/>
    <w:rsid w:val="004B6ED8"/>
    <w:rsid w:val="004B6F81"/>
    <w:rsid w:val="004B7018"/>
    <w:rsid w:val="004B7349"/>
    <w:rsid w:val="004B7372"/>
    <w:rsid w:val="004B73D8"/>
    <w:rsid w:val="004B7408"/>
    <w:rsid w:val="004B7514"/>
    <w:rsid w:val="004B7535"/>
    <w:rsid w:val="004B756C"/>
    <w:rsid w:val="004B75FE"/>
    <w:rsid w:val="004B7641"/>
    <w:rsid w:val="004B76C7"/>
    <w:rsid w:val="004B771C"/>
    <w:rsid w:val="004B77CF"/>
    <w:rsid w:val="004B785E"/>
    <w:rsid w:val="004B786F"/>
    <w:rsid w:val="004B7897"/>
    <w:rsid w:val="004B78E3"/>
    <w:rsid w:val="004B7930"/>
    <w:rsid w:val="004B7956"/>
    <w:rsid w:val="004B7B32"/>
    <w:rsid w:val="004B7C83"/>
    <w:rsid w:val="004B7C98"/>
    <w:rsid w:val="004B7CB2"/>
    <w:rsid w:val="004B7CCF"/>
    <w:rsid w:val="004B7CDA"/>
    <w:rsid w:val="004B7CFF"/>
    <w:rsid w:val="004B7DFE"/>
    <w:rsid w:val="004B7F36"/>
    <w:rsid w:val="004C0025"/>
    <w:rsid w:val="004C005E"/>
    <w:rsid w:val="004C0068"/>
    <w:rsid w:val="004C00F8"/>
    <w:rsid w:val="004C00FD"/>
    <w:rsid w:val="004C01BD"/>
    <w:rsid w:val="004C01CA"/>
    <w:rsid w:val="004C01D2"/>
    <w:rsid w:val="004C01FD"/>
    <w:rsid w:val="004C028D"/>
    <w:rsid w:val="004C02C7"/>
    <w:rsid w:val="004C0305"/>
    <w:rsid w:val="004C0329"/>
    <w:rsid w:val="004C0340"/>
    <w:rsid w:val="004C034A"/>
    <w:rsid w:val="004C03BD"/>
    <w:rsid w:val="004C03FD"/>
    <w:rsid w:val="004C043B"/>
    <w:rsid w:val="004C05AF"/>
    <w:rsid w:val="004C0604"/>
    <w:rsid w:val="004C0642"/>
    <w:rsid w:val="004C0645"/>
    <w:rsid w:val="004C064E"/>
    <w:rsid w:val="004C0674"/>
    <w:rsid w:val="004C0715"/>
    <w:rsid w:val="004C0905"/>
    <w:rsid w:val="004C09FE"/>
    <w:rsid w:val="004C0AD7"/>
    <w:rsid w:val="004C0C29"/>
    <w:rsid w:val="004C0CF7"/>
    <w:rsid w:val="004C0DF1"/>
    <w:rsid w:val="004C0F22"/>
    <w:rsid w:val="004C0FD5"/>
    <w:rsid w:val="004C0FF0"/>
    <w:rsid w:val="004C1092"/>
    <w:rsid w:val="004C115E"/>
    <w:rsid w:val="004C11A1"/>
    <w:rsid w:val="004C11C7"/>
    <w:rsid w:val="004C12DB"/>
    <w:rsid w:val="004C1329"/>
    <w:rsid w:val="004C132F"/>
    <w:rsid w:val="004C1401"/>
    <w:rsid w:val="004C1445"/>
    <w:rsid w:val="004C1446"/>
    <w:rsid w:val="004C1509"/>
    <w:rsid w:val="004C15B0"/>
    <w:rsid w:val="004C161E"/>
    <w:rsid w:val="004C1647"/>
    <w:rsid w:val="004C16A6"/>
    <w:rsid w:val="004C1758"/>
    <w:rsid w:val="004C17DC"/>
    <w:rsid w:val="004C17F8"/>
    <w:rsid w:val="004C1831"/>
    <w:rsid w:val="004C18EE"/>
    <w:rsid w:val="004C18F1"/>
    <w:rsid w:val="004C1964"/>
    <w:rsid w:val="004C1990"/>
    <w:rsid w:val="004C19B8"/>
    <w:rsid w:val="004C1C29"/>
    <w:rsid w:val="004C1C55"/>
    <w:rsid w:val="004C1D79"/>
    <w:rsid w:val="004C1D96"/>
    <w:rsid w:val="004C1DE9"/>
    <w:rsid w:val="004C1E93"/>
    <w:rsid w:val="004C1F03"/>
    <w:rsid w:val="004C2033"/>
    <w:rsid w:val="004C2041"/>
    <w:rsid w:val="004C20BA"/>
    <w:rsid w:val="004C221B"/>
    <w:rsid w:val="004C2285"/>
    <w:rsid w:val="004C22C0"/>
    <w:rsid w:val="004C2335"/>
    <w:rsid w:val="004C24A5"/>
    <w:rsid w:val="004C24AC"/>
    <w:rsid w:val="004C24C5"/>
    <w:rsid w:val="004C24D8"/>
    <w:rsid w:val="004C250F"/>
    <w:rsid w:val="004C2549"/>
    <w:rsid w:val="004C254A"/>
    <w:rsid w:val="004C2631"/>
    <w:rsid w:val="004C267B"/>
    <w:rsid w:val="004C29A4"/>
    <w:rsid w:val="004C29C2"/>
    <w:rsid w:val="004C2C85"/>
    <w:rsid w:val="004C2EF3"/>
    <w:rsid w:val="004C2EFF"/>
    <w:rsid w:val="004C2F76"/>
    <w:rsid w:val="004C2F7A"/>
    <w:rsid w:val="004C2F88"/>
    <w:rsid w:val="004C2FAC"/>
    <w:rsid w:val="004C305A"/>
    <w:rsid w:val="004C30A0"/>
    <w:rsid w:val="004C30EC"/>
    <w:rsid w:val="004C3162"/>
    <w:rsid w:val="004C319D"/>
    <w:rsid w:val="004C3209"/>
    <w:rsid w:val="004C3259"/>
    <w:rsid w:val="004C3272"/>
    <w:rsid w:val="004C3300"/>
    <w:rsid w:val="004C3343"/>
    <w:rsid w:val="004C3494"/>
    <w:rsid w:val="004C35CF"/>
    <w:rsid w:val="004C3647"/>
    <w:rsid w:val="004C3687"/>
    <w:rsid w:val="004C3698"/>
    <w:rsid w:val="004C36AC"/>
    <w:rsid w:val="004C36C6"/>
    <w:rsid w:val="004C36ED"/>
    <w:rsid w:val="004C3784"/>
    <w:rsid w:val="004C37CD"/>
    <w:rsid w:val="004C37F5"/>
    <w:rsid w:val="004C383E"/>
    <w:rsid w:val="004C3851"/>
    <w:rsid w:val="004C3861"/>
    <w:rsid w:val="004C387F"/>
    <w:rsid w:val="004C3899"/>
    <w:rsid w:val="004C3A72"/>
    <w:rsid w:val="004C3AB5"/>
    <w:rsid w:val="004C3AEF"/>
    <w:rsid w:val="004C3BC0"/>
    <w:rsid w:val="004C3BEF"/>
    <w:rsid w:val="004C3CAB"/>
    <w:rsid w:val="004C3CEB"/>
    <w:rsid w:val="004C3D27"/>
    <w:rsid w:val="004C3D60"/>
    <w:rsid w:val="004C3DA5"/>
    <w:rsid w:val="004C3DF1"/>
    <w:rsid w:val="004C3EC6"/>
    <w:rsid w:val="004C3F98"/>
    <w:rsid w:val="004C3FA7"/>
    <w:rsid w:val="004C4133"/>
    <w:rsid w:val="004C426A"/>
    <w:rsid w:val="004C42BA"/>
    <w:rsid w:val="004C454C"/>
    <w:rsid w:val="004C4590"/>
    <w:rsid w:val="004C45CA"/>
    <w:rsid w:val="004C46E4"/>
    <w:rsid w:val="004C4762"/>
    <w:rsid w:val="004C4782"/>
    <w:rsid w:val="004C4802"/>
    <w:rsid w:val="004C482E"/>
    <w:rsid w:val="004C483B"/>
    <w:rsid w:val="004C4899"/>
    <w:rsid w:val="004C49A0"/>
    <w:rsid w:val="004C4AA2"/>
    <w:rsid w:val="004C4AAB"/>
    <w:rsid w:val="004C4C3F"/>
    <w:rsid w:val="004C4CB5"/>
    <w:rsid w:val="004C4D1F"/>
    <w:rsid w:val="004C4F3A"/>
    <w:rsid w:val="004C4F9D"/>
    <w:rsid w:val="004C505E"/>
    <w:rsid w:val="004C50E8"/>
    <w:rsid w:val="004C51DF"/>
    <w:rsid w:val="004C522D"/>
    <w:rsid w:val="004C5250"/>
    <w:rsid w:val="004C5265"/>
    <w:rsid w:val="004C526E"/>
    <w:rsid w:val="004C5298"/>
    <w:rsid w:val="004C52C9"/>
    <w:rsid w:val="004C5361"/>
    <w:rsid w:val="004C53A7"/>
    <w:rsid w:val="004C53CE"/>
    <w:rsid w:val="004C54B9"/>
    <w:rsid w:val="004C564C"/>
    <w:rsid w:val="004C565A"/>
    <w:rsid w:val="004C56FA"/>
    <w:rsid w:val="004C5804"/>
    <w:rsid w:val="004C5822"/>
    <w:rsid w:val="004C5893"/>
    <w:rsid w:val="004C58CC"/>
    <w:rsid w:val="004C58DC"/>
    <w:rsid w:val="004C5979"/>
    <w:rsid w:val="004C5982"/>
    <w:rsid w:val="004C59E4"/>
    <w:rsid w:val="004C5A5A"/>
    <w:rsid w:val="004C5B32"/>
    <w:rsid w:val="004C5C3D"/>
    <w:rsid w:val="004C5CE4"/>
    <w:rsid w:val="004C5D12"/>
    <w:rsid w:val="004C5E15"/>
    <w:rsid w:val="004C5F53"/>
    <w:rsid w:val="004C5F7B"/>
    <w:rsid w:val="004C61AB"/>
    <w:rsid w:val="004C628F"/>
    <w:rsid w:val="004C62A2"/>
    <w:rsid w:val="004C62CD"/>
    <w:rsid w:val="004C62EE"/>
    <w:rsid w:val="004C643B"/>
    <w:rsid w:val="004C6450"/>
    <w:rsid w:val="004C6453"/>
    <w:rsid w:val="004C6470"/>
    <w:rsid w:val="004C649B"/>
    <w:rsid w:val="004C6520"/>
    <w:rsid w:val="004C665A"/>
    <w:rsid w:val="004C6690"/>
    <w:rsid w:val="004C66BE"/>
    <w:rsid w:val="004C676B"/>
    <w:rsid w:val="004C67C6"/>
    <w:rsid w:val="004C6979"/>
    <w:rsid w:val="004C698D"/>
    <w:rsid w:val="004C6B4B"/>
    <w:rsid w:val="004C6B9C"/>
    <w:rsid w:val="004C6BCB"/>
    <w:rsid w:val="004C6BF2"/>
    <w:rsid w:val="004C6C33"/>
    <w:rsid w:val="004C6CF8"/>
    <w:rsid w:val="004C6D6F"/>
    <w:rsid w:val="004C6D86"/>
    <w:rsid w:val="004C6DDE"/>
    <w:rsid w:val="004C6DE1"/>
    <w:rsid w:val="004C6EC4"/>
    <w:rsid w:val="004C6EFB"/>
    <w:rsid w:val="004C6F24"/>
    <w:rsid w:val="004C70C1"/>
    <w:rsid w:val="004C711F"/>
    <w:rsid w:val="004C7176"/>
    <w:rsid w:val="004C7184"/>
    <w:rsid w:val="004C71BF"/>
    <w:rsid w:val="004C71CC"/>
    <w:rsid w:val="004C71D6"/>
    <w:rsid w:val="004C7222"/>
    <w:rsid w:val="004C727C"/>
    <w:rsid w:val="004C72BF"/>
    <w:rsid w:val="004C72EF"/>
    <w:rsid w:val="004C747D"/>
    <w:rsid w:val="004C74A5"/>
    <w:rsid w:val="004C74FF"/>
    <w:rsid w:val="004C7548"/>
    <w:rsid w:val="004C757A"/>
    <w:rsid w:val="004C75D6"/>
    <w:rsid w:val="004C7729"/>
    <w:rsid w:val="004C77BE"/>
    <w:rsid w:val="004C77C2"/>
    <w:rsid w:val="004C7890"/>
    <w:rsid w:val="004C796D"/>
    <w:rsid w:val="004C7AC1"/>
    <w:rsid w:val="004C7B79"/>
    <w:rsid w:val="004C7B87"/>
    <w:rsid w:val="004C7C2E"/>
    <w:rsid w:val="004C7CA5"/>
    <w:rsid w:val="004C7D51"/>
    <w:rsid w:val="004C7DCE"/>
    <w:rsid w:val="004C7DDF"/>
    <w:rsid w:val="004C7DF8"/>
    <w:rsid w:val="004C7E57"/>
    <w:rsid w:val="004C7E6C"/>
    <w:rsid w:val="004C7EF7"/>
    <w:rsid w:val="004C7EF8"/>
    <w:rsid w:val="004C7F07"/>
    <w:rsid w:val="004C7F3F"/>
    <w:rsid w:val="004D0061"/>
    <w:rsid w:val="004D00D1"/>
    <w:rsid w:val="004D02E1"/>
    <w:rsid w:val="004D031F"/>
    <w:rsid w:val="004D03D3"/>
    <w:rsid w:val="004D041C"/>
    <w:rsid w:val="004D043E"/>
    <w:rsid w:val="004D0440"/>
    <w:rsid w:val="004D0521"/>
    <w:rsid w:val="004D053B"/>
    <w:rsid w:val="004D05E7"/>
    <w:rsid w:val="004D0618"/>
    <w:rsid w:val="004D0628"/>
    <w:rsid w:val="004D06FD"/>
    <w:rsid w:val="004D07E5"/>
    <w:rsid w:val="004D083A"/>
    <w:rsid w:val="004D0A49"/>
    <w:rsid w:val="004D0A63"/>
    <w:rsid w:val="004D0AE5"/>
    <w:rsid w:val="004D0B41"/>
    <w:rsid w:val="004D0C66"/>
    <w:rsid w:val="004D0E09"/>
    <w:rsid w:val="004D0E90"/>
    <w:rsid w:val="004D0F63"/>
    <w:rsid w:val="004D0F64"/>
    <w:rsid w:val="004D10B0"/>
    <w:rsid w:val="004D10C4"/>
    <w:rsid w:val="004D11DC"/>
    <w:rsid w:val="004D11F1"/>
    <w:rsid w:val="004D1337"/>
    <w:rsid w:val="004D1458"/>
    <w:rsid w:val="004D14FC"/>
    <w:rsid w:val="004D16EB"/>
    <w:rsid w:val="004D195A"/>
    <w:rsid w:val="004D1B00"/>
    <w:rsid w:val="004D1B90"/>
    <w:rsid w:val="004D1C1C"/>
    <w:rsid w:val="004D1C78"/>
    <w:rsid w:val="004D1C96"/>
    <w:rsid w:val="004D1CDC"/>
    <w:rsid w:val="004D1CFC"/>
    <w:rsid w:val="004D1DC8"/>
    <w:rsid w:val="004D1E0E"/>
    <w:rsid w:val="004D1F52"/>
    <w:rsid w:val="004D1FD3"/>
    <w:rsid w:val="004D201B"/>
    <w:rsid w:val="004D2029"/>
    <w:rsid w:val="004D2173"/>
    <w:rsid w:val="004D2334"/>
    <w:rsid w:val="004D2373"/>
    <w:rsid w:val="004D23AC"/>
    <w:rsid w:val="004D2461"/>
    <w:rsid w:val="004D2639"/>
    <w:rsid w:val="004D27E4"/>
    <w:rsid w:val="004D2809"/>
    <w:rsid w:val="004D28E6"/>
    <w:rsid w:val="004D2903"/>
    <w:rsid w:val="004D292A"/>
    <w:rsid w:val="004D2956"/>
    <w:rsid w:val="004D2A95"/>
    <w:rsid w:val="004D2AF2"/>
    <w:rsid w:val="004D2B5A"/>
    <w:rsid w:val="004D2BC4"/>
    <w:rsid w:val="004D2C01"/>
    <w:rsid w:val="004D2C05"/>
    <w:rsid w:val="004D2C61"/>
    <w:rsid w:val="004D2D1B"/>
    <w:rsid w:val="004D2D2F"/>
    <w:rsid w:val="004D2DFD"/>
    <w:rsid w:val="004D2EA7"/>
    <w:rsid w:val="004D2EC2"/>
    <w:rsid w:val="004D2ED7"/>
    <w:rsid w:val="004D3017"/>
    <w:rsid w:val="004D310A"/>
    <w:rsid w:val="004D311B"/>
    <w:rsid w:val="004D3147"/>
    <w:rsid w:val="004D31E1"/>
    <w:rsid w:val="004D334F"/>
    <w:rsid w:val="004D3367"/>
    <w:rsid w:val="004D3779"/>
    <w:rsid w:val="004D3792"/>
    <w:rsid w:val="004D37BC"/>
    <w:rsid w:val="004D3865"/>
    <w:rsid w:val="004D38A5"/>
    <w:rsid w:val="004D38E9"/>
    <w:rsid w:val="004D38EA"/>
    <w:rsid w:val="004D38F7"/>
    <w:rsid w:val="004D3A8E"/>
    <w:rsid w:val="004D3BBD"/>
    <w:rsid w:val="004D3C0A"/>
    <w:rsid w:val="004D3D2B"/>
    <w:rsid w:val="004D3E68"/>
    <w:rsid w:val="004D3F10"/>
    <w:rsid w:val="004D3FA8"/>
    <w:rsid w:val="004D4154"/>
    <w:rsid w:val="004D41B6"/>
    <w:rsid w:val="004D41F2"/>
    <w:rsid w:val="004D4310"/>
    <w:rsid w:val="004D4395"/>
    <w:rsid w:val="004D43C9"/>
    <w:rsid w:val="004D4537"/>
    <w:rsid w:val="004D467B"/>
    <w:rsid w:val="004D46BA"/>
    <w:rsid w:val="004D46BE"/>
    <w:rsid w:val="004D4796"/>
    <w:rsid w:val="004D4811"/>
    <w:rsid w:val="004D4931"/>
    <w:rsid w:val="004D4982"/>
    <w:rsid w:val="004D498C"/>
    <w:rsid w:val="004D499E"/>
    <w:rsid w:val="004D49C8"/>
    <w:rsid w:val="004D49E8"/>
    <w:rsid w:val="004D4A93"/>
    <w:rsid w:val="004D4B0A"/>
    <w:rsid w:val="004D4B1A"/>
    <w:rsid w:val="004D4B6C"/>
    <w:rsid w:val="004D4BD2"/>
    <w:rsid w:val="004D4BF4"/>
    <w:rsid w:val="004D4CDA"/>
    <w:rsid w:val="004D4D99"/>
    <w:rsid w:val="004D4DC2"/>
    <w:rsid w:val="004D4E5F"/>
    <w:rsid w:val="004D4E66"/>
    <w:rsid w:val="004D4EA9"/>
    <w:rsid w:val="004D50E7"/>
    <w:rsid w:val="004D50EA"/>
    <w:rsid w:val="004D53BE"/>
    <w:rsid w:val="004D5407"/>
    <w:rsid w:val="004D542B"/>
    <w:rsid w:val="004D5471"/>
    <w:rsid w:val="004D553B"/>
    <w:rsid w:val="004D57D3"/>
    <w:rsid w:val="004D587B"/>
    <w:rsid w:val="004D58D9"/>
    <w:rsid w:val="004D58EE"/>
    <w:rsid w:val="004D5920"/>
    <w:rsid w:val="004D5975"/>
    <w:rsid w:val="004D5981"/>
    <w:rsid w:val="004D5A07"/>
    <w:rsid w:val="004D5AB0"/>
    <w:rsid w:val="004D5AFC"/>
    <w:rsid w:val="004D5C52"/>
    <w:rsid w:val="004D5CD5"/>
    <w:rsid w:val="004D5CDD"/>
    <w:rsid w:val="004D5E58"/>
    <w:rsid w:val="004D5EDB"/>
    <w:rsid w:val="004D608F"/>
    <w:rsid w:val="004D61DE"/>
    <w:rsid w:val="004D641F"/>
    <w:rsid w:val="004D646C"/>
    <w:rsid w:val="004D6484"/>
    <w:rsid w:val="004D6563"/>
    <w:rsid w:val="004D662C"/>
    <w:rsid w:val="004D670B"/>
    <w:rsid w:val="004D6793"/>
    <w:rsid w:val="004D685A"/>
    <w:rsid w:val="004D6894"/>
    <w:rsid w:val="004D68F9"/>
    <w:rsid w:val="004D6914"/>
    <w:rsid w:val="004D6958"/>
    <w:rsid w:val="004D6973"/>
    <w:rsid w:val="004D6A79"/>
    <w:rsid w:val="004D6BBB"/>
    <w:rsid w:val="004D6C0F"/>
    <w:rsid w:val="004D6C67"/>
    <w:rsid w:val="004D6DA8"/>
    <w:rsid w:val="004D6DDC"/>
    <w:rsid w:val="004D6DE7"/>
    <w:rsid w:val="004D6EA2"/>
    <w:rsid w:val="004D6F0E"/>
    <w:rsid w:val="004D6F21"/>
    <w:rsid w:val="004D6F43"/>
    <w:rsid w:val="004D6F60"/>
    <w:rsid w:val="004D6F67"/>
    <w:rsid w:val="004D6FCF"/>
    <w:rsid w:val="004D709D"/>
    <w:rsid w:val="004D713E"/>
    <w:rsid w:val="004D715C"/>
    <w:rsid w:val="004D71A7"/>
    <w:rsid w:val="004D72BE"/>
    <w:rsid w:val="004D72E6"/>
    <w:rsid w:val="004D74C5"/>
    <w:rsid w:val="004D74E0"/>
    <w:rsid w:val="004D752B"/>
    <w:rsid w:val="004D7579"/>
    <w:rsid w:val="004D76D2"/>
    <w:rsid w:val="004D77E9"/>
    <w:rsid w:val="004D7820"/>
    <w:rsid w:val="004D787C"/>
    <w:rsid w:val="004D7948"/>
    <w:rsid w:val="004D794F"/>
    <w:rsid w:val="004D79A8"/>
    <w:rsid w:val="004D7A2E"/>
    <w:rsid w:val="004D7A58"/>
    <w:rsid w:val="004D7A72"/>
    <w:rsid w:val="004D7AA0"/>
    <w:rsid w:val="004D7BB9"/>
    <w:rsid w:val="004D7BE5"/>
    <w:rsid w:val="004D7C18"/>
    <w:rsid w:val="004D7C84"/>
    <w:rsid w:val="004D7D0F"/>
    <w:rsid w:val="004D7D1E"/>
    <w:rsid w:val="004D7E1D"/>
    <w:rsid w:val="004D7FEA"/>
    <w:rsid w:val="004E0063"/>
    <w:rsid w:val="004E00C5"/>
    <w:rsid w:val="004E017E"/>
    <w:rsid w:val="004E019A"/>
    <w:rsid w:val="004E01D7"/>
    <w:rsid w:val="004E0320"/>
    <w:rsid w:val="004E035D"/>
    <w:rsid w:val="004E03CD"/>
    <w:rsid w:val="004E0457"/>
    <w:rsid w:val="004E04E7"/>
    <w:rsid w:val="004E0645"/>
    <w:rsid w:val="004E0820"/>
    <w:rsid w:val="004E08BB"/>
    <w:rsid w:val="004E0945"/>
    <w:rsid w:val="004E09D7"/>
    <w:rsid w:val="004E0A29"/>
    <w:rsid w:val="004E0AB1"/>
    <w:rsid w:val="004E0BAB"/>
    <w:rsid w:val="004E0D16"/>
    <w:rsid w:val="004E0D5A"/>
    <w:rsid w:val="004E0F5F"/>
    <w:rsid w:val="004E1020"/>
    <w:rsid w:val="004E1136"/>
    <w:rsid w:val="004E115D"/>
    <w:rsid w:val="004E12E1"/>
    <w:rsid w:val="004E13F5"/>
    <w:rsid w:val="004E141E"/>
    <w:rsid w:val="004E1428"/>
    <w:rsid w:val="004E1438"/>
    <w:rsid w:val="004E1475"/>
    <w:rsid w:val="004E147F"/>
    <w:rsid w:val="004E14B7"/>
    <w:rsid w:val="004E1502"/>
    <w:rsid w:val="004E158E"/>
    <w:rsid w:val="004E1699"/>
    <w:rsid w:val="004E18A0"/>
    <w:rsid w:val="004E18C0"/>
    <w:rsid w:val="004E1B9B"/>
    <w:rsid w:val="004E1D00"/>
    <w:rsid w:val="004E1D9A"/>
    <w:rsid w:val="004E1E38"/>
    <w:rsid w:val="004E1E63"/>
    <w:rsid w:val="004E1FAA"/>
    <w:rsid w:val="004E20AE"/>
    <w:rsid w:val="004E212B"/>
    <w:rsid w:val="004E217F"/>
    <w:rsid w:val="004E2193"/>
    <w:rsid w:val="004E2290"/>
    <w:rsid w:val="004E229A"/>
    <w:rsid w:val="004E22D9"/>
    <w:rsid w:val="004E232A"/>
    <w:rsid w:val="004E23B2"/>
    <w:rsid w:val="004E23C7"/>
    <w:rsid w:val="004E254B"/>
    <w:rsid w:val="004E25F4"/>
    <w:rsid w:val="004E269C"/>
    <w:rsid w:val="004E270F"/>
    <w:rsid w:val="004E2804"/>
    <w:rsid w:val="004E2844"/>
    <w:rsid w:val="004E2946"/>
    <w:rsid w:val="004E294F"/>
    <w:rsid w:val="004E299C"/>
    <w:rsid w:val="004E29AC"/>
    <w:rsid w:val="004E29EC"/>
    <w:rsid w:val="004E2AF9"/>
    <w:rsid w:val="004E2B24"/>
    <w:rsid w:val="004E2B38"/>
    <w:rsid w:val="004E2BDA"/>
    <w:rsid w:val="004E2BDE"/>
    <w:rsid w:val="004E2C8C"/>
    <w:rsid w:val="004E2C92"/>
    <w:rsid w:val="004E2CB3"/>
    <w:rsid w:val="004E2CD0"/>
    <w:rsid w:val="004E2CE2"/>
    <w:rsid w:val="004E2DB5"/>
    <w:rsid w:val="004E2DC5"/>
    <w:rsid w:val="004E2DF4"/>
    <w:rsid w:val="004E2E60"/>
    <w:rsid w:val="004E2E98"/>
    <w:rsid w:val="004E2FE0"/>
    <w:rsid w:val="004E30AF"/>
    <w:rsid w:val="004E3119"/>
    <w:rsid w:val="004E3144"/>
    <w:rsid w:val="004E3152"/>
    <w:rsid w:val="004E3154"/>
    <w:rsid w:val="004E3279"/>
    <w:rsid w:val="004E3290"/>
    <w:rsid w:val="004E32CD"/>
    <w:rsid w:val="004E332E"/>
    <w:rsid w:val="004E3426"/>
    <w:rsid w:val="004E3463"/>
    <w:rsid w:val="004E349E"/>
    <w:rsid w:val="004E34B4"/>
    <w:rsid w:val="004E357B"/>
    <w:rsid w:val="004E3703"/>
    <w:rsid w:val="004E3730"/>
    <w:rsid w:val="004E3802"/>
    <w:rsid w:val="004E383D"/>
    <w:rsid w:val="004E3854"/>
    <w:rsid w:val="004E3891"/>
    <w:rsid w:val="004E39A1"/>
    <w:rsid w:val="004E3A2A"/>
    <w:rsid w:val="004E3A6B"/>
    <w:rsid w:val="004E3B11"/>
    <w:rsid w:val="004E3C33"/>
    <w:rsid w:val="004E3CFD"/>
    <w:rsid w:val="004E3D30"/>
    <w:rsid w:val="004E3DFB"/>
    <w:rsid w:val="004E3F03"/>
    <w:rsid w:val="004E3FB9"/>
    <w:rsid w:val="004E3FCC"/>
    <w:rsid w:val="004E3FD6"/>
    <w:rsid w:val="004E4048"/>
    <w:rsid w:val="004E4072"/>
    <w:rsid w:val="004E4087"/>
    <w:rsid w:val="004E40DA"/>
    <w:rsid w:val="004E4241"/>
    <w:rsid w:val="004E4269"/>
    <w:rsid w:val="004E42CD"/>
    <w:rsid w:val="004E42CF"/>
    <w:rsid w:val="004E42EA"/>
    <w:rsid w:val="004E42FF"/>
    <w:rsid w:val="004E4310"/>
    <w:rsid w:val="004E4338"/>
    <w:rsid w:val="004E46B3"/>
    <w:rsid w:val="004E48A2"/>
    <w:rsid w:val="004E48DF"/>
    <w:rsid w:val="004E4A21"/>
    <w:rsid w:val="004E4A9B"/>
    <w:rsid w:val="004E4BBD"/>
    <w:rsid w:val="004E4C5B"/>
    <w:rsid w:val="004E4C84"/>
    <w:rsid w:val="004E4CB5"/>
    <w:rsid w:val="004E4E43"/>
    <w:rsid w:val="004E4FBD"/>
    <w:rsid w:val="004E4FF2"/>
    <w:rsid w:val="004E503A"/>
    <w:rsid w:val="004E5098"/>
    <w:rsid w:val="004E5112"/>
    <w:rsid w:val="004E5119"/>
    <w:rsid w:val="004E52AA"/>
    <w:rsid w:val="004E53FD"/>
    <w:rsid w:val="004E5401"/>
    <w:rsid w:val="004E547E"/>
    <w:rsid w:val="004E54AC"/>
    <w:rsid w:val="004E54CF"/>
    <w:rsid w:val="004E5613"/>
    <w:rsid w:val="004E5629"/>
    <w:rsid w:val="004E56A4"/>
    <w:rsid w:val="004E5705"/>
    <w:rsid w:val="004E5715"/>
    <w:rsid w:val="004E5724"/>
    <w:rsid w:val="004E57A7"/>
    <w:rsid w:val="004E581C"/>
    <w:rsid w:val="004E58BE"/>
    <w:rsid w:val="004E58F9"/>
    <w:rsid w:val="004E5910"/>
    <w:rsid w:val="004E5945"/>
    <w:rsid w:val="004E5A0E"/>
    <w:rsid w:val="004E5A99"/>
    <w:rsid w:val="004E5AC7"/>
    <w:rsid w:val="004E5B0E"/>
    <w:rsid w:val="004E5B5E"/>
    <w:rsid w:val="004E5C0A"/>
    <w:rsid w:val="004E5C59"/>
    <w:rsid w:val="004E5C68"/>
    <w:rsid w:val="004E5C79"/>
    <w:rsid w:val="004E5CDB"/>
    <w:rsid w:val="004E5E1C"/>
    <w:rsid w:val="004E5E8F"/>
    <w:rsid w:val="004E601B"/>
    <w:rsid w:val="004E60C2"/>
    <w:rsid w:val="004E60ED"/>
    <w:rsid w:val="004E6138"/>
    <w:rsid w:val="004E61C2"/>
    <w:rsid w:val="004E61F8"/>
    <w:rsid w:val="004E6295"/>
    <w:rsid w:val="004E63FC"/>
    <w:rsid w:val="004E643E"/>
    <w:rsid w:val="004E648D"/>
    <w:rsid w:val="004E65D4"/>
    <w:rsid w:val="004E65E2"/>
    <w:rsid w:val="004E665D"/>
    <w:rsid w:val="004E66AA"/>
    <w:rsid w:val="004E6722"/>
    <w:rsid w:val="004E67BF"/>
    <w:rsid w:val="004E6820"/>
    <w:rsid w:val="004E682B"/>
    <w:rsid w:val="004E687E"/>
    <w:rsid w:val="004E68EB"/>
    <w:rsid w:val="004E68FC"/>
    <w:rsid w:val="004E691C"/>
    <w:rsid w:val="004E6ADA"/>
    <w:rsid w:val="004E6B26"/>
    <w:rsid w:val="004E6BDE"/>
    <w:rsid w:val="004E6C67"/>
    <w:rsid w:val="004E6D17"/>
    <w:rsid w:val="004E6D1F"/>
    <w:rsid w:val="004E6E1E"/>
    <w:rsid w:val="004E6FC3"/>
    <w:rsid w:val="004E72C4"/>
    <w:rsid w:val="004E7367"/>
    <w:rsid w:val="004E7519"/>
    <w:rsid w:val="004E7559"/>
    <w:rsid w:val="004E7570"/>
    <w:rsid w:val="004E763D"/>
    <w:rsid w:val="004E76BE"/>
    <w:rsid w:val="004E7709"/>
    <w:rsid w:val="004E781B"/>
    <w:rsid w:val="004E7886"/>
    <w:rsid w:val="004E7982"/>
    <w:rsid w:val="004E7A0E"/>
    <w:rsid w:val="004E7A24"/>
    <w:rsid w:val="004E7AC0"/>
    <w:rsid w:val="004E7AE8"/>
    <w:rsid w:val="004E7AED"/>
    <w:rsid w:val="004E7CCC"/>
    <w:rsid w:val="004E7DDA"/>
    <w:rsid w:val="004E7DF1"/>
    <w:rsid w:val="004E7E53"/>
    <w:rsid w:val="004E7ECC"/>
    <w:rsid w:val="004E7F0C"/>
    <w:rsid w:val="004E7F1B"/>
    <w:rsid w:val="004E7F84"/>
    <w:rsid w:val="004F003C"/>
    <w:rsid w:val="004F00A5"/>
    <w:rsid w:val="004F00D5"/>
    <w:rsid w:val="004F00F0"/>
    <w:rsid w:val="004F01B3"/>
    <w:rsid w:val="004F0213"/>
    <w:rsid w:val="004F0269"/>
    <w:rsid w:val="004F02B0"/>
    <w:rsid w:val="004F03AA"/>
    <w:rsid w:val="004F03F6"/>
    <w:rsid w:val="004F04E7"/>
    <w:rsid w:val="004F04FB"/>
    <w:rsid w:val="004F062A"/>
    <w:rsid w:val="004F063C"/>
    <w:rsid w:val="004F06A5"/>
    <w:rsid w:val="004F070A"/>
    <w:rsid w:val="004F07B7"/>
    <w:rsid w:val="004F07FC"/>
    <w:rsid w:val="004F089F"/>
    <w:rsid w:val="004F08E3"/>
    <w:rsid w:val="004F08F8"/>
    <w:rsid w:val="004F08FD"/>
    <w:rsid w:val="004F090C"/>
    <w:rsid w:val="004F094D"/>
    <w:rsid w:val="004F0950"/>
    <w:rsid w:val="004F0A5E"/>
    <w:rsid w:val="004F0ACD"/>
    <w:rsid w:val="004F0B33"/>
    <w:rsid w:val="004F0BAA"/>
    <w:rsid w:val="004F0BEE"/>
    <w:rsid w:val="004F0C01"/>
    <w:rsid w:val="004F0D39"/>
    <w:rsid w:val="004F0DAA"/>
    <w:rsid w:val="004F0DC1"/>
    <w:rsid w:val="004F0E34"/>
    <w:rsid w:val="004F0E52"/>
    <w:rsid w:val="004F0F28"/>
    <w:rsid w:val="004F0F44"/>
    <w:rsid w:val="004F0FA4"/>
    <w:rsid w:val="004F0FD3"/>
    <w:rsid w:val="004F10A7"/>
    <w:rsid w:val="004F10CE"/>
    <w:rsid w:val="004F1171"/>
    <w:rsid w:val="004F1188"/>
    <w:rsid w:val="004F126F"/>
    <w:rsid w:val="004F12BF"/>
    <w:rsid w:val="004F12F1"/>
    <w:rsid w:val="004F12F2"/>
    <w:rsid w:val="004F1312"/>
    <w:rsid w:val="004F136B"/>
    <w:rsid w:val="004F1382"/>
    <w:rsid w:val="004F15E9"/>
    <w:rsid w:val="004F16BD"/>
    <w:rsid w:val="004F16D8"/>
    <w:rsid w:val="004F1763"/>
    <w:rsid w:val="004F1797"/>
    <w:rsid w:val="004F1861"/>
    <w:rsid w:val="004F1883"/>
    <w:rsid w:val="004F18E0"/>
    <w:rsid w:val="004F190E"/>
    <w:rsid w:val="004F1931"/>
    <w:rsid w:val="004F1A63"/>
    <w:rsid w:val="004F1B48"/>
    <w:rsid w:val="004F1C55"/>
    <w:rsid w:val="004F1C66"/>
    <w:rsid w:val="004F1CFA"/>
    <w:rsid w:val="004F1D50"/>
    <w:rsid w:val="004F1D64"/>
    <w:rsid w:val="004F1DAD"/>
    <w:rsid w:val="004F1FAB"/>
    <w:rsid w:val="004F1FC9"/>
    <w:rsid w:val="004F1FFE"/>
    <w:rsid w:val="004F2054"/>
    <w:rsid w:val="004F20B9"/>
    <w:rsid w:val="004F20C5"/>
    <w:rsid w:val="004F21A4"/>
    <w:rsid w:val="004F2201"/>
    <w:rsid w:val="004F2230"/>
    <w:rsid w:val="004F2240"/>
    <w:rsid w:val="004F22B8"/>
    <w:rsid w:val="004F239B"/>
    <w:rsid w:val="004F2427"/>
    <w:rsid w:val="004F2461"/>
    <w:rsid w:val="004F24DC"/>
    <w:rsid w:val="004F24DF"/>
    <w:rsid w:val="004F25D0"/>
    <w:rsid w:val="004F25ED"/>
    <w:rsid w:val="004F26AD"/>
    <w:rsid w:val="004F26D7"/>
    <w:rsid w:val="004F275C"/>
    <w:rsid w:val="004F27CF"/>
    <w:rsid w:val="004F27D2"/>
    <w:rsid w:val="004F2890"/>
    <w:rsid w:val="004F29FA"/>
    <w:rsid w:val="004F2A9D"/>
    <w:rsid w:val="004F2B6C"/>
    <w:rsid w:val="004F2BA5"/>
    <w:rsid w:val="004F2BAD"/>
    <w:rsid w:val="004F2C61"/>
    <w:rsid w:val="004F2C69"/>
    <w:rsid w:val="004F2E02"/>
    <w:rsid w:val="004F2ECE"/>
    <w:rsid w:val="004F2EDF"/>
    <w:rsid w:val="004F2EE5"/>
    <w:rsid w:val="004F2F12"/>
    <w:rsid w:val="004F2F69"/>
    <w:rsid w:val="004F2F84"/>
    <w:rsid w:val="004F3044"/>
    <w:rsid w:val="004F30CB"/>
    <w:rsid w:val="004F30E4"/>
    <w:rsid w:val="004F31AD"/>
    <w:rsid w:val="004F3219"/>
    <w:rsid w:val="004F3234"/>
    <w:rsid w:val="004F3349"/>
    <w:rsid w:val="004F3377"/>
    <w:rsid w:val="004F3416"/>
    <w:rsid w:val="004F343B"/>
    <w:rsid w:val="004F349A"/>
    <w:rsid w:val="004F34B8"/>
    <w:rsid w:val="004F359E"/>
    <w:rsid w:val="004F3626"/>
    <w:rsid w:val="004F367E"/>
    <w:rsid w:val="004F36C6"/>
    <w:rsid w:val="004F372A"/>
    <w:rsid w:val="004F377F"/>
    <w:rsid w:val="004F381E"/>
    <w:rsid w:val="004F3840"/>
    <w:rsid w:val="004F3922"/>
    <w:rsid w:val="004F395A"/>
    <w:rsid w:val="004F3AE7"/>
    <w:rsid w:val="004F3B69"/>
    <w:rsid w:val="004F3D3D"/>
    <w:rsid w:val="004F3D96"/>
    <w:rsid w:val="004F3DFC"/>
    <w:rsid w:val="004F3F80"/>
    <w:rsid w:val="004F3F8D"/>
    <w:rsid w:val="004F3FD5"/>
    <w:rsid w:val="004F3FFD"/>
    <w:rsid w:val="004F4041"/>
    <w:rsid w:val="004F40CC"/>
    <w:rsid w:val="004F4111"/>
    <w:rsid w:val="004F41F3"/>
    <w:rsid w:val="004F4222"/>
    <w:rsid w:val="004F4329"/>
    <w:rsid w:val="004F437F"/>
    <w:rsid w:val="004F43E5"/>
    <w:rsid w:val="004F4449"/>
    <w:rsid w:val="004F464D"/>
    <w:rsid w:val="004F4664"/>
    <w:rsid w:val="004F46F6"/>
    <w:rsid w:val="004F470B"/>
    <w:rsid w:val="004F47E5"/>
    <w:rsid w:val="004F497F"/>
    <w:rsid w:val="004F49A6"/>
    <w:rsid w:val="004F49BE"/>
    <w:rsid w:val="004F49CE"/>
    <w:rsid w:val="004F4A84"/>
    <w:rsid w:val="004F4AB3"/>
    <w:rsid w:val="004F4B95"/>
    <w:rsid w:val="004F4BF5"/>
    <w:rsid w:val="004F4C2D"/>
    <w:rsid w:val="004F4D07"/>
    <w:rsid w:val="004F4D0C"/>
    <w:rsid w:val="004F4E58"/>
    <w:rsid w:val="004F4FCE"/>
    <w:rsid w:val="004F4FE5"/>
    <w:rsid w:val="004F5047"/>
    <w:rsid w:val="004F50AD"/>
    <w:rsid w:val="004F50C2"/>
    <w:rsid w:val="004F514B"/>
    <w:rsid w:val="004F515B"/>
    <w:rsid w:val="004F521F"/>
    <w:rsid w:val="004F523E"/>
    <w:rsid w:val="004F5294"/>
    <w:rsid w:val="004F52E7"/>
    <w:rsid w:val="004F5353"/>
    <w:rsid w:val="004F5388"/>
    <w:rsid w:val="004F5457"/>
    <w:rsid w:val="004F548E"/>
    <w:rsid w:val="004F54B2"/>
    <w:rsid w:val="004F54C2"/>
    <w:rsid w:val="004F54FB"/>
    <w:rsid w:val="004F5619"/>
    <w:rsid w:val="004F5639"/>
    <w:rsid w:val="004F56EE"/>
    <w:rsid w:val="004F57A7"/>
    <w:rsid w:val="004F582F"/>
    <w:rsid w:val="004F589A"/>
    <w:rsid w:val="004F5909"/>
    <w:rsid w:val="004F592C"/>
    <w:rsid w:val="004F59BD"/>
    <w:rsid w:val="004F5A22"/>
    <w:rsid w:val="004F5C73"/>
    <w:rsid w:val="004F5C77"/>
    <w:rsid w:val="004F5C7A"/>
    <w:rsid w:val="004F5C97"/>
    <w:rsid w:val="004F5CDE"/>
    <w:rsid w:val="004F5D0E"/>
    <w:rsid w:val="004F5DBD"/>
    <w:rsid w:val="004F5E29"/>
    <w:rsid w:val="004F5E93"/>
    <w:rsid w:val="004F5F39"/>
    <w:rsid w:val="004F6045"/>
    <w:rsid w:val="004F60B9"/>
    <w:rsid w:val="004F62B0"/>
    <w:rsid w:val="004F6385"/>
    <w:rsid w:val="004F651E"/>
    <w:rsid w:val="004F6544"/>
    <w:rsid w:val="004F65B0"/>
    <w:rsid w:val="004F660F"/>
    <w:rsid w:val="004F66F3"/>
    <w:rsid w:val="004F68E1"/>
    <w:rsid w:val="004F6946"/>
    <w:rsid w:val="004F6B85"/>
    <w:rsid w:val="004F6C1C"/>
    <w:rsid w:val="004F6C50"/>
    <w:rsid w:val="004F6CF0"/>
    <w:rsid w:val="004F6D46"/>
    <w:rsid w:val="004F6ECE"/>
    <w:rsid w:val="004F6ED3"/>
    <w:rsid w:val="004F6F11"/>
    <w:rsid w:val="004F6F5C"/>
    <w:rsid w:val="004F7031"/>
    <w:rsid w:val="004F713C"/>
    <w:rsid w:val="004F7179"/>
    <w:rsid w:val="004F7228"/>
    <w:rsid w:val="004F729F"/>
    <w:rsid w:val="004F72D4"/>
    <w:rsid w:val="004F7339"/>
    <w:rsid w:val="004F754E"/>
    <w:rsid w:val="004F75E7"/>
    <w:rsid w:val="004F7653"/>
    <w:rsid w:val="004F76AB"/>
    <w:rsid w:val="004F781E"/>
    <w:rsid w:val="004F78D0"/>
    <w:rsid w:val="004F7964"/>
    <w:rsid w:val="004F7A5B"/>
    <w:rsid w:val="004F7BBA"/>
    <w:rsid w:val="004F7BE5"/>
    <w:rsid w:val="004F7C91"/>
    <w:rsid w:val="004F7CA0"/>
    <w:rsid w:val="004F7CA8"/>
    <w:rsid w:val="004F7CDD"/>
    <w:rsid w:val="004F7E25"/>
    <w:rsid w:val="004F7E88"/>
    <w:rsid w:val="004F7EB3"/>
    <w:rsid w:val="004F7F36"/>
    <w:rsid w:val="00500006"/>
    <w:rsid w:val="00500062"/>
    <w:rsid w:val="0050010C"/>
    <w:rsid w:val="005001A5"/>
    <w:rsid w:val="005003F7"/>
    <w:rsid w:val="005004DD"/>
    <w:rsid w:val="0050053A"/>
    <w:rsid w:val="00500597"/>
    <w:rsid w:val="005005B9"/>
    <w:rsid w:val="00500634"/>
    <w:rsid w:val="00500646"/>
    <w:rsid w:val="00500665"/>
    <w:rsid w:val="00500706"/>
    <w:rsid w:val="0050076A"/>
    <w:rsid w:val="0050078F"/>
    <w:rsid w:val="005007AB"/>
    <w:rsid w:val="005007B3"/>
    <w:rsid w:val="005007D9"/>
    <w:rsid w:val="005007E1"/>
    <w:rsid w:val="005007FE"/>
    <w:rsid w:val="00500898"/>
    <w:rsid w:val="00500912"/>
    <w:rsid w:val="00500959"/>
    <w:rsid w:val="0050099B"/>
    <w:rsid w:val="00500AD0"/>
    <w:rsid w:val="00500BD7"/>
    <w:rsid w:val="00500BF3"/>
    <w:rsid w:val="00500C3A"/>
    <w:rsid w:val="00500C61"/>
    <w:rsid w:val="00500C87"/>
    <w:rsid w:val="00500D31"/>
    <w:rsid w:val="00500D32"/>
    <w:rsid w:val="00500D57"/>
    <w:rsid w:val="00500DD6"/>
    <w:rsid w:val="00500DD9"/>
    <w:rsid w:val="00500DF7"/>
    <w:rsid w:val="00500E3E"/>
    <w:rsid w:val="00500E85"/>
    <w:rsid w:val="00500EBE"/>
    <w:rsid w:val="00500ED9"/>
    <w:rsid w:val="00500EE7"/>
    <w:rsid w:val="00500F6C"/>
    <w:rsid w:val="00500F9D"/>
    <w:rsid w:val="00500FB3"/>
    <w:rsid w:val="00501011"/>
    <w:rsid w:val="0050105E"/>
    <w:rsid w:val="00501208"/>
    <w:rsid w:val="0050138D"/>
    <w:rsid w:val="0050144C"/>
    <w:rsid w:val="0050155A"/>
    <w:rsid w:val="00501616"/>
    <w:rsid w:val="00501633"/>
    <w:rsid w:val="00501698"/>
    <w:rsid w:val="005016F0"/>
    <w:rsid w:val="00501862"/>
    <w:rsid w:val="0050186E"/>
    <w:rsid w:val="005018A0"/>
    <w:rsid w:val="00501933"/>
    <w:rsid w:val="00501986"/>
    <w:rsid w:val="00501B6A"/>
    <w:rsid w:val="00501BEF"/>
    <w:rsid w:val="00501C1E"/>
    <w:rsid w:val="00501D04"/>
    <w:rsid w:val="00501D22"/>
    <w:rsid w:val="00501E3D"/>
    <w:rsid w:val="00501EAB"/>
    <w:rsid w:val="00501EEE"/>
    <w:rsid w:val="00501FA0"/>
    <w:rsid w:val="0050201B"/>
    <w:rsid w:val="00502077"/>
    <w:rsid w:val="00502087"/>
    <w:rsid w:val="00502101"/>
    <w:rsid w:val="0050210A"/>
    <w:rsid w:val="00502131"/>
    <w:rsid w:val="00502137"/>
    <w:rsid w:val="00502165"/>
    <w:rsid w:val="005022AD"/>
    <w:rsid w:val="00502326"/>
    <w:rsid w:val="005023D5"/>
    <w:rsid w:val="00502416"/>
    <w:rsid w:val="0050244A"/>
    <w:rsid w:val="00502563"/>
    <w:rsid w:val="005025E0"/>
    <w:rsid w:val="0050260F"/>
    <w:rsid w:val="005028BC"/>
    <w:rsid w:val="00502904"/>
    <w:rsid w:val="00502966"/>
    <w:rsid w:val="005029C8"/>
    <w:rsid w:val="00502A14"/>
    <w:rsid w:val="00502A1B"/>
    <w:rsid w:val="00502A29"/>
    <w:rsid w:val="00502B27"/>
    <w:rsid w:val="00502BC3"/>
    <w:rsid w:val="00502C3A"/>
    <w:rsid w:val="00502CEF"/>
    <w:rsid w:val="00502D4C"/>
    <w:rsid w:val="00502D4E"/>
    <w:rsid w:val="00502D6C"/>
    <w:rsid w:val="00502DF0"/>
    <w:rsid w:val="00502E0C"/>
    <w:rsid w:val="00502E33"/>
    <w:rsid w:val="00502EF5"/>
    <w:rsid w:val="00502F4B"/>
    <w:rsid w:val="00502FF1"/>
    <w:rsid w:val="00503072"/>
    <w:rsid w:val="005030C9"/>
    <w:rsid w:val="00503272"/>
    <w:rsid w:val="0050329B"/>
    <w:rsid w:val="0050329F"/>
    <w:rsid w:val="005032BC"/>
    <w:rsid w:val="005033D4"/>
    <w:rsid w:val="005033DB"/>
    <w:rsid w:val="00503429"/>
    <w:rsid w:val="005034FF"/>
    <w:rsid w:val="00503556"/>
    <w:rsid w:val="005035F1"/>
    <w:rsid w:val="005037F4"/>
    <w:rsid w:val="00503803"/>
    <w:rsid w:val="00503822"/>
    <w:rsid w:val="00503894"/>
    <w:rsid w:val="005038B5"/>
    <w:rsid w:val="0050396B"/>
    <w:rsid w:val="00503A18"/>
    <w:rsid w:val="00503A99"/>
    <w:rsid w:val="00503ACC"/>
    <w:rsid w:val="00503B4C"/>
    <w:rsid w:val="00503BBF"/>
    <w:rsid w:val="00503BCD"/>
    <w:rsid w:val="00503BFC"/>
    <w:rsid w:val="00503C25"/>
    <w:rsid w:val="00503CC8"/>
    <w:rsid w:val="00503FFB"/>
    <w:rsid w:val="00504285"/>
    <w:rsid w:val="00504318"/>
    <w:rsid w:val="0050438B"/>
    <w:rsid w:val="0050447E"/>
    <w:rsid w:val="0050448A"/>
    <w:rsid w:val="005045E0"/>
    <w:rsid w:val="00504663"/>
    <w:rsid w:val="00504673"/>
    <w:rsid w:val="00504763"/>
    <w:rsid w:val="0050476B"/>
    <w:rsid w:val="00504A08"/>
    <w:rsid w:val="00504AB0"/>
    <w:rsid w:val="00504AC3"/>
    <w:rsid w:val="00504B50"/>
    <w:rsid w:val="00504B56"/>
    <w:rsid w:val="00504B9A"/>
    <w:rsid w:val="00504BD9"/>
    <w:rsid w:val="00504C1E"/>
    <w:rsid w:val="00504C8E"/>
    <w:rsid w:val="00504CE7"/>
    <w:rsid w:val="00504CF5"/>
    <w:rsid w:val="00504DB5"/>
    <w:rsid w:val="00504E02"/>
    <w:rsid w:val="00504E60"/>
    <w:rsid w:val="00504FF3"/>
    <w:rsid w:val="00505005"/>
    <w:rsid w:val="00505030"/>
    <w:rsid w:val="005050F4"/>
    <w:rsid w:val="005050FA"/>
    <w:rsid w:val="0050521B"/>
    <w:rsid w:val="00505248"/>
    <w:rsid w:val="00505252"/>
    <w:rsid w:val="0050526A"/>
    <w:rsid w:val="0050529D"/>
    <w:rsid w:val="005052DF"/>
    <w:rsid w:val="0050549A"/>
    <w:rsid w:val="005054E8"/>
    <w:rsid w:val="005054ED"/>
    <w:rsid w:val="00505511"/>
    <w:rsid w:val="00505627"/>
    <w:rsid w:val="00505673"/>
    <w:rsid w:val="0050572A"/>
    <w:rsid w:val="00505778"/>
    <w:rsid w:val="0050585E"/>
    <w:rsid w:val="005058D6"/>
    <w:rsid w:val="005058F7"/>
    <w:rsid w:val="0050592B"/>
    <w:rsid w:val="0050593A"/>
    <w:rsid w:val="00505957"/>
    <w:rsid w:val="00505A84"/>
    <w:rsid w:val="00505AEB"/>
    <w:rsid w:val="00505BB9"/>
    <w:rsid w:val="00505C6F"/>
    <w:rsid w:val="00505C7B"/>
    <w:rsid w:val="00505C8C"/>
    <w:rsid w:val="00505D14"/>
    <w:rsid w:val="00505D45"/>
    <w:rsid w:val="00505DF7"/>
    <w:rsid w:val="00505E01"/>
    <w:rsid w:val="00505E5C"/>
    <w:rsid w:val="00505EE9"/>
    <w:rsid w:val="00505F74"/>
    <w:rsid w:val="00505FD6"/>
    <w:rsid w:val="005060BB"/>
    <w:rsid w:val="005060C9"/>
    <w:rsid w:val="005060D0"/>
    <w:rsid w:val="005061A7"/>
    <w:rsid w:val="00506241"/>
    <w:rsid w:val="0050628C"/>
    <w:rsid w:val="005063F2"/>
    <w:rsid w:val="0050640E"/>
    <w:rsid w:val="00506573"/>
    <w:rsid w:val="00506599"/>
    <w:rsid w:val="005067BD"/>
    <w:rsid w:val="005067D0"/>
    <w:rsid w:val="00506869"/>
    <w:rsid w:val="00506876"/>
    <w:rsid w:val="005068A7"/>
    <w:rsid w:val="00506976"/>
    <w:rsid w:val="005069E1"/>
    <w:rsid w:val="00506A40"/>
    <w:rsid w:val="00506A54"/>
    <w:rsid w:val="00506A77"/>
    <w:rsid w:val="00506AB2"/>
    <w:rsid w:val="00506AE3"/>
    <w:rsid w:val="00506AFA"/>
    <w:rsid w:val="00506BE7"/>
    <w:rsid w:val="00506CCA"/>
    <w:rsid w:val="00506CE9"/>
    <w:rsid w:val="00506D7E"/>
    <w:rsid w:val="00506DB5"/>
    <w:rsid w:val="00506E3F"/>
    <w:rsid w:val="00506EE2"/>
    <w:rsid w:val="0050712C"/>
    <w:rsid w:val="005071BC"/>
    <w:rsid w:val="005071CB"/>
    <w:rsid w:val="005071D0"/>
    <w:rsid w:val="00507234"/>
    <w:rsid w:val="00507268"/>
    <w:rsid w:val="005072A8"/>
    <w:rsid w:val="005072D1"/>
    <w:rsid w:val="00507316"/>
    <w:rsid w:val="0050743E"/>
    <w:rsid w:val="0050743F"/>
    <w:rsid w:val="00507442"/>
    <w:rsid w:val="00507484"/>
    <w:rsid w:val="00507530"/>
    <w:rsid w:val="005076A5"/>
    <w:rsid w:val="005077CA"/>
    <w:rsid w:val="0050780D"/>
    <w:rsid w:val="00507810"/>
    <w:rsid w:val="00507872"/>
    <w:rsid w:val="005078F0"/>
    <w:rsid w:val="00507A97"/>
    <w:rsid w:val="00507B01"/>
    <w:rsid w:val="00507BBB"/>
    <w:rsid w:val="00507C9B"/>
    <w:rsid w:val="00507DAA"/>
    <w:rsid w:val="00507F25"/>
    <w:rsid w:val="00507F3B"/>
    <w:rsid w:val="00507FCA"/>
    <w:rsid w:val="00510013"/>
    <w:rsid w:val="0051008B"/>
    <w:rsid w:val="005100FB"/>
    <w:rsid w:val="00510237"/>
    <w:rsid w:val="005105B3"/>
    <w:rsid w:val="00510644"/>
    <w:rsid w:val="00510718"/>
    <w:rsid w:val="005107AD"/>
    <w:rsid w:val="005107F4"/>
    <w:rsid w:val="00510836"/>
    <w:rsid w:val="005109D0"/>
    <w:rsid w:val="00510B7D"/>
    <w:rsid w:val="00510C35"/>
    <w:rsid w:val="00510DFF"/>
    <w:rsid w:val="00510E28"/>
    <w:rsid w:val="00510E75"/>
    <w:rsid w:val="00510EE9"/>
    <w:rsid w:val="00510F42"/>
    <w:rsid w:val="00510F71"/>
    <w:rsid w:val="00510F9E"/>
    <w:rsid w:val="00511029"/>
    <w:rsid w:val="00511160"/>
    <w:rsid w:val="005111C9"/>
    <w:rsid w:val="005112B9"/>
    <w:rsid w:val="005112CC"/>
    <w:rsid w:val="00511315"/>
    <w:rsid w:val="0051137F"/>
    <w:rsid w:val="005113E4"/>
    <w:rsid w:val="005113F3"/>
    <w:rsid w:val="00511426"/>
    <w:rsid w:val="00511463"/>
    <w:rsid w:val="0051148B"/>
    <w:rsid w:val="005114BD"/>
    <w:rsid w:val="005114FD"/>
    <w:rsid w:val="00511568"/>
    <w:rsid w:val="0051156D"/>
    <w:rsid w:val="005117E2"/>
    <w:rsid w:val="005117EB"/>
    <w:rsid w:val="005117F6"/>
    <w:rsid w:val="00511A59"/>
    <w:rsid w:val="00511AB5"/>
    <w:rsid w:val="00511AE2"/>
    <w:rsid w:val="00511B23"/>
    <w:rsid w:val="00511BA1"/>
    <w:rsid w:val="00511C22"/>
    <w:rsid w:val="00511C37"/>
    <w:rsid w:val="00511CB9"/>
    <w:rsid w:val="00511CE1"/>
    <w:rsid w:val="00511CF3"/>
    <w:rsid w:val="00511D21"/>
    <w:rsid w:val="00511D5E"/>
    <w:rsid w:val="00511D6B"/>
    <w:rsid w:val="00511D82"/>
    <w:rsid w:val="00511F39"/>
    <w:rsid w:val="00511F91"/>
    <w:rsid w:val="00511FC9"/>
    <w:rsid w:val="00512039"/>
    <w:rsid w:val="0051203A"/>
    <w:rsid w:val="0051219A"/>
    <w:rsid w:val="005121D9"/>
    <w:rsid w:val="00512298"/>
    <w:rsid w:val="005122B6"/>
    <w:rsid w:val="005122CB"/>
    <w:rsid w:val="00512312"/>
    <w:rsid w:val="005123D5"/>
    <w:rsid w:val="0051241A"/>
    <w:rsid w:val="0051244F"/>
    <w:rsid w:val="00512456"/>
    <w:rsid w:val="005124F8"/>
    <w:rsid w:val="00512514"/>
    <w:rsid w:val="00512569"/>
    <w:rsid w:val="005125FB"/>
    <w:rsid w:val="0051262C"/>
    <w:rsid w:val="00512647"/>
    <w:rsid w:val="00512A9C"/>
    <w:rsid w:val="00512AA4"/>
    <w:rsid w:val="00512B0E"/>
    <w:rsid w:val="00512D87"/>
    <w:rsid w:val="00512DF2"/>
    <w:rsid w:val="00512E0B"/>
    <w:rsid w:val="00512E8C"/>
    <w:rsid w:val="00512EC4"/>
    <w:rsid w:val="00512EC6"/>
    <w:rsid w:val="00512EF3"/>
    <w:rsid w:val="00512FCA"/>
    <w:rsid w:val="00512FEA"/>
    <w:rsid w:val="00513072"/>
    <w:rsid w:val="005130DA"/>
    <w:rsid w:val="00513104"/>
    <w:rsid w:val="00513118"/>
    <w:rsid w:val="00513142"/>
    <w:rsid w:val="0051319F"/>
    <w:rsid w:val="00513260"/>
    <w:rsid w:val="00513314"/>
    <w:rsid w:val="00513442"/>
    <w:rsid w:val="00513545"/>
    <w:rsid w:val="00513549"/>
    <w:rsid w:val="005135F2"/>
    <w:rsid w:val="00513601"/>
    <w:rsid w:val="0051363D"/>
    <w:rsid w:val="00513669"/>
    <w:rsid w:val="005137AE"/>
    <w:rsid w:val="0051381D"/>
    <w:rsid w:val="00513872"/>
    <w:rsid w:val="005138D4"/>
    <w:rsid w:val="00513914"/>
    <w:rsid w:val="005139C1"/>
    <w:rsid w:val="00513A2B"/>
    <w:rsid w:val="00513B09"/>
    <w:rsid w:val="00513B49"/>
    <w:rsid w:val="00513C5D"/>
    <w:rsid w:val="00513D0C"/>
    <w:rsid w:val="00513D36"/>
    <w:rsid w:val="00513E02"/>
    <w:rsid w:val="00513EFB"/>
    <w:rsid w:val="00513F70"/>
    <w:rsid w:val="0051408D"/>
    <w:rsid w:val="0051409D"/>
    <w:rsid w:val="00514139"/>
    <w:rsid w:val="00514162"/>
    <w:rsid w:val="0051426C"/>
    <w:rsid w:val="0051432E"/>
    <w:rsid w:val="0051433C"/>
    <w:rsid w:val="005143B5"/>
    <w:rsid w:val="00514474"/>
    <w:rsid w:val="00514578"/>
    <w:rsid w:val="005145D5"/>
    <w:rsid w:val="005145F5"/>
    <w:rsid w:val="00514663"/>
    <w:rsid w:val="0051474F"/>
    <w:rsid w:val="005147AE"/>
    <w:rsid w:val="005147BB"/>
    <w:rsid w:val="005148FA"/>
    <w:rsid w:val="00514994"/>
    <w:rsid w:val="00514A01"/>
    <w:rsid w:val="00514A62"/>
    <w:rsid w:val="00514BC5"/>
    <w:rsid w:val="00514C4C"/>
    <w:rsid w:val="00514C99"/>
    <w:rsid w:val="00514D38"/>
    <w:rsid w:val="00514E03"/>
    <w:rsid w:val="00514EA6"/>
    <w:rsid w:val="00514ECD"/>
    <w:rsid w:val="00514F95"/>
    <w:rsid w:val="00514FAD"/>
    <w:rsid w:val="0051500F"/>
    <w:rsid w:val="00515039"/>
    <w:rsid w:val="005150B3"/>
    <w:rsid w:val="0051510D"/>
    <w:rsid w:val="0051511B"/>
    <w:rsid w:val="0051517B"/>
    <w:rsid w:val="00515212"/>
    <w:rsid w:val="00515273"/>
    <w:rsid w:val="005152E0"/>
    <w:rsid w:val="0051536E"/>
    <w:rsid w:val="005153AA"/>
    <w:rsid w:val="005153C0"/>
    <w:rsid w:val="00515405"/>
    <w:rsid w:val="005155C0"/>
    <w:rsid w:val="005155F4"/>
    <w:rsid w:val="0051563C"/>
    <w:rsid w:val="0051582A"/>
    <w:rsid w:val="0051597E"/>
    <w:rsid w:val="00515A28"/>
    <w:rsid w:val="00515A51"/>
    <w:rsid w:val="00515AF3"/>
    <w:rsid w:val="00515B09"/>
    <w:rsid w:val="00515BE0"/>
    <w:rsid w:val="00515C7A"/>
    <w:rsid w:val="00515C8B"/>
    <w:rsid w:val="00515CB8"/>
    <w:rsid w:val="00515CEE"/>
    <w:rsid w:val="00515CF1"/>
    <w:rsid w:val="00515D35"/>
    <w:rsid w:val="00515D64"/>
    <w:rsid w:val="00515D97"/>
    <w:rsid w:val="00515EF1"/>
    <w:rsid w:val="00515F27"/>
    <w:rsid w:val="00515F9E"/>
    <w:rsid w:val="00516054"/>
    <w:rsid w:val="0051605E"/>
    <w:rsid w:val="005160E4"/>
    <w:rsid w:val="005162E7"/>
    <w:rsid w:val="0051631F"/>
    <w:rsid w:val="00516342"/>
    <w:rsid w:val="005163E9"/>
    <w:rsid w:val="005164D6"/>
    <w:rsid w:val="005164EB"/>
    <w:rsid w:val="00516540"/>
    <w:rsid w:val="0051658D"/>
    <w:rsid w:val="005165CF"/>
    <w:rsid w:val="005165DF"/>
    <w:rsid w:val="0051669E"/>
    <w:rsid w:val="005166B4"/>
    <w:rsid w:val="005166D9"/>
    <w:rsid w:val="00516728"/>
    <w:rsid w:val="00516809"/>
    <w:rsid w:val="0051682C"/>
    <w:rsid w:val="005168D8"/>
    <w:rsid w:val="0051691E"/>
    <w:rsid w:val="00516949"/>
    <w:rsid w:val="00516AA0"/>
    <w:rsid w:val="00516B2B"/>
    <w:rsid w:val="00516B92"/>
    <w:rsid w:val="00516C01"/>
    <w:rsid w:val="00516C33"/>
    <w:rsid w:val="00516C53"/>
    <w:rsid w:val="00516D52"/>
    <w:rsid w:val="00516D57"/>
    <w:rsid w:val="00516DAB"/>
    <w:rsid w:val="00516E5F"/>
    <w:rsid w:val="00516EF4"/>
    <w:rsid w:val="00516F83"/>
    <w:rsid w:val="00517070"/>
    <w:rsid w:val="00517133"/>
    <w:rsid w:val="00517183"/>
    <w:rsid w:val="005171C7"/>
    <w:rsid w:val="005171E6"/>
    <w:rsid w:val="005173AD"/>
    <w:rsid w:val="0051765D"/>
    <w:rsid w:val="00517713"/>
    <w:rsid w:val="00517746"/>
    <w:rsid w:val="0051794A"/>
    <w:rsid w:val="00517AC1"/>
    <w:rsid w:val="00517CE9"/>
    <w:rsid w:val="00517D1E"/>
    <w:rsid w:val="00517D31"/>
    <w:rsid w:val="00517D90"/>
    <w:rsid w:val="00517E2A"/>
    <w:rsid w:val="00517FB4"/>
    <w:rsid w:val="00517FF0"/>
    <w:rsid w:val="0052006A"/>
    <w:rsid w:val="00520119"/>
    <w:rsid w:val="0052019F"/>
    <w:rsid w:val="005201BF"/>
    <w:rsid w:val="005203B4"/>
    <w:rsid w:val="005203E6"/>
    <w:rsid w:val="0052041E"/>
    <w:rsid w:val="00520488"/>
    <w:rsid w:val="0052060D"/>
    <w:rsid w:val="00520633"/>
    <w:rsid w:val="00520773"/>
    <w:rsid w:val="00520921"/>
    <w:rsid w:val="0052093F"/>
    <w:rsid w:val="005209D2"/>
    <w:rsid w:val="00520B1D"/>
    <w:rsid w:val="00520CB7"/>
    <w:rsid w:val="00520CD1"/>
    <w:rsid w:val="00520D7E"/>
    <w:rsid w:val="00520D93"/>
    <w:rsid w:val="00520EA7"/>
    <w:rsid w:val="00520F24"/>
    <w:rsid w:val="00520F4E"/>
    <w:rsid w:val="00520FA5"/>
    <w:rsid w:val="00520FF6"/>
    <w:rsid w:val="00521027"/>
    <w:rsid w:val="00521031"/>
    <w:rsid w:val="0052119E"/>
    <w:rsid w:val="005212BE"/>
    <w:rsid w:val="005212FB"/>
    <w:rsid w:val="005213D6"/>
    <w:rsid w:val="00521463"/>
    <w:rsid w:val="00521494"/>
    <w:rsid w:val="00521569"/>
    <w:rsid w:val="005215A2"/>
    <w:rsid w:val="005216A8"/>
    <w:rsid w:val="005216B8"/>
    <w:rsid w:val="005216F4"/>
    <w:rsid w:val="00521831"/>
    <w:rsid w:val="005218DD"/>
    <w:rsid w:val="00521912"/>
    <w:rsid w:val="005219A0"/>
    <w:rsid w:val="005219F7"/>
    <w:rsid w:val="00521A0A"/>
    <w:rsid w:val="00521A77"/>
    <w:rsid w:val="00521B83"/>
    <w:rsid w:val="00521B95"/>
    <w:rsid w:val="00521ECE"/>
    <w:rsid w:val="00521EDD"/>
    <w:rsid w:val="00521EF2"/>
    <w:rsid w:val="005220BE"/>
    <w:rsid w:val="00522214"/>
    <w:rsid w:val="0052225F"/>
    <w:rsid w:val="005223AA"/>
    <w:rsid w:val="0052246D"/>
    <w:rsid w:val="0052253A"/>
    <w:rsid w:val="005225CF"/>
    <w:rsid w:val="005226D7"/>
    <w:rsid w:val="0052276A"/>
    <w:rsid w:val="00522788"/>
    <w:rsid w:val="0052286A"/>
    <w:rsid w:val="00522906"/>
    <w:rsid w:val="005229A6"/>
    <w:rsid w:val="00522A98"/>
    <w:rsid w:val="00522A9F"/>
    <w:rsid w:val="00522AAB"/>
    <w:rsid w:val="00522ACE"/>
    <w:rsid w:val="00522AE8"/>
    <w:rsid w:val="00522B74"/>
    <w:rsid w:val="00522BE9"/>
    <w:rsid w:val="00522C0C"/>
    <w:rsid w:val="00522C77"/>
    <w:rsid w:val="00522C8C"/>
    <w:rsid w:val="00522D7E"/>
    <w:rsid w:val="00522E17"/>
    <w:rsid w:val="00522E71"/>
    <w:rsid w:val="00522E78"/>
    <w:rsid w:val="00522E93"/>
    <w:rsid w:val="00522F48"/>
    <w:rsid w:val="00522F56"/>
    <w:rsid w:val="00522F7A"/>
    <w:rsid w:val="005230BF"/>
    <w:rsid w:val="005230C4"/>
    <w:rsid w:val="005231DC"/>
    <w:rsid w:val="00523238"/>
    <w:rsid w:val="00523242"/>
    <w:rsid w:val="0052329F"/>
    <w:rsid w:val="0052335F"/>
    <w:rsid w:val="005233D7"/>
    <w:rsid w:val="005235D6"/>
    <w:rsid w:val="00523712"/>
    <w:rsid w:val="005237FC"/>
    <w:rsid w:val="00523855"/>
    <w:rsid w:val="005238D3"/>
    <w:rsid w:val="005238FD"/>
    <w:rsid w:val="005239DD"/>
    <w:rsid w:val="00523A09"/>
    <w:rsid w:val="00523A53"/>
    <w:rsid w:val="00523AEB"/>
    <w:rsid w:val="00523BBF"/>
    <w:rsid w:val="00523C54"/>
    <w:rsid w:val="00523C5F"/>
    <w:rsid w:val="00523CA2"/>
    <w:rsid w:val="00523CDB"/>
    <w:rsid w:val="00523D02"/>
    <w:rsid w:val="00523D79"/>
    <w:rsid w:val="00523DA8"/>
    <w:rsid w:val="00523F33"/>
    <w:rsid w:val="005241A1"/>
    <w:rsid w:val="005241EE"/>
    <w:rsid w:val="00524205"/>
    <w:rsid w:val="0052420B"/>
    <w:rsid w:val="00524412"/>
    <w:rsid w:val="00524471"/>
    <w:rsid w:val="005244A0"/>
    <w:rsid w:val="005245F1"/>
    <w:rsid w:val="005247CB"/>
    <w:rsid w:val="0052486A"/>
    <w:rsid w:val="005248E4"/>
    <w:rsid w:val="005248EA"/>
    <w:rsid w:val="00524911"/>
    <w:rsid w:val="00524A32"/>
    <w:rsid w:val="00524ABE"/>
    <w:rsid w:val="00524B09"/>
    <w:rsid w:val="00524B2B"/>
    <w:rsid w:val="00524B2F"/>
    <w:rsid w:val="00524B30"/>
    <w:rsid w:val="00524BBB"/>
    <w:rsid w:val="00524C14"/>
    <w:rsid w:val="00524CB5"/>
    <w:rsid w:val="00524CD8"/>
    <w:rsid w:val="00524D48"/>
    <w:rsid w:val="00524D4C"/>
    <w:rsid w:val="00524DAE"/>
    <w:rsid w:val="00524E19"/>
    <w:rsid w:val="00524E1A"/>
    <w:rsid w:val="00524EA3"/>
    <w:rsid w:val="00524EE5"/>
    <w:rsid w:val="00524EEC"/>
    <w:rsid w:val="005250F0"/>
    <w:rsid w:val="0052513D"/>
    <w:rsid w:val="005251ED"/>
    <w:rsid w:val="0052525F"/>
    <w:rsid w:val="005253A1"/>
    <w:rsid w:val="00525419"/>
    <w:rsid w:val="0052541D"/>
    <w:rsid w:val="00525428"/>
    <w:rsid w:val="00525537"/>
    <w:rsid w:val="005256B4"/>
    <w:rsid w:val="00525716"/>
    <w:rsid w:val="00525776"/>
    <w:rsid w:val="0052586A"/>
    <w:rsid w:val="005258CB"/>
    <w:rsid w:val="00525997"/>
    <w:rsid w:val="005259B2"/>
    <w:rsid w:val="00525AAD"/>
    <w:rsid w:val="00525AB7"/>
    <w:rsid w:val="00525AE5"/>
    <w:rsid w:val="00525B9A"/>
    <w:rsid w:val="00525BC5"/>
    <w:rsid w:val="00525C17"/>
    <w:rsid w:val="00525C65"/>
    <w:rsid w:val="00525EAA"/>
    <w:rsid w:val="00525F50"/>
    <w:rsid w:val="00526004"/>
    <w:rsid w:val="0052607F"/>
    <w:rsid w:val="005260F0"/>
    <w:rsid w:val="00526170"/>
    <w:rsid w:val="00526219"/>
    <w:rsid w:val="0052622F"/>
    <w:rsid w:val="0052623D"/>
    <w:rsid w:val="00526267"/>
    <w:rsid w:val="00526373"/>
    <w:rsid w:val="00526377"/>
    <w:rsid w:val="00526484"/>
    <w:rsid w:val="00526655"/>
    <w:rsid w:val="00526700"/>
    <w:rsid w:val="00526723"/>
    <w:rsid w:val="0052678C"/>
    <w:rsid w:val="005267F7"/>
    <w:rsid w:val="00526857"/>
    <w:rsid w:val="005268A2"/>
    <w:rsid w:val="005269E5"/>
    <w:rsid w:val="00526A24"/>
    <w:rsid w:val="00526A74"/>
    <w:rsid w:val="00526B78"/>
    <w:rsid w:val="00526BB3"/>
    <w:rsid w:val="00526C3C"/>
    <w:rsid w:val="00526CE4"/>
    <w:rsid w:val="00526D16"/>
    <w:rsid w:val="00526DAE"/>
    <w:rsid w:val="00526E3F"/>
    <w:rsid w:val="00526FA8"/>
    <w:rsid w:val="00527015"/>
    <w:rsid w:val="00527097"/>
    <w:rsid w:val="005270AD"/>
    <w:rsid w:val="005271BB"/>
    <w:rsid w:val="005272CE"/>
    <w:rsid w:val="005273A8"/>
    <w:rsid w:val="00527436"/>
    <w:rsid w:val="005274ED"/>
    <w:rsid w:val="0052762F"/>
    <w:rsid w:val="00527648"/>
    <w:rsid w:val="0052771D"/>
    <w:rsid w:val="005277A5"/>
    <w:rsid w:val="005277CE"/>
    <w:rsid w:val="00527884"/>
    <w:rsid w:val="00527897"/>
    <w:rsid w:val="00527898"/>
    <w:rsid w:val="005278FA"/>
    <w:rsid w:val="00527986"/>
    <w:rsid w:val="00527A71"/>
    <w:rsid w:val="00527AA4"/>
    <w:rsid w:val="00527B0D"/>
    <w:rsid w:val="00527BE1"/>
    <w:rsid w:val="00527C01"/>
    <w:rsid w:val="00527C3F"/>
    <w:rsid w:val="00527C5C"/>
    <w:rsid w:val="00527D42"/>
    <w:rsid w:val="00527DED"/>
    <w:rsid w:val="00527F11"/>
    <w:rsid w:val="00527F7D"/>
    <w:rsid w:val="00527FE0"/>
    <w:rsid w:val="00527FF8"/>
    <w:rsid w:val="00530042"/>
    <w:rsid w:val="00530048"/>
    <w:rsid w:val="005300BB"/>
    <w:rsid w:val="005301F9"/>
    <w:rsid w:val="00530275"/>
    <w:rsid w:val="005302A7"/>
    <w:rsid w:val="0053031D"/>
    <w:rsid w:val="0053033B"/>
    <w:rsid w:val="0053043B"/>
    <w:rsid w:val="0053048C"/>
    <w:rsid w:val="00530515"/>
    <w:rsid w:val="00530582"/>
    <w:rsid w:val="005305A1"/>
    <w:rsid w:val="005305D9"/>
    <w:rsid w:val="0053064E"/>
    <w:rsid w:val="0053067A"/>
    <w:rsid w:val="00530997"/>
    <w:rsid w:val="00530A39"/>
    <w:rsid w:val="00530ACC"/>
    <w:rsid w:val="00530AF5"/>
    <w:rsid w:val="00530B84"/>
    <w:rsid w:val="00530C02"/>
    <w:rsid w:val="00530C83"/>
    <w:rsid w:val="00530C89"/>
    <w:rsid w:val="00530C91"/>
    <w:rsid w:val="00530E53"/>
    <w:rsid w:val="00530ECF"/>
    <w:rsid w:val="00530F73"/>
    <w:rsid w:val="00530F7E"/>
    <w:rsid w:val="00531022"/>
    <w:rsid w:val="0053116F"/>
    <w:rsid w:val="00531217"/>
    <w:rsid w:val="00531231"/>
    <w:rsid w:val="005313D0"/>
    <w:rsid w:val="0053141F"/>
    <w:rsid w:val="00531499"/>
    <w:rsid w:val="00531511"/>
    <w:rsid w:val="0053151D"/>
    <w:rsid w:val="0053153F"/>
    <w:rsid w:val="00531763"/>
    <w:rsid w:val="005317D3"/>
    <w:rsid w:val="00531912"/>
    <w:rsid w:val="00531958"/>
    <w:rsid w:val="005319D6"/>
    <w:rsid w:val="005319E2"/>
    <w:rsid w:val="00531A11"/>
    <w:rsid w:val="00531BA0"/>
    <w:rsid w:val="00531BB2"/>
    <w:rsid w:val="00531C46"/>
    <w:rsid w:val="00531CC5"/>
    <w:rsid w:val="00531D8D"/>
    <w:rsid w:val="00531EF4"/>
    <w:rsid w:val="00531FA5"/>
    <w:rsid w:val="0053207A"/>
    <w:rsid w:val="005320E2"/>
    <w:rsid w:val="0053211A"/>
    <w:rsid w:val="005321C9"/>
    <w:rsid w:val="005323BA"/>
    <w:rsid w:val="005324EB"/>
    <w:rsid w:val="005325BE"/>
    <w:rsid w:val="005325E8"/>
    <w:rsid w:val="0053267D"/>
    <w:rsid w:val="0053268F"/>
    <w:rsid w:val="005326D1"/>
    <w:rsid w:val="005326F6"/>
    <w:rsid w:val="005326FA"/>
    <w:rsid w:val="005327D6"/>
    <w:rsid w:val="005329C8"/>
    <w:rsid w:val="00532A44"/>
    <w:rsid w:val="00532A68"/>
    <w:rsid w:val="00532A6F"/>
    <w:rsid w:val="00532A90"/>
    <w:rsid w:val="00532ADC"/>
    <w:rsid w:val="00532B1E"/>
    <w:rsid w:val="00532B62"/>
    <w:rsid w:val="00532BD0"/>
    <w:rsid w:val="00532C27"/>
    <w:rsid w:val="00532C9F"/>
    <w:rsid w:val="00532D60"/>
    <w:rsid w:val="00532DFC"/>
    <w:rsid w:val="00532EA0"/>
    <w:rsid w:val="00532EC2"/>
    <w:rsid w:val="00532EF9"/>
    <w:rsid w:val="00532FD8"/>
    <w:rsid w:val="00533023"/>
    <w:rsid w:val="0053307D"/>
    <w:rsid w:val="00533101"/>
    <w:rsid w:val="00533119"/>
    <w:rsid w:val="005331E8"/>
    <w:rsid w:val="0053336E"/>
    <w:rsid w:val="00533378"/>
    <w:rsid w:val="00533442"/>
    <w:rsid w:val="005334B2"/>
    <w:rsid w:val="005335F9"/>
    <w:rsid w:val="00533881"/>
    <w:rsid w:val="005338FC"/>
    <w:rsid w:val="00533945"/>
    <w:rsid w:val="00533A0A"/>
    <w:rsid w:val="00533A25"/>
    <w:rsid w:val="00533AEB"/>
    <w:rsid w:val="00533B09"/>
    <w:rsid w:val="00533B32"/>
    <w:rsid w:val="00533BA1"/>
    <w:rsid w:val="00533C39"/>
    <w:rsid w:val="00533CFE"/>
    <w:rsid w:val="00533D30"/>
    <w:rsid w:val="00533D3F"/>
    <w:rsid w:val="00533D7A"/>
    <w:rsid w:val="00533E41"/>
    <w:rsid w:val="00533E59"/>
    <w:rsid w:val="00533F48"/>
    <w:rsid w:val="00533F6F"/>
    <w:rsid w:val="00533F75"/>
    <w:rsid w:val="00533FB8"/>
    <w:rsid w:val="00533FE3"/>
    <w:rsid w:val="0053410F"/>
    <w:rsid w:val="00534236"/>
    <w:rsid w:val="005342A7"/>
    <w:rsid w:val="0053431E"/>
    <w:rsid w:val="0053434F"/>
    <w:rsid w:val="005343C7"/>
    <w:rsid w:val="00534461"/>
    <w:rsid w:val="0053448C"/>
    <w:rsid w:val="005344CD"/>
    <w:rsid w:val="005344DB"/>
    <w:rsid w:val="0053452B"/>
    <w:rsid w:val="00534533"/>
    <w:rsid w:val="0053456A"/>
    <w:rsid w:val="00534669"/>
    <w:rsid w:val="0053477C"/>
    <w:rsid w:val="00534891"/>
    <w:rsid w:val="0053496A"/>
    <w:rsid w:val="00534A8B"/>
    <w:rsid w:val="00534B12"/>
    <w:rsid w:val="00534B9A"/>
    <w:rsid w:val="00534BD8"/>
    <w:rsid w:val="00534C07"/>
    <w:rsid w:val="00534CB8"/>
    <w:rsid w:val="00534CC9"/>
    <w:rsid w:val="00534D6C"/>
    <w:rsid w:val="00534D96"/>
    <w:rsid w:val="00534E6A"/>
    <w:rsid w:val="00534EB5"/>
    <w:rsid w:val="0053517D"/>
    <w:rsid w:val="005351C1"/>
    <w:rsid w:val="005351FC"/>
    <w:rsid w:val="0053529D"/>
    <w:rsid w:val="0053545B"/>
    <w:rsid w:val="0053547F"/>
    <w:rsid w:val="0053551A"/>
    <w:rsid w:val="005355F3"/>
    <w:rsid w:val="005355FF"/>
    <w:rsid w:val="0053562C"/>
    <w:rsid w:val="00535631"/>
    <w:rsid w:val="00535664"/>
    <w:rsid w:val="0053576A"/>
    <w:rsid w:val="00535824"/>
    <w:rsid w:val="00535863"/>
    <w:rsid w:val="00535904"/>
    <w:rsid w:val="00535917"/>
    <w:rsid w:val="00535924"/>
    <w:rsid w:val="0053594F"/>
    <w:rsid w:val="00535A3C"/>
    <w:rsid w:val="00535A47"/>
    <w:rsid w:val="00535B92"/>
    <w:rsid w:val="00535C22"/>
    <w:rsid w:val="00535C34"/>
    <w:rsid w:val="00535CC2"/>
    <w:rsid w:val="00535CD9"/>
    <w:rsid w:val="00535D63"/>
    <w:rsid w:val="00535D6B"/>
    <w:rsid w:val="00535DAF"/>
    <w:rsid w:val="00535DDE"/>
    <w:rsid w:val="00535E12"/>
    <w:rsid w:val="00535E2F"/>
    <w:rsid w:val="00535E60"/>
    <w:rsid w:val="00535E7F"/>
    <w:rsid w:val="00535F3A"/>
    <w:rsid w:val="00535F48"/>
    <w:rsid w:val="00535F69"/>
    <w:rsid w:val="00535F74"/>
    <w:rsid w:val="005361EC"/>
    <w:rsid w:val="00536244"/>
    <w:rsid w:val="00536318"/>
    <w:rsid w:val="00536393"/>
    <w:rsid w:val="005364CC"/>
    <w:rsid w:val="005364F9"/>
    <w:rsid w:val="00536564"/>
    <w:rsid w:val="005365A4"/>
    <w:rsid w:val="00536627"/>
    <w:rsid w:val="00536671"/>
    <w:rsid w:val="0053673A"/>
    <w:rsid w:val="005367C3"/>
    <w:rsid w:val="00536859"/>
    <w:rsid w:val="00536920"/>
    <w:rsid w:val="005369BE"/>
    <w:rsid w:val="00536A33"/>
    <w:rsid w:val="00536B3F"/>
    <w:rsid w:val="00536B79"/>
    <w:rsid w:val="00536B82"/>
    <w:rsid w:val="00536BAB"/>
    <w:rsid w:val="00536BE7"/>
    <w:rsid w:val="00536BFC"/>
    <w:rsid w:val="00536C3E"/>
    <w:rsid w:val="00536C77"/>
    <w:rsid w:val="00536CFC"/>
    <w:rsid w:val="00536D03"/>
    <w:rsid w:val="00536D47"/>
    <w:rsid w:val="00536D5D"/>
    <w:rsid w:val="00536D98"/>
    <w:rsid w:val="00536DD1"/>
    <w:rsid w:val="00536E37"/>
    <w:rsid w:val="00536E66"/>
    <w:rsid w:val="00536EB0"/>
    <w:rsid w:val="00536F1A"/>
    <w:rsid w:val="00536F6C"/>
    <w:rsid w:val="00536F73"/>
    <w:rsid w:val="00537056"/>
    <w:rsid w:val="0053709A"/>
    <w:rsid w:val="005370D7"/>
    <w:rsid w:val="005370FB"/>
    <w:rsid w:val="00537101"/>
    <w:rsid w:val="00537241"/>
    <w:rsid w:val="005372AB"/>
    <w:rsid w:val="0053732E"/>
    <w:rsid w:val="0053739E"/>
    <w:rsid w:val="005373B0"/>
    <w:rsid w:val="005373B9"/>
    <w:rsid w:val="00537433"/>
    <w:rsid w:val="00537535"/>
    <w:rsid w:val="00537563"/>
    <w:rsid w:val="0053758D"/>
    <w:rsid w:val="005375D1"/>
    <w:rsid w:val="00537600"/>
    <w:rsid w:val="00537732"/>
    <w:rsid w:val="00537755"/>
    <w:rsid w:val="005377B3"/>
    <w:rsid w:val="00537867"/>
    <w:rsid w:val="005378BA"/>
    <w:rsid w:val="005378E2"/>
    <w:rsid w:val="005378E7"/>
    <w:rsid w:val="00537944"/>
    <w:rsid w:val="005379DA"/>
    <w:rsid w:val="005379E3"/>
    <w:rsid w:val="00537A04"/>
    <w:rsid w:val="00537AA2"/>
    <w:rsid w:val="00537C01"/>
    <w:rsid w:val="00537EF6"/>
    <w:rsid w:val="00537EFD"/>
    <w:rsid w:val="00537F0C"/>
    <w:rsid w:val="00537FF6"/>
    <w:rsid w:val="0054001C"/>
    <w:rsid w:val="005401D2"/>
    <w:rsid w:val="0054021F"/>
    <w:rsid w:val="005402C4"/>
    <w:rsid w:val="00540397"/>
    <w:rsid w:val="0054041A"/>
    <w:rsid w:val="005404D8"/>
    <w:rsid w:val="0054062E"/>
    <w:rsid w:val="005407A5"/>
    <w:rsid w:val="005408E2"/>
    <w:rsid w:val="00540946"/>
    <w:rsid w:val="00540980"/>
    <w:rsid w:val="00540A34"/>
    <w:rsid w:val="00540AAA"/>
    <w:rsid w:val="00540B08"/>
    <w:rsid w:val="00540BFB"/>
    <w:rsid w:val="00540C1A"/>
    <w:rsid w:val="00540C21"/>
    <w:rsid w:val="00540C22"/>
    <w:rsid w:val="00540C7A"/>
    <w:rsid w:val="00540DAC"/>
    <w:rsid w:val="00540E6B"/>
    <w:rsid w:val="00540E84"/>
    <w:rsid w:val="00540ECD"/>
    <w:rsid w:val="00541091"/>
    <w:rsid w:val="005411A4"/>
    <w:rsid w:val="00541231"/>
    <w:rsid w:val="0054131F"/>
    <w:rsid w:val="005413E1"/>
    <w:rsid w:val="0054148C"/>
    <w:rsid w:val="005414A2"/>
    <w:rsid w:val="00541503"/>
    <w:rsid w:val="005415EB"/>
    <w:rsid w:val="005415F5"/>
    <w:rsid w:val="005416E7"/>
    <w:rsid w:val="0054173A"/>
    <w:rsid w:val="005418F8"/>
    <w:rsid w:val="005418FB"/>
    <w:rsid w:val="00541A6D"/>
    <w:rsid w:val="00541C0C"/>
    <w:rsid w:val="00541C14"/>
    <w:rsid w:val="00541D7A"/>
    <w:rsid w:val="00541DD9"/>
    <w:rsid w:val="00541F35"/>
    <w:rsid w:val="00541F8E"/>
    <w:rsid w:val="00541FB2"/>
    <w:rsid w:val="00542029"/>
    <w:rsid w:val="0054209E"/>
    <w:rsid w:val="0054214D"/>
    <w:rsid w:val="00542164"/>
    <w:rsid w:val="00542183"/>
    <w:rsid w:val="005421BA"/>
    <w:rsid w:val="005422B6"/>
    <w:rsid w:val="00542301"/>
    <w:rsid w:val="0054233E"/>
    <w:rsid w:val="00542445"/>
    <w:rsid w:val="00542539"/>
    <w:rsid w:val="00542775"/>
    <w:rsid w:val="0054282C"/>
    <w:rsid w:val="005428F1"/>
    <w:rsid w:val="0054298C"/>
    <w:rsid w:val="005429F9"/>
    <w:rsid w:val="00542A4A"/>
    <w:rsid w:val="00542A69"/>
    <w:rsid w:val="00542AC0"/>
    <w:rsid w:val="00542BB4"/>
    <w:rsid w:val="00542C93"/>
    <w:rsid w:val="00542CDC"/>
    <w:rsid w:val="00542D28"/>
    <w:rsid w:val="00542DA0"/>
    <w:rsid w:val="00542E99"/>
    <w:rsid w:val="00542EF5"/>
    <w:rsid w:val="00542F0B"/>
    <w:rsid w:val="00542F37"/>
    <w:rsid w:val="00543016"/>
    <w:rsid w:val="0054316A"/>
    <w:rsid w:val="005431BA"/>
    <w:rsid w:val="00543330"/>
    <w:rsid w:val="00543372"/>
    <w:rsid w:val="005433FB"/>
    <w:rsid w:val="0054343F"/>
    <w:rsid w:val="005434BB"/>
    <w:rsid w:val="00543532"/>
    <w:rsid w:val="00543549"/>
    <w:rsid w:val="005435E5"/>
    <w:rsid w:val="005435F8"/>
    <w:rsid w:val="005438C5"/>
    <w:rsid w:val="00543953"/>
    <w:rsid w:val="0054396F"/>
    <w:rsid w:val="00543A48"/>
    <w:rsid w:val="00543A74"/>
    <w:rsid w:val="00543A82"/>
    <w:rsid w:val="00543BA9"/>
    <w:rsid w:val="00543BEC"/>
    <w:rsid w:val="00543C4E"/>
    <w:rsid w:val="00543C8B"/>
    <w:rsid w:val="00543D0C"/>
    <w:rsid w:val="00543DF9"/>
    <w:rsid w:val="00543E17"/>
    <w:rsid w:val="00543E40"/>
    <w:rsid w:val="00543E4C"/>
    <w:rsid w:val="00543EF2"/>
    <w:rsid w:val="005440AA"/>
    <w:rsid w:val="005440F2"/>
    <w:rsid w:val="005441C6"/>
    <w:rsid w:val="0054421C"/>
    <w:rsid w:val="005442D3"/>
    <w:rsid w:val="005443D4"/>
    <w:rsid w:val="005443D6"/>
    <w:rsid w:val="005444B8"/>
    <w:rsid w:val="005444DD"/>
    <w:rsid w:val="00544552"/>
    <w:rsid w:val="00544596"/>
    <w:rsid w:val="005445A0"/>
    <w:rsid w:val="005445C3"/>
    <w:rsid w:val="00544666"/>
    <w:rsid w:val="005447C9"/>
    <w:rsid w:val="00544861"/>
    <w:rsid w:val="005448F1"/>
    <w:rsid w:val="00544ACF"/>
    <w:rsid w:val="00544AFD"/>
    <w:rsid w:val="00544CB9"/>
    <w:rsid w:val="00544CBA"/>
    <w:rsid w:val="00544D04"/>
    <w:rsid w:val="00544DA9"/>
    <w:rsid w:val="00544DE6"/>
    <w:rsid w:val="00544E8B"/>
    <w:rsid w:val="00544EF2"/>
    <w:rsid w:val="00544F80"/>
    <w:rsid w:val="00544FD1"/>
    <w:rsid w:val="005451A8"/>
    <w:rsid w:val="005451F2"/>
    <w:rsid w:val="0054540A"/>
    <w:rsid w:val="005454FF"/>
    <w:rsid w:val="0054554B"/>
    <w:rsid w:val="0054557C"/>
    <w:rsid w:val="00545608"/>
    <w:rsid w:val="00545661"/>
    <w:rsid w:val="00545679"/>
    <w:rsid w:val="005457D0"/>
    <w:rsid w:val="00545886"/>
    <w:rsid w:val="005458A0"/>
    <w:rsid w:val="005458A3"/>
    <w:rsid w:val="005458C4"/>
    <w:rsid w:val="00545901"/>
    <w:rsid w:val="00545932"/>
    <w:rsid w:val="00545963"/>
    <w:rsid w:val="005459FB"/>
    <w:rsid w:val="00545A1B"/>
    <w:rsid w:val="00545A1D"/>
    <w:rsid w:val="00545B37"/>
    <w:rsid w:val="00545B52"/>
    <w:rsid w:val="00545B91"/>
    <w:rsid w:val="00545C19"/>
    <w:rsid w:val="00545C44"/>
    <w:rsid w:val="00545DB6"/>
    <w:rsid w:val="00545E32"/>
    <w:rsid w:val="00545F6C"/>
    <w:rsid w:val="00545FAD"/>
    <w:rsid w:val="00545FD4"/>
    <w:rsid w:val="0054600B"/>
    <w:rsid w:val="0054606B"/>
    <w:rsid w:val="005460FA"/>
    <w:rsid w:val="00546282"/>
    <w:rsid w:val="005462AE"/>
    <w:rsid w:val="00546419"/>
    <w:rsid w:val="00546451"/>
    <w:rsid w:val="005464F5"/>
    <w:rsid w:val="00546522"/>
    <w:rsid w:val="005465B6"/>
    <w:rsid w:val="00546677"/>
    <w:rsid w:val="0054673E"/>
    <w:rsid w:val="0054676A"/>
    <w:rsid w:val="00546787"/>
    <w:rsid w:val="005467FF"/>
    <w:rsid w:val="00546852"/>
    <w:rsid w:val="0054691B"/>
    <w:rsid w:val="005469D6"/>
    <w:rsid w:val="00546A3F"/>
    <w:rsid w:val="00546AA0"/>
    <w:rsid w:val="00546CE1"/>
    <w:rsid w:val="00546D1C"/>
    <w:rsid w:val="00546D6C"/>
    <w:rsid w:val="00546E11"/>
    <w:rsid w:val="00546E8E"/>
    <w:rsid w:val="00546F0B"/>
    <w:rsid w:val="00546FB5"/>
    <w:rsid w:val="00547003"/>
    <w:rsid w:val="005470EB"/>
    <w:rsid w:val="00547108"/>
    <w:rsid w:val="0054712B"/>
    <w:rsid w:val="00547154"/>
    <w:rsid w:val="0054718A"/>
    <w:rsid w:val="005471E2"/>
    <w:rsid w:val="005472E2"/>
    <w:rsid w:val="00547441"/>
    <w:rsid w:val="005476C8"/>
    <w:rsid w:val="00547758"/>
    <w:rsid w:val="005477A1"/>
    <w:rsid w:val="005477BE"/>
    <w:rsid w:val="00547819"/>
    <w:rsid w:val="005478A6"/>
    <w:rsid w:val="0054790F"/>
    <w:rsid w:val="00547A17"/>
    <w:rsid w:val="00547A74"/>
    <w:rsid w:val="00547B5F"/>
    <w:rsid w:val="00547B8C"/>
    <w:rsid w:val="00547C3C"/>
    <w:rsid w:val="00547C40"/>
    <w:rsid w:val="00547CC3"/>
    <w:rsid w:val="00547D0F"/>
    <w:rsid w:val="00547DA5"/>
    <w:rsid w:val="00547E74"/>
    <w:rsid w:val="00547F86"/>
    <w:rsid w:val="00547FE9"/>
    <w:rsid w:val="00550042"/>
    <w:rsid w:val="005500EE"/>
    <w:rsid w:val="00550107"/>
    <w:rsid w:val="00550190"/>
    <w:rsid w:val="0055019F"/>
    <w:rsid w:val="005502E0"/>
    <w:rsid w:val="00550461"/>
    <w:rsid w:val="0055047B"/>
    <w:rsid w:val="00550716"/>
    <w:rsid w:val="0055076A"/>
    <w:rsid w:val="0055079E"/>
    <w:rsid w:val="00550893"/>
    <w:rsid w:val="0055089B"/>
    <w:rsid w:val="005508C4"/>
    <w:rsid w:val="005508C7"/>
    <w:rsid w:val="00550A9E"/>
    <w:rsid w:val="00550B12"/>
    <w:rsid w:val="00550B25"/>
    <w:rsid w:val="00550B4C"/>
    <w:rsid w:val="00550B8B"/>
    <w:rsid w:val="00550C57"/>
    <w:rsid w:val="00550CA3"/>
    <w:rsid w:val="00550D05"/>
    <w:rsid w:val="00550D40"/>
    <w:rsid w:val="00550E2A"/>
    <w:rsid w:val="00550EE4"/>
    <w:rsid w:val="0055105B"/>
    <w:rsid w:val="0055114E"/>
    <w:rsid w:val="005511E3"/>
    <w:rsid w:val="0055123C"/>
    <w:rsid w:val="005512E7"/>
    <w:rsid w:val="00551334"/>
    <w:rsid w:val="00551381"/>
    <w:rsid w:val="00551421"/>
    <w:rsid w:val="0055142F"/>
    <w:rsid w:val="00551483"/>
    <w:rsid w:val="005514C4"/>
    <w:rsid w:val="005515D7"/>
    <w:rsid w:val="005515DC"/>
    <w:rsid w:val="00551616"/>
    <w:rsid w:val="005516CF"/>
    <w:rsid w:val="005517A1"/>
    <w:rsid w:val="0055185F"/>
    <w:rsid w:val="005518EE"/>
    <w:rsid w:val="0055197C"/>
    <w:rsid w:val="00551AAD"/>
    <w:rsid w:val="00551B33"/>
    <w:rsid w:val="00551B77"/>
    <w:rsid w:val="00551B88"/>
    <w:rsid w:val="00551E1E"/>
    <w:rsid w:val="00551EAA"/>
    <w:rsid w:val="00551EB8"/>
    <w:rsid w:val="00552040"/>
    <w:rsid w:val="0055218F"/>
    <w:rsid w:val="0055221C"/>
    <w:rsid w:val="00552394"/>
    <w:rsid w:val="00552477"/>
    <w:rsid w:val="005525C2"/>
    <w:rsid w:val="00552642"/>
    <w:rsid w:val="0055270D"/>
    <w:rsid w:val="005527BF"/>
    <w:rsid w:val="0055282C"/>
    <w:rsid w:val="00552865"/>
    <w:rsid w:val="0055287E"/>
    <w:rsid w:val="005529CE"/>
    <w:rsid w:val="005529DD"/>
    <w:rsid w:val="00552B12"/>
    <w:rsid w:val="00552BF0"/>
    <w:rsid w:val="00552C3A"/>
    <w:rsid w:val="00552D64"/>
    <w:rsid w:val="00552D8F"/>
    <w:rsid w:val="00552EA1"/>
    <w:rsid w:val="00553084"/>
    <w:rsid w:val="005530C6"/>
    <w:rsid w:val="0055312E"/>
    <w:rsid w:val="0055318E"/>
    <w:rsid w:val="005531D6"/>
    <w:rsid w:val="005531FB"/>
    <w:rsid w:val="0055327A"/>
    <w:rsid w:val="005532C7"/>
    <w:rsid w:val="00553316"/>
    <w:rsid w:val="005534A9"/>
    <w:rsid w:val="00553519"/>
    <w:rsid w:val="0055359F"/>
    <w:rsid w:val="005535F2"/>
    <w:rsid w:val="00553604"/>
    <w:rsid w:val="00553677"/>
    <w:rsid w:val="00553680"/>
    <w:rsid w:val="00553697"/>
    <w:rsid w:val="00553749"/>
    <w:rsid w:val="005537C0"/>
    <w:rsid w:val="00553810"/>
    <w:rsid w:val="0055387C"/>
    <w:rsid w:val="00553884"/>
    <w:rsid w:val="00553894"/>
    <w:rsid w:val="005538B0"/>
    <w:rsid w:val="0055390F"/>
    <w:rsid w:val="0055391C"/>
    <w:rsid w:val="005539E2"/>
    <w:rsid w:val="00553A0C"/>
    <w:rsid w:val="00553B5D"/>
    <w:rsid w:val="00553BC5"/>
    <w:rsid w:val="00553C82"/>
    <w:rsid w:val="00554116"/>
    <w:rsid w:val="005541BA"/>
    <w:rsid w:val="00554263"/>
    <w:rsid w:val="0055428E"/>
    <w:rsid w:val="00554303"/>
    <w:rsid w:val="00554456"/>
    <w:rsid w:val="005544A9"/>
    <w:rsid w:val="005544DA"/>
    <w:rsid w:val="00554502"/>
    <w:rsid w:val="00554519"/>
    <w:rsid w:val="0055453C"/>
    <w:rsid w:val="00554568"/>
    <w:rsid w:val="0055462A"/>
    <w:rsid w:val="00554652"/>
    <w:rsid w:val="0055465C"/>
    <w:rsid w:val="0055471D"/>
    <w:rsid w:val="005547CA"/>
    <w:rsid w:val="0055480A"/>
    <w:rsid w:val="00554884"/>
    <w:rsid w:val="005548D3"/>
    <w:rsid w:val="0055490D"/>
    <w:rsid w:val="00554925"/>
    <w:rsid w:val="00554949"/>
    <w:rsid w:val="0055494A"/>
    <w:rsid w:val="0055496B"/>
    <w:rsid w:val="00554B9C"/>
    <w:rsid w:val="00554BF7"/>
    <w:rsid w:val="00554C00"/>
    <w:rsid w:val="00554C48"/>
    <w:rsid w:val="00554DB0"/>
    <w:rsid w:val="00554E88"/>
    <w:rsid w:val="00554FA6"/>
    <w:rsid w:val="00554FD5"/>
    <w:rsid w:val="005550AA"/>
    <w:rsid w:val="005550E2"/>
    <w:rsid w:val="005552AE"/>
    <w:rsid w:val="0055531C"/>
    <w:rsid w:val="0055533B"/>
    <w:rsid w:val="005553A9"/>
    <w:rsid w:val="00555490"/>
    <w:rsid w:val="005554AE"/>
    <w:rsid w:val="005554E2"/>
    <w:rsid w:val="00555571"/>
    <w:rsid w:val="00555627"/>
    <w:rsid w:val="005556BA"/>
    <w:rsid w:val="00555706"/>
    <w:rsid w:val="00555715"/>
    <w:rsid w:val="00555752"/>
    <w:rsid w:val="005557C0"/>
    <w:rsid w:val="00555A77"/>
    <w:rsid w:val="00555B0E"/>
    <w:rsid w:val="00555B70"/>
    <w:rsid w:val="00555B82"/>
    <w:rsid w:val="00555BC0"/>
    <w:rsid w:val="00555BCF"/>
    <w:rsid w:val="00555C87"/>
    <w:rsid w:val="00555CE9"/>
    <w:rsid w:val="00555DFA"/>
    <w:rsid w:val="00555E44"/>
    <w:rsid w:val="00555E47"/>
    <w:rsid w:val="00555EBE"/>
    <w:rsid w:val="00555F10"/>
    <w:rsid w:val="0055604F"/>
    <w:rsid w:val="005560F7"/>
    <w:rsid w:val="00556183"/>
    <w:rsid w:val="00556226"/>
    <w:rsid w:val="00556270"/>
    <w:rsid w:val="00556325"/>
    <w:rsid w:val="0055641C"/>
    <w:rsid w:val="00556580"/>
    <w:rsid w:val="00556601"/>
    <w:rsid w:val="005567EC"/>
    <w:rsid w:val="0055681E"/>
    <w:rsid w:val="005568EE"/>
    <w:rsid w:val="00556AB2"/>
    <w:rsid w:val="00556AD9"/>
    <w:rsid w:val="00556B96"/>
    <w:rsid w:val="00556BF7"/>
    <w:rsid w:val="00556C0D"/>
    <w:rsid w:val="00556C4A"/>
    <w:rsid w:val="00556C67"/>
    <w:rsid w:val="00556C98"/>
    <w:rsid w:val="00556CE4"/>
    <w:rsid w:val="00556E03"/>
    <w:rsid w:val="00556E40"/>
    <w:rsid w:val="00556F4B"/>
    <w:rsid w:val="00556F9A"/>
    <w:rsid w:val="00556FA1"/>
    <w:rsid w:val="00557168"/>
    <w:rsid w:val="0055719E"/>
    <w:rsid w:val="005572A9"/>
    <w:rsid w:val="00557413"/>
    <w:rsid w:val="00557418"/>
    <w:rsid w:val="005574D0"/>
    <w:rsid w:val="0055753D"/>
    <w:rsid w:val="0055769E"/>
    <w:rsid w:val="0055778A"/>
    <w:rsid w:val="0055778B"/>
    <w:rsid w:val="005577FA"/>
    <w:rsid w:val="00557812"/>
    <w:rsid w:val="005578CD"/>
    <w:rsid w:val="00557BEA"/>
    <w:rsid w:val="00557C59"/>
    <w:rsid w:val="00557CAF"/>
    <w:rsid w:val="00557D3C"/>
    <w:rsid w:val="00557E0C"/>
    <w:rsid w:val="00557E83"/>
    <w:rsid w:val="00557ED2"/>
    <w:rsid w:val="00557FA8"/>
    <w:rsid w:val="00557FCB"/>
    <w:rsid w:val="005600AD"/>
    <w:rsid w:val="005600AE"/>
    <w:rsid w:val="005600DD"/>
    <w:rsid w:val="005600E4"/>
    <w:rsid w:val="005601E9"/>
    <w:rsid w:val="005602D4"/>
    <w:rsid w:val="00560303"/>
    <w:rsid w:val="0056034D"/>
    <w:rsid w:val="005604B1"/>
    <w:rsid w:val="005604B5"/>
    <w:rsid w:val="005605DB"/>
    <w:rsid w:val="00560676"/>
    <w:rsid w:val="00560684"/>
    <w:rsid w:val="005607B0"/>
    <w:rsid w:val="005607CA"/>
    <w:rsid w:val="005607DA"/>
    <w:rsid w:val="00560833"/>
    <w:rsid w:val="00560982"/>
    <w:rsid w:val="005609AA"/>
    <w:rsid w:val="00560A71"/>
    <w:rsid w:val="00560B56"/>
    <w:rsid w:val="00560BCA"/>
    <w:rsid w:val="00560BED"/>
    <w:rsid w:val="00560C95"/>
    <w:rsid w:val="00560CCD"/>
    <w:rsid w:val="00560CD8"/>
    <w:rsid w:val="00560D16"/>
    <w:rsid w:val="00560F09"/>
    <w:rsid w:val="00560FAF"/>
    <w:rsid w:val="00560FD5"/>
    <w:rsid w:val="00561008"/>
    <w:rsid w:val="00561145"/>
    <w:rsid w:val="005614E9"/>
    <w:rsid w:val="005615A9"/>
    <w:rsid w:val="005615FE"/>
    <w:rsid w:val="00561695"/>
    <w:rsid w:val="00561699"/>
    <w:rsid w:val="005616C9"/>
    <w:rsid w:val="00561706"/>
    <w:rsid w:val="0056172C"/>
    <w:rsid w:val="00561759"/>
    <w:rsid w:val="005618EA"/>
    <w:rsid w:val="0056192D"/>
    <w:rsid w:val="00561AB8"/>
    <w:rsid w:val="00561ADF"/>
    <w:rsid w:val="00561D8A"/>
    <w:rsid w:val="00561DC4"/>
    <w:rsid w:val="00561E20"/>
    <w:rsid w:val="00561E49"/>
    <w:rsid w:val="00561F1A"/>
    <w:rsid w:val="0056202A"/>
    <w:rsid w:val="0056203E"/>
    <w:rsid w:val="0056205F"/>
    <w:rsid w:val="0056210D"/>
    <w:rsid w:val="0056220F"/>
    <w:rsid w:val="005622A4"/>
    <w:rsid w:val="005622AC"/>
    <w:rsid w:val="005622C5"/>
    <w:rsid w:val="00562350"/>
    <w:rsid w:val="0056237F"/>
    <w:rsid w:val="0056238F"/>
    <w:rsid w:val="005623D3"/>
    <w:rsid w:val="00562425"/>
    <w:rsid w:val="005624EB"/>
    <w:rsid w:val="005625E1"/>
    <w:rsid w:val="005625F2"/>
    <w:rsid w:val="00562642"/>
    <w:rsid w:val="00562657"/>
    <w:rsid w:val="00562695"/>
    <w:rsid w:val="005626F0"/>
    <w:rsid w:val="00562729"/>
    <w:rsid w:val="0056274D"/>
    <w:rsid w:val="00562826"/>
    <w:rsid w:val="00562899"/>
    <w:rsid w:val="005628B0"/>
    <w:rsid w:val="0056294C"/>
    <w:rsid w:val="0056296D"/>
    <w:rsid w:val="00562977"/>
    <w:rsid w:val="005629A7"/>
    <w:rsid w:val="00562A4D"/>
    <w:rsid w:val="00562ADD"/>
    <w:rsid w:val="00562B02"/>
    <w:rsid w:val="00562B81"/>
    <w:rsid w:val="00562B9C"/>
    <w:rsid w:val="00562BAB"/>
    <w:rsid w:val="00562C76"/>
    <w:rsid w:val="00562D23"/>
    <w:rsid w:val="00562D91"/>
    <w:rsid w:val="00562DFF"/>
    <w:rsid w:val="00562E32"/>
    <w:rsid w:val="00562E56"/>
    <w:rsid w:val="00562E6B"/>
    <w:rsid w:val="00562EC3"/>
    <w:rsid w:val="00562ED1"/>
    <w:rsid w:val="00562F54"/>
    <w:rsid w:val="00562FB0"/>
    <w:rsid w:val="00563142"/>
    <w:rsid w:val="005631EA"/>
    <w:rsid w:val="0056322C"/>
    <w:rsid w:val="005632BC"/>
    <w:rsid w:val="00563366"/>
    <w:rsid w:val="005634CE"/>
    <w:rsid w:val="00563574"/>
    <w:rsid w:val="005636FF"/>
    <w:rsid w:val="00563780"/>
    <w:rsid w:val="005637B0"/>
    <w:rsid w:val="005637C7"/>
    <w:rsid w:val="005638EB"/>
    <w:rsid w:val="00563A87"/>
    <w:rsid w:val="00563A97"/>
    <w:rsid w:val="00563B02"/>
    <w:rsid w:val="00563B0D"/>
    <w:rsid w:val="00563BBB"/>
    <w:rsid w:val="00563C1A"/>
    <w:rsid w:val="00563D37"/>
    <w:rsid w:val="00563D67"/>
    <w:rsid w:val="00563D92"/>
    <w:rsid w:val="00563EB1"/>
    <w:rsid w:val="00563F38"/>
    <w:rsid w:val="00563F93"/>
    <w:rsid w:val="00564018"/>
    <w:rsid w:val="00564060"/>
    <w:rsid w:val="005640C6"/>
    <w:rsid w:val="005640E6"/>
    <w:rsid w:val="00564105"/>
    <w:rsid w:val="00564263"/>
    <w:rsid w:val="0056426F"/>
    <w:rsid w:val="00564389"/>
    <w:rsid w:val="0056438F"/>
    <w:rsid w:val="005643BF"/>
    <w:rsid w:val="005644E1"/>
    <w:rsid w:val="00564540"/>
    <w:rsid w:val="005645F7"/>
    <w:rsid w:val="0056469A"/>
    <w:rsid w:val="005649A9"/>
    <w:rsid w:val="005649B8"/>
    <w:rsid w:val="005649C8"/>
    <w:rsid w:val="005649E5"/>
    <w:rsid w:val="00564A78"/>
    <w:rsid w:val="00564BC8"/>
    <w:rsid w:val="00564C66"/>
    <w:rsid w:val="00564CE2"/>
    <w:rsid w:val="00564DE3"/>
    <w:rsid w:val="00564DFB"/>
    <w:rsid w:val="00564EB1"/>
    <w:rsid w:val="00564F2A"/>
    <w:rsid w:val="00564FF8"/>
    <w:rsid w:val="00565024"/>
    <w:rsid w:val="0056502F"/>
    <w:rsid w:val="005650AD"/>
    <w:rsid w:val="005650CB"/>
    <w:rsid w:val="00565127"/>
    <w:rsid w:val="0056529E"/>
    <w:rsid w:val="005652A5"/>
    <w:rsid w:val="00565399"/>
    <w:rsid w:val="005653A7"/>
    <w:rsid w:val="005653AA"/>
    <w:rsid w:val="0056547D"/>
    <w:rsid w:val="0056551A"/>
    <w:rsid w:val="00565628"/>
    <w:rsid w:val="005657E9"/>
    <w:rsid w:val="0056590B"/>
    <w:rsid w:val="0056592A"/>
    <w:rsid w:val="00565986"/>
    <w:rsid w:val="00565994"/>
    <w:rsid w:val="005659FC"/>
    <w:rsid w:val="00565A2D"/>
    <w:rsid w:val="00565B5C"/>
    <w:rsid w:val="00565B9A"/>
    <w:rsid w:val="00565BB2"/>
    <w:rsid w:val="00565C16"/>
    <w:rsid w:val="00565C47"/>
    <w:rsid w:val="00565C7A"/>
    <w:rsid w:val="00565D1B"/>
    <w:rsid w:val="00565DF1"/>
    <w:rsid w:val="00565E28"/>
    <w:rsid w:val="00565E4A"/>
    <w:rsid w:val="00565F55"/>
    <w:rsid w:val="00565F8E"/>
    <w:rsid w:val="005660E8"/>
    <w:rsid w:val="0056614D"/>
    <w:rsid w:val="00566187"/>
    <w:rsid w:val="0056618F"/>
    <w:rsid w:val="00566196"/>
    <w:rsid w:val="0056619D"/>
    <w:rsid w:val="005662B4"/>
    <w:rsid w:val="005663F0"/>
    <w:rsid w:val="005663F5"/>
    <w:rsid w:val="00566411"/>
    <w:rsid w:val="0056648F"/>
    <w:rsid w:val="005665AC"/>
    <w:rsid w:val="0056660E"/>
    <w:rsid w:val="005666CC"/>
    <w:rsid w:val="005666E0"/>
    <w:rsid w:val="005666F1"/>
    <w:rsid w:val="00566722"/>
    <w:rsid w:val="005667BA"/>
    <w:rsid w:val="005667DF"/>
    <w:rsid w:val="00566864"/>
    <w:rsid w:val="0056688A"/>
    <w:rsid w:val="005668C7"/>
    <w:rsid w:val="005668EB"/>
    <w:rsid w:val="00566941"/>
    <w:rsid w:val="0056695C"/>
    <w:rsid w:val="00566964"/>
    <w:rsid w:val="00566A50"/>
    <w:rsid w:val="00566A52"/>
    <w:rsid w:val="00566A65"/>
    <w:rsid w:val="00566B21"/>
    <w:rsid w:val="00566B55"/>
    <w:rsid w:val="00566B94"/>
    <w:rsid w:val="00566D18"/>
    <w:rsid w:val="00566D4C"/>
    <w:rsid w:val="00566D66"/>
    <w:rsid w:val="00566DB3"/>
    <w:rsid w:val="00566E3F"/>
    <w:rsid w:val="00566E44"/>
    <w:rsid w:val="00566EF2"/>
    <w:rsid w:val="00566EF3"/>
    <w:rsid w:val="00566F20"/>
    <w:rsid w:val="00566F4D"/>
    <w:rsid w:val="00567031"/>
    <w:rsid w:val="0056714E"/>
    <w:rsid w:val="005671C6"/>
    <w:rsid w:val="00567283"/>
    <w:rsid w:val="005672D8"/>
    <w:rsid w:val="005672E3"/>
    <w:rsid w:val="005672E9"/>
    <w:rsid w:val="00567375"/>
    <w:rsid w:val="00567474"/>
    <w:rsid w:val="005674F5"/>
    <w:rsid w:val="0056750E"/>
    <w:rsid w:val="0056758E"/>
    <w:rsid w:val="00567707"/>
    <w:rsid w:val="0056772C"/>
    <w:rsid w:val="00567752"/>
    <w:rsid w:val="0056779B"/>
    <w:rsid w:val="00567907"/>
    <w:rsid w:val="00567908"/>
    <w:rsid w:val="005679AE"/>
    <w:rsid w:val="005679C4"/>
    <w:rsid w:val="00567A0B"/>
    <w:rsid w:val="00567A1D"/>
    <w:rsid w:val="00567A51"/>
    <w:rsid w:val="00567AA1"/>
    <w:rsid w:val="00567B1C"/>
    <w:rsid w:val="00567BA9"/>
    <w:rsid w:val="00567BB6"/>
    <w:rsid w:val="00567BD3"/>
    <w:rsid w:val="00567CFD"/>
    <w:rsid w:val="00567DD0"/>
    <w:rsid w:val="00567E9E"/>
    <w:rsid w:val="00567F47"/>
    <w:rsid w:val="00567F92"/>
    <w:rsid w:val="005702D9"/>
    <w:rsid w:val="00570341"/>
    <w:rsid w:val="005703E4"/>
    <w:rsid w:val="00570494"/>
    <w:rsid w:val="005704AB"/>
    <w:rsid w:val="005705A5"/>
    <w:rsid w:val="0057060C"/>
    <w:rsid w:val="005706CE"/>
    <w:rsid w:val="00570760"/>
    <w:rsid w:val="005707C3"/>
    <w:rsid w:val="005707DC"/>
    <w:rsid w:val="00570A52"/>
    <w:rsid w:val="00570A61"/>
    <w:rsid w:val="00570C11"/>
    <w:rsid w:val="00570C70"/>
    <w:rsid w:val="00570C9A"/>
    <w:rsid w:val="00570CAA"/>
    <w:rsid w:val="00570D18"/>
    <w:rsid w:val="00570D30"/>
    <w:rsid w:val="00570DA9"/>
    <w:rsid w:val="00570F32"/>
    <w:rsid w:val="00570FA8"/>
    <w:rsid w:val="00570FC0"/>
    <w:rsid w:val="00571038"/>
    <w:rsid w:val="005710C1"/>
    <w:rsid w:val="00571184"/>
    <w:rsid w:val="005711C3"/>
    <w:rsid w:val="00571252"/>
    <w:rsid w:val="00571311"/>
    <w:rsid w:val="005713BD"/>
    <w:rsid w:val="005713DE"/>
    <w:rsid w:val="00571445"/>
    <w:rsid w:val="0057149D"/>
    <w:rsid w:val="005714BA"/>
    <w:rsid w:val="0057150C"/>
    <w:rsid w:val="00571567"/>
    <w:rsid w:val="00571685"/>
    <w:rsid w:val="0057169E"/>
    <w:rsid w:val="005716D3"/>
    <w:rsid w:val="0057174B"/>
    <w:rsid w:val="00571772"/>
    <w:rsid w:val="00571851"/>
    <w:rsid w:val="00571892"/>
    <w:rsid w:val="0057189A"/>
    <w:rsid w:val="005718F4"/>
    <w:rsid w:val="00571AA7"/>
    <w:rsid w:val="00571B60"/>
    <w:rsid w:val="00571BC8"/>
    <w:rsid w:val="00571BD9"/>
    <w:rsid w:val="00571BEA"/>
    <w:rsid w:val="00571BF3"/>
    <w:rsid w:val="00571C62"/>
    <w:rsid w:val="00571D5B"/>
    <w:rsid w:val="00571DD7"/>
    <w:rsid w:val="00571E12"/>
    <w:rsid w:val="00571E30"/>
    <w:rsid w:val="00571E3F"/>
    <w:rsid w:val="00571F85"/>
    <w:rsid w:val="0057208E"/>
    <w:rsid w:val="00572303"/>
    <w:rsid w:val="00572363"/>
    <w:rsid w:val="0057241C"/>
    <w:rsid w:val="005724AC"/>
    <w:rsid w:val="00572524"/>
    <w:rsid w:val="005725C5"/>
    <w:rsid w:val="00572755"/>
    <w:rsid w:val="00572865"/>
    <w:rsid w:val="005728F7"/>
    <w:rsid w:val="00572963"/>
    <w:rsid w:val="00572AD7"/>
    <w:rsid w:val="00572B65"/>
    <w:rsid w:val="00572C08"/>
    <w:rsid w:val="00572C41"/>
    <w:rsid w:val="00572DD1"/>
    <w:rsid w:val="0057309A"/>
    <w:rsid w:val="005730A5"/>
    <w:rsid w:val="005730F5"/>
    <w:rsid w:val="005731B3"/>
    <w:rsid w:val="005732B3"/>
    <w:rsid w:val="0057371E"/>
    <w:rsid w:val="00573732"/>
    <w:rsid w:val="005737F2"/>
    <w:rsid w:val="00573812"/>
    <w:rsid w:val="00573894"/>
    <w:rsid w:val="00573938"/>
    <w:rsid w:val="005739B0"/>
    <w:rsid w:val="005739C0"/>
    <w:rsid w:val="00573A27"/>
    <w:rsid w:val="00573A42"/>
    <w:rsid w:val="00573CAB"/>
    <w:rsid w:val="00573D43"/>
    <w:rsid w:val="00573E0A"/>
    <w:rsid w:val="00573E52"/>
    <w:rsid w:val="00573E68"/>
    <w:rsid w:val="00573F0B"/>
    <w:rsid w:val="005741C1"/>
    <w:rsid w:val="00574295"/>
    <w:rsid w:val="00574347"/>
    <w:rsid w:val="005743DB"/>
    <w:rsid w:val="00574454"/>
    <w:rsid w:val="00574494"/>
    <w:rsid w:val="005744C9"/>
    <w:rsid w:val="005744F7"/>
    <w:rsid w:val="00574572"/>
    <w:rsid w:val="005745C3"/>
    <w:rsid w:val="005745EC"/>
    <w:rsid w:val="005745FE"/>
    <w:rsid w:val="005747E2"/>
    <w:rsid w:val="00574842"/>
    <w:rsid w:val="005749B7"/>
    <w:rsid w:val="00574AF5"/>
    <w:rsid w:val="00574B42"/>
    <w:rsid w:val="00574B9D"/>
    <w:rsid w:val="00574C61"/>
    <w:rsid w:val="00574CB4"/>
    <w:rsid w:val="00574CD4"/>
    <w:rsid w:val="00574D3C"/>
    <w:rsid w:val="00574D9E"/>
    <w:rsid w:val="00574EC1"/>
    <w:rsid w:val="00574EF4"/>
    <w:rsid w:val="00574EFA"/>
    <w:rsid w:val="00575005"/>
    <w:rsid w:val="0057502B"/>
    <w:rsid w:val="00575186"/>
    <w:rsid w:val="005751AF"/>
    <w:rsid w:val="00575258"/>
    <w:rsid w:val="0057529F"/>
    <w:rsid w:val="005752E6"/>
    <w:rsid w:val="005752F9"/>
    <w:rsid w:val="00575358"/>
    <w:rsid w:val="00575551"/>
    <w:rsid w:val="005756E1"/>
    <w:rsid w:val="005756ED"/>
    <w:rsid w:val="0057571D"/>
    <w:rsid w:val="0057578B"/>
    <w:rsid w:val="005757E0"/>
    <w:rsid w:val="0057586E"/>
    <w:rsid w:val="0057588E"/>
    <w:rsid w:val="005758B5"/>
    <w:rsid w:val="00575954"/>
    <w:rsid w:val="00575A23"/>
    <w:rsid w:val="00575B8E"/>
    <w:rsid w:val="00575CA9"/>
    <w:rsid w:val="00575D0B"/>
    <w:rsid w:val="00575D43"/>
    <w:rsid w:val="00575D90"/>
    <w:rsid w:val="00575E63"/>
    <w:rsid w:val="00575EC7"/>
    <w:rsid w:val="00575FF5"/>
    <w:rsid w:val="005761F7"/>
    <w:rsid w:val="005762C7"/>
    <w:rsid w:val="0057631B"/>
    <w:rsid w:val="005763A5"/>
    <w:rsid w:val="005763D5"/>
    <w:rsid w:val="005764BE"/>
    <w:rsid w:val="00576619"/>
    <w:rsid w:val="00576625"/>
    <w:rsid w:val="00576791"/>
    <w:rsid w:val="00576810"/>
    <w:rsid w:val="00576B49"/>
    <w:rsid w:val="00576BAC"/>
    <w:rsid w:val="00576BC9"/>
    <w:rsid w:val="00576BE0"/>
    <w:rsid w:val="00576C56"/>
    <w:rsid w:val="00576C6F"/>
    <w:rsid w:val="00576CC0"/>
    <w:rsid w:val="00576E0E"/>
    <w:rsid w:val="00576E63"/>
    <w:rsid w:val="00576E66"/>
    <w:rsid w:val="00576F16"/>
    <w:rsid w:val="00576FB5"/>
    <w:rsid w:val="00577048"/>
    <w:rsid w:val="00577113"/>
    <w:rsid w:val="00577118"/>
    <w:rsid w:val="00577181"/>
    <w:rsid w:val="005771E6"/>
    <w:rsid w:val="005774D8"/>
    <w:rsid w:val="005774E4"/>
    <w:rsid w:val="005774FA"/>
    <w:rsid w:val="005774FB"/>
    <w:rsid w:val="00577521"/>
    <w:rsid w:val="0057752B"/>
    <w:rsid w:val="0057755F"/>
    <w:rsid w:val="005775E0"/>
    <w:rsid w:val="00577830"/>
    <w:rsid w:val="00577836"/>
    <w:rsid w:val="00577886"/>
    <w:rsid w:val="0057788C"/>
    <w:rsid w:val="005778D7"/>
    <w:rsid w:val="00577906"/>
    <w:rsid w:val="0057798F"/>
    <w:rsid w:val="005779BC"/>
    <w:rsid w:val="00577A65"/>
    <w:rsid w:val="00577B12"/>
    <w:rsid w:val="00577B80"/>
    <w:rsid w:val="00577C24"/>
    <w:rsid w:val="00577C2C"/>
    <w:rsid w:val="00577C9B"/>
    <w:rsid w:val="00577E10"/>
    <w:rsid w:val="00577EB8"/>
    <w:rsid w:val="00577FCC"/>
    <w:rsid w:val="005800C2"/>
    <w:rsid w:val="005800D3"/>
    <w:rsid w:val="00580304"/>
    <w:rsid w:val="00580373"/>
    <w:rsid w:val="00580403"/>
    <w:rsid w:val="005804A7"/>
    <w:rsid w:val="00580516"/>
    <w:rsid w:val="0058051F"/>
    <w:rsid w:val="00580699"/>
    <w:rsid w:val="005806E7"/>
    <w:rsid w:val="0058075B"/>
    <w:rsid w:val="0058078A"/>
    <w:rsid w:val="00580797"/>
    <w:rsid w:val="00580830"/>
    <w:rsid w:val="00580913"/>
    <w:rsid w:val="0058091A"/>
    <w:rsid w:val="00580933"/>
    <w:rsid w:val="00580AD0"/>
    <w:rsid w:val="00580ADE"/>
    <w:rsid w:val="00580C4B"/>
    <w:rsid w:val="00580C9E"/>
    <w:rsid w:val="00580D79"/>
    <w:rsid w:val="00580DF6"/>
    <w:rsid w:val="00580F5C"/>
    <w:rsid w:val="00580FB2"/>
    <w:rsid w:val="00580FE9"/>
    <w:rsid w:val="00581005"/>
    <w:rsid w:val="00581015"/>
    <w:rsid w:val="00581060"/>
    <w:rsid w:val="00581205"/>
    <w:rsid w:val="0058126C"/>
    <w:rsid w:val="0058126F"/>
    <w:rsid w:val="00581272"/>
    <w:rsid w:val="00581296"/>
    <w:rsid w:val="005812AA"/>
    <w:rsid w:val="0058132A"/>
    <w:rsid w:val="005813B0"/>
    <w:rsid w:val="00581525"/>
    <w:rsid w:val="00581529"/>
    <w:rsid w:val="005816B7"/>
    <w:rsid w:val="0058173C"/>
    <w:rsid w:val="00581979"/>
    <w:rsid w:val="00581987"/>
    <w:rsid w:val="005819F4"/>
    <w:rsid w:val="00581A15"/>
    <w:rsid w:val="00581A62"/>
    <w:rsid w:val="00581ABA"/>
    <w:rsid w:val="00581B3E"/>
    <w:rsid w:val="00581C2A"/>
    <w:rsid w:val="00581C31"/>
    <w:rsid w:val="00581C51"/>
    <w:rsid w:val="00581CC7"/>
    <w:rsid w:val="00581CE7"/>
    <w:rsid w:val="00581D21"/>
    <w:rsid w:val="00581DA1"/>
    <w:rsid w:val="00581E2C"/>
    <w:rsid w:val="00581EB0"/>
    <w:rsid w:val="00581F39"/>
    <w:rsid w:val="00581FFC"/>
    <w:rsid w:val="00582012"/>
    <w:rsid w:val="0058209D"/>
    <w:rsid w:val="00582118"/>
    <w:rsid w:val="00582227"/>
    <w:rsid w:val="00582269"/>
    <w:rsid w:val="00582272"/>
    <w:rsid w:val="005822A4"/>
    <w:rsid w:val="005825DC"/>
    <w:rsid w:val="0058264E"/>
    <w:rsid w:val="005827CA"/>
    <w:rsid w:val="005827F1"/>
    <w:rsid w:val="00582843"/>
    <w:rsid w:val="00582865"/>
    <w:rsid w:val="005828AD"/>
    <w:rsid w:val="005829DC"/>
    <w:rsid w:val="00582A07"/>
    <w:rsid w:val="00582AAA"/>
    <w:rsid w:val="00582B2F"/>
    <w:rsid w:val="00582BB0"/>
    <w:rsid w:val="00582BD6"/>
    <w:rsid w:val="00582D4A"/>
    <w:rsid w:val="00582D75"/>
    <w:rsid w:val="00582DAA"/>
    <w:rsid w:val="00582DD0"/>
    <w:rsid w:val="00582EC1"/>
    <w:rsid w:val="00582FAF"/>
    <w:rsid w:val="00583123"/>
    <w:rsid w:val="0058320D"/>
    <w:rsid w:val="00583249"/>
    <w:rsid w:val="00583259"/>
    <w:rsid w:val="005832F9"/>
    <w:rsid w:val="00583336"/>
    <w:rsid w:val="00583422"/>
    <w:rsid w:val="005835EE"/>
    <w:rsid w:val="00583610"/>
    <w:rsid w:val="00583674"/>
    <w:rsid w:val="00583746"/>
    <w:rsid w:val="0058378C"/>
    <w:rsid w:val="00583847"/>
    <w:rsid w:val="005838B9"/>
    <w:rsid w:val="00583AB8"/>
    <w:rsid w:val="00583AED"/>
    <w:rsid w:val="00583C1D"/>
    <w:rsid w:val="00583CEC"/>
    <w:rsid w:val="00583DFF"/>
    <w:rsid w:val="00583EED"/>
    <w:rsid w:val="00583EFB"/>
    <w:rsid w:val="00583F73"/>
    <w:rsid w:val="00583FC5"/>
    <w:rsid w:val="00583FE5"/>
    <w:rsid w:val="00584026"/>
    <w:rsid w:val="00584098"/>
    <w:rsid w:val="005840D7"/>
    <w:rsid w:val="00584120"/>
    <w:rsid w:val="00584245"/>
    <w:rsid w:val="00584329"/>
    <w:rsid w:val="0058433C"/>
    <w:rsid w:val="0058438E"/>
    <w:rsid w:val="005843A4"/>
    <w:rsid w:val="005844C1"/>
    <w:rsid w:val="0058452B"/>
    <w:rsid w:val="0058453C"/>
    <w:rsid w:val="00584572"/>
    <w:rsid w:val="00584597"/>
    <w:rsid w:val="00584693"/>
    <w:rsid w:val="005846C3"/>
    <w:rsid w:val="00584708"/>
    <w:rsid w:val="0058487E"/>
    <w:rsid w:val="00584984"/>
    <w:rsid w:val="005849B6"/>
    <w:rsid w:val="005849CF"/>
    <w:rsid w:val="00584AE3"/>
    <w:rsid w:val="00584B5E"/>
    <w:rsid w:val="00584C5F"/>
    <w:rsid w:val="00584C74"/>
    <w:rsid w:val="00584CC4"/>
    <w:rsid w:val="00584CD1"/>
    <w:rsid w:val="00584DA3"/>
    <w:rsid w:val="00584DCD"/>
    <w:rsid w:val="00584F19"/>
    <w:rsid w:val="00584FA7"/>
    <w:rsid w:val="00584FD4"/>
    <w:rsid w:val="00584FDD"/>
    <w:rsid w:val="00585001"/>
    <w:rsid w:val="0058500A"/>
    <w:rsid w:val="005850A4"/>
    <w:rsid w:val="005850CD"/>
    <w:rsid w:val="00585126"/>
    <w:rsid w:val="00585164"/>
    <w:rsid w:val="0058522E"/>
    <w:rsid w:val="0058529E"/>
    <w:rsid w:val="0058532E"/>
    <w:rsid w:val="00585516"/>
    <w:rsid w:val="0058554B"/>
    <w:rsid w:val="00585573"/>
    <w:rsid w:val="00585668"/>
    <w:rsid w:val="005856EB"/>
    <w:rsid w:val="0058576F"/>
    <w:rsid w:val="00585780"/>
    <w:rsid w:val="00585975"/>
    <w:rsid w:val="00585A07"/>
    <w:rsid w:val="00585A16"/>
    <w:rsid w:val="00585A19"/>
    <w:rsid w:val="00585A7F"/>
    <w:rsid w:val="00585A92"/>
    <w:rsid w:val="00585B14"/>
    <w:rsid w:val="00585C3B"/>
    <w:rsid w:val="00585CF6"/>
    <w:rsid w:val="00585ED2"/>
    <w:rsid w:val="00585EF6"/>
    <w:rsid w:val="00585EF7"/>
    <w:rsid w:val="00586055"/>
    <w:rsid w:val="0058605A"/>
    <w:rsid w:val="005860A1"/>
    <w:rsid w:val="00586146"/>
    <w:rsid w:val="00586190"/>
    <w:rsid w:val="005862ED"/>
    <w:rsid w:val="00586436"/>
    <w:rsid w:val="00586564"/>
    <w:rsid w:val="005865C8"/>
    <w:rsid w:val="00586662"/>
    <w:rsid w:val="0058683E"/>
    <w:rsid w:val="0058690E"/>
    <w:rsid w:val="0058697B"/>
    <w:rsid w:val="005869E4"/>
    <w:rsid w:val="00586AAF"/>
    <w:rsid w:val="00586AD2"/>
    <w:rsid w:val="00586AF5"/>
    <w:rsid w:val="00586BB6"/>
    <w:rsid w:val="00586E04"/>
    <w:rsid w:val="00586E71"/>
    <w:rsid w:val="00586EB4"/>
    <w:rsid w:val="00586F50"/>
    <w:rsid w:val="00586FBE"/>
    <w:rsid w:val="0058703B"/>
    <w:rsid w:val="00587044"/>
    <w:rsid w:val="0058706E"/>
    <w:rsid w:val="00587114"/>
    <w:rsid w:val="0058713E"/>
    <w:rsid w:val="005872C0"/>
    <w:rsid w:val="0058739B"/>
    <w:rsid w:val="005873AB"/>
    <w:rsid w:val="005873B0"/>
    <w:rsid w:val="00587428"/>
    <w:rsid w:val="005874B4"/>
    <w:rsid w:val="0058754A"/>
    <w:rsid w:val="00587556"/>
    <w:rsid w:val="005875BB"/>
    <w:rsid w:val="005875D4"/>
    <w:rsid w:val="00587605"/>
    <w:rsid w:val="0058765F"/>
    <w:rsid w:val="00587715"/>
    <w:rsid w:val="00587738"/>
    <w:rsid w:val="00587785"/>
    <w:rsid w:val="00587889"/>
    <w:rsid w:val="00587AFD"/>
    <w:rsid w:val="00587B33"/>
    <w:rsid w:val="00587B41"/>
    <w:rsid w:val="00587C67"/>
    <w:rsid w:val="00587D7C"/>
    <w:rsid w:val="00590046"/>
    <w:rsid w:val="0059007A"/>
    <w:rsid w:val="005900BF"/>
    <w:rsid w:val="005900FE"/>
    <w:rsid w:val="00590100"/>
    <w:rsid w:val="00590101"/>
    <w:rsid w:val="00590110"/>
    <w:rsid w:val="00590144"/>
    <w:rsid w:val="00590168"/>
    <w:rsid w:val="00590276"/>
    <w:rsid w:val="00590286"/>
    <w:rsid w:val="005902E5"/>
    <w:rsid w:val="00590373"/>
    <w:rsid w:val="005903ED"/>
    <w:rsid w:val="0059049C"/>
    <w:rsid w:val="005904E3"/>
    <w:rsid w:val="00590507"/>
    <w:rsid w:val="00590675"/>
    <w:rsid w:val="005906C9"/>
    <w:rsid w:val="00590769"/>
    <w:rsid w:val="00590894"/>
    <w:rsid w:val="005908FD"/>
    <w:rsid w:val="0059097F"/>
    <w:rsid w:val="00590989"/>
    <w:rsid w:val="00590A41"/>
    <w:rsid w:val="00590D3A"/>
    <w:rsid w:val="00590ED7"/>
    <w:rsid w:val="00590F22"/>
    <w:rsid w:val="00590F3A"/>
    <w:rsid w:val="00590F54"/>
    <w:rsid w:val="00590FCA"/>
    <w:rsid w:val="00591227"/>
    <w:rsid w:val="0059132F"/>
    <w:rsid w:val="0059142E"/>
    <w:rsid w:val="00591561"/>
    <w:rsid w:val="005915BE"/>
    <w:rsid w:val="005916D1"/>
    <w:rsid w:val="005917A0"/>
    <w:rsid w:val="005917B9"/>
    <w:rsid w:val="00591898"/>
    <w:rsid w:val="0059189C"/>
    <w:rsid w:val="00591B23"/>
    <w:rsid w:val="00591B89"/>
    <w:rsid w:val="00591BE3"/>
    <w:rsid w:val="00591C4E"/>
    <w:rsid w:val="00591C9F"/>
    <w:rsid w:val="00591D7F"/>
    <w:rsid w:val="00591DB3"/>
    <w:rsid w:val="00591E79"/>
    <w:rsid w:val="00591E96"/>
    <w:rsid w:val="00591F0C"/>
    <w:rsid w:val="00591F77"/>
    <w:rsid w:val="0059207B"/>
    <w:rsid w:val="005920FE"/>
    <w:rsid w:val="00592185"/>
    <w:rsid w:val="005921A3"/>
    <w:rsid w:val="005921C9"/>
    <w:rsid w:val="00592219"/>
    <w:rsid w:val="005922AC"/>
    <w:rsid w:val="0059234A"/>
    <w:rsid w:val="005923AD"/>
    <w:rsid w:val="00592633"/>
    <w:rsid w:val="0059277F"/>
    <w:rsid w:val="005928A6"/>
    <w:rsid w:val="00592960"/>
    <w:rsid w:val="005929E8"/>
    <w:rsid w:val="00592A78"/>
    <w:rsid w:val="00592AE3"/>
    <w:rsid w:val="00592AE8"/>
    <w:rsid w:val="00592B15"/>
    <w:rsid w:val="00592B5F"/>
    <w:rsid w:val="00592BEB"/>
    <w:rsid w:val="00592C11"/>
    <w:rsid w:val="00592C18"/>
    <w:rsid w:val="00592CF4"/>
    <w:rsid w:val="00592E89"/>
    <w:rsid w:val="00592EB0"/>
    <w:rsid w:val="00592ED7"/>
    <w:rsid w:val="00592F18"/>
    <w:rsid w:val="00592FE8"/>
    <w:rsid w:val="005930BC"/>
    <w:rsid w:val="00593111"/>
    <w:rsid w:val="00593132"/>
    <w:rsid w:val="0059336B"/>
    <w:rsid w:val="0059345B"/>
    <w:rsid w:val="0059350A"/>
    <w:rsid w:val="00593796"/>
    <w:rsid w:val="005938B3"/>
    <w:rsid w:val="00593972"/>
    <w:rsid w:val="005939EA"/>
    <w:rsid w:val="00593A57"/>
    <w:rsid w:val="00593ACA"/>
    <w:rsid w:val="00593B48"/>
    <w:rsid w:val="00593C05"/>
    <w:rsid w:val="00593CA4"/>
    <w:rsid w:val="00593CB1"/>
    <w:rsid w:val="00593D05"/>
    <w:rsid w:val="00593E35"/>
    <w:rsid w:val="00593E43"/>
    <w:rsid w:val="00593EC4"/>
    <w:rsid w:val="00593F93"/>
    <w:rsid w:val="00593FDA"/>
    <w:rsid w:val="00593FF5"/>
    <w:rsid w:val="00594034"/>
    <w:rsid w:val="0059415F"/>
    <w:rsid w:val="00594163"/>
    <w:rsid w:val="005942C0"/>
    <w:rsid w:val="005944FF"/>
    <w:rsid w:val="00594504"/>
    <w:rsid w:val="00594578"/>
    <w:rsid w:val="00594682"/>
    <w:rsid w:val="00594798"/>
    <w:rsid w:val="00594872"/>
    <w:rsid w:val="00594876"/>
    <w:rsid w:val="005948CF"/>
    <w:rsid w:val="005948E5"/>
    <w:rsid w:val="005948F3"/>
    <w:rsid w:val="00594908"/>
    <w:rsid w:val="00594974"/>
    <w:rsid w:val="0059498B"/>
    <w:rsid w:val="005949CB"/>
    <w:rsid w:val="005949E2"/>
    <w:rsid w:val="00594A1F"/>
    <w:rsid w:val="00594A38"/>
    <w:rsid w:val="00594A5F"/>
    <w:rsid w:val="00594AA0"/>
    <w:rsid w:val="00594C13"/>
    <w:rsid w:val="00594CAA"/>
    <w:rsid w:val="00594DB9"/>
    <w:rsid w:val="00594DD1"/>
    <w:rsid w:val="00594DDE"/>
    <w:rsid w:val="00594E38"/>
    <w:rsid w:val="00594ECB"/>
    <w:rsid w:val="00594F5D"/>
    <w:rsid w:val="005950D7"/>
    <w:rsid w:val="005950E6"/>
    <w:rsid w:val="0059513B"/>
    <w:rsid w:val="005951A5"/>
    <w:rsid w:val="005953E0"/>
    <w:rsid w:val="005954DE"/>
    <w:rsid w:val="00595553"/>
    <w:rsid w:val="005955AE"/>
    <w:rsid w:val="005955C9"/>
    <w:rsid w:val="005955CE"/>
    <w:rsid w:val="00595625"/>
    <w:rsid w:val="0059568B"/>
    <w:rsid w:val="005957D1"/>
    <w:rsid w:val="00595821"/>
    <w:rsid w:val="00595856"/>
    <w:rsid w:val="00595917"/>
    <w:rsid w:val="00595AAD"/>
    <w:rsid w:val="00595B3B"/>
    <w:rsid w:val="00595B88"/>
    <w:rsid w:val="00595B8C"/>
    <w:rsid w:val="00595CE6"/>
    <w:rsid w:val="00595D52"/>
    <w:rsid w:val="00595E64"/>
    <w:rsid w:val="00595E72"/>
    <w:rsid w:val="00595E7D"/>
    <w:rsid w:val="00595EC2"/>
    <w:rsid w:val="00595ED1"/>
    <w:rsid w:val="00595EE4"/>
    <w:rsid w:val="00595EEC"/>
    <w:rsid w:val="00595F54"/>
    <w:rsid w:val="00595FD5"/>
    <w:rsid w:val="00596143"/>
    <w:rsid w:val="0059619C"/>
    <w:rsid w:val="00596364"/>
    <w:rsid w:val="0059647F"/>
    <w:rsid w:val="00596621"/>
    <w:rsid w:val="005966CF"/>
    <w:rsid w:val="005966F0"/>
    <w:rsid w:val="00596736"/>
    <w:rsid w:val="0059676D"/>
    <w:rsid w:val="0059683D"/>
    <w:rsid w:val="0059684D"/>
    <w:rsid w:val="00596852"/>
    <w:rsid w:val="005968C9"/>
    <w:rsid w:val="00596930"/>
    <w:rsid w:val="00596987"/>
    <w:rsid w:val="005969DF"/>
    <w:rsid w:val="00596A71"/>
    <w:rsid w:val="00596A97"/>
    <w:rsid w:val="00596A99"/>
    <w:rsid w:val="00596AA4"/>
    <w:rsid w:val="00596AF1"/>
    <w:rsid w:val="00596B26"/>
    <w:rsid w:val="00596BC0"/>
    <w:rsid w:val="00596C02"/>
    <w:rsid w:val="00596C69"/>
    <w:rsid w:val="00596C76"/>
    <w:rsid w:val="00596D96"/>
    <w:rsid w:val="00596E0E"/>
    <w:rsid w:val="00596EF9"/>
    <w:rsid w:val="00596F31"/>
    <w:rsid w:val="00596F33"/>
    <w:rsid w:val="00596F6F"/>
    <w:rsid w:val="00596F8C"/>
    <w:rsid w:val="00597031"/>
    <w:rsid w:val="0059704D"/>
    <w:rsid w:val="00597175"/>
    <w:rsid w:val="00597228"/>
    <w:rsid w:val="005972B7"/>
    <w:rsid w:val="00597433"/>
    <w:rsid w:val="00597477"/>
    <w:rsid w:val="005974CE"/>
    <w:rsid w:val="0059767F"/>
    <w:rsid w:val="0059769F"/>
    <w:rsid w:val="005976C6"/>
    <w:rsid w:val="00597725"/>
    <w:rsid w:val="0059779C"/>
    <w:rsid w:val="00597885"/>
    <w:rsid w:val="0059798F"/>
    <w:rsid w:val="005979C4"/>
    <w:rsid w:val="00597A7F"/>
    <w:rsid w:val="00597A88"/>
    <w:rsid w:val="00597B09"/>
    <w:rsid w:val="00597B41"/>
    <w:rsid w:val="00597D0E"/>
    <w:rsid w:val="00597D45"/>
    <w:rsid w:val="00597DC8"/>
    <w:rsid w:val="00597F02"/>
    <w:rsid w:val="00597F2D"/>
    <w:rsid w:val="005A001D"/>
    <w:rsid w:val="005A0060"/>
    <w:rsid w:val="005A0300"/>
    <w:rsid w:val="005A031C"/>
    <w:rsid w:val="005A037D"/>
    <w:rsid w:val="005A03DF"/>
    <w:rsid w:val="005A045C"/>
    <w:rsid w:val="005A047C"/>
    <w:rsid w:val="005A048F"/>
    <w:rsid w:val="005A04E1"/>
    <w:rsid w:val="005A060C"/>
    <w:rsid w:val="005A066F"/>
    <w:rsid w:val="005A06B4"/>
    <w:rsid w:val="005A07B4"/>
    <w:rsid w:val="005A0815"/>
    <w:rsid w:val="005A0822"/>
    <w:rsid w:val="005A0987"/>
    <w:rsid w:val="005A099F"/>
    <w:rsid w:val="005A0A05"/>
    <w:rsid w:val="005A0A19"/>
    <w:rsid w:val="005A0BDA"/>
    <w:rsid w:val="005A0CDB"/>
    <w:rsid w:val="005A0D0D"/>
    <w:rsid w:val="005A0DBF"/>
    <w:rsid w:val="005A0DFD"/>
    <w:rsid w:val="005A0E20"/>
    <w:rsid w:val="005A0E63"/>
    <w:rsid w:val="005A0F60"/>
    <w:rsid w:val="005A1060"/>
    <w:rsid w:val="005A1182"/>
    <w:rsid w:val="005A14D0"/>
    <w:rsid w:val="005A1511"/>
    <w:rsid w:val="005A15CB"/>
    <w:rsid w:val="005A15E3"/>
    <w:rsid w:val="005A1669"/>
    <w:rsid w:val="005A1686"/>
    <w:rsid w:val="005A1777"/>
    <w:rsid w:val="005A185C"/>
    <w:rsid w:val="005A188D"/>
    <w:rsid w:val="005A18A9"/>
    <w:rsid w:val="005A193B"/>
    <w:rsid w:val="005A1A1A"/>
    <w:rsid w:val="005A1AFF"/>
    <w:rsid w:val="005A1C71"/>
    <w:rsid w:val="005A2001"/>
    <w:rsid w:val="005A2007"/>
    <w:rsid w:val="005A203E"/>
    <w:rsid w:val="005A20A9"/>
    <w:rsid w:val="005A20F9"/>
    <w:rsid w:val="005A212F"/>
    <w:rsid w:val="005A21DA"/>
    <w:rsid w:val="005A2266"/>
    <w:rsid w:val="005A2418"/>
    <w:rsid w:val="005A242D"/>
    <w:rsid w:val="005A244F"/>
    <w:rsid w:val="005A24B7"/>
    <w:rsid w:val="005A2616"/>
    <w:rsid w:val="005A2617"/>
    <w:rsid w:val="005A261C"/>
    <w:rsid w:val="005A2675"/>
    <w:rsid w:val="005A269C"/>
    <w:rsid w:val="005A2720"/>
    <w:rsid w:val="005A27E8"/>
    <w:rsid w:val="005A2937"/>
    <w:rsid w:val="005A294A"/>
    <w:rsid w:val="005A29AB"/>
    <w:rsid w:val="005A2A75"/>
    <w:rsid w:val="005A2B4D"/>
    <w:rsid w:val="005A2B6F"/>
    <w:rsid w:val="005A2C08"/>
    <w:rsid w:val="005A2CAA"/>
    <w:rsid w:val="005A2D06"/>
    <w:rsid w:val="005A2D6A"/>
    <w:rsid w:val="005A2DBA"/>
    <w:rsid w:val="005A2DD3"/>
    <w:rsid w:val="005A2DFA"/>
    <w:rsid w:val="005A2E34"/>
    <w:rsid w:val="005A2E55"/>
    <w:rsid w:val="005A2E75"/>
    <w:rsid w:val="005A2F15"/>
    <w:rsid w:val="005A2F28"/>
    <w:rsid w:val="005A2F3B"/>
    <w:rsid w:val="005A2F5A"/>
    <w:rsid w:val="005A30DB"/>
    <w:rsid w:val="005A3107"/>
    <w:rsid w:val="005A3194"/>
    <w:rsid w:val="005A3265"/>
    <w:rsid w:val="005A3352"/>
    <w:rsid w:val="005A347B"/>
    <w:rsid w:val="005A34C8"/>
    <w:rsid w:val="005A3554"/>
    <w:rsid w:val="005A35C0"/>
    <w:rsid w:val="005A3644"/>
    <w:rsid w:val="005A365B"/>
    <w:rsid w:val="005A366D"/>
    <w:rsid w:val="005A3716"/>
    <w:rsid w:val="005A37E8"/>
    <w:rsid w:val="005A393F"/>
    <w:rsid w:val="005A39FE"/>
    <w:rsid w:val="005A3A42"/>
    <w:rsid w:val="005A3A75"/>
    <w:rsid w:val="005A3AAF"/>
    <w:rsid w:val="005A3B6E"/>
    <w:rsid w:val="005A3C57"/>
    <w:rsid w:val="005A3C5F"/>
    <w:rsid w:val="005A3C6A"/>
    <w:rsid w:val="005A3D11"/>
    <w:rsid w:val="005A3DD8"/>
    <w:rsid w:val="005A3E73"/>
    <w:rsid w:val="005A40B2"/>
    <w:rsid w:val="005A428A"/>
    <w:rsid w:val="005A4316"/>
    <w:rsid w:val="005A44ED"/>
    <w:rsid w:val="005A458D"/>
    <w:rsid w:val="005A45F3"/>
    <w:rsid w:val="005A45FB"/>
    <w:rsid w:val="005A4659"/>
    <w:rsid w:val="005A49FC"/>
    <w:rsid w:val="005A4A4B"/>
    <w:rsid w:val="005A4AA2"/>
    <w:rsid w:val="005A4AD7"/>
    <w:rsid w:val="005A4B66"/>
    <w:rsid w:val="005A4B93"/>
    <w:rsid w:val="005A4CBA"/>
    <w:rsid w:val="005A4DAB"/>
    <w:rsid w:val="005A4E89"/>
    <w:rsid w:val="005A4ED9"/>
    <w:rsid w:val="005A4FB9"/>
    <w:rsid w:val="005A503E"/>
    <w:rsid w:val="005A509D"/>
    <w:rsid w:val="005A5145"/>
    <w:rsid w:val="005A515E"/>
    <w:rsid w:val="005A521B"/>
    <w:rsid w:val="005A522A"/>
    <w:rsid w:val="005A52FF"/>
    <w:rsid w:val="005A5332"/>
    <w:rsid w:val="005A5395"/>
    <w:rsid w:val="005A5486"/>
    <w:rsid w:val="005A5650"/>
    <w:rsid w:val="005A571B"/>
    <w:rsid w:val="005A5733"/>
    <w:rsid w:val="005A57B3"/>
    <w:rsid w:val="005A57CB"/>
    <w:rsid w:val="005A57D3"/>
    <w:rsid w:val="005A5872"/>
    <w:rsid w:val="005A58E5"/>
    <w:rsid w:val="005A590B"/>
    <w:rsid w:val="005A595F"/>
    <w:rsid w:val="005A5BA7"/>
    <w:rsid w:val="005A5C1A"/>
    <w:rsid w:val="005A5C20"/>
    <w:rsid w:val="005A5DE9"/>
    <w:rsid w:val="005A5E3C"/>
    <w:rsid w:val="005A5F57"/>
    <w:rsid w:val="005A60A3"/>
    <w:rsid w:val="005A61D9"/>
    <w:rsid w:val="005A621A"/>
    <w:rsid w:val="005A6326"/>
    <w:rsid w:val="005A6404"/>
    <w:rsid w:val="005A6438"/>
    <w:rsid w:val="005A656B"/>
    <w:rsid w:val="005A65ED"/>
    <w:rsid w:val="005A66F0"/>
    <w:rsid w:val="005A6703"/>
    <w:rsid w:val="005A6790"/>
    <w:rsid w:val="005A67E2"/>
    <w:rsid w:val="005A67ED"/>
    <w:rsid w:val="005A68AB"/>
    <w:rsid w:val="005A68FF"/>
    <w:rsid w:val="005A693F"/>
    <w:rsid w:val="005A69A0"/>
    <w:rsid w:val="005A69D6"/>
    <w:rsid w:val="005A69E4"/>
    <w:rsid w:val="005A6A99"/>
    <w:rsid w:val="005A6AA5"/>
    <w:rsid w:val="005A6ADC"/>
    <w:rsid w:val="005A6B53"/>
    <w:rsid w:val="005A6C76"/>
    <w:rsid w:val="005A6DE4"/>
    <w:rsid w:val="005A6DE5"/>
    <w:rsid w:val="005A6E72"/>
    <w:rsid w:val="005A6E7A"/>
    <w:rsid w:val="005A6F7E"/>
    <w:rsid w:val="005A70F0"/>
    <w:rsid w:val="005A7142"/>
    <w:rsid w:val="005A7153"/>
    <w:rsid w:val="005A71B2"/>
    <w:rsid w:val="005A732E"/>
    <w:rsid w:val="005A7340"/>
    <w:rsid w:val="005A7370"/>
    <w:rsid w:val="005A74AE"/>
    <w:rsid w:val="005A74C3"/>
    <w:rsid w:val="005A75BD"/>
    <w:rsid w:val="005A760D"/>
    <w:rsid w:val="005A76D6"/>
    <w:rsid w:val="005A76F9"/>
    <w:rsid w:val="005A7714"/>
    <w:rsid w:val="005A77A5"/>
    <w:rsid w:val="005A78C6"/>
    <w:rsid w:val="005A7915"/>
    <w:rsid w:val="005A7974"/>
    <w:rsid w:val="005A79A1"/>
    <w:rsid w:val="005A7C87"/>
    <w:rsid w:val="005A7CBB"/>
    <w:rsid w:val="005A7D9B"/>
    <w:rsid w:val="005A7DA0"/>
    <w:rsid w:val="005A7E02"/>
    <w:rsid w:val="005A7EA2"/>
    <w:rsid w:val="005A7EA4"/>
    <w:rsid w:val="005B0067"/>
    <w:rsid w:val="005B0148"/>
    <w:rsid w:val="005B018D"/>
    <w:rsid w:val="005B0194"/>
    <w:rsid w:val="005B01EC"/>
    <w:rsid w:val="005B01EF"/>
    <w:rsid w:val="005B0360"/>
    <w:rsid w:val="005B03F9"/>
    <w:rsid w:val="005B0469"/>
    <w:rsid w:val="005B04B9"/>
    <w:rsid w:val="005B04C4"/>
    <w:rsid w:val="005B0538"/>
    <w:rsid w:val="005B0754"/>
    <w:rsid w:val="005B07F3"/>
    <w:rsid w:val="005B081C"/>
    <w:rsid w:val="005B086B"/>
    <w:rsid w:val="005B08C2"/>
    <w:rsid w:val="005B0947"/>
    <w:rsid w:val="005B0A43"/>
    <w:rsid w:val="005B0AA1"/>
    <w:rsid w:val="005B0AAE"/>
    <w:rsid w:val="005B0ACA"/>
    <w:rsid w:val="005B0B7A"/>
    <w:rsid w:val="005B0BB8"/>
    <w:rsid w:val="005B0BC1"/>
    <w:rsid w:val="005B0C26"/>
    <w:rsid w:val="005B0D10"/>
    <w:rsid w:val="005B0D82"/>
    <w:rsid w:val="005B0DC9"/>
    <w:rsid w:val="005B0E8C"/>
    <w:rsid w:val="005B0EBA"/>
    <w:rsid w:val="005B0FB6"/>
    <w:rsid w:val="005B10C6"/>
    <w:rsid w:val="005B11AE"/>
    <w:rsid w:val="005B128B"/>
    <w:rsid w:val="005B1327"/>
    <w:rsid w:val="005B1422"/>
    <w:rsid w:val="005B1551"/>
    <w:rsid w:val="005B158F"/>
    <w:rsid w:val="005B163D"/>
    <w:rsid w:val="005B1755"/>
    <w:rsid w:val="005B177A"/>
    <w:rsid w:val="005B1791"/>
    <w:rsid w:val="005B1982"/>
    <w:rsid w:val="005B19B9"/>
    <w:rsid w:val="005B19CF"/>
    <w:rsid w:val="005B19DB"/>
    <w:rsid w:val="005B1ACC"/>
    <w:rsid w:val="005B1B12"/>
    <w:rsid w:val="005B1B82"/>
    <w:rsid w:val="005B1BBA"/>
    <w:rsid w:val="005B1C66"/>
    <w:rsid w:val="005B1CC4"/>
    <w:rsid w:val="005B1D9E"/>
    <w:rsid w:val="005B1F43"/>
    <w:rsid w:val="005B1F61"/>
    <w:rsid w:val="005B1FBA"/>
    <w:rsid w:val="005B2072"/>
    <w:rsid w:val="005B20DB"/>
    <w:rsid w:val="005B2167"/>
    <w:rsid w:val="005B22A1"/>
    <w:rsid w:val="005B2373"/>
    <w:rsid w:val="005B246C"/>
    <w:rsid w:val="005B246F"/>
    <w:rsid w:val="005B250C"/>
    <w:rsid w:val="005B283D"/>
    <w:rsid w:val="005B2863"/>
    <w:rsid w:val="005B289C"/>
    <w:rsid w:val="005B28E4"/>
    <w:rsid w:val="005B293E"/>
    <w:rsid w:val="005B2998"/>
    <w:rsid w:val="005B2A81"/>
    <w:rsid w:val="005B2B0B"/>
    <w:rsid w:val="005B2BD8"/>
    <w:rsid w:val="005B2C67"/>
    <w:rsid w:val="005B2CA6"/>
    <w:rsid w:val="005B2D15"/>
    <w:rsid w:val="005B2D4A"/>
    <w:rsid w:val="005B2DEF"/>
    <w:rsid w:val="005B2ECD"/>
    <w:rsid w:val="005B2EF2"/>
    <w:rsid w:val="005B2FEE"/>
    <w:rsid w:val="005B3002"/>
    <w:rsid w:val="005B3007"/>
    <w:rsid w:val="005B30D3"/>
    <w:rsid w:val="005B3122"/>
    <w:rsid w:val="005B3176"/>
    <w:rsid w:val="005B31CC"/>
    <w:rsid w:val="005B31CE"/>
    <w:rsid w:val="005B324F"/>
    <w:rsid w:val="005B3295"/>
    <w:rsid w:val="005B3310"/>
    <w:rsid w:val="005B336B"/>
    <w:rsid w:val="005B3414"/>
    <w:rsid w:val="005B347C"/>
    <w:rsid w:val="005B363F"/>
    <w:rsid w:val="005B36F2"/>
    <w:rsid w:val="005B3719"/>
    <w:rsid w:val="005B3720"/>
    <w:rsid w:val="005B3772"/>
    <w:rsid w:val="005B3778"/>
    <w:rsid w:val="005B37C4"/>
    <w:rsid w:val="005B37F9"/>
    <w:rsid w:val="005B3812"/>
    <w:rsid w:val="005B38BA"/>
    <w:rsid w:val="005B3B52"/>
    <w:rsid w:val="005B3BF9"/>
    <w:rsid w:val="005B3C76"/>
    <w:rsid w:val="005B3C90"/>
    <w:rsid w:val="005B3D2C"/>
    <w:rsid w:val="005B3F37"/>
    <w:rsid w:val="005B40D0"/>
    <w:rsid w:val="005B41AC"/>
    <w:rsid w:val="005B41BB"/>
    <w:rsid w:val="005B4252"/>
    <w:rsid w:val="005B432F"/>
    <w:rsid w:val="005B43CC"/>
    <w:rsid w:val="005B442F"/>
    <w:rsid w:val="005B445D"/>
    <w:rsid w:val="005B448E"/>
    <w:rsid w:val="005B44F1"/>
    <w:rsid w:val="005B4521"/>
    <w:rsid w:val="005B4531"/>
    <w:rsid w:val="005B45FB"/>
    <w:rsid w:val="005B46FD"/>
    <w:rsid w:val="005B4715"/>
    <w:rsid w:val="005B472F"/>
    <w:rsid w:val="005B475E"/>
    <w:rsid w:val="005B4832"/>
    <w:rsid w:val="005B4842"/>
    <w:rsid w:val="005B4882"/>
    <w:rsid w:val="005B4885"/>
    <w:rsid w:val="005B490B"/>
    <w:rsid w:val="005B4966"/>
    <w:rsid w:val="005B496D"/>
    <w:rsid w:val="005B498D"/>
    <w:rsid w:val="005B4A61"/>
    <w:rsid w:val="005B4A73"/>
    <w:rsid w:val="005B4BBC"/>
    <w:rsid w:val="005B4C8F"/>
    <w:rsid w:val="005B4CB6"/>
    <w:rsid w:val="005B4CFC"/>
    <w:rsid w:val="005B4D54"/>
    <w:rsid w:val="005B4D8A"/>
    <w:rsid w:val="005B4DFC"/>
    <w:rsid w:val="005B4E10"/>
    <w:rsid w:val="005B4FFA"/>
    <w:rsid w:val="005B5065"/>
    <w:rsid w:val="005B51D5"/>
    <w:rsid w:val="005B5241"/>
    <w:rsid w:val="005B5260"/>
    <w:rsid w:val="005B528A"/>
    <w:rsid w:val="005B52CF"/>
    <w:rsid w:val="005B52F6"/>
    <w:rsid w:val="005B54E0"/>
    <w:rsid w:val="005B5529"/>
    <w:rsid w:val="005B5534"/>
    <w:rsid w:val="005B5542"/>
    <w:rsid w:val="005B5575"/>
    <w:rsid w:val="005B56A9"/>
    <w:rsid w:val="005B56C4"/>
    <w:rsid w:val="005B577C"/>
    <w:rsid w:val="005B5845"/>
    <w:rsid w:val="005B58B3"/>
    <w:rsid w:val="005B5906"/>
    <w:rsid w:val="005B59C3"/>
    <w:rsid w:val="005B59F1"/>
    <w:rsid w:val="005B5A28"/>
    <w:rsid w:val="005B5A37"/>
    <w:rsid w:val="005B5A94"/>
    <w:rsid w:val="005B5B7A"/>
    <w:rsid w:val="005B5C6E"/>
    <w:rsid w:val="005B5C96"/>
    <w:rsid w:val="005B5CE5"/>
    <w:rsid w:val="005B5D07"/>
    <w:rsid w:val="005B5D28"/>
    <w:rsid w:val="005B5D46"/>
    <w:rsid w:val="005B5D63"/>
    <w:rsid w:val="005B5D90"/>
    <w:rsid w:val="005B5DFB"/>
    <w:rsid w:val="005B5E6B"/>
    <w:rsid w:val="005B5F7E"/>
    <w:rsid w:val="005B5FE3"/>
    <w:rsid w:val="005B60BD"/>
    <w:rsid w:val="005B6103"/>
    <w:rsid w:val="005B6178"/>
    <w:rsid w:val="005B64BD"/>
    <w:rsid w:val="005B6555"/>
    <w:rsid w:val="005B65A5"/>
    <w:rsid w:val="005B65F7"/>
    <w:rsid w:val="005B662D"/>
    <w:rsid w:val="005B6658"/>
    <w:rsid w:val="005B6699"/>
    <w:rsid w:val="005B66AD"/>
    <w:rsid w:val="005B66E5"/>
    <w:rsid w:val="005B6743"/>
    <w:rsid w:val="005B6786"/>
    <w:rsid w:val="005B67D0"/>
    <w:rsid w:val="005B68F0"/>
    <w:rsid w:val="005B6916"/>
    <w:rsid w:val="005B699D"/>
    <w:rsid w:val="005B6AA7"/>
    <w:rsid w:val="005B6C62"/>
    <w:rsid w:val="005B6D30"/>
    <w:rsid w:val="005B6D86"/>
    <w:rsid w:val="005B6E4D"/>
    <w:rsid w:val="005B710E"/>
    <w:rsid w:val="005B7242"/>
    <w:rsid w:val="005B7395"/>
    <w:rsid w:val="005B73C1"/>
    <w:rsid w:val="005B73C7"/>
    <w:rsid w:val="005B745E"/>
    <w:rsid w:val="005B7461"/>
    <w:rsid w:val="005B74E4"/>
    <w:rsid w:val="005B753C"/>
    <w:rsid w:val="005B7555"/>
    <w:rsid w:val="005B76D9"/>
    <w:rsid w:val="005B76F3"/>
    <w:rsid w:val="005B7787"/>
    <w:rsid w:val="005B7791"/>
    <w:rsid w:val="005B7806"/>
    <w:rsid w:val="005B787C"/>
    <w:rsid w:val="005B78AF"/>
    <w:rsid w:val="005B790D"/>
    <w:rsid w:val="005B792D"/>
    <w:rsid w:val="005B7A05"/>
    <w:rsid w:val="005B7A7C"/>
    <w:rsid w:val="005B7ACA"/>
    <w:rsid w:val="005B7B08"/>
    <w:rsid w:val="005B7B17"/>
    <w:rsid w:val="005B7B75"/>
    <w:rsid w:val="005B7BAE"/>
    <w:rsid w:val="005B7BF7"/>
    <w:rsid w:val="005B7BFE"/>
    <w:rsid w:val="005B7C1E"/>
    <w:rsid w:val="005B7C20"/>
    <w:rsid w:val="005B7D43"/>
    <w:rsid w:val="005B7D96"/>
    <w:rsid w:val="005B7DD6"/>
    <w:rsid w:val="005B7E73"/>
    <w:rsid w:val="005C0089"/>
    <w:rsid w:val="005C00D8"/>
    <w:rsid w:val="005C012E"/>
    <w:rsid w:val="005C012F"/>
    <w:rsid w:val="005C021C"/>
    <w:rsid w:val="005C02C9"/>
    <w:rsid w:val="005C02D0"/>
    <w:rsid w:val="005C0527"/>
    <w:rsid w:val="005C05AB"/>
    <w:rsid w:val="005C0764"/>
    <w:rsid w:val="005C07F2"/>
    <w:rsid w:val="005C0807"/>
    <w:rsid w:val="005C0823"/>
    <w:rsid w:val="005C08C5"/>
    <w:rsid w:val="005C0954"/>
    <w:rsid w:val="005C0ABF"/>
    <w:rsid w:val="005C0D87"/>
    <w:rsid w:val="005C0E6F"/>
    <w:rsid w:val="005C0EA5"/>
    <w:rsid w:val="005C0F32"/>
    <w:rsid w:val="005C0F9E"/>
    <w:rsid w:val="005C0FEF"/>
    <w:rsid w:val="005C1090"/>
    <w:rsid w:val="005C1150"/>
    <w:rsid w:val="005C116B"/>
    <w:rsid w:val="005C11A5"/>
    <w:rsid w:val="005C11E2"/>
    <w:rsid w:val="005C11F2"/>
    <w:rsid w:val="005C12AC"/>
    <w:rsid w:val="005C1363"/>
    <w:rsid w:val="005C13D0"/>
    <w:rsid w:val="005C1578"/>
    <w:rsid w:val="005C15FB"/>
    <w:rsid w:val="005C1609"/>
    <w:rsid w:val="005C1679"/>
    <w:rsid w:val="005C169E"/>
    <w:rsid w:val="005C1740"/>
    <w:rsid w:val="005C17A1"/>
    <w:rsid w:val="005C17FA"/>
    <w:rsid w:val="005C1884"/>
    <w:rsid w:val="005C196F"/>
    <w:rsid w:val="005C19C3"/>
    <w:rsid w:val="005C1AEB"/>
    <w:rsid w:val="005C1B41"/>
    <w:rsid w:val="005C1C00"/>
    <w:rsid w:val="005C1C29"/>
    <w:rsid w:val="005C1DDD"/>
    <w:rsid w:val="005C1E3D"/>
    <w:rsid w:val="005C1E9E"/>
    <w:rsid w:val="005C1ECD"/>
    <w:rsid w:val="005C1F3E"/>
    <w:rsid w:val="005C2029"/>
    <w:rsid w:val="005C20CC"/>
    <w:rsid w:val="005C215C"/>
    <w:rsid w:val="005C2207"/>
    <w:rsid w:val="005C2271"/>
    <w:rsid w:val="005C2284"/>
    <w:rsid w:val="005C238A"/>
    <w:rsid w:val="005C23FF"/>
    <w:rsid w:val="005C2405"/>
    <w:rsid w:val="005C2420"/>
    <w:rsid w:val="005C244F"/>
    <w:rsid w:val="005C2464"/>
    <w:rsid w:val="005C2466"/>
    <w:rsid w:val="005C2493"/>
    <w:rsid w:val="005C2586"/>
    <w:rsid w:val="005C25B8"/>
    <w:rsid w:val="005C25E6"/>
    <w:rsid w:val="005C262A"/>
    <w:rsid w:val="005C27C6"/>
    <w:rsid w:val="005C2871"/>
    <w:rsid w:val="005C289B"/>
    <w:rsid w:val="005C28C4"/>
    <w:rsid w:val="005C2951"/>
    <w:rsid w:val="005C299F"/>
    <w:rsid w:val="005C2B13"/>
    <w:rsid w:val="005C2B5B"/>
    <w:rsid w:val="005C2B83"/>
    <w:rsid w:val="005C2BED"/>
    <w:rsid w:val="005C2D78"/>
    <w:rsid w:val="005C2F01"/>
    <w:rsid w:val="005C2F10"/>
    <w:rsid w:val="005C2F40"/>
    <w:rsid w:val="005C2FAF"/>
    <w:rsid w:val="005C3089"/>
    <w:rsid w:val="005C3096"/>
    <w:rsid w:val="005C3146"/>
    <w:rsid w:val="005C3370"/>
    <w:rsid w:val="005C3443"/>
    <w:rsid w:val="005C3447"/>
    <w:rsid w:val="005C34DB"/>
    <w:rsid w:val="005C357E"/>
    <w:rsid w:val="005C35FD"/>
    <w:rsid w:val="005C360A"/>
    <w:rsid w:val="005C36B2"/>
    <w:rsid w:val="005C3716"/>
    <w:rsid w:val="005C3765"/>
    <w:rsid w:val="005C3804"/>
    <w:rsid w:val="005C38D7"/>
    <w:rsid w:val="005C3940"/>
    <w:rsid w:val="005C396A"/>
    <w:rsid w:val="005C39DD"/>
    <w:rsid w:val="005C3A26"/>
    <w:rsid w:val="005C3A4D"/>
    <w:rsid w:val="005C3B71"/>
    <w:rsid w:val="005C3BAD"/>
    <w:rsid w:val="005C3C91"/>
    <w:rsid w:val="005C3D8D"/>
    <w:rsid w:val="005C3E02"/>
    <w:rsid w:val="005C3E11"/>
    <w:rsid w:val="005C3EC7"/>
    <w:rsid w:val="005C3F1A"/>
    <w:rsid w:val="005C3FB6"/>
    <w:rsid w:val="005C3FD6"/>
    <w:rsid w:val="005C400D"/>
    <w:rsid w:val="005C4056"/>
    <w:rsid w:val="005C4061"/>
    <w:rsid w:val="005C410B"/>
    <w:rsid w:val="005C43C7"/>
    <w:rsid w:val="005C444B"/>
    <w:rsid w:val="005C448D"/>
    <w:rsid w:val="005C4656"/>
    <w:rsid w:val="005C4717"/>
    <w:rsid w:val="005C473D"/>
    <w:rsid w:val="005C4798"/>
    <w:rsid w:val="005C47CD"/>
    <w:rsid w:val="005C47DD"/>
    <w:rsid w:val="005C48CD"/>
    <w:rsid w:val="005C494B"/>
    <w:rsid w:val="005C4A14"/>
    <w:rsid w:val="005C4AAF"/>
    <w:rsid w:val="005C4BF9"/>
    <w:rsid w:val="005C4CFF"/>
    <w:rsid w:val="005C4E2B"/>
    <w:rsid w:val="005C4FB9"/>
    <w:rsid w:val="005C4FE9"/>
    <w:rsid w:val="005C4FEC"/>
    <w:rsid w:val="005C524E"/>
    <w:rsid w:val="005C53EE"/>
    <w:rsid w:val="005C54BF"/>
    <w:rsid w:val="005C5547"/>
    <w:rsid w:val="005C5560"/>
    <w:rsid w:val="005C5687"/>
    <w:rsid w:val="005C569D"/>
    <w:rsid w:val="005C56A1"/>
    <w:rsid w:val="005C572D"/>
    <w:rsid w:val="005C5752"/>
    <w:rsid w:val="005C5756"/>
    <w:rsid w:val="005C5782"/>
    <w:rsid w:val="005C57F4"/>
    <w:rsid w:val="005C5935"/>
    <w:rsid w:val="005C59FD"/>
    <w:rsid w:val="005C5ABF"/>
    <w:rsid w:val="005C5B30"/>
    <w:rsid w:val="005C5B42"/>
    <w:rsid w:val="005C5B8E"/>
    <w:rsid w:val="005C5B96"/>
    <w:rsid w:val="005C5BF2"/>
    <w:rsid w:val="005C5BF8"/>
    <w:rsid w:val="005C5C12"/>
    <w:rsid w:val="005C5C58"/>
    <w:rsid w:val="005C5DA3"/>
    <w:rsid w:val="005C5DF3"/>
    <w:rsid w:val="005C5E03"/>
    <w:rsid w:val="005C5E9F"/>
    <w:rsid w:val="005C5F00"/>
    <w:rsid w:val="005C5F23"/>
    <w:rsid w:val="005C5FAB"/>
    <w:rsid w:val="005C603B"/>
    <w:rsid w:val="005C6054"/>
    <w:rsid w:val="005C60E6"/>
    <w:rsid w:val="005C60E9"/>
    <w:rsid w:val="005C6145"/>
    <w:rsid w:val="005C61A0"/>
    <w:rsid w:val="005C61C5"/>
    <w:rsid w:val="005C620A"/>
    <w:rsid w:val="005C625F"/>
    <w:rsid w:val="005C6273"/>
    <w:rsid w:val="005C63F9"/>
    <w:rsid w:val="005C643A"/>
    <w:rsid w:val="005C646E"/>
    <w:rsid w:val="005C64AB"/>
    <w:rsid w:val="005C653A"/>
    <w:rsid w:val="005C6623"/>
    <w:rsid w:val="005C67C8"/>
    <w:rsid w:val="005C69ED"/>
    <w:rsid w:val="005C6AD7"/>
    <w:rsid w:val="005C6B30"/>
    <w:rsid w:val="005C6B35"/>
    <w:rsid w:val="005C6BD3"/>
    <w:rsid w:val="005C6BF2"/>
    <w:rsid w:val="005C6DCF"/>
    <w:rsid w:val="005C6F8B"/>
    <w:rsid w:val="005C6FD8"/>
    <w:rsid w:val="005C7186"/>
    <w:rsid w:val="005C718B"/>
    <w:rsid w:val="005C7191"/>
    <w:rsid w:val="005C71C3"/>
    <w:rsid w:val="005C73AA"/>
    <w:rsid w:val="005C73CB"/>
    <w:rsid w:val="005C741F"/>
    <w:rsid w:val="005C743D"/>
    <w:rsid w:val="005C7499"/>
    <w:rsid w:val="005C74B6"/>
    <w:rsid w:val="005C74D5"/>
    <w:rsid w:val="005C7508"/>
    <w:rsid w:val="005C7591"/>
    <w:rsid w:val="005C7758"/>
    <w:rsid w:val="005C7766"/>
    <w:rsid w:val="005C778C"/>
    <w:rsid w:val="005C7890"/>
    <w:rsid w:val="005C78BE"/>
    <w:rsid w:val="005C791C"/>
    <w:rsid w:val="005C79F6"/>
    <w:rsid w:val="005C7AE0"/>
    <w:rsid w:val="005C7BBD"/>
    <w:rsid w:val="005C7BDE"/>
    <w:rsid w:val="005C7BF8"/>
    <w:rsid w:val="005C7E25"/>
    <w:rsid w:val="005C7E85"/>
    <w:rsid w:val="005C7ECF"/>
    <w:rsid w:val="005C7F73"/>
    <w:rsid w:val="005D0040"/>
    <w:rsid w:val="005D0127"/>
    <w:rsid w:val="005D0228"/>
    <w:rsid w:val="005D029E"/>
    <w:rsid w:val="005D02CF"/>
    <w:rsid w:val="005D0422"/>
    <w:rsid w:val="005D04CC"/>
    <w:rsid w:val="005D050D"/>
    <w:rsid w:val="005D0543"/>
    <w:rsid w:val="005D059C"/>
    <w:rsid w:val="005D05FC"/>
    <w:rsid w:val="005D0668"/>
    <w:rsid w:val="005D06DE"/>
    <w:rsid w:val="005D0716"/>
    <w:rsid w:val="005D0722"/>
    <w:rsid w:val="005D07D2"/>
    <w:rsid w:val="005D07F9"/>
    <w:rsid w:val="005D084E"/>
    <w:rsid w:val="005D0853"/>
    <w:rsid w:val="005D0866"/>
    <w:rsid w:val="005D08F4"/>
    <w:rsid w:val="005D08F6"/>
    <w:rsid w:val="005D0951"/>
    <w:rsid w:val="005D0970"/>
    <w:rsid w:val="005D09BA"/>
    <w:rsid w:val="005D09F8"/>
    <w:rsid w:val="005D0A6E"/>
    <w:rsid w:val="005D0B5A"/>
    <w:rsid w:val="005D0BA0"/>
    <w:rsid w:val="005D0CEC"/>
    <w:rsid w:val="005D0F52"/>
    <w:rsid w:val="005D106B"/>
    <w:rsid w:val="005D108C"/>
    <w:rsid w:val="005D10E4"/>
    <w:rsid w:val="005D10E9"/>
    <w:rsid w:val="005D1117"/>
    <w:rsid w:val="005D1158"/>
    <w:rsid w:val="005D146C"/>
    <w:rsid w:val="005D1563"/>
    <w:rsid w:val="005D1573"/>
    <w:rsid w:val="005D15E4"/>
    <w:rsid w:val="005D165F"/>
    <w:rsid w:val="005D1A70"/>
    <w:rsid w:val="005D1B51"/>
    <w:rsid w:val="005D1BE4"/>
    <w:rsid w:val="005D1BEC"/>
    <w:rsid w:val="005D1D3C"/>
    <w:rsid w:val="005D1E5F"/>
    <w:rsid w:val="005D1E6B"/>
    <w:rsid w:val="005D1F56"/>
    <w:rsid w:val="005D203D"/>
    <w:rsid w:val="005D2074"/>
    <w:rsid w:val="005D20FC"/>
    <w:rsid w:val="005D2138"/>
    <w:rsid w:val="005D21A7"/>
    <w:rsid w:val="005D21E8"/>
    <w:rsid w:val="005D2203"/>
    <w:rsid w:val="005D2224"/>
    <w:rsid w:val="005D223D"/>
    <w:rsid w:val="005D23DE"/>
    <w:rsid w:val="005D244F"/>
    <w:rsid w:val="005D24CC"/>
    <w:rsid w:val="005D25AA"/>
    <w:rsid w:val="005D26BE"/>
    <w:rsid w:val="005D28B5"/>
    <w:rsid w:val="005D2A0D"/>
    <w:rsid w:val="005D2AD4"/>
    <w:rsid w:val="005D2AEA"/>
    <w:rsid w:val="005D2B45"/>
    <w:rsid w:val="005D2B5E"/>
    <w:rsid w:val="005D2B73"/>
    <w:rsid w:val="005D2B78"/>
    <w:rsid w:val="005D2B8F"/>
    <w:rsid w:val="005D2C50"/>
    <w:rsid w:val="005D2CEB"/>
    <w:rsid w:val="005D2DF3"/>
    <w:rsid w:val="005D2E7B"/>
    <w:rsid w:val="005D2F29"/>
    <w:rsid w:val="005D2FAA"/>
    <w:rsid w:val="005D3010"/>
    <w:rsid w:val="005D3061"/>
    <w:rsid w:val="005D3079"/>
    <w:rsid w:val="005D3141"/>
    <w:rsid w:val="005D3235"/>
    <w:rsid w:val="005D32BB"/>
    <w:rsid w:val="005D32D8"/>
    <w:rsid w:val="005D3314"/>
    <w:rsid w:val="005D335D"/>
    <w:rsid w:val="005D338F"/>
    <w:rsid w:val="005D339F"/>
    <w:rsid w:val="005D33BF"/>
    <w:rsid w:val="005D33D5"/>
    <w:rsid w:val="005D3495"/>
    <w:rsid w:val="005D3502"/>
    <w:rsid w:val="005D3529"/>
    <w:rsid w:val="005D3685"/>
    <w:rsid w:val="005D369A"/>
    <w:rsid w:val="005D37A5"/>
    <w:rsid w:val="005D37E5"/>
    <w:rsid w:val="005D3889"/>
    <w:rsid w:val="005D38AB"/>
    <w:rsid w:val="005D3968"/>
    <w:rsid w:val="005D397A"/>
    <w:rsid w:val="005D397F"/>
    <w:rsid w:val="005D3A0E"/>
    <w:rsid w:val="005D3A1C"/>
    <w:rsid w:val="005D3AA7"/>
    <w:rsid w:val="005D3AAE"/>
    <w:rsid w:val="005D3AC9"/>
    <w:rsid w:val="005D3EE5"/>
    <w:rsid w:val="005D3F08"/>
    <w:rsid w:val="005D4131"/>
    <w:rsid w:val="005D4171"/>
    <w:rsid w:val="005D41AF"/>
    <w:rsid w:val="005D421F"/>
    <w:rsid w:val="005D42DC"/>
    <w:rsid w:val="005D432E"/>
    <w:rsid w:val="005D439A"/>
    <w:rsid w:val="005D43B1"/>
    <w:rsid w:val="005D449B"/>
    <w:rsid w:val="005D44C2"/>
    <w:rsid w:val="005D4527"/>
    <w:rsid w:val="005D45CF"/>
    <w:rsid w:val="005D45DC"/>
    <w:rsid w:val="005D45DE"/>
    <w:rsid w:val="005D4643"/>
    <w:rsid w:val="005D4645"/>
    <w:rsid w:val="005D46BF"/>
    <w:rsid w:val="005D46FB"/>
    <w:rsid w:val="005D47D6"/>
    <w:rsid w:val="005D485F"/>
    <w:rsid w:val="005D492B"/>
    <w:rsid w:val="005D4A7F"/>
    <w:rsid w:val="005D4A87"/>
    <w:rsid w:val="005D4A9B"/>
    <w:rsid w:val="005D4B77"/>
    <w:rsid w:val="005D4B8B"/>
    <w:rsid w:val="005D4B9F"/>
    <w:rsid w:val="005D4BD1"/>
    <w:rsid w:val="005D4BFB"/>
    <w:rsid w:val="005D4C8E"/>
    <w:rsid w:val="005D4C96"/>
    <w:rsid w:val="005D4D08"/>
    <w:rsid w:val="005D4D38"/>
    <w:rsid w:val="005D4E6C"/>
    <w:rsid w:val="005D507A"/>
    <w:rsid w:val="005D514E"/>
    <w:rsid w:val="005D52CA"/>
    <w:rsid w:val="005D53F4"/>
    <w:rsid w:val="005D541B"/>
    <w:rsid w:val="005D5422"/>
    <w:rsid w:val="005D542B"/>
    <w:rsid w:val="005D5461"/>
    <w:rsid w:val="005D54A7"/>
    <w:rsid w:val="005D54F6"/>
    <w:rsid w:val="005D55EF"/>
    <w:rsid w:val="005D5622"/>
    <w:rsid w:val="005D5642"/>
    <w:rsid w:val="005D576C"/>
    <w:rsid w:val="005D5780"/>
    <w:rsid w:val="005D57F1"/>
    <w:rsid w:val="005D583E"/>
    <w:rsid w:val="005D5848"/>
    <w:rsid w:val="005D59AB"/>
    <w:rsid w:val="005D5A6F"/>
    <w:rsid w:val="005D5AA9"/>
    <w:rsid w:val="005D5AF8"/>
    <w:rsid w:val="005D5B8B"/>
    <w:rsid w:val="005D5C9F"/>
    <w:rsid w:val="005D5DEC"/>
    <w:rsid w:val="005D5DEF"/>
    <w:rsid w:val="005D5F40"/>
    <w:rsid w:val="005D5F99"/>
    <w:rsid w:val="005D60B8"/>
    <w:rsid w:val="005D61A4"/>
    <w:rsid w:val="005D61CC"/>
    <w:rsid w:val="005D6292"/>
    <w:rsid w:val="005D629C"/>
    <w:rsid w:val="005D6340"/>
    <w:rsid w:val="005D6355"/>
    <w:rsid w:val="005D63B4"/>
    <w:rsid w:val="005D6418"/>
    <w:rsid w:val="005D64BD"/>
    <w:rsid w:val="005D652C"/>
    <w:rsid w:val="005D65F1"/>
    <w:rsid w:val="005D6633"/>
    <w:rsid w:val="005D667E"/>
    <w:rsid w:val="005D679B"/>
    <w:rsid w:val="005D6901"/>
    <w:rsid w:val="005D6934"/>
    <w:rsid w:val="005D6977"/>
    <w:rsid w:val="005D6A03"/>
    <w:rsid w:val="005D6AF5"/>
    <w:rsid w:val="005D6AF7"/>
    <w:rsid w:val="005D6C6D"/>
    <w:rsid w:val="005D6D1F"/>
    <w:rsid w:val="005D6D42"/>
    <w:rsid w:val="005D6D63"/>
    <w:rsid w:val="005D6E3E"/>
    <w:rsid w:val="005D6EBE"/>
    <w:rsid w:val="005D6F41"/>
    <w:rsid w:val="005D6F84"/>
    <w:rsid w:val="005D709B"/>
    <w:rsid w:val="005D70D3"/>
    <w:rsid w:val="005D714F"/>
    <w:rsid w:val="005D7154"/>
    <w:rsid w:val="005D7174"/>
    <w:rsid w:val="005D7257"/>
    <w:rsid w:val="005D73BC"/>
    <w:rsid w:val="005D73BE"/>
    <w:rsid w:val="005D746E"/>
    <w:rsid w:val="005D74CC"/>
    <w:rsid w:val="005D751E"/>
    <w:rsid w:val="005D758A"/>
    <w:rsid w:val="005D7671"/>
    <w:rsid w:val="005D77A3"/>
    <w:rsid w:val="005D7839"/>
    <w:rsid w:val="005D7862"/>
    <w:rsid w:val="005D7884"/>
    <w:rsid w:val="005D7A00"/>
    <w:rsid w:val="005D7A05"/>
    <w:rsid w:val="005D7A1A"/>
    <w:rsid w:val="005D7A43"/>
    <w:rsid w:val="005D7A56"/>
    <w:rsid w:val="005D7ABE"/>
    <w:rsid w:val="005D7B1C"/>
    <w:rsid w:val="005D7B70"/>
    <w:rsid w:val="005D7B92"/>
    <w:rsid w:val="005D7BE6"/>
    <w:rsid w:val="005D7C66"/>
    <w:rsid w:val="005D7CE7"/>
    <w:rsid w:val="005D7CE9"/>
    <w:rsid w:val="005D7CEC"/>
    <w:rsid w:val="005D7D29"/>
    <w:rsid w:val="005D7E51"/>
    <w:rsid w:val="005D7E6C"/>
    <w:rsid w:val="005D7EAC"/>
    <w:rsid w:val="005D7ED7"/>
    <w:rsid w:val="005D7F30"/>
    <w:rsid w:val="005D7F3F"/>
    <w:rsid w:val="005D7FC4"/>
    <w:rsid w:val="005D7FF0"/>
    <w:rsid w:val="005E00A7"/>
    <w:rsid w:val="005E00A8"/>
    <w:rsid w:val="005E012D"/>
    <w:rsid w:val="005E022C"/>
    <w:rsid w:val="005E0473"/>
    <w:rsid w:val="005E04D8"/>
    <w:rsid w:val="005E05AE"/>
    <w:rsid w:val="005E05ED"/>
    <w:rsid w:val="005E06FC"/>
    <w:rsid w:val="005E0812"/>
    <w:rsid w:val="005E0927"/>
    <w:rsid w:val="005E0AE6"/>
    <w:rsid w:val="005E0B9A"/>
    <w:rsid w:val="005E0BE5"/>
    <w:rsid w:val="005E0C51"/>
    <w:rsid w:val="005E0C64"/>
    <w:rsid w:val="005E0C6D"/>
    <w:rsid w:val="005E0C79"/>
    <w:rsid w:val="005E0CB6"/>
    <w:rsid w:val="005E0CBB"/>
    <w:rsid w:val="005E0D61"/>
    <w:rsid w:val="005E0DEA"/>
    <w:rsid w:val="005E0E0A"/>
    <w:rsid w:val="005E0F45"/>
    <w:rsid w:val="005E0F72"/>
    <w:rsid w:val="005E1065"/>
    <w:rsid w:val="005E10F1"/>
    <w:rsid w:val="005E116D"/>
    <w:rsid w:val="005E11B5"/>
    <w:rsid w:val="005E11F0"/>
    <w:rsid w:val="005E1275"/>
    <w:rsid w:val="005E12F1"/>
    <w:rsid w:val="005E1347"/>
    <w:rsid w:val="005E1391"/>
    <w:rsid w:val="005E1397"/>
    <w:rsid w:val="005E149A"/>
    <w:rsid w:val="005E154C"/>
    <w:rsid w:val="005E1590"/>
    <w:rsid w:val="005E1597"/>
    <w:rsid w:val="005E160D"/>
    <w:rsid w:val="005E16B0"/>
    <w:rsid w:val="005E172C"/>
    <w:rsid w:val="005E1772"/>
    <w:rsid w:val="005E177E"/>
    <w:rsid w:val="005E17D2"/>
    <w:rsid w:val="005E1897"/>
    <w:rsid w:val="005E1948"/>
    <w:rsid w:val="005E1B2E"/>
    <w:rsid w:val="005E1BA5"/>
    <w:rsid w:val="005E1BD9"/>
    <w:rsid w:val="005E1C53"/>
    <w:rsid w:val="005E1C7F"/>
    <w:rsid w:val="005E1D3C"/>
    <w:rsid w:val="005E1D68"/>
    <w:rsid w:val="005E1E35"/>
    <w:rsid w:val="005E1E66"/>
    <w:rsid w:val="005E1EAE"/>
    <w:rsid w:val="005E1EF8"/>
    <w:rsid w:val="005E2437"/>
    <w:rsid w:val="005E2488"/>
    <w:rsid w:val="005E24C2"/>
    <w:rsid w:val="005E254F"/>
    <w:rsid w:val="005E2552"/>
    <w:rsid w:val="005E2576"/>
    <w:rsid w:val="005E25B0"/>
    <w:rsid w:val="005E263B"/>
    <w:rsid w:val="005E26A8"/>
    <w:rsid w:val="005E2776"/>
    <w:rsid w:val="005E28D2"/>
    <w:rsid w:val="005E29B5"/>
    <w:rsid w:val="005E2A23"/>
    <w:rsid w:val="005E2A55"/>
    <w:rsid w:val="005E2B3E"/>
    <w:rsid w:val="005E2C1B"/>
    <w:rsid w:val="005E2DA7"/>
    <w:rsid w:val="005E2E6A"/>
    <w:rsid w:val="005E2EEF"/>
    <w:rsid w:val="005E2F36"/>
    <w:rsid w:val="005E2F3A"/>
    <w:rsid w:val="005E2F86"/>
    <w:rsid w:val="005E32AC"/>
    <w:rsid w:val="005E3387"/>
    <w:rsid w:val="005E35A2"/>
    <w:rsid w:val="005E361C"/>
    <w:rsid w:val="005E3796"/>
    <w:rsid w:val="005E37A1"/>
    <w:rsid w:val="005E37E1"/>
    <w:rsid w:val="005E37E7"/>
    <w:rsid w:val="005E38B9"/>
    <w:rsid w:val="005E391C"/>
    <w:rsid w:val="005E3924"/>
    <w:rsid w:val="005E3AF2"/>
    <w:rsid w:val="005E3B5E"/>
    <w:rsid w:val="005E3BB2"/>
    <w:rsid w:val="005E3BE7"/>
    <w:rsid w:val="005E3C54"/>
    <w:rsid w:val="005E3D04"/>
    <w:rsid w:val="005E3D2D"/>
    <w:rsid w:val="005E3D56"/>
    <w:rsid w:val="005E3E52"/>
    <w:rsid w:val="005E3EEF"/>
    <w:rsid w:val="005E3F06"/>
    <w:rsid w:val="005E3F73"/>
    <w:rsid w:val="005E3F8A"/>
    <w:rsid w:val="005E3FB6"/>
    <w:rsid w:val="005E3FDF"/>
    <w:rsid w:val="005E4116"/>
    <w:rsid w:val="005E4138"/>
    <w:rsid w:val="005E426E"/>
    <w:rsid w:val="005E430D"/>
    <w:rsid w:val="005E4413"/>
    <w:rsid w:val="005E4459"/>
    <w:rsid w:val="005E453B"/>
    <w:rsid w:val="005E4587"/>
    <w:rsid w:val="005E45C1"/>
    <w:rsid w:val="005E4618"/>
    <w:rsid w:val="005E4645"/>
    <w:rsid w:val="005E4835"/>
    <w:rsid w:val="005E4843"/>
    <w:rsid w:val="005E4861"/>
    <w:rsid w:val="005E4907"/>
    <w:rsid w:val="005E4AF4"/>
    <w:rsid w:val="005E4CC6"/>
    <w:rsid w:val="005E4EA8"/>
    <w:rsid w:val="005E4EB9"/>
    <w:rsid w:val="005E4F27"/>
    <w:rsid w:val="005E50D6"/>
    <w:rsid w:val="005E5155"/>
    <w:rsid w:val="005E525D"/>
    <w:rsid w:val="005E534E"/>
    <w:rsid w:val="005E5393"/>
    <w:rsid w:val="005E53C1"/>
    <w:rsid w:val="005E5403"/>
    <w:rsid w:val="005E5411"/>
    <w:rsid w:val="005E556B"/>
    <w:rsid w:val="005E55AF"/>
    <w:rsid w:val="005E55B3"/>
    <w:rsid w:val="005E5674"/>
    <w:rsid w:val="005E56AF"/>
    <w:rsid w:val="005E5717"/>
    <w:rsid w:val="005E57A9"/>
    <w:rsid w:val="005E583F"/>
    <w:rsid w:val="005E58CC"/>
    <w:rsid w:val="005E58DB"/>
    <w:rsid w:val="005E5924"/>
    <w:rsid w:val="005E59F2"/>
    <w:rsid w:val="005E5B12"/>
    <w:rsid w:val="005E5B2F"/>
    <w:rsid w:val="005E5B3A"/>
    <w:rsid w:val="005E5C7B"/>
    <w:rsid w:val="005E5CDC"/>
    <w:rsid w:val="005E5D56"/>
    <w:rsid w:val="005E5DAA"/>
    <w:rsid w:val="005E5E6A"/>
    <w:rsid w:val="005E5EBC"/>
    <w:rsid w:val="005E5ED2"/>
    <w:rsid w:val="005E617F"/>
    <w:rsid w:val="005E6229"/>
    <w:rsid w:val="005E62F6"/>
    <w:rsid w:val="005E63B8"/>
    <w:rsid w:val="005E6411"/>
    <w:rsid w:val="005E6439"/>
    <w:rsid w:val="005E64B6"/>
    <w:rsid w:val="005E64C1"/>
    <w:rsid w:val="005E64EB"/>
    <w:rsid w:val="005E656B"/>
    <w:rsid w:val="005E6607"/>
    <w:rsid w:val="005E66BA"/>
    <w:rsid w:val="005E66CA"/>
    <w:rsid w:val="005E66D4"/>
    <w:rsid w:val="005E6754"/>
    <w:rsid w:val="005E67E1"/>
    <w:rsid w:val="005E6811"/>
    <w:rsid w:val="005E686D"/>
    <w:rsid w:val="005E687A"/>
    <w:rsid w:val="005E692A"/>
    <w:rsid w:val="005E6A52"/>
    <w:rsid w:val="005E6B5C"/>
    <w:rsid w:val="005E6BF7"/>
    <w:rsid w:val="005E6C38"/>
    <w:rsid w:val="005E6C5E"/>
    <w:rsid w:val="005E6CC5"/>
    <w:rsid w:val="005E6E61"/>
    <w:rsid w:val="005E6EBF"/>
    <w:rsid w:val="005E6F23"/>
    <w:rsid w:val="005E6F3E"/>
    <w:rsid w:val="005E706E"/>
    <w:rsid w:val="005E7077"/>
    <w:rsid w:val="005E70BA"/>
    <w:rsid w:val="005E724D"/>
    <w:rsid w:val="005E72B4"/>
    <w:rsid w:val="005E731A"/>
    <w:rsid w:val="005E7330"/>
    <w:rsid w:val="005E7352"/>
    <w:rsid w:val="005E735D"/>
    <w:rsid w:val="005E748A"/>
    <w:rsid w:val="005E74BD"/>
    <w:rsid w:val="005E74FD"/>
    <w:rsid w:val="005E751F"/>
    <w:rsid w:val="005E760B"/>
    <w:rsid w:val="005E764A"/>
    <w:rsid w:val="005E767E"/>
    <w:rsid w:val="005E7737"/>
    <w:rsid w:val="005E779C"/>
    <w:rsid w:val="005E77BE"/>
    <w:rsid w:val="005E7827"/>
    <w:rsid w:val="005E7893"/>
    <w:rsid w:val="005E78B1"/>
    <w:rsid w:val="005E78B3"/>
    <w:rsid w:val="005E7A7C"/>
    <w:rsid w:val="005E7AFA"/>
    <w:rsid w:val="005E7B85"/>
    <w:rsid w:val="005E7BDD"/>
    <w:rsid w:val="005E7C46"/>
    <w:rsid w:val="005E7C74"/>
    <w:rsid w:val="005E7E08"/>
    <w:rsid w:val="005E7FEC"/>
    <w:rsid w:val="005F019B"/>
    <w:rsid w:val="005F03D2"/>
    <w:rsid w:val="005F0416"/>
    <w:rsid w:val="005F053B"/>
    <w:rsid w:val="005F05A9"/>
    <w:rsid w:val="005F0625"/>
    <w:rsid w:val="005F076B"/>
    <w:rsid w:val="005F07D3"/>
    <w:rsid w:val="005F07E1"/>
    <w:rsid w:val="005F0805"/>
    <w:rsid w:val="005F08A7"/>
    <w:rsid w:val="005F0903"/>
    <w:rsid w:val="005F09A1"/>
    <w:rsid w:val="005F0A01"/>
    <w:rsid w:val="005F0A5D"/>
    <w:rsid w:val="005F0AEB"/>
    <w:rsid w:val="005F0B2C"/>
    <w:rsid w:val="005F0B3B"/>
    <w:rsid w:val="005F0C68"/>
    <w:rsid w:val="005F0E0F"/>
    <w:rsid w:val="005F0EA9"/>
    <w:rsid w:val="005F0F2E"/>
    <w:rsid w:val="005F0F59"/>
    <w:rsid w:val="005F0F9A"/>
    <w:rsid w:val="005F101F"/>
    <w:rsid w:val="005F10CB"/>
    <w:rsid w:val="005F10E5"/>
    <w:rsid w:val="005F1267"/>
    <w:rsid w:val="005F1288"/>
    <w:rsid w:val="005F12AA"/>
    <w:rsid w:val="005F12BB"/>
    <w:rsid w:val="005F134F"/>
    <w:rsid w:val="005F13F8"/>
    <w:rsid w:val="005F153B"/>
    <w:rsid w:val="005F1588"/>
    <w:rsid w:val="005F1719"/>
    <w:rsid w:val="005F17A8"/>
    <w:rsid w:val="005F1813"/>
    <w:rsid w:val="005F183A"/>
    <w:rsid w:val="005F18D8"/>
    <w:rsid w:val="005F18FB"/>
    <w:rsid w:val="005F1A11"/>
    <w:rsid w:val="005F1A7A"/>
    <w:rsid w:val="005F1B9D"/>
    <w:rsid w:val="005F1BAC"/>
    <w:rsid w:val="005F1BC3"/>
    <w:rsid w:val="005F1D29"/>
    <w:rsid w:val="005F1D31"/>
    <w:rsid w:val="005F1DF3"/>
    <w:rsid w:val="005F1E1C"/>
    <w:rsid w:val="005F1FE9"/>
    <w:rsid w:val="005F2016"/>
    <w:rsid w:val="005F2053"/>
    <w:rsid w:val="005F20B4"/>
    <w:rsid w:val="005F2107"/>
    <w:rsid w:val="005F2267"/>
    <w:rsid w:val="005F22FD"/>
    <w:rsid w:val="005F2364"/>
    <w:rsid w:val="005F2380"/>
    <w:rsid w:val="005F24AF"/>
    <w:rsid w:val="005F25DC"/>
    <w:rsid w:val="005F2680"/>
    <w:rsid w:val="005F26C9"/>
    <w:rsid w:val="005F2721"/>
    <w:rsid w:val="005F2B05"/>
    <w:rsid w:val="005F2B29"/>
    <w:rsid w:val="005F2C95"/>
    <w:rsid w:val="005F2D20"/>
    <w:rsid w:val="005F2D7A"/>
    <w:rsid w:val="005F2D9B"/>
    <w:rsid w:val="005F2DE5"/>
    <w:rsid w:val="005F2E03"/>
    <w:rsid w:val="005F2E9B"/>
    <w:rsid w:val="005F2F46"/>
    <w:rsid w:val="005F3110"/>
    <w:rsid w:val="005F311D"/>
    <w:rsid w:val="005F3228"/>
    <w:rsid w:val="005F328A"/>
    <w:rsid w:val="005F3344"/>
    <w:rsid w:val="005F347C"/>
    <w:rsid w:val="005F361E"/>
    <w:rsid w:val="005F3709"/>
    <w:rsid w:val="005F37C7"/>
    <w:rsid w:val="005F38A3"/>
    <w:rsid w:val="005F3BF2"/>
    <w:rsid w:val="005F3C56"/>
    <w:rsid w:val="005F3CDD"/>
    <w:rsid w:val="005F3D72"/>
    <w:rsid w:val="005F3E63"/>
    <w:rsid w:val="005F4108"/>
    <w:rsid w:val="005F41A2"/>
    <w:rsid w:val="005F41BF"/>
    <w:rsid w:val="005F41DC"/>
    <w:rsid w:val="005F421D"/>
    <w:rsid w:val="005F4256"/>
    <w:rsid w:val="005F4361"/>
    <w:rsid w:val="005F437F"/>
    <w:rsid w:val="005F4397"/>
    <w:rsid w:val="005F4450"/>
    <w:rsid w:val="005F4499"/>
    <w:rsid w:val="005F45B5"/>
    <w:rsid w:val="005F45BF"/>
    <w:rsid w:val="005F4631"/>
    <w:rsid w:val="005F466E"/>
    <w:rsid w:val="005F47F9"/>
    <w:rsid w:val="005F484C"/>
    <w:rsid w:val="005F48EE"/>
    <w:rsid w:val="005F4922"/>
    <w:rsid w:val="005F4951"/>
    <w:rsid w:val="005F4A5B"/>
    <w:rsid w:val="005F4AAB"/>
    <w:rsid w:val="005F4B41"/>
    <w:rsid w:val="005F4B53"/>
    <w:rsid w:val="005F4BBC"/>
    <w:rsid w:val="005F4BC2"/>
    <w:rsid w:val="005F4BE5"/>
    <w:rsid w:val="005F4C1C"/>
    <w:rsid w:val="005F4CF7"/>
    <w:rsid w:val="005F4D2E"/>
    <w:rsid w:val="005F4F1D"/>
    <w:rsid w:val="005F4FE2"/>
    <w:rsid w:val="005F517A"/>
    <w:rsid w:val="005F51C3"/>
    <w:rsid w:val="005F5215"/>
    <w:rsid w:val="005F5341"/>
    <w:rsid w:val="005F5398"/>
    <w:rsid w:val="005F5429"/>
    <w:rsid w:val="005F5481"/>
    <w:rsid w:val="005F5499"/>
    <w:rsid w:val="005F54CD"/>
    <w:rsid w:val="005F55B7"/>
    <w:rsid w:val="005F55CE"/>
    <w:rsid w:val="005F55D2"/>
    <w:rsid w:val="005F570F"/>
    <w:rsid w:val="005F5719"/>
    <w:rsid w:val="005F5862"/>
    <w:rsid w:val="005F5962"/>
    <w:rsid w:val="005F5985"/>
    <w:rsid w:val="005F59E8"/>
    <w:rsid w:val="005F5ADA"/>
    <w:rsid w:val="005F5B07"/>
    <w:rsid w:val="005F5BFD"/>
    <w:rsid w:val="005F5C9C"/>
    <w:rsid w:val="005F5D1E"/>
    <w:rsid w:val="005F5D5C"/>
    <w:rsid w:val="005F5D67"/>
    <w:rsid w:val="005F5D9C"/>
    <w:rsid w:val="005F5D9F"/>
    <w:rsid w:val="005F5E44"/>
    <w:rsid w:val="005F5E8F"/>
    <w:rsid w:val="005F5EEE"/>
    <w:rsid w:val="005F5F46"/>
    <w:rsid w:val="005F5F9D"/>
    <w:rsid w:val="005F6005"/>
    <w:rsid w:val="005F605E"/>
    <w:rsid w:val="005F6070"/>
    <w:rsid w:val="005F60A1"/>
    <w:rsid w:val="005F61B3"/>
    <w:rsid w:val="005F6324"/>
    <w:rsid w:val="005F63D7"/>
    <w:rsid w:val="005F640B"/>
    <w:rsid w:val="005F6644"/>
    <w:rsid w:val="005F66A5"/>
    <w:rsid w:val="005F66AB"/>
    <w:rsid w:val="005F66E1"/>
    <w:rsid w:val="005F692F"/>
    <w:rsid w:val="005F6AC7"/>
    <w:rsid w:val="005F6B71"/>
    <w:rsid w:val="005F6B96"/>
    <w:rsid w:val="005F6BBA"/>
    <w:rsid w:val="005F6BD4"/>
    <w:rsid w:val="005F6CA3"/>
    <w:rsid w:val="005F6D07"/>
    <w:rsid w:val="005F6E85"/>
    <w:rsid w:val="005F6EFA"/>
    <w:rsid w:val="005F6F5B"/>
    <w:rsid w:val="005F6F9B"/>
    <w:rsid w:val="005F7065"/>
    <w:rsid w:val="005F7097"/>
    <w:rsid w:val="005F7123"/>
    <w:rsid w:val="005F7128"/>
    <w:rsid w:val="005F7139"/>
    <w:rsid w:val="005F7158"/>
    <w:rsid w:val="005F7212"/>
    <w:rsid w:val="005F7244"/>
    <w:rsid w:val="005F72D8"/>
    <w:rsid w:val="005F72FA"/>
    <w:rsid w:val="005F73E3"/>
    <w:rsid w:val="005F74D7"/>
    <w:rsid w:val="005F759A"/>
    <w:rsid w:val="005F75A4"/>
    <w:rsid w:val="005F75FD"/>
    <w:rsid w:val="005F769F"/>
    <w:rsid w:val="005F777A"/>
    <w:rsid w:val="005F77CA"/>
    <w:rsid w:val="005F780F"/>
    <w:rsid w:val="005F781A"/>
    <w:rsid w:val="005F797C"/>
    <w:rsid w:val="005F7A96"/>
    <w:rsid w:val="005F7AB1"/>
    <w:rsid w:val="005F7D19"/>
    <w:rsid w:val="005F7D97"/>
    <w:rsid w:val="005F7E72"/>
    <w:rsid w:val="005F7ED2"/>
    <w:rsid w:val="005F7EE1"/>
    <w:rsid w:val="005F7FA0"/>
    <w:rsid w:val="00600031"/>
    <w:rsid w:val="0060012D"/>
    <w:rsid w:val="006001DD"/>
    <w:rsid w:val="00600285"/>
    <w:rsid w:val="0060030D"/>
    <w:rsid w:val="00600319"/>
    <w:rsid w:val="0060034B"/>
    <w:rsid w:val="00600391"/>
    <w:rsid w:val="0060043D"/>
    <w:rsid w:val="0060052B"/>
    <w:rsid w:val="00600661"/>
    <w:rsid w:val="00600808"/>
    <w:rsid w:val="0060080F"/>
    <w:rsid w:val="00600847"/>
    <w:rsid w:val="00600885"/>
    <w:rsid w:val="00600927"/>
    <w:rsid w:val="006009C6"/>
    <w:rsid w:val="00600B9D"/>
    <w:rsid w:val="00600C35"/>
    <w:rsid w:val="00600C8F"/>
    <w:rsid w:val="00600D15"/>
    <w:rsid w:val="00600D6E"/>
    <w:rsid w:val="00600F4E"/>
    <w:rsid w:val="0060100C"/>
    <w:rsid w:val="00601126"/>
    <w:rsid w:val="0060119A"/>
    <w:rsid w:val="0060122D"/>
    <w:rsid w:val="00601266"/>
    <w:rsid w:val="0060133B"/>
    <w:rsid w:val="00601409"/>
    <w:rsid w:val="0060159D"/>
    <w:rsid w:val="006015E8"/>
    <w:rsid w:val="0060161F"/>
    <w:rsid w:val="00601698"/>
    <w:rsid w:val="0060174A"/>
    <w:rsid w:val="00601775"/>
    <w:rsid w:val="006017D8"/>
    <w:rsid w:val="006017E6"/>
    <w:rsid w:val="0060183B"/>
    <w:rsid w:val="00601889"/>
    <w:rsid w:val="0060194D"/>
    <w:rsid w:val="006019AD"/>
    <w:rsid w:val="006019CC"/>
    <w:rsid w:val="006019D5"/>
    <w:rsid w:val="006019F4"/>
    <w:rsid w:val="00601ADD"/>
    <w:rsid w:val="00601B25"/>
    <w:rsid w:val="00601BF2"/>
    <w:rsid w:val="00601C35"/>
    <w:rsid w:val="00601C6F"/>
    <w:rsid w:val="00601C9A"/>
    <w:rsid w:val="00601CCA"/>
    <w:rsid w:val="00601EE4"/>
    <w:rsid w:val="00602295"/>
    <w:rsid w:val="0060234D"/>
    <w:rsid w:val="00602512"/>
    <w:rsid w:val="00602569"/>
    <w:rsid w:val="0060256B"/>
    <w:rsid w:val="006025B9"/>
    <w:rsid w:val="006026F2"/>
    <w:rsid w:val="006026FA"/>
    <w:rsid w:val="00602720"/>
    <w:rsid w:val="006028A5"/>
    <w:rsid w:val="006028AE"/>
    <w:rsid w:val="006028BF"/>
    <w:rsid w:val="006028FB"/>
    <w:rsid w:val="00602916"/>
    <w:rsid w:val="00602A24"/>
    <w:rsid w:val="00602A65"/>
    <w:rsid w:val="00602B03"/>
    <w:rsid w:val="00602B0D"/>
    <w:rsid w:val="00602BE8"/>
    <w:rsid w:val="00602BE9"/>
    <w:rsid w:val="00602DAD"/>
    <w:rsid w:val="00602DB0"/>
    <w:rsid w:val="00602DFA"/>
    <w:rsid w:val="00602EE4"/>
    <w:rsid w:val="00602F06"/>
    <w:rsid w:val="00602F2E"/>
    <w:rsid w:val="0060319A"/>
    <w:rsid w:val="006031D7"/>
    <w:rsid w:val="0060325B"/>
    <w:rsid w:val="0060326B"/>
    <w:rsid w:val="00603294"/>
    <w:rsid w:val="006032CA"/>
    <w:rsid w:val="006032CD"/>
    <w:rsid w:val="00603396"/>
    <w:rsid w:val="006033EB"/>
    <w:rsid w:val="0060347D"/>
    <w:rsid w:val="00603771"/>
    <w:rsid w:val="006037E5"/>
    <w:rsid w:val="0060387B"/>
    <w:rsid w:val="0060388A"/>
    <w:rsid w:val="006038DC"/>
    <w:rsid w:val="006038E7"/>
    <w:rsid w:val="006039F5"/>
    <w:rsid w:val="00603C44"/>
    <w:rsid w:val="00603CFC"/>
    <w:rsid w:val="00603DAE"/>
    <w:rsid w:val="00603DBD"/>
    <w:rsid w:val="00603E33"/>
    <w:rsid w:val="00603EAC"/>
    <w:rsid w:val="00603F4F"/>
    <w:rsid w:val="0060415B"/>
    <w:rsid w:val="006041A7"/>
    <w:rsid w:val="006041EA"/>
    <w:rsid w:val="00604210"/>
    <w:rsid w:val="00604263"/>
    <w:rsid w:val="0060430F"/>
    <w:rsid w:val="006043C1"/>
    <w:rsid w:val="006044A4"/>
    <w:rsid w:val="006044DA"/>
    <w:rsid w:val="00604571"/>
    <w:rsid w:val="006045DC"/>
    <w:rsid w:val="006047CF"/>
    <w:rsid w:val="00604824"/>
    <w:rsid w:val="0060489B"/>
    <w:rsid w:val="006048EA"/>
    <w:rsid w:val="0060494D"/>
    <w:rsid w:val="00604951"/>
    <w:rsid w:val="006049D2"/>
    <w:rsid w:val="006049F8"/>
    <w:rsid w:val="00604B83"/>
    <w:rsid w:val="00604BD2"/>
    <w:rsid w:val="00604C35"/>
    <w:rsid w:val="00604CDA"/>
    <w:rsid w:val="00604CE4"/>
    <w:rsid w:val="00604D12"/>
    <w:rsid w:val="00604D46"/>
    <w:rsid w:val="00604D8C"/>
    <w:rsid w:val="00604F15"/>
    <w:rsid w:val="006050E4"/>
    <w:rsid w:val="00605143"/>
    <w:rsid w:val="00605294"/>
    <w:rsid w:val="006052E5"/>
    <w:rsid w:val="006052E9"/>
    <w:rsid w:val="00605301"/>
    <w:rsid w:val="00605477"/>
    <w:rsid w:val="0060548D"/>
    <w:rsid w:val="006055C1"/>
    <w:rsid w:val="006055E0"/>
    <w:rsid w:val="006057CC"/>
    <w:rsid w:val="00605841"/>
    <w:rsid w:val="006058F9"/>
    <w:rsid w:val="006059CF"/>
    <w:rsid w:val="00605AD2"/>
    <w:rsid w:val="00605AE4"/>
    <w:rsid w:val="00605AF5"/>
    <w:rsid w:val="00605B38"/>
    <w:rsid w:val="00605B3F"/>
    <w:rsid w:val="00605BB6"/>
    <w:rsid w:val="00605C4F"/>
    <w:rsid w:val="00605D2D"/>
    <w:rsid w:val="00605D42"/>
    <w:rsid w:val="00605D76"/>
    <w:rsid w:val="00605E52"/>
    <w:rsid w:val="00605E60"/>
    <w:rsid w:val="00605EC1"/>
    <w:rsid w:val="00605F62"/>
    <w:rsid w:val="00605F79"/>
    <w:rsid w:val="00605FE2"/>
    <w:rsid w:val="00606087"/>
    <w:rsid w:val="006060C2"/>
    <w:rsid w:val="006060E1"/>
    <w:rsid w:val="006063C5"/>
    <w:rsid w:val="0060654F"/>
    <w:rsid w:val="00606579"/>
    <w:rsid w:val="00606584"/>
    <w:rsid w:val="006065D0"/>
    <w:rsid w:val="00606625"/>
    <w:rsid w:val="00606640"/>
    <w:rsid w:val="006066B2"/>
    <w:rsid w:val="006066BE"/>
    <w:rsid w:val="006066C8"/>
    <w:rsid w:val="0060672A"/>
    <w:rsid w:val="006067E7"/>
    <w:rsid w:val="0060685F"/>
    <w:rsid w:val="006068ED"/>
    <w:rsid w:val="006068F5"/>
    <w:rsid w:val="00606922"/>
    <w:rsid w:val="00606996"/>
    <w:rsid w:val="006069A9"/>
    <w:rsid w:val="00606A11"/>
    <w:rsid w:val="00606A37"/>
    <w:rsid w:val="00606F5C"/>
    <w:rsid w:val="0060708E"/>
    <w:rsid w:val="006071BD"/>
    <w:rsid w:val="006071D8"/>
    <w:rsid w:val="00607209"/>
    <w:rsid w:val="0060720A"/>
    <w:rsid w:val="006072A5"/>
    <w:rsid w:val="00607308"/>
    <w:rsid w:val="00607339"/>
    <w:rsid w:val="00607385"/>
    <w:rsid w:val="0060749C"/>
    <w:rsid w:val="006074E9"/>
    <w:rsid w:val="00607632"/>
    <w:rsid w:val="006076B9"/>
    <w:rsid w:val="0060774C"/>
    <w:rsid w:val="00607787"/>
    <w:rsid w:val="006077E4"/>
    <w:rsid w:val="0060798D"/>
    <w:rsid w:val="00607A58"/>
    <w:rsid w:val="00607B24"/>
    <w:rsid w:val="00607B65"/>
    <w:rsid w:val="00607C45"/>
    <w:rsid w:val="00607D06"/>
    <w:rsid w:val="00607D16"/>
    <w:rsid w:val="00607D26"/>
    <w:rsid w:val="00607E8D"/>
    <w:rsid w:val="00607ED3"/>
    <w:rsid w:val="00607F2D"/>
    <w:rsid w:val="00607F9D"/>
    <w:rsid w:val="00607FCA"/>
    <w:rsid w:val="0061001B"/>
    <w:rsid w:val="00610027"/>
    <w:rsid w:val="006100EB"/>
    <w:rsid w:val="00610121"/>
    <w:rsid w:val="00610237"/>
    <w:rsid w:val="00610299"/>
    <w:rsid w:val="006102B7"/>
    <w:rsid w:val="006102F0"/>
    <w:rsid w:val="0061032D"/>
    <w:rsid w:val="0061035E"/>
    <w:rsid w:val="006105FB"/>
    <w:rsid w:val="0061064C"/>
    <w:rsid w:val="006108C1"/>
    <w:rsid w:val="006108FE"/>
    <w:rsid w:val="0061095C"/>
    <w:rsid w:val="00610983"/>
    <w:rsid w:val="006109AB"/>
    <w:rsid w:val="00610B82"/>
    <w:rsid w:val="00610C36"/>
    <w:rsid w:val="00610CE9"/>
    <w:rsid w:val="00610E99"/>
    <w:rsid w:val="00610F4E"/>
    <w:rsid w:val="00610FB1"/>
    <w:rsid w:val="0061103D"/>
    <w:rsid w:val="0061106C"/>
    <w:rsid w:val="0061106E"/>
    <w:rsid w:val="00611125"/>
    <w:rsid w:val="006111DC"/>
    <w:rsid w:val="00611251"/>
    <w:rsid w:val="0061126C"/>
    <w:rsid w:val="00611310"/>
    <w:rsid w:val="00611327"/>
    <w:rsid w:val="0061134D"/>
    <w:rsid w:val="0061139A"/>
    <w:rsid w:val="006113A0"/>
    <w:rsid w:val="0061148E"/>
    <w:rsid w:val="00611494"/>
    <w:rsid w:val="006114C8"/>
    <w:rsid w:val="006114F4"/>
    <w:rsid w:val="00611690"/>
    <w:rsid w:val="006116AA"/>
    <w:rsid w:val="006116E0"/>
    <w:rsid w:val="00611750"/>
    <w:rsid w:val="00611806"/>
    <w:rsid w:val="00611847"/>
    <w:rsid w:val="00611920"/>
    <w:rsid w:val="006119D6"/>
    <w:rsid w:val="00611A4B"/>
    <w:rsid w:val="00611B5A"/>
    <w:rsid w:val="00611B62"/>
    <w:rsid w:val="00611BFD"/>
    <w:rsid w:val="00611D1B"/>
    <w:rsid w:val="00611DDD"/>
    <w:rsid w:val="00611E4C"/>
    <w:rsid w:val="00611E7C"/>
    <w:rsid w:val="00611F61"/>
    <w:rsid w:val="00611F7E"/>
    <w:rsid w:val="00612090"/>
    <w:rsid w:val="006122F8"/>
    <w:rsid w:val="0061234E"/>
    <w:rsid w:val="00612397"/>
    <w:rsid w:val="00612409"/>
    <w:rsid w:val="00612571"/>
    <w:rsid w:val="0061258F"/>
    <w:rsid w:val="006125F4"/>
    <w:rsid w:val="006125FA"/>
    <w:rsid w:val="00612655"/>
    <w:rsid w:val="00612736"/>
    <w:rsid w:val="00612753"/>
    <w:rsid w:val="0061277D"/>
    <w:rsid w:val="006127F2"/>
    <w:rsid w:val="00612851"/>
    <w:rsid w:val="00612864"/>
    <w:rsid w:val="00612959"/>
    <w:rsid w:val="00612989"/>
    <w:rsid w:val="006129C5"/>
    <w:rsid w:val="006129FF"/>
    <w:rsid w:val="00612A86"/>
    <w:rsid w:val="00612B47"/>
    <w:rsid w:val="00612C65"/>
    <w:rsid w:val="00612CBF"/>
    <w:rsid w:val="00612D44"/>
    <w:rsid w:val="00612D7D"/>
    <w:rsid w:val="00612DE4"/>
    <w:rsid w:val="00612F7A"/>
    <w:rsid w:val="00612FBF"/>
    <w:rsid w:val="00613067"/>
    <w:rsid w:val="00613099"/>
    <w:rsid w:val="006130C9"/>
    <w:rsid w:val="00613121"/>
    <w:rsid w:val="00613131"/>
    <w:rsid w:val="00613198"/>
    <w:rsid w:val="00613645"/>
    <w:rsid w:val="00613782"/>
    <w:rsid w:val="006137FE"/>
    <w:rsid w:val="00613800"/>
    <w:rsid w:val="0061390B"/>
    <w:rsid w:val="00613990"/>
    <w:rsid w:val="00613A05"/>
    <w:rsid w:val="00613AB1"/>
    <w:rsid w:val="00613C06"/>
    <w:rsid w:val="00613C93"/>
    <w:rsid w:val="00613D10"/>
    <w:rsid w:val="00613D73"/>
    <w:rsid w:val="00613D7B"/>
    <w:rsid w:val="00613D9E"/>
    <w:rsid w:val="00613E67"/>
    <w:rsid w:val="00613E79"/>
    <w:rsid w:val="00613F70"/>
    <w:rsid w:val="00613FC6"/>
    <w:rsid w:val="0061408D"/>
    <w:rsid w:val="006140A2"/>
    <w:rsid w:val="006140F6"/>
    <w:rsid w:val="006141F4"/>
    <w:rsid w:val="006142BF"/>
    <w:rsid w:val="00614379"/>
    <w:rsid w:val="00614402"/>
    <w:rsid w:val="006144DE"/>
    <w:rsid w:val="006145C3"/>
    <w:rsid w:val="0061475F"/>
    <w:rsid w:val="0061476D"/>
    <w:rsid w:val="00614849"/>
    <w:rsid w:val="00614957"/>
    <w:rsid w:val="0061497B"/>
    <w:rsid w:val="00614998"/>
    <w:rsid w:val="00614A38"/>
    <w:rsid w:val="00614A53"/>
    <w:rsid w:val="00614AE7"/>
    <w:rsid w:val="00614B2E"/>
    <w:rsid w:val="00614B9E"/>
    <w:rsid w:val="00614C53"/>
    <w:rsid w:val="00614C7E"/>
    <w:rsid w:val="00614C8D"/>
    <w:rsid w:val="00614D0A"/>
    <w:rsid w:val="00614D66"/>
    <w:rsid w:val="00614DCA"/>
    <w:rsid w:val="00614E1D"/>
    <w:rsid w:val="00614ED0"/>
    <w:rsid w:val="00614ED8"/>
    <w:rsid w:val="00614EE3"/>
    <w:rsid w:val="00614FF7"/>
    <w:rsid w:val="0061503D"/>
    <w:rsid w:val="0061525A"/>
    <w:rsid w:val="0061532C"/>
    <w:rsid w:val="006153BD"/>
    <w:rsid w:val="00615524"/>
    <w:rsid w:val="0061558A"/>
    <w:rsid w:val="006155E6"/>
    <w:rsid w:val="006156C3"/>
    <w:rsid w:val="00615729"/>
    <w:rsid w:val="006158BB"/>
    <w:rsid w:val="006158D6"/>
    <w:rsid w:val="00615931"/>
    <w:rsid w:val="0061594B"/>
    <w:rsid w:val="00615A72"/>
    <w:rsid w:val="00615B0E"/>
    <w:rsid w:val="00615C53"/>
    <w:rsid w:val="00615DA5"/>
    <w:rsid w:val="00615E82"/>
    <w:rsid w:val="00615F78"/>
    <w:rsid w:val="00616031"/>
    <w:rsid w:val="00616052"/>
    <w:rsid w:val="00616087"/>
    <w:rsid w:val="006160B1"/>
    <w:rsid w:val="006161CF"/>
    <w:rsid w:val="006161D0"/>
    <w:rsid w:val="006163E7"/>
    <w:rsid w:val="00616462"/>
    <w:rsid w:val="00616518"/>
    <w:rsid w:val="0061658E"/>
    <w:rsid w:val="0061689F"/>
    <w:rsid w:val="006168DA"/>
    <w:rsid w:val="006168FF"/>
    <w:rsid w:val="00616983"/>
    <w:rsid w:val="00616A7B"/>
    <w:rsid w:val="00616E35"/>
    <w:rsid w:val="00616E93"/>
    <w:rsid w:val="00616EA0"/>
    <w:rsid w:val="00616F1C"/>
    <w:rsid w:val="00616F6B"/>
    <w:rsid w:val="006171A4"/>
    <w:rsid w:val="006171CA"/>
    <w:rsid w:val="006171F6"/>
    <w:rsid w:val="0061721F"/>
    <w:rsid w:val="0061740D"/>
    <w:rsid w:val="00617473"/>
    <w:rsid w:val="00617549"/>
    <w:rsid w:val="006175DA"/>
    <w:rsid w:val="00617638"/>
    <w:rsid w:val="0061764D"/>
    <w:rsid w:val="006177EF"/>
    <w:rsid w:val="00617947"/>
    <w:rsid w:val="00617963"/>
    <w:rsid w:val="006179EF"/>
    <w:rsid w:val="00617A6E"/>
    <w:rsid w:val="00617AB4"/>
    <w:rsid w:val="00617B3E"/>
    <w:rsid w:val="00617B40"/>
    <w:rsid w:val="00617B7A"/>
    <w:rsid w:val="00617C0F"/>
    <w:rsid w:val="00617C56"/>
    <w:rsid w:val="00617C5F"/>
    <w:rsid w:val="00617C80"/>
    <w:rsid w:val="00617D0E"/>
    <w:rsid w:val="00617E25"/>
    <w:rsid w:val="0062000E"/>
    <w:rsid w:val="00620013"/>
    <w:rsid w:val="00620033"/>
    <w:rsid w:val="006201A4"/>
    <w:rsid w:val="006201F5"/>
    <w:rsid w:val="0062031D"/>
    <w:rsid w:val="00620363"/>
    <w:rsid w:val="00620534"/>
    <w:rsid w:val="0062058C"/>
    <w:rsid w:val="006205AF"/>
    <w:rsid w:val="006206CA"/>
    <w:rsid w:val="006207CF"/>
    <w:rsid w:val="006208C4"/>
    <w:rsid w:val="00620B07"/>
    <w:rsid w:val="00620B3E"/>
    <w:rsid w:val="00620BB4"/>
    <w:rsid w:val="00620D48"/>
    <w:rsid w:val="00620E71"/>
    <w:rsid w:val="00620E8A"/>
    <w:rsid w:val="00620F64"/>
    <w:rsid w:val="00620F8A"/>
    <w:rsid w:val="00621042"/>
    <w:rsid w:val="00621171"/>
    <w:rsid w:val="006211DE"/>
    <w:rsid w:val="006212A4"/>
    <w:rsid w:val="006212BD"/>
    <w:rsid w:val="00621376"/>
    <w:rsid w:val="00621468"/>
    <w:rsid w:val="00621498"/>
    <w:rsid w:val="00621511"/>
    <w:rsid w:val="0062159F"/>
    <w:rsid w:val="006215B6"/>
    <w:rsid w:val="006215FE"/>
    <w:rsid w:val="00621697"/>
    <w:rsid w:val="00621843"/>
    <w:rsid w:val="00621906"/>
    <w:rsid w:val="00621980"/>
    <w:rsid w:val="006219AD"/>
    <w:rsid w:val="00621AA6"/>
    <w:rsid w:val="00621B01"/>
    <w:rsid w:val="00621B2A"/>
    <w:rsid w:val="00621C41"/>
    <w:rsid w:val="00621E2A"/>
    <w:rsid w:val="00621E5C"/>
    <w:rsid w:val="00621E84"/>
    <w:rsid w:val="00621EF3"/>
    <w:rsid w:val="00621EFF"/>
    <w:rsid w:val="00621F5B"/>
    <w:rsid w:val="00622005"/>
    <w:rsid w:val="0062208C"/>
    <w:rsid w:val="006221D8"/>
    <w:rsid w:val="00622275"/>
    <w:rsid w:val="00622294"/>
    <w:rsid w:val="006222C9"/>
    <w:rsid w:val="00622393"/>
    <w:rsid w:val="006224BF"/>
    <w:rsid w:val="0062258A"/>
    <w:rsid w:val="006227EE"/>
    <w:rsid w:val="00622819"/>
    <w:rsid w:val="0062281F"/>
    <w:rsid w:val="006228C7"/>
    <w:rsid w:val="006228C9"/>
    <w:rsid w:val="00622A1E"/>
    <w:rsid w:val="00622BDE"/>
    <w:rsid w:val="00622C01"/>
    <w:rsid w:val="00622CDC"/>
    <w:rsid w:val="00622CDD"/>
    <w:rsid w:val="00622CE6"/>
    <w:rsid w:val="00622D47"/>
    <w:rsid w:val="00622F5B"/>
    <w:rsid w:val="006230C8"/>
    <w:rsid w:val="006230F3"/>
    <w:rsid w:val="006231A7"/>
    <w:rsid w:val="0062323C"/>
    <w:rsid w:val="0062326E"/>
    <w:rsid w:val="006232CF"/>
    <w:rsid w:val="006234FF"/>
    <w:rsid w:val="0062356D"/>
    <w:rsid w:val="00623584"/>
    <w:rsid w:val="006235C6"/>
    <w:rsid w:val="00623602"/>
    <w:rsid w:val="006236FF"/>
    <w:rsid w:val="00623789"/>
    <w:rsid w:val="00623825"/>
    <w:rsid w:val="0062382A"/>
    <w:rsid w:val="00623845"/>
    <w:rsid w:val="00623846"/>
    <w:rsid w:val="00623848"/>
    <w:rsid w:val="0062384F"/>
    <w:rsid w:val="0062395B"/>
    <w:rsid w:val="006239AF"/>
    <w:rsid w:val="00623A0B"/>
    <w:rsid w:val="00623ACC"/>
    <w:rsid w:val="00623B46"/>
    <w:rsid w:val="00623B72"/>
    <w:rsid w:val="00623BF6"/>
    <w:rsid w:val="00623BFD"/>
    <w:rsid w:val="00623D57"/>
    <w:rsid w:val="00623DE5"/>
    <w:rsid w:val="00623E14"/>
    <w:rsid w:val="00623E6D"/>
    <w:rsid w:val="00623F24"/>
    <w:rsid w:val="00623F5B"/>
    <w:rsid w:val="0062401C"/>
    <w:rsid w:val="00624278"/>
    <w:rsid w:val="00624307"/>
    <w:rsid w:val="00624643"/>
    <w:rsid w:val="00624746"/>
    <w:rsid w:val="00624758"/>
    <w:rsid w:val="0062479D"/>
    <w:rsid w:val="006247B5"/>
    <w:rsid w:val="006247C9"/>
    <w:rsid w:val="00624867"/>
    <w:rsid w:val="00624A87"/>
    <w:rsid w:val="00624B55"/>
    <w:rsid w:val="00624B85"/>
    <w:rsid w:val="00624C40"/>
    <w:rsid w:val="00624CFA"/>
    <w:rsid w:val="00624D44"/>
    <w:rsid w:val="00624D4D"/>
    <w:rsid w:val="00624DAE"/>
    <w:rsid w:val="00624DF0"/>
    <w:rsid w:val="00624FEA"/>
    <w:rsid w:val="00625047"/>
    <w:rsid w:val="00625485"/>
    <w:rsid w:val="0062549E"/>
    <w:rsid w:val="0062550F"/>
    <w:rsid w:val="0062551C"/>
    <w:rsid w:val="00625547"/>
    <w:rsid w:val="00625589"/>
    <w:rsid w:val="0062558D"/>
    <w:rsid w:val="006255BB"/>
    <w:rsid w:val="006256AC"/>
    <w:rsid w:val="006257AA"/>
    <w:rsid w:val="006257F7"/>
    <w:rsid w:val="00625939"/>
    <w:rsid w:val="006259F5"/>
    <w:rsid w:val="00625A76"/>
    <w:rsid w:val="00625B79"/>
    <w:rsid w:val="00625BDF"/>
    <w:rsid w:val="00625D84"/>
    <w:rsid w:val="00625F5A"/>
    <w:rsid w:val="00625F9B"/>
    <w:rsid w:val="00626096"/>
    <w:rsid w:val="00626098"/>
    <w:rsid w:val="0062612E"/>
    <w:rsid w:val="00626275"/>
    <w:rsid w:val="006262C4"/>
    <w:rsid w:val="006262CC"/>
    <w:rsid w:val="006262D9"/>
    <w:rsid w:val="00626410"/>
    <w:rsid w:val="0062647E"/>
    <w:rsid w:val="00626514"/>
    <w:rsid w:val="00626519"/>
    <w:rsid w:val="0062654C"/>
    <w:rsid w:val="00626596"/>
    <w:rsid w:val="006265B7"/>
    <w:rsid w:val="006265C0"/>
    <w:rsid w:val="006266A3"/>
    <w:rsid w:val="006266DE"/>
    <w:rsid w:val="00626708"/>
    <w:rsid w:val="006267A0"/>
    <w:rsid w:val="006268E1"/>
    <w:rsid w:val="00626958"/>
    <w:rsid w:val="00626980"/>
    <w:rsid w:val="006269A7"/>
    <w:rsid w:val="006269B3"/>
    <w:rsid w:val="00626A4D"/>
    <w:rsid w:val="00626A98"/>
    <w:rsid w:val="00626AAF"/>
    <w:rsid w:val="00626B6B"/>
    <w:rsid w:val="00626C3D"/>
    <w:rsid w:val="00626C99"/>
    <w:rsid w:val="00626CC6"/>
    <w:rsid w:val="00626D25"/>
    <w:rsid w:val="00626ECA"/>
    <w:rsid w:val="00626F79"/>
    <w:rsid w:val="00626FCE"/>
    <w:rsid w:val="00626FD8"/>
    <w:rsid w:val="0062700E"/>
    <w:rsid w:val="00627048"/>
    <w:rsid w:val="006270E6"/>
    <w:rsid w:val="006271A0"/>
    <w:rsid w:val="00627221"/>
    <w:rsid w:val="0062726A"/>
    <w:rsid w:val="006272AF"/>
    <w:rsid w:val="006273ED"/>
    <w:rsid w:val="00627448"/>
    <w:rsid w:val="0062753E"/>
    <w:rsid w:val="006275A0"/>
    <w:rsid w:val="006275F1"/>
    <w:rsid w:val="006276CE"/>
    <w:rsid w:val="006276E4"/>
    <w:rsid w:val="00627764"/>
    <w:rsid w:val="006277BA"/>
    <w:rsid w:val="0062787D"/>
    <w:rsid w:val="006278C6"/>
    <w:rsid w:val="006278DD"/>
    <w:rsid w:val="006279D1"/>
    <w:rsid w:val="00627CD5"/>
    <w:rsid w:val="00627D14"/>
    <w:rsid w:val="00627D2E"/>
    <w:rsid w:val="00627DD1"/>
    <w:rsid w:val="00627EA3"/>
    <w:rsid w:val="00627EB9"/>
    <w:rsid w:val="00627ECF"/>
    <w:rsid w:val="00627EF8"/>
    <w:rsid w:val="006300DB"/>
    <w:rsid w:val="006300F4"/>
    <w:rsid w:val="0063014D"/>
    <w:rsid w:val="00630155"/>
    <w:rsid w:val="00630175"/>
    <w:rsid w:val="006301B7"/>
    <w:rsid w:val="0063027A"/>
    <w:rsid w:val="006303B0"/>
    <w:rsid w:val="00630446"/>
    <w:rsid w:val="006304AA"/>
    <w:rsid w:val="006305AD"/>
    <w:rsid w:val="0063068E"/>
    <w:rsid w:val="006306DA"/>
    <w:rsid w:val="0063072E"/>
    <w:rsid w:val="006307A8"/>
    <w:rsid w:val="006307F8"/>
    <w:rsid w:val="006308B1"/>
    <w:rsid w:val="00630A53"/>
    <w:rsid w:val="00630AA6"/>
    <w:rsid w:val="00630B8A"/>
    <w:rsid w:val="00630C7F"/>
    <w:rsid w:val="00630CF4"/>
    <w:rsid w:val="00630D8F"/>
    <w:rsid w:val="00630F45"/>
    <w:rsid w:val="00630F63"/>
    <w:rsid w:val="0063101A"/>
    <w:rsid w:val="0063102C"/>
    <w:rsid w:val="00631078"/>
    <w:rsid w:val="0063119C"/>
    <w:rsid w:val="0063124A"/>
    <w:rsid w:val="006312D6"/>
    <w:rsid w:val="0063135F"/>
    <w:rsid w:val="006313F7"/>
    <w:rsid w:val="0063160A"/>
    <w:rsid w:val="0063162F"/>
    <w:rsid w:val="00631656"/>
    <w:rsid w:val="00631661"/>
    <w:rsid w:val="006317AA"/>
    <w:rsid w:val="0063181D"/>
    <w:rsid w:val="0063190A"/>
    <w:rsid w:val="006319A8"/>
    <w:rsid w:val="00631AAD"/>
    <w:rsid w:val="00631AD0"/>
    <w:rsid w:val="00631C5D"/>
    <w:rsid w:val="00631C9E"/>
    <w:rsid w:val="00631D00"/>
    <w:rsid w:val="00631DDC"/>
    <w:rsid w:val="00631E9C"/>
    <w:rsid w:val="00631F50"/>
    <w:rsid w:val="00632016"/>
    <w:rsid w:val="00632055"/>
    <w:rsid w:val="00632101"/>
    <w:rsid w:val="0063222D"/>
    <w:rsid w:val="00632269"/>
    <w:rsid w:val="00632356"/>
    <w:rsid w:val="0063241B"/>
    <w:rsid w:val="0063241F"/>
    <w:rsid w:val="00632477"/>
    <w:rsid w:val="006324E3"/>
    <w:rsid w:val="00632615"/>
    <w:rsid w:val="006326D4"/>
    <w:rsid w:val="006327E2"/>
    <w:rsid w:val="0063288F"/>
    <w:rsid w:val="006328F9"/>
    <w:rsid w:val="00632922"/>
    <w:rsid w:val="00632925"/>
    <w:rsid w:val="0063296B"/>
    <w:rsid w:val="006329C8"/>
    <w:rsid w:val="006329D4"/>
    <w:rsid w:val="00632A93"/>
    <w:rsid w:val="00632AD9"/>
    <w:rsid w:val="00632B17"/>
    <w:rsid w:val="00632C9F"/>
    <w:rsid w:val="00632D31"/>
    <w:rsid w:val="00632D6A"/>
    <w:rsid w:val="00632D96"/>
    <w:rsid w:val="00632DA8"/>
    <w:rsid w:val="00632E08"/>
    <w:rsid w:val="00632E91"/>
    <w:rsid w:val="00632F14"/>
    <w:rsid w:val="00632F16"/>
    <w:rsid w:val="00632F23"/>
    <w:rsid w:val="00633051"/>
    <w:rsid w:val="00633146"/>
    <w:rsid w:val="00633180"/>
    <w:rsid w:val="0063318D"/>
    <w:rsid w:val="00633345"/>
    <w:rsid w:val="006333E3"/>
    <w:rsid w:val="00633411"/>
    <w:rsid w:val="006334B6"/>
    <w:rsid w:val="006334D3"/>
    <w:rsid w:val="006334DE"/>
    <w:rsid w:val="0063355E"/>
    <w:rsid w:val="006336E3"/>
    <w:rsid w:val="00633855"/>
    <w:rsid w:val="0063392C"/>
    <w:rsid w:val="00633A7F"/>
    <w:rsid w:val="00633BCA"/>
    <w:rsid w:val="00633C5A"/>
    <w:rsid w:val="00633D1F"/>
    <w:rsid w:val="00633D59"/>
    <w:rsid w:val="00633E34"/>
    <w:rsid w:val="00633E8B"/>
    <w:rsid w:val="00633ECF"/>
    <w:rsid w:val="00634028"/>
    <w:rsid w:val="00634037"/>
    <w:rsid w:val="00634396"/>
    <w:rsid w:val="006344AE"/>
    <w:rsid w:val="006345AF"/>
    <w:rsid w:val="006345EF"/>
    <w:rsid w:val="00634604"/>
    <w:rsid w:val="0063461F"/>
    <w:rsid w:val="0063464F"/>
    <w:rsid w:val="006346BA"/>
    <w:rsid w:val="006346F2"/>
    <w:rsid w:val="00634745"/>
    <w:rsid w:val="00634761"/>
    <w:rsid w:val="0063485D"/>
    <w:rsid w:val="00634978"/>
    <w:rsid w:val="00634A42"/>
    <w:rsid w:val="00634AA7"/>
    <w:rsid w:val="00634AB1"/>
    <w:rsid w:val="00634C1C"/>
    <w:rsid w:val="00634C9E"/>
    <w:rsid w:val="00634CF5"/>
    <w:rsid w:val="00634D4E"/>
    <w:rsid w:val="00634E13"/>
    <w:rsid w:val="00634E2B"/>
    <w:rsid w:val="00634E37"/>
    <w:rsid w:val="00634E72"/>
    <w:rsid w:val="00634E7A"/>
    <w:rsid w:val="00634F4B"/>
    <w:rsid w:val="0063500B"/>
    <w:rsid w:val="00635066"/>
    <w:rsid w:val="00635090"/>
    <w:rsid w:val="0063509B"/>
    <w:rsid w:val="0063528D"/>
    <w:rsid w:val="00635297"/>
    <w:rsid w:val="006352BA"/>
    <w:rsid w:val="006352D0"/>
    <w:rsid w:val="006352F2"/>
    <w:rsid w:val="0063531C"/>
    <w:rsid w:val="006353C1"/>
    <w:rsid w:val="006353D5"/>
    <w:rsid w:val="0063541D"/>
    <w:rsid w:val="00635471"/>
    <w:rsid w:val="00635604"/>
    <w:rsid w:val="0063571A"/>
    <w:rsid w:val="0063575C"/>
    <w:rsid w:val="00635863"/>
    <w:rsid w:val="0063587B"/>
    <w:rsid w:val="006358AF"/>
    <w:rsid w:val="0063597F"/>
    <w:rsid w:val="00635987"/>
    <w:rsid w:val="00635A3A"/>
    <w:rsid w:val="00635AF0"/>
    <w:rsid w:val="00635C40"/>
    <w:rsid w:val="00635C59"/>
    <w:rsid w:val="00635D1D"/>
    <w:rsid w:val="00635E3B"/>
    <w:rsid w:val="00635F3A"/>
    <w:rsid w:val="006361A6"/>
    <w:rsid w:val="006361D8"/>
    <w:rsid w:val="0063622C"/>
    <w:rsid w:val="0063626E"/>
    <w:rsid w:val="0063627F"/>
    <w:rsid w:val="00636303"/>
    <w:rsid w:val="00636332"/>
    <w:rsid w:val="0063647E"/>
    <w:rsid w:val="00636524"/>
    <w:rsid w:val="0063653E"/>
    <w:rsid w:val="00636570"/>
    <w:rsid w:val="006366E1"/>
    <w:rsid w:val="0063672D"/>
    <w:rsid w:val="006367FF"/>
    <w:rsid w:val="0063680A"/>
    <w:rsid w:val="0063686C"/>
    <w:rsid w:val="006368BA"/>
    <w:rsid w:val="0063693E"/>
    <w:rsid w:val="00636946"/>
    <w:rsid w:val="00636A97"/>
    <w:rsid w:val="00636AD4"/>
    <w:rsid w:val="00636B04"/>
    <w:rsid w:val="00636BF2"/>
    <w:rsid w:val="00636C66"/>
    <w:rsid w:val="00636CD4"/>
    <w:rsid w:val="00636D39"/>
    <w:rsid w:val="00636D8B"/>
    <w:rsid w:val="00636E6E"/>
    <w:rsid w:val="00636E8D"/>
    <w:rsid w:val="00636EAE"/>
    <w:rsid w:val="00636F52"/>
    <w:rsid w:val="00636F53"/>
    <w:rsid w:val="00636F82"/>
    <w:rsid w:val="00636FAC"/>
    <w:rsid w:val="0063701C"/>
    <w:rsid w:val="006370C5"/>
    <w:rsid w:val="00637125"/>
    <w:rsid w:val="0063712A"/>
    <w:rsid w:val="0063724F"/>
    <w:rsid w:val="0063734F"/>
    <w:rsid w:val="00637447"/>
    <w:rsid w:val="006374F8"/>
    <w:rsid w:val="00637515"/>
    <w:rsid w:val="00637530"/>
    <w:rsid w:val="0063757C"/>
    <w:rsid w:val="006375BB"/>
    <w:rsid w:val="006375C3"/>
    <w:rsid w:val="006375CC"/>
    <w:rsid w:val="0063760C"/>
    <w:rsid w:val="00637635"/>
    <w:rsid w:val="0063766F"/>
    <w:rsid w:val="006376BC"/>
    <w:rsid w:val="006378B4"/>
    <w:rsid w:val="00637971"/>
    <w:rsid w:val="00637977"/>
    <w:rsid w:val="00637985"/>
    <w:rsid w:val="00637A31"/>
    <w:rsid w:val="00637A3D"/>
    <w:rsid w:val="00637AD7"/>
    <w:rsid w:val="00637BD0"/>
    <w:rsid w:val="00637C66"/>
    <w:rsid w:val="00637D4E"/>
    <w:rsid w:val="00637E7D"/>
    <w:rsid w:val="00637F19"/>
    <w:rsid w:val="00637FBB"/>
    <w:rsid w:val="006400F7"/>
    <w:rsid w:val="0064015E"/>
    <w:rsid w:val="0064019F"/>
    <w:rsid w:val="006401D0"/>
    <w:rsid w:val="0064042D"/>
    <w:rsid w:val="00640582"/>
    <w:rsid w:val="006406FB"/>
    <w:rsid w:val="006407D5"/>
    <w:rsid w:val="006407EB"/>
    <w:rsid w:val="006408E0"/>
    <w:rsid w:val="0064098E"/>
    <w:rsid w:val="00640A51"/>
    <w:rsid w:val="00640A73"/>
    <w:rsid w:val="00640AC6"/>
    <w:rsid w:val="00640C64"/>
    <w:rsid w:val="00640D7B"/>
    <w:rsid w:val="00640E16"/>
    <w:rsid w:val="00640E40"/>
    <w:rsid w:val="00640EEA"/>
    <w:rsid w:val="00640F07"/>
    <w:rsid w:val="0064102E"/>
    <w:rsid w:val="0064115A"/>
    <w:rsid w:val="0064124E"/>
    <w:rsid w:val="006412E0"/>
    <w:rsid w:val="006412E8"/>
    <w:rsid w:val="0064130A"/>
    <w:rsid w:val="00641479"/>
    <w:rsid w:val="006414DC"/>
    <w:rsid w:val="0064150D"/>
    <w:rsid w:val="00641517"/>
    <w:rsid w:val="006415A6"/>
    <w:rsid w:val="00641640"/>
    <w:rsid w:val="00641661"/>
    <w:rsid w:val="00641695"/>
    <w:rsid w:val="006416FC"/>
    <w:rsid w:val="00641763"/>
    <w:rsid w:val="006417C9"/>
    <w:rsid w:val="006418AC"/>
    <w:rsid w:val="006418B2"/>
    <w:rsid w:val="00641A24"/>
    <w:rsid w:val="00641ABB"/>
    <w:rsid w:val="00641B24"/>
    <w:rsid w:val="00641BBD"/>
    <w:rsid w:val="00641BE9"/>
    <w:rsid w:val="00641CD2"/>
    <w:rsid w:val="00641D73"/>
    <w:rsid w:val="00641D91"/>
    <w:rsid w:val="00641EE5"/>
    <w:rsid w:val="00641F8B"/>
    <w:rsid w:val="0064203C"/>
    <w:rsid w:val="0064213A"/>
    <w:rsid w:val="006421CF"/>
    <w:rsid w:val="00642216"/>
    <w:rsid w:val="0064226F"/>
    <w:rsid w:val="00642296"/>
    <w:rsid w:val="0064229C"/>
    <w:rsid w:val="00642369"/>
    <w:rsid w:val="006423DB"/>
    <w:rsid w:val="006424D2"/>
    <w:rsid w:val="00642614"/>
    <w:rsid w:val="00642682"/>
    <w:rsid w:val="006426F0"/>
    <w:rsid w:val="00642797"/>
    <w:rsid w:val="006427AE"/>
    <w:rsid w:val="0064286D"/>
    <w:rsid w:val="006428A6"/>
    <w:rsid w:val="00642A1D"/>
    <w:rsid w:val="00642B33"/>
    <w:rsid w:val="00642BBD"/>
    <w:rsid w:val="00642D44"/>
    <w:rsid w:val="00642D4F"/>
    <w:rsid w:val="00642D5D"/>
    <w:rsid w:val="00642D66"/>
    <w:rsid w:val="00642DD7"/>
    <w:rsid w:val="00642E1D"/>
    <w:rsid w:val="00642F55"/>
    <w:rsid w:val="00642F7C"/>
    <w:rsid w:val="0064300A"/>
    <w:rsid w:val="0064324C"/>
    <w:rsid w:val="006432A0"/>
    <w:rsid w:val="0064331E"/>
    <w:rsid w:val="006433C9"/>
    <w:rsid w:val="00643428"/>
    <w:rsid w:val="0064346E"/>
    <w:rsid w:val="006434F9"/>
    <w:rsid w:val="006435B8"/>
    <w:rsid w:val="0064365F"/>
    <w:rsid w:val="0064366D"/>
    <w:rsid w:val="00643706"/>
    <w:rsid w:val="00643738"/>
    <w:rsid w:val="00643778"/>
    <w:rsid w:val="00643785"/>
    <w:rsid w:val="006438DB"/>
    <w:rsid w:val="00643999"/>
    <w:rsid w:val="00643A05"/>
    <w:rsid w:val="00643A0C"/>
    <w:rsid w:val="00643A41"/>
    <w:rsid w:val="00643A45"/>
    <w:rsid w:val="00643AAB"/>
    <w:rsid w:val="00643AF8"/>
    <w:rsid w:val="00643B30"/>
    <w:rsid w:val="00643B82"/>
    <w:rsid w:val="00643DBF"/>
    <w:rsid w:val="00643F1D"/>
    <w:rsid w:val="00643F66"/>
    <w:rsid w:val="006440D2"/>
    <w:rsid w:val="00644119"/>
    <w:rsid w:val="006441B3"/>
    <w:rsid w:val="006441CE"/>
    <w:rsid w:val="00644275"/>
    <w:rsid w:val="006442BA"/>
    <w:rsid w:val="006443A5"/>
    <w:rsid w:val="00644492"/>
    <w:rsid w:val="006445B6"/>
    <w:rsid w:val="00644679"/>
    <w:rsid w:val="00644781"/>
    <w:rsid w:val="006447A6"/>
    <w:rsid w:val="0064480C"/>
    <w:rsid w:val="0064487F"/>
    <w:rsid w:val="0064499C"/>
    <w:rsid w:val="00644A15"/>
    <w:rsid w:val="00644AF4"/>
    <w:rsid w:val="00644C12"/>
    <w:rsid w:val="00644C4D"/>
    <w:rsid w:val="00644CCB"/>
    <w:rsid w:val="00644D56"/>
    <w:rsid w:val="00644F7E"/>
    <w:rsid w:val="00644F84"/>
    <w:rsid w:val="006450DB"/>
    <w:rsid w:val="00645109"/>
    <w:rsid w:val="0064512B"/>
    <w:rsid w:val="00645166"/>
    <w:rsid w:val="006452DF"/>
    <w:rsid w:val="00645351"/>
    <w:rsid w:val="00645391"/>
    <w:rsid w:val="006453A3"/>
    <w:rsid w:val="006453D6"/>
    <w:rsid w:val="00645578"/>
    <w:rsid w:val="006455F3"/>
    <w:rsid w:val="006457AD"/>
    <w:rsid w:val="006457D8"/>
    <w:rsid w:val="00645904"/>
    <w:rsid w:val="00645910"/>
    <w:rsid w:val="0064592C"/>
    <w:rsid w:val="00645A20"/>
    <w:rsid w:val="00645A47"/>
    <w:rsid w:val="00645A8A"/>
    <w:rsid w:val="00645AE8"/>
    <w:rsid w:val="00645B4C"/>
    <w:rsid w:val="00645BB9"/>
    <w:rsid w:val="00645E83"/>
    <w:rsid w:val="00645F91"/>
    <w:rsid w:val="006460BE"/>
    <w:rsid w:val="0064611B"/>
    <w:rsid w:val="0064618C"/>
    <w:rsid w:val="006463D7"/>
    <w:rsid w:val="006464D1"/>
    <w:rsid w:val="006464D3"/>
    <w:rsid w:val="00646549"/>
    <w:rsid w:val="00646581"/>
    <w:rsid w:val="0064659D"/>
    <w:rsid w:val="00646618"/>
    <w:rsid w:val="0064678E"/>
    <w:rsid w:val="00646810"/>
    <w:rsid w:val="006468D6"/>
    <w:rsid w:val="00646904"/>
    <w:rsid w:val="0064691D"/>
    <w:rsid w:val="00646922"/>
    <w:rsid w:val="006469DE"/>
    <w:rsid w:val="00646A23"/>
    <w:rsid w:val="00646A4A"/>
    <w:rsid w:val="00646AEE"/>
    <w:rsid w:val="00646B90"/>
    <w:rsid w:val="00646C4D"/>
    <w:rsid w:val="00646C5D"/>
    <w:rsid w:val="00646CAA"/>
    <w:rsid w:val="00646D54"/>
    <w:rsid w:val="00646D8F"/>
    <w:rsid w:val="00646D98"/>
    <w:rsid w:val="00646E4E"/>
    <w:rsid w:val="00646ED1"/>
    <w:rsid w:val="00646F0E"/>
    <w:rsid w:val="00646FC4"/>
    <w:rsid w:val="00646FEC"/>
    <w:rsid w:val="006470FF"/>
    <w:rsid w:val="00647289"/>
    <w:rsid w:val="006472BB"/>
    <w:rsid w:val="00647324"/>
    <w:rsid w:val="006474A8"/>
    <w:rsid w:val="006474CD"/>
    <w:rsid w:val="00647509"/>
    <w:rsid w:val="0064755B"/>
    <w:rsid w:val="006475BB"/>
    <w:rsid w:val="006475D7"/>
    <w:rsid w:val="006475E4"/>
    <w:rsid w:val="00647652"/>
    <w:rsid w:val="00647691"/>
    <w:rsid w:val="006477C0"/>
    <w:rsid w:val="00647851"/>
    <w:rsid w:val="00647872"/>
    <w:rsid w:val="0064788F"/>
    <w:rsid w:val="0064789B"/>
    <w:rsid w:val="006479A1"/>
    <w:rsid w:val="00647A13"/>
    <w:rsid w:val="00647AD7"/>
    <w:rsid w:val="00647BBC"/>
    <w:rsid w:val="00647BD8"/>
    <w:rsid w:val="00647C50"/>
    <w:rsid w:val="00647CA2"/>
    <w:rsid w:val="00647CBA"/>
    <w:rsid w:val="00647CFB"/>
    <w:rsid w:val="00647D6B"/>
    <w:rsid w:val="00647E96"/>
    <w:rsid w:val="00647F72"/>
    <w:rsid w:val="00647F73"/>
    <w:rsid w:val="00647FC7"/>
    <w:rsid w:val="00650015"/>
    <w:rsid w:val="0065009A"/>
    <w:rsid w:val="006502B0"/>
    <w:rsid w:val="00650368"/>
    <w:rsid w:val="006503C5"/>
    <w:rsid w:val="00650401"/>
    <w:rsid w:val="00650477"/>
    <w:rsid w:val="00650500"/>
    <w:rsid w:val="00650536"/>
    <w:rsid w:val="006505B0"/>
    <w:rsid w:val="00650696"/>
    <w:rsid w:val="00650820"/>
    <w:rsid w:val="00650863"/>
    <w:rsid w:val="00650976"/>
    <w:rsid w:val="00650AC4"/>
    <w:rsid w:val="00650B36"/>
    <w:rsid w:val="00650B4B"/>
    <w:rsid w:val="00650B57"/>
    <w:rsid w:val="00650B9D"/>
    <w:rsid w:val="00650D16"/>
    <w:rsid w:val="00650D24"/>
    <w:rsid w:val="00650D41"/>
    <w:rsid w:val="00650D5D"/>
    <w:rsid w:val="00650DD4"/>
    <w:rsid w:val="00650E27"/>
    <w:rsid w:val="00650E69"/>
    <w:rsid w:val="00650EB4"/>
    <w:rsid w:val="0065101F"/>
    <w:rsid w:val="0065119F"/>
    <w:rsid w:val="006513D6"/>
    <w:rsid w:val="0065148B"/>
    <w:rsid w:val="00651518"/>
    <w:rsid w:val="00651553"/>
    <w:rsid w:val="006515CB"/>
    <w:rsid w:val="0065164F"/>
    <w:rsid w:val="006518C0"/>
    <w:rsid w:val="006518DB"/>
    <w:rsid w:val="006518E0"/>
    <w:rsid w:val="00651A5D"/>
    <w:rsid w:val="00651ACB"/>
    <w:rsid w:val="00651AD6"/>
    <w:rsid w:val="00651CBE"/>
    <w:rsid w:val="00651D38"/>
    <w:rsid w:val="00651DF2"/>
    <w:rsid w:val="00651E63"/>
    <w:rsid w:val="00651F3D"/>
    <w:rsid w:val="00651F64"/>
    <w:rsid w:val="00651FA9"/>
    <w:rsid w:val="00652190"/>
    <w:rsid w:val="0065236D"/>
    <w:rsid w:val="00652514"/>
    <w:rsid w:val="00652535"/>
    <w:rsid w:val="00652623"/>
    <w:rsid w:val="00652659"/>
    <w:rsid w:val="0065265B"/>
    <w:rsid w:val="00652692"/>
    <w:rsid w:val="0065269F"/>
    <w:rsid w:val="006526A5"/>
    <w:rsid w:val="00652791"/>
    <w:rsid w:val="0065279B"/>
    <w:rsid w:val="006527F7"/>
    <w:rsid w:val="00652868"/>
    <w:rsid w:val="00652952"/>
    <w:rsid w:val="00652A22"/>
    <w:rsid w:val="00652AA6"/>
    <w:rsid w:val="00652B58"/>
    <w:rsid w:val="00652C2B"/>
    <w:rsid w:val="00652CD7"/>
    <w:rsid w:val="00652CD9"/>
    <w:rsid w:val="00652D9E"/>
    <w:rsid w:val="00652E65"/>
    <w:rsid w:val="00652EBE"/>
    <w:rsid w:val="00652EC7"/>
    <w:rsid w:val="00652F5B"/>
    <w:rsid w:val="0065319A"/>
    <w:rsid w:val="006531FD"/>
    <w:rsid w:val="00653319"/>
    <w:rsid w:val="006533F1"/>
    <w:rsid w:val="006534CB"/>
    <w:rsid w:val="00653577"/>
    <w:rsid w:val="006535BF"/>
    <w:rsid w:val="00653672"/>
    <w:rsid w:val="00653694"/>
    <w:rsid w:val="006536C1"/>
    <w:rsid w:val="0065370B"/>
    <w:rsid w:val="00653734"/>
    <w:rsid w:val="00653B61"/>
    <w:rsid w:val="00653B9F"/>
    <w:rsid w:val="00653CEB"/>
    <w:rsid w:val="00653E14"/>
    <w:rsid w:val="00653EDF"/>
    <w:rsid w:val="00653F25"/>
    <w:rsid w:val="00653FBB"/>
    <w:rsid w:val="00653FD0"/>
    <w:rsid w:val="00654064"/>
    <w:rsid w:val="00654097"/>
    <w:rsid w:val="0065410C"/>
    <w:rsid w:val="0065412A"/>
    <w:rsid w:val="00654198"/>
    <w:rsid w:val="00654280"/>
    <w:rsid w:val="00654313"/>
    <w:rsid w:val="006543EF"/>
    <w:rsid w:val="006544BB"/>
    <w:rsid w:val="006545A4"/>
    <w:rsid w:val="006545A6"/>
    <w:rsid w:val="0065467D"/>
    <w:rsid w:val="006546C3"/>
    <w:rsid w:val="00654724"/>
    <w:rsid w:val="006547CF"/>
    <w:rsid w:val="006547EA"/>
    <w:rsid w:val="0065482A"/>
    <w:rsid w:val="00654844"/>
    <w:rsid w:val="006548D5"/>
    <w:rsid w:val="006548F7"/>
    <w:rsid w:val="006549D4"/>
    <w:rsid w:val="00654B98"/>
    <w:rsid w:val="00654BEF"/>
    <w:rsid w:val="00654C20"/>
    <w:rsid w:val="00654C60"/>
    <w:rsid w:val="00654D0F"/>
    <w:rsid w:val="00654DFA"/>
    <w:rsid w:val="00654E88"/>
    <w:rsid w:val="00654F1E"/>
    <w:rsid w:val="00654F36"/>
    <w:rsid w:val="00654F4B"/>
    <w:rsid w:val="00655050"/>
    <w:rsid w:val="006553E0"/>
    <w:rsid w:val="0065545A"/>
    <w:rsid w:val="006554DF"/>
    <w:rsid w:val="006556F1"/>
    <w:rsid w:val="00655712"/>
    <w:rsid w:val="0065581E"/>
    <w:rsid w:val="006558CE"/>
    <w:rsid w:val="006558D1"/>
    <w:rsid w:val="006558F1"/>
    <w:rsid w:val="00655945"/>
    <w:rsid w:val="0065599F"/>
    <w:rsid w:val="006559A3"/>
    <w:rsid w:val="006559EC"/>
    <w:rsid w:val="00655A55"/>
    <w:rsid w:val="00655AEF"/>
    <w:rsid w:val="00655AF5"/>
    <w:rsid w:val="00655B88"/>
    <w:rsid w:val="00655C4D"/>
    <w:rsid w:val="00655D89"/>
    <w:rsid w:val="00655E41"/>
    <w:rsid w:val="00655E62"/>
    <w:rsid w:val="00655EC0"/>
    <w:rsid w:val="00655EEA"/>
    <w:rsid w:val="0065600D"/>
    <w:rsid w:val="00656040"/>
    <w:rsid w:val="00656062"/>
    <w:rsid w:val="0065606C"/>
    <w:rsid w:val="006560B5"/>
    <w:rsid w:val="006560BB"/>
    <w:rsid w:val="00656153"/>
    <w:rsid w:val="006561DF"/>
    <w:rsid w:val="0065625C"/>
    <w:rsid w:val="0065632E"/>
    <w:rsid w:val="00656556"/>
    <w:rsid w:val="00656594"/>
    <w:rsid w:val="00656683"/>
    <w:rsid w:val="00656691"/>
    <w:rsid w:val="00656749"/>
    <w:rsid w:val="006567C8"/>
    <w:rsid w:val="00656851"/>
    <w:rsid w:val="00656857"/>
    <w:rsid w:val="0065688E"/>
    <w:rsid w:val="0065698A"/>
    <w:rsid w:val="00656A1F"/>
    <w:rsid w:val="00656A42"/>
    <w:rsid w:val="00656D03"/>
    <w:rsid w:val="00656D0C"/>
    <w:rsid w:val="00656D7A"/>
    <w:rsid w:val="00656D7F"/>
    <w:rsid w:val="00656DB2"/>
    <w:rsid w:val="00656EB5"/>
    <w:rsid w:val="00656F7E"/>
    <w:rsid w:val="00657111"/>
    <w:rsid w:val="00657185"/>
    <w:rsid w:val="006572BF"/>
    <w:rsid w:val="00657405"/>
    <w:rsid w:val="006574A9"/>
    <w:rsid w:val="0065750A"/>
    <w:rsid w:val="0065765B"/>
    <w:rsid w:val="006576E5"/>
    <w:rsid w:val="006576ED"/>
    <w:rsid w:val="00657728"/>
    <w:rsid w:val="006578ED"/>
    <w:rsid w:val="0065790A"/>
    <w:rsid w:val="006579B0"/>
    <w:rsid w:val="006579DC"/>
    <w:rsid w:val="006579FE"/>
    <w:rsid w:val="006579FF"/>
    <w:rsid w:val="00657AF9"/>
    <w:rsid w:val="00657CB9"/>
    <w:rsid w:val="00657D74"/>
    <w:rsid w:val="00657DE1"/>
    <w:rsid w:val="00657DEE"/>
    <w:rsid w:val="00657ECB"/>
    <w:rsid w:val="00657EEE"/>
    <w:rsid w:val="0066000B"/>
    <w:rsid w:val="0066008A"/>
    <w:rsid w:val="00660131"/>
    <w:rsid w:val="00660182"/>
    <w:rsid w:val="006601AD"/>
    <w:rsid w:val="006602A2"/>
    <w:rsid w:val="006602C3"/>
    <w:rsid w:val="00660434"/>
    <w:rsid w:val="00660465"/>
    <w:rsid w:val="00660523"/>
    <w:rsid w:val="00660567"/>
    <w:rsid w:val="006605C8"/>
    <w:rsid w:val="00660633"/>
    <w:rsid w:val="006606EA"/>
    <w:rsid w:val="00660700"/>
    <w:rsid w:val="00660723"/>
    <w:rsid w:val="00660776"/>
    <w:rsid w:val="00660965"/>
    <w:rsid w:val="00660B12"/>
    <w:rsid w:val="00660B33"/>
    <w:rsid w:val="00660C28"/>
    <w:rsid w:val="00660C62"/>
    <w:rsid w:val="00660C75"/>
    <w:rsid w:val="00660C80"/>
    <w:rsid w:val="00660EE1"/>
    <w:rsid w:val="00660F25"/>
    <w:rsid w:val="00660F9F"/>
    <w:rsid w:val="00660FD6"/>
    <w:rsid w:val="006610B7"/>
    <w:rsid w:val="006611E9"/>
    <w:rsid w:val="0066125F"/>
    <w:rsid w:val="0066127B"/>
    <w:rsid w:val="0066129E"/>
    <w:rsid w:val="006612AE"/>
    <w:rsid w:val="0066135B"/>
    <w:rsid w:val="0066139F"/>
    <w:rsid w:val="00661446"/>
    <w:rsid w:val="00661575"/>
    <w:rsid w:val="00661623"/>
    <w:rsid w:val="006616BB"/>
    <w:rsid w:val="00661709"/>
    <w:rsid w:val="0066172A"/>
    <w:rsid w:val="006617D4"/>
    <w:rsid w:val="006618D8"/>
    <w:rsid w:val="00661973"/>
    <w:rsid w:val="00661A41"/>
    <w:rsid w:val="00661B57"/>
    <w:rsid w:val="00661C1A"/>
    <w:rsid w:val="00661C76"/>
    <w:rsid w:val="00661CC7"/>
    <w:rsid w:val="00661CD2"/>
    <w:rsid w:val="00661D3F"/>
    <w:rsid w:val="00661DC1"/>
    <w:rsid w:val="00661DC9"/>
    <w:rsid w:val="00661E43"/>
    <w:rsid w:val="00661E99"/>
    <w:rsid w:val="00661F8C"/>
    <w:rsid w:val="00661FF6"/>
    <w:rsid w:val="00662032"/>
    <w:rsid w:val="006620FC"/>
    <w:rsid w:val="00662259"/>
    <w:rsid w:val="0066227C"/>
    <w:rsid w:val="006622BB"/>
    <w:rsid w:val="006622DB"/>
    <w:rsid w:val="006623D4"/>
    <w:rsid w:val="00662415"/>
    <w:rsid w:val="0066259A"/>
    <w:rsid w:val="00662612"/>
    <w:rsid w:val="00662621"/>
    <w:rsid w:val="00662669"/>
    <w:rsid w:val="006626F3"/>
    <w:rsid w:val="00662701"/>
    <w:rsid w:val="006627A0"/>
    <w:rsid w:val="0066283B"/>
    <w:rsid w:val="00662847"/>
    <w:rsid w:val="0066284B"/>
    <w:rsid w:val="00662890"/>
    <w:rsid w:val="0066298E"/>
    <w:rsid w:val="006629DC"/>
    <w:rsid w:val="006629E9"/>
    <w:rsid w:val="00662A3B"/>
    <w:rsid w:val="00662ACC"/>
    <w:rsid w:val="00662BBC"/>
    <w:rsid w:val="00662C0B"/>
    <w:rsid w:val="00662D42"/>
    <w:rsid w:val="00662D95"/>
    <w:rsid w:val="00662E26"/>
    <w:rsid w:val="00662E2A"/>
    <w:rsid w:val="00662F6B"/>
    <w:rsid w:val="00662F9C"/>
    <w:rsid w:val="00662FCF"/>
    <w:rsid w:val="00663015"/>
    <w:rsid w:val="006630AF"/>
    <w:rsid w:val="00663179"/>
    <w:rsid w:val="0066317E"/>
    <w:rsid w:val="006631A1"/>
    <w:rsid w:val="00663204"/>
    <w:rsid w:val="00663342"/>
    <w:rsid w:val="006633A1"/>
    <w:rsid w:val="0066346F"/>
    <w:rsid w:val="006635BF"/>
    <w:rsid w:val="0066369D"/>
    <w:rsid w:val="006636F7"/>
    <w:rsid w:val="00663738"/>
    <w:rsid w:val="00663769"/>
    <w:rsid w:val="00663825"/>
    <w:rsid w:val="00663846"/>
    <w:rsid w:val="0066386C"/>
    <w:rsid w:val="006638DD"/>
    <w:rsid w:val="00663923"/>
    <w:rsid w:val="0066399B"/>
    <w:rsid w:val="006639EB"/>
    <w:rsid w:val="00663C02"/>
    <w:rsid w:val="00663CFA"/>
    <w:rsid w:val="00663ED7"/>
    <w:rsid w:val="00663F74"/>
    <w:rsid w:val="006640B2"/>
    <w:rsid w:val="0066415B"/>
    <w:rsid w:val="00664249"/>
    <w:rsid w:val="006642C4"/>
    <w:rsid w:val="006642E1"/>
    <w:rsid w:val="0066431F"/>
    <w:rsid w:val="00664376"/>
    <w:rsid w:val="00664381"/>
    <w:rsid w:val="00664463"/>
    <w:rsid w:val="0066446A"/>
    <w:rsid w:val="0066459D"/>
    <w:rsid w:val="0066471F"/>
    <w:rsid w:val="006647DF"/>
    <w:rsid w:val="006647E6"/>
    <w:rsid w:val="006648EF"/>
    <w:rsid w:val="0066493D"/>
    <w:rsid w:val="00664A0E"/>
    <w:rsid w:val="00664A5D"/>
    <w:rsid w:val="00664A82"/>
    <w:rsid w:val="00664A8A"/>
    <w:rsid w:val="00664AE1"/>
    <w:rsid w:val="00664B08"/>
    <w:rsid w:val="00664B4F"/>
    <w:rsid w:val="00664B84"/>
    <w:rsid w:val="00664BAD"/>
    <w:rsid w:val="00664BB1"/>
    <w:rsid w:val="00664C5E"/>
    <w:rsid w:val="00664D52"/>
    <w:rsid w:val="00664D55"/>
    <w:rsid w:val="00664F42"/>
    <w:rsid w:val="00664F82"/>
    <w:rsid w:val="00664FBF"/>
    <w:rsid w:val="00664FEE"/>
    <w:rsid w:val="00665160"/>
    <w:rsid w:val="00665188"/>
    <w:rsid w:val="00665269"/>
    <w:rsid w:val="00665270"/>
    <w:rsid w:val="00665367"/>
    <w:rsid w:val="006654C9"/>
    <w:rsid w:val="006654DB"/>
    <w:rsid w:val="00665745"/>
    <w:rsid w:val="006657A7"/>
    <w:rsid w:val="006657B0"/>
    <w:rsid w:val="00665881"/>
    <w:rsid w:val="00665A13"/>
    <w:rsid w:val="00665A57"/>
    <w:rsid w:val="00665BAB"/>
    <w:rsid w:val="00665BB9"/>
    <w:rsid w:val="00665D33"/>
    <w:rsid w:val="00665E78"/>
    <w:rsid w:val="00665ED8"/>
    <w:rsid w:val="0066603D"/>
    <w:rsid w:val="00666054"/>
    <w:rsid w:val="006661E2"/>
    <w:rsid w:val="006662E4"/>
    <w:rsid w:val="0066653F"/>
    <w:rsid w:val="0066655D"/>
    <w:rsid w:val="006665BF"/>
    <w:rsid w:val="00666684"/>
    <w:rsid w:val="0066673A"/>
    <w:rsid w:val="00666755"/>
    <w:rsid w:val="00666768"/>
    <w:rsid w:val="006667DB"/>
    <w:rsid w:val="00666800"/>
    <w:rsid w:val="0066695A"/>
    <w:rsid w:val="006669A7"/>
    <w:rsid w:val="00666A6D"/>
    <w:rsid w:val="00666CCF"/>
    <w:rsid w:val="00666D02"/>
    <w:rsid w:val="00666D11"/>
    <w:rsid w:val="00666E87"/>
    <w:rsid w:val="00666E91"/>
    <w:rsid w:val="00666F02"/>
    <w:rsid w:val="00666FB4"/>
    <w:rsid w:val="00666FB7"/>
    <w:rsid w:val="00666FE4"/>
    <w:rsid w:val="00666FE8"/>
    <w:rsid w:val="0066700C"/>
    <w:rsid w:val="00667138"/>
    <w:rsid w:val="00667289"/>
    <w:rsid w:val="006672D8"/>
    <w:rsid w:val="006672F1"/>
    <w:rsid w:val="00667302"/>
    <w:rsid w:val="006673B7"/>
    <w:rsid w:val="006674A2"/>
    <w:rsid w:val="006674DE"/>
    <w:rsid w:val="00667563"/>
    <w:rsid w:val="0066757E"/>
    <w:rsid w:val="006677E8"/>
    <w:rsid w:val="006677F5"/>
    <w:rsid w:val="00667931"/>
    <w:rsid w:val="00667AF4"/>
    <w:rsid w:val="00667AFD"/>
    <w:rsid w:val="00667BD3"/>
    <w:rsid w:val="00667CB4"/>
    <w:rsid w:val="00667CE0"/>
    <w:rsid w:val="00667D09"/>
    <w:rsid w:val="00667D9C"/>
    <w:rsid w:val="00667E3C"/>
    <w:rsid w:val="00667EE9"/>
    <w:rsid w:val="00667F0F"/>
    <w:rsid w:val="00667F2C"/>
    <w:rsid w:val="00667F37"/>
    <w:rsid w:val="00667F6E"/>
    <w:rsid w:val="006700DC"/>
    <w:rsid w:val="0067010D"/>
    <w:rsid w:val="00670291"/>
    <w:rsid w:val="0067041D"/>
    <w:rsid w:val="00670569"/>
    <w:rsid w:val="00670663"/>
    <w:rsid w:val="006707C7"/>
    <w:rsid w:val="00670BC4"/>
    <w:rsid w:val="00670CB7"/>
    <w:rsid w:val="00670D4B"/>
    <w:rsid w:val="00670D64"/>
    <w:rsid w:val="00670DDC"/>
    <w:rsid w:val="00670E5B"/>
    <w:rsid w:val="00670E6D"/>
    <w:rsid w:val="00670EC9"/>
    <w:rsid w:val="00670EFD"/>
    <w:rsid w:val="00670F66"/>
    <w:rsid w:val="00670FBD"/>
    <w:rsid w:val="00671195"/>
    <w:rsid w:val="00671207"/>
    <w:rsid w:val="00671280"/>
    <w:rsid w:val="006712AD"/>
    <w:rsid w:val="0067131B"/>
    <w:rsid w:val="0067147D"/>
    <w:rsid w:val="00671561"/>
    <w:rsid w:val="00671672"/>
    <w:rsid w:val="006716BE"/>
    <w:rsid w:val="006716E1"/>
    <w:rsid w:val="00671780"/>
    <w:rsid w:val="00671894"/>
    <w:rsid w:val="006718A0"/>
    <w:rsid w:val="006718A3"/>
    <w:rsid w:val="0067194A"/>
    <w:rsid w:val="006719C5"/>
    <w:rsid w:val="00671A51"/>
    <w:rsid w:val="00671AE7"/>
    <w:rsid w:val="00671C03"/>
    <w:rsid w:val="00671D50"/>
    <w:rsid w:val="00671DE5"/>
    <w:rsid w:val="00671E0E"/>
    <w:rsid w:val="00671E64"/>
    <w:rsid w:val="00671E76"/>
    <w:rsid w:val="00671E8D"/>
    <w:rsid w:val="00671F48"/>
    <w:rsid w:val="00671F8E"/>
    <w:rsid w:val="0067204A"/>
    <w:rsid w:val="006721B9"/>
    <w:rsid w:val="00672399"/>
    <w:rsid w:val="006724A7"/>
    <w:rsid w:val="006726DB"/>
    <w:rsid w:val="00672727"/>
    <w:rsid w:val="00672782"/>
    <w:rsid w:val="00672878"/>
    <w:rsid w:val="0067288D"/>
    <w:rsid w:val="00672989"/>
    <w:rsid w:val="006729CC"/>
    <w:rsid w:val="006729DB"/>
    <w:rsid w:val="006729EC"/>
    <w:rsid w:val="00672AB5"/>
    <w:rsid w:val="00672B93"/>
    <w:rsid w:val="00672BBF"/>
    <w:rsid w:val="00672C3E"/>
    <w:rsid w:val="00672CDE"/>
    <w:rsid w:val="00672E94"/>
    <w:rsid w:val="00672EB0"/>
    <w:rsid w:val="00672EC3"/>
    <w:rsid w:val="00672EE8"/>
    <w:rsid w:val="00672F61"/>
    <w:rsid w:val="00672F9C"/>
    <w:rsid w:val="00672FAD"/>
    <w:rsid w:val="00672FB5"/>
    <w:rsid w:val="006730AA"/>
    <w:rsid w:val="006730F4"/>
    <w:rsid w:val="0067326C"/>
    <w:rsid w:val="006733A5"/>
    <w:rsid w:val="0067349E"/>
    <w:rsid w:val="00673511"/>
    <w:rsid w:val="00673554"/>
    <w:rsid w:val="00673559"/>
    <w:rsid w:val="0067384F"/>
    <w:rsid w:val="00673898"/>
    <w:rsid w:val="00673961"/>
    <w:rsid w:val="00673B9E"/>
    <w:rsid w:val="00673C0B"/>
    <w:rsid w:val="00673C35"/>
    <w:rsid w:val="00673CE5"/>
    <w:rsid w:val="00673D1E"/>
    <w:rsid w:val="00673D31"/>
    <w:rsid w:val="00673D67"/>
    <w:rsid w:val="00673E37"/>
    <w:rsid w:val="00673EC8"/>
    <w:rsid w:val="00673F0E"/>
    <w:rsid w:val="00673F21"/>
    <w:rsid w:val="00673F61"/>
    <w:rsid w:val="00673FC6"/>
    <w:rsid w:val="00674007"/>
    <w:rsid w:val="006740DA"/>
    <w:rsid w:val="006740E0"/>
    <w:rsid w:val="006741F7"/>
    <w:rsid w:val="0067427D"/>
    <w:rsid w:val="006742AC"/>
    <w:rsid w:val="006744CB"/>
    <w:rsid w:val="0067453F"/>
    <w:rsid w:val="00674543"/>
    <w:rsid w:val="00674557"/>
    <w:rsid w:val="006745D8"/>
    <w:rsid w:val="006745E6"/>
    <w:rsid w:val="00674630"/>
    <w:rsid w:val="00674659"/>
    <w:rsid w:val="006746B7"/>
    <w:rsid w:val="006746C6"/>
    <w:rsid w:val="00674701"/>
    <w:rsid w:val="00674735"/>
    <w:rsid w:val="00674772"/>
    <w:rsid w:val="006747AE"/>
    <w:rsid w:val="006747E3"/>
    <w:rsid w:val="006748F4"/>
    <w:rsid w:val="0067494E"/>
    <w:rsid w:val="00674982"/>
    <w:rsid w:val="006749C8"/>
    <w:rsid w:val="006749E0"/>
    <w:rsid w:val="00674A1B"/>
    <w:rsid w:val="00674AAB"/>
    <w:rsid w:val="00674ABA"/>
    <w:rsid w:val="00674B8B"/>
    <w:rsid w:val="00674C30"/>
    <w:rsid w:val="00674C70"/>
    <w:rsid w:val="00674CA6"/>
    <w:rsid w:val="00674E5B"/>
    <w:rsid w:val="00674E5F"/>
    <w:rsid w:val="00674EF2"/>
    <w:rsid w:val="00675068"/>
    <w:rsid w:val="0067508D"/>
    <w:rsid w:val="00675154"/>
    <w:rsid w:val="0067517C"/>
    <w:rsid w:val="0067526A"/>
    <w:rsid w:val="006753F5"/>
    <w:rsid w:val="00675439"/>
    <w:rsid w:val="00675491"/>
    <w:rsid w:val="006755BA"/>
    <w:rsid w:val="00675630"/>
    <w:rsid w:val="006756C8"/>
    <w:rsid w:val="0067574D"/>
    <w:rsid w:val="00675753"/>
    <w:rsid w:val="00675995"/>
    <w:rsid w:val="00675A4E"/>
    <w:rsid w:val="00675A92"/>
    <w:rsid w:val="00675A98"/>
    <w:rsid w:val="00675B6E"/>
    <w:rsid w:val="00675C0E"/>
    <w:rsid w:val="00675C43"/>
    <w:rsid w:val="00675D7A"/>
    <w:rsid w:val="00675DBA"/>
    <w:rsid w:val="00675E00"/>
    <w:rsid w:val="00675E13"/>
    <w:rsid w:val="00675E32"/>
    <w:rsid w:val="00675F28"/>
    <w:rsid w:val="00675F5F"/>
    <w:rsid w:val="00675F90"/>
    <w:rsid w:val="00675FFB"/>
    <w:rsid w:val="00676015"/>
    <w:rsid w:val="00676020"/>
    <w:rsid w:val="0067618C"/>
    <w:rsid w:val="006761AE"/>
    <w:rsid w:val="006761B7"/>
    <w:rsid w:val="00676213"/>
    <w:rsid w:val="0067627C"/>
    <w:rsid w:val="0067637D"/>
    <w:rsid w:val="006763C1"/>
    <w:rsid w:val="006764B0"/>
    <w:rsid w:val="006764C0"/>
    <w:rsid w:val="006765A5"/>
    <w:rsid w:val="006765B2"/>
    <w:rsid w:val="0067662B"/>
    <w:rsid w:val="00676667"/>
    <w:rsid w:val="006766D5"/>
    <w:rsid w:val="0067680A"/>
    <w:rsid w:val="006768A8"/>
    <w:rsid w:val="006768A9"/>
    <w:rsid w:val="006769DA"/>
    <w:rsid w:val="00676AF9"/>
    <w:rsid w:val="00676B2E"/>
    <w:rsid w:val="00676B7F"/>
    <w:rsid w:val="00676B94"/>
    <w:rsid w:val="00676C0F"/>
    <w:rsid w:val="00676C22"/>
    <w:rsid w:val="00676CBF"/>
    <w:rsid w:val="00676D1A"/>
    <w:rsid w:val="00676D8C"/>
    <w:rsid w:val="00676EBC"/>
    <w:rsid w:val="00676F08"/>
    <w:rsid w:val="00676F6E"/>
    <w:rsid w:val="00676FDB"/>
    <w:rsid w:val="00677039"/>
    <w:rsid w:val="0067708F"/>
    <w:rsid w:val="006770B6"/>
    <w:rsid w:val="00677209"/>
    <w:rsid w:val="00677225"/>
    <w:rsid w:val="00677227"/>
    <w:rsid w:val="00677273"/>
    <w:rsid w:val="0067731F"/>
    <w:rsid w:val="0067735C"/>
    <w:rsid w:val="0067735E"/>
    <w:rsid w:val="006773BF"/>
    <w:rsid w:val="006773F7"/>
    <w:rsid w:val="00677425"/>
    <w:rsid w:val="00677460"/>
    <w:rsid w:val="006774F3"/>
    <w:rsid w:val="00677559"/>
    <w:rsid w:val="006775A1"/>
    <w:rsid w:val="006775BC"/>
    <w:rsid w:val="00677609"/>
    <w:rsid w:val="00677668"/>
    <w:rsid w:val="006776EC"/>
    <w:rsid w:val="00677716"/>
    <w:rsid w:val="00677721"/>
    <w:rsid w:val="0067777E"/>
    <w:rsid w:val="0067779B"/>
    <w:rsid w:val="0067784D"/>
    <w:rsid w:val="006779FA"/>
    <w:rsid w:val="00677A11"/>
    <w:rsid w:val="00677A15"/>
    <w:rsid w:val="00677B42"/>
    <w:rsid w:val="00677B75"/>
    <w:rsid w:val="00677BAA"/>
    <w:rsid w:val="00677C19"/>
    <w:rsid w:val="00677CAC"/>
    <w:rsid w:val="00677CE6"/>
    <w:rsid w:val="00677D23"/>
    <w:rsid w:val="00677D5D"/>
    <w:rsid w:val="00677DAC"/>
    <w:rsid w:val="00677EC9"/>
    <w:rsid w:val="0068004B"/>
    <w:rsid w:val="00680064"/>
    <w:rsid w:val="006801D2"/>
    <w:rsid w:val="006801D3"/>
    <w:rsid w:val="0068023C"/>
    <w:rsid w:val="00680257"/>
    <w:rsid w:val="00680276"/>
    <w:rsid w:val="006802EC"/>
    <w:rsid w:val="00680335"/>
    <w:rsid w:val="00680378"/>
    <w:rsid w:val="0068050A"/>
    <w:rsid w:val="00680558"/>
    <w:rsid w:val="0068055C"/>
    <w:rsid w:val="0068058E"/>
    <w:rsid w:val="00680701"/>
    <w:rsid w:val="0068073D"/>
    <w:rsid w:val="00680776"/>
    <w:rsid w:val="0068078A"/>
    <w:rsid w:val="006807E7"/>
    <w:rsid w:val="0068097A"/>
    <w:rsid w:val="00680A80"/>
    <w:rsid w:val="00680ABB"/>
    <w:rsid w:val="00680B9A"/>
    <w:rsid w:val="00680C92"/>
    <w:rsid w:val="00680C9C"/>
    <w:rsid w:val="00680D18"/>
    <w:rsid w:val="00680D2F"/>
    <w:rsid w:val="00680DA4"/>
    <w:rsid w:val="00680E6A"/>
    <w:rsid w:val="00680F3D"/>
    <w:rsid w:val="00681038"/>
    <w:rsid w:val="006810AC"/>
    <w:rsid w:val="006811B0"/>
    <w:rsid w:val="006811C0"/>
    <w:rsid w:val="0068133A"/>
    <w:rsid w:val="006814BF"/>
    <w:rsid w:val="00681520"/>
    <w:rsid w:val="00681530"/>
    <w:rsid w:val="0068153B"/>
    <w:rsid w:val="00681561"/>
    <w:rsid w:val="006815DB"/>
    <w:rsid w:val="00681614"/>
    <w:rsid w:val="00681627"/>
    <w:rsid w:val="00681641"/>
    <w:rsid w:val="00681729"/>
    <w:rsid w:val="0068172C"/>
    <w:rsid w:val="00681868"/>
    <w:rsid w:val="00681A18"/>
    <w:rsid w:val="00681A77"/>
    <w:rsid w:val="00681B93"/>
    <w:rsid w:val="00681C75"/>
    <w:rsid w:val="00681CDF"/>
    <w:rsid w:val="00681D6A"/>
    <w:rsid w:val="00681DC9"/>
    <w:rsid w:val="00681E97"/>
    <w:rsid w:val="00681ED5"/>
    <w:rsid w:val="00681FA1"/>
    <w:rsid w:val="006820F0"/>
    <w:rsid w:val="006821DB"/>
    <w:rsid w:val="00682324"/>
    <w:rsid w:val="0068256A"/>
    <w:rsid w:val="00682617"/>
    <w:rsid w:val="0068277B"/>
    <w:rsid w:val="006827B9"/>
    <w:rsid w:val="006827BB"/>
    <w:rsid w:val="00682851"/>
    <w:rsid w:val="006828CB"/>
    <w:rsid w:val="006828D8"/>
    <w:rsid w:val="00682919"/>
    <w:rsid w:val="00682A7C"/>
    <w:rsid w:val="00682AA3"/>
    <w:rsid w:val="00682AEC"/>
    <w:rsid w:val="00682BA1"/>
    <w:rsid w:val="00682C24"/>
    <w:rsid w:val="00682CB1"/>
    <w:rsid w:val="00682D3E"/>
    <w:rsid w:val="00682D90"/>
    <w:rsid w:val="00682E69"/>
    <w:rsid w:val="00682E92"/>
    <w:rsid w:val="00682EA0"/>
    <w:rsid w:val="0068300A"/>
    <w:rsid w:val="0068303F"/>
    <w:rsid w:val="00683139"/>
    <w:rsid w:val="0068316D"/>
    <w:rsid w:val="00683285"/>
    <w:rsid w:val="00683372"/>
    <w:rsid w:val="0068337F"/>
    <w:rsid w:val="00683450"/>
    <w:rsid w:val="006834DC"/>
    <w:rsid w:val="006834F9"/>
    <w:rsid w:val="00683579"/>
    <w:rsid w:val="006835C5"/>
    <w:rsid w:val="0068365F"/>
    <w:rsid w:val="0068368B"/>
    <w:rsid w:val="006836A4"/>
    <w:rsid w:val="006836E4"/>
    <w:rsid w:val="0068371C"/>
    <w:rsid w:val="00683873"/>
    <w:rsid w:val="00683912"/>
    <w:rsid w:val="006839A1"/>
    <w:rsid w:val="006839EE"/>
    <w:rsid w:val="00683AD9"/>
    <w:rsid w:val="00683B19"/>
    <w:rsid w:val="00683B24"/>
    <w:rsid w:val="00683C03"/>
    <w:rsid w:val="00683C50"/>
    <w:rsid w:val="00683CE1"/>
    <w:rsid w:val="00683D1E"/>
    <w:rsid w:val="00683D46"/>
    <w:rsid w:val="00683D72"/>
    <w:rsid w:val="00683D92"/>
    <w:rsid w:val="00683DC0"/>
    <w:rsid w:val="00683DC6"/>
    <w:rsid w:val="00683E34"/>
    <w:rsid w:val="00683E71"/>
    <w:rsid w:val="00683E85"/>
    <w:rsid w:val="00683EEC"/>
    <w:rsid w:val="00683F54"/>
    <w:rsid w:val="00683F67"/>
    <w:rsid w:val="006840D7"/>
    <w:rsid w:val="00684139"/>
    <w:rsid w:val="006841B7"/>
    <w:rsid w:val="00684319"/>
    <w:rsid w:val="0068435E"/>
    <w:rsid w:val="0068448B"/>
    <w:rsid w:val="00684528"/>
    <w:rsid w:val="00684735"/>
    <w:rsid w:val="0068478D"/>
    <w:rsid w:val="006847B8"/>
    <w:rsid w:val="006849D7"/>
    <w:rsid w:val="00684A66"/>
    <w:rsid w:val="00684A71"/>
    <w:rsid w:val="00684B06"/>
    <w:rsid w:val="00684C93"/>
    <w:rsid w:val="00684CE3"/>
    <w:rsid w:val="00684E92"/>
    <w:rsid w:val="00684EE4"/>
    <w:rsid w:val="00684F36"/>
    <w:rsid w:val="00684F7A"/>
    <w:rsid w:val="00684F81"/>
    <w:rsid w:val="00684FF4"/>
    <w:rsid w:val="006850D1"/>
    <w:rsid w:val="00685122"/>
    <w:rsid w:val="00685166"/>
    <w:rsid w:val="00685261"/>
    <w:rsid w:val="006853BD"/>
    <w:rsid w:val="00685411"/>
    <w:rsid w:val="0068542D"/>
    <w:rsid w:val="00685464"/>
    <w:rsid w:val="00685473"/>
    <w:rsid w:val="00685484"/>
    <w:rsid w:val="006854D2"/>
    <w:rsid w:val="0068574E"/>
    <w:rsid w:val="006857A5"/>
    <w:rsid w:val="00685847"/>
    <w:rsid w:val="006858E4"/>
    <w:rsid w:val="00685981"/>
    <w:rsid w:val="006859EC"/>
    <w:rsid w:val="00685A05"/>
    <w:rsid w:val="00685A9F"/>
    <w:rsid w:val="00685B34"/>
    <w:rsid w:val="00685D34"/>
    <w:rsid w:val="00685D96"/>
    <w:rsid w:val="00685EB9"/>
    <w:rsid w:val="00685EBD"/>
    <w:rsid w:val="00685EE7"/>
    <w:rsid w:val="00686061"/>
    <w:rsid w:val="00686077"/>
    <w:rsid w:val="00686165"/>
    <w:rsid w:val="006861BC"/>
    <w:rsid w:val="0068622F"/>
    <w:rsid w:val="00686286"/>
    <w:rsid w:val="0068639D"/>
    <w:rsid w:val="00686422"/>
    <w:rsid w:val="00686429"/>
    <w:rsid w:val="0068648E"/>
    <w:rsid w:val="0068652D"/>
    <w:rsid w:val="00686562"/>
    <w:rsid w:val="0068676A"/>
    <w:rsid w:val="0068683D"/>
    <w:rsid w:val="0068688E"/>
    <w:rsid w:val="00686892"/>
    <w:rsid w:val="006868A4"/>
    <w:rsid w:val="00686992"/>
    <w:rsid w:val="006869F5"/>
    <w:rsid w:val="00686A50"/>
    <w:rsid w:val="00686CD5"/>
    <w:rsid w:val="00686E01"/>
    <w:rsid w:val="00686F0F"/>
    <w:rsid w:val="00686F30"/>
    <w:rsid w:val="00686F89"/>
    <w:rsid w:val="00686FA7"/>
    <w:rsid w:val="00686FC9"/>
    <w:rsid w:val="00687146"/>
    <w:rsid w:val="006871F1"/>
    <w:rsid w:val="006872E0"/>
    <w:rsid w:val="00687353"/>
    <w:rsid w:val="0068737F"/>
    <w:rsid w:val="0068749E"/>
    <w:rsid w:val="006874F8"/>
    <w:rsid w:val="0068750D"/>
    <w:rsid w:val="00687546"/>
    <w:rsid w:val="0068756B"/>
    <w:rsid w:val="00687575"/>
    <w:rsid w:val="006875CC"/>
    <w:rsid w:val="006875EC"/>
    <w:rsid w:val="00687759"/>
    <w:rsid w:val="006877FD"/>
    <w:rsid w:val="0068787D"/>
    <w:rsid w:val="00687911"/>
    <w:rsid w:val="006879EE"/>
    <w:rsid w:val="00687A62"/>
    <w:rsid w:val="00687A6E"/>
    <w:rsid w:val="00687BEA"/>
    <w:rsid w:val="00687C4B"/>
    <w:rsid w:val="00687D75"/>
    <w:rsid w:val="00687DB4"/>
    <w:rsid w:val="00687E8F"/>
    <w:rsid w:val="00687F6E"/>
    <w:rsid w:val="00690096"/>
    <w:rsid w:val="00690103"/>
    <w:rsid w:val="0069027B"/>
    <w:rsid w:val="006902E6"/>
    <w:rsid w:val="0069038C"/>
    <w:rsid w:val="006903E0"/>
    <w:rsid w:val="00690497"/>
    <w:rsid w:val="006904CF"/>
    <w:rsid w:val="006904F3"/>
    <w:rsid w:val="0069051C"/>
    <w:rsid w:val="00690595"/>
    <w:rsid w:val="006905FD"/>
    <w:rsid w:val="00690640"/>
    <w:rsid w:val="00690824"/>
    <w:rsid w:val="0069090B"/>
    <w:rsid w:val="00690939"/>
    <w:rsid w:val="00690978"/>
    <w:rsid w:val="00690985"/>
    <w:rsid w:val="00690AD9"/>
    <w:rsid w:val="00690B93"/>
    <w:rsid w:val="00690C18"/>
    <w:rsid w:val="00690CA0"/>
    <w:rsid w:val="00690CDD"/>
    <w:rsid w:val="00690D96"/>
    <w:rsid w:val="00690EAC"/>
    <w:rsid w:val="00690EE8"/>
    <w:rsid w:val="00690F56"/>
    <w:rsid w:val="00691058"/>
    <w:rsid w:val="00691103"/>
    <w:rsid w:val="00691124"/>
    <w:rsid w:val="006911E9"/>
    <w:rsid w:val="0069120D"/>
    <w:rsid w:val="0069125C"/>
    <w:rsid w:val="006913C7"/>
    <w:rsid w:val="006913D8"/>
    <w:rsid w:val="00691468"/>
    <w:rsid w:val="0069147C"/>
    <w:rsid w:val="00691529"/>
    <w:rsid w:val="0069155D"/>
    <w:rsid w:val="0069158F"/>
    <w:rsid w:val="00691596"/>
    <w:rsid w:val="0069172E"/>
    <w:rsid w:val="0069176C"/>
    <w:rsid w:val="0069194A"/>
    <w:rsid w:val="00691990"/>
    <w:rsid w:val="006919AB"/>
    <w:rsid w:val="00691A90"/>
    <w:rsid w:val="00691A91"/>
    <w:rsid w:val="00691B01"/>
    <w:rsid w:val="00691B49"/>
    <w:rsid w:val="00691C34"/>
    <w:rsid w:val="00691CC1"/>
    <w:rsid w:val="00691CF1"/>
    <w:rsid w:val="00691D78"/>
    <w:rsid w:val="00691EA3"/>
    <w:rsid w:val="00691FDF"/>
    <w:rsid w:val="006920B1"/>
    <w:rsid w:val="006920F3"/>
    <w:rsid w:val="0069219B"/>
    <w:rsid w:val="0069221C"/>
    <w:rsid w:val="006922BF"/>
    <w:rsid w:val="006924C4"/>
    <w:rsid w:val="00692522"/>
    <w:rsid w:val="0069253B"/>
    <w:rsid w:val="0069255A"/>
    <w:rsid w:val="00692582"/>
    <w:rsid w:val="006925BE"/>
    <w:rsid w:val="006925EE"/>
    <w:rsid w:val="00692637"/>
    <w:rsid w:val="0069275C"/>
    <w:rsid w:val="006927E6"/>
    <w:rsid w:val="00692949"/>
    <w:rsid w:val="00692AAF"/>
    <w:rsid w:val="00692B7B"/>
    <w:rsid w:val="00692BB5"/>
    <w:rsid w:val="00692CCE"/>
    <w:rsid w:val="00692CDA"/>
    <w:rsid w:val="00692D73"/>
    <w:rsid w:val="00692D84"/>
    <w:rsid w:val="00692E86"/>
    <w:rsid w:val="00692F18"/>
    <w:rsid w:val="00692F92"/>
    <w:rsid w:val="00692FB6"/>
    <w:rsid w:val="00693001"/>
    <w:rsid w:val="00693024"/>
    <w:rsid w:val="0069306B"/>
    <w:rsid w:val="006930B9"/>
    <w:rsid w:val="006930D8"/>
    <w:rsid w:val="006931CB"/>
    <w:rsid w:val="00693269"/>
    <w:rsid w:val="00693307"/>
    <w:rsid w:val="00693337"/>
    <w:rsid w:val="0069333C"/>
    <w:rsid w:val="0069336C"/>
    <w:rsid w:val="006933AD"/>
    <w:rsid w:val="006933BF"/>
    <w:rsid w:val="00693472"/>
    <w:rsid w:val="0069349E"/>
    <w:rsid w:val="006934C7"/>
    <w:rsid w:val="006934F3"/>
    <w:rsid w:val="00693543"/>
    <w:rsid w:val="0069356E"/>
    <w:rsid w:val="006935BC"/>
    <w:rsid w:val="006935CA"/>
    <w:rsid w:val="0069362E"/>
    <w:rsid w:val="00693648"/>
    <w:rsid w:val="0069364D"/>
    <w:rsid w:val="00693662"/>
    <w:rsid w:val="006936E2"/>
    <w:rsid w:val="006937DF"/>
    <w:rsid w:val="00693862"/>
    <w:rsid w:val="006938F4"/>
    <w:rsid w:val="00693ACA"/>
    <w:rsid w:val="00693AD7"/>
    <w:rsid w:val="00693B88"/>
    <w:rsid w:val="00693BED"/>
    <w:rsid w:val="00693C90"/>
    <w:rsid w:val="00693CDC"/>
    <w:rsid w:val="00693D5F"/>
    <w:rsid w:val="00693DC0"/>
    <w:rsid w:val="00693DC8"/>
    <w:rsid w:val="00693E7D"/>
    <w:rsid w:val="00693FB4"/>
    <w:rsid w:val="00694004"/>
    <w:rsid w:val="00694007"/>
    <w:rsid w:val="00694082"/>
    <w:rsid w:val="006940C0"/>
    <w:rsid w:val="00694107"/>
    <w:rsid w:val="00694179"/>
    <w:rsid w:val="00694277"/>
    <w:rsid w:val="00694280"/>
    <w:rsid w:val="006942D0"/>
    <w:rsid w:val="00694341"/>
    <w:rsid w:val="006944CA"/>
    <w:rsid w:val="00694553"/>
    <w:rsid w:val="0069457D"/>
    <w:rsid w:val="0069477F"/>
    <w:rsid w:val="006947D3"/>
    <w:rsid w:val="0069481C"/>
    <w:rsid w:val="006948B6"/>
    <w:rsid w:val="00694975"/>
    <w:rsid w:val="00694ABA"/>
    <w:rsid w:val="00694B40"/>
    <w:rsid w:val="00694BBA"/>
    <w:rsid w:val="00694BEB"/>
    <w:rsid w:val="00694CCF"/>
    <w:rsid w:val="00694DC9"/>
    <w:rsid w:val="00694E17"/>
    <w:rsid w:val="00694E48"/>
    <w:rsid w:val="006950ED"/>
    <w:rsid w:val="00695109"/>
    <w:rsid w:val="00695176"/>
    <w:rsid w:val="00695203"/>
    <w:rsid w:val="00695241"/>
    <w:rsid w:val="0069531F"/>
    <w:rsid w:val="00695482"/>
    <w:rsid w:val="00695491"/>
    <w:rsid w:val="006954FF"/>
    <w:rsid w:val="006955E0"/>
    <w:rsid w:val="006958AD"/>
    <w:rsid w:val="00695A6B"/>
    <w:rsid w:val="00695A77"/>
    <w:rsid w:val="00695C4D"/>
    <w:rsid w:val="00695CAF"/>
    <w:rsid w:val="00695CCC"/>
    <w:rsid w:val="00695D5F"/>
    <w:rsid w:val="00695E5A"/>
    <w:rsid w:val="00695F43"/>
    <w:rsid w:val="00695FAC"/>
    <w:rsid w:val="00695FEC"/>
    <w:rsid w:val="00696011"/>
    <w:rsid w:val="00696041"/>
    <w:rsid w:val="0069608A"/>
    <w:rsid w:val="00696514"/>
    <w:rsid w:val="00696547"/>
    <w:rsid w:val="0069657F"/>
    <w:rsid w:val="006965D8"/>
    <w:rsid w:val="00696693"/>
    <w:rsid w:val="006967A9"/>
    <w:rsid w:val="006967AF"/>
    <w:rsid w:val="006967B5"/>
    <w:rsid w:val="0069681B"/>
    <w:rsid w:val="00696828"/>
    <w:rsid w:val="00696831"/>
    <w:rsid w:val="00696987"/>
    <w:rsid w:val="00696A22"/>
    <w:rsid w:val="00696A77"/>
    <w:rsid w:val="00696AB3"/>
    <w:rsid w:val="00696B1A"/>
    <w:rsid w:val="00696D2A"/>
    <w:rsid w:val="00696EAC"/>
    <w:rsid w:val="00696ED6"/>
    <w:rsid w:val="00696F96"/>
    <w:rsid w:val="006970D8"/>
    <w:rsid w:val="00697287"/>
    <w:rsid w:val="006972D0"/>
    <w:rsid w:val="006972DB"/>
    <w:rsid w:val="0069744D"/>
    <w:rsid w:val="006974C9"/>
    <w:rsid w:val="006974D8"/>
    <w:rsid w:val="00697590"/>
    <w:rsid w:val="00697606"/>
    <w:rsid w:val="006976E8"/>
    <w:rsid w:val="006976EF"/>
    <w:rsid w:val="0069778E"/>
    <w:rsid w:val="006977A4"/>
    <w:rsid w:val="006978AA"/>
    <w:rsid w:val="00697A52"/>
    <w:rsid w:val="00697B23"/>
    <w:rsid w:val="00697C0C"/>
    <w:rsid w:val="00697C39"/>
    <w:rsid w:val="00697CA8"/>
    <w:rsid w:val="00697CE2"/>
    <w:rsid w:val="00697E67"/>
    <w:rsid w:val="00697E93"/>
    <w:rsid w:val="00697F29"/>
    <w:rsid w:val="00697FCC"/>
    <w:rsid w:val="00697FFD"/>
    <w:rsid w:val="006A006C"/>
    <w:rsid w:val="006A008C"/>
    <w:rsid w:val="006A012D"/>
    <w:rsid w:val="006A025E"/>
    <w:rsid w:val="006A0350"/>
    <w:rsid w:val="006A0372"/>
    <w:rsid w:val="006A03B2"/>
    <w:rsid w:val="006A04B2"/>
    <w:rsid w:val="006A0550"/>
    <w:rsid w:val="006A05E1"/>
    <w:rsid w:val="006A0646"/>
    <w:rsid w:val="006A066D"/>
    <w:rsid w:val="006A06C1"/>
    <w:rsid w:val="006A06E0"/>
    <w:rsid w:val="006A077B"/>
    <w:rsid w:val="006A0814"/>
    <w:rsid w:val="006A0862"/>
    <w:rsid w:val="006A0877"/>
    <w:rsid w:val="006A08AE"/>
    <w:rsid w:val="006A0A37"/>
    <w:rsid w:val="006A0A6D"/>
    <w:rsid w:val="006A0AA0"/>
    <w:rsid w:val="006A0AF7"/>
    <w:rsid w:val="006A0B41"/>
    <w:rsid w:val="006A0B87"/>
    <w:rsid w:val="006A0B9F"/>
    <w:rsid w:val="006A0C5A"/>
    <w:rsid w:val="006A0CAE"/>
    <w:rsid w:val="006A0F20"/>
    <w:rsid w:val="006A0F6B"/>
    <w:rsid w:val="006A0F8A"/>
    <w:rsid w:val="006A0FA9"/>
    <w:rsid w:val="006A0FAA"/>
    <w:rsid w:val="006A1000"/>
    <w:rsid w:val="006A1061"/>
    <w:rsid w:val="006A106F"/>
    <w:rsid w:val="006A10AD"/>
    <w:rsid w:val="006A1102"/>
    <w:rsid w:val="006A1236"/>
    <w:rsid w:val="006A126A"/>
    <w:rsid w:val="006A1481"/>
    <w:rsid w:val="006A171E"/>
    <w:rsid w:val="006A17A5"/>
    <w:rsid w:val="006A1864"/>
    <w:rsid w:val="006A18D8"/>
    <w:rsid w:val="006A1A0B"/>
    <w:rsid w:val="006A1A44"/>
    <w:rsid w:val="006A1A8F"/>
    <w:rsid w:val="006A1C61"/>
    <w:rsid w:val="006A1C92"/>
    <w:rsid w:val="006A1CC2"/>
    <w:rsid w:val="006A1CD6"/>
    <w:rsid w:val="006A1D44"/>
    <w:rsid w:val="006A1D54"/>
    <w:rsid w:val="006A1E79"/>
    <w:rsid w:val="006A1ED7"/>
    <w:rsid w:val="006A1F04"/>
    <w:rsid w:val="006A1F16"/>
    <w:rsid w:val="006A1F85"/>
    <w:rsid w:val="006A1FD9"/>
    <w:rsid w:val="006A1FDD"/>
    <w:rsid w:val="006A2086"/>
    <w:rsid w:val="006A20AE"/>
    <w:rsid w:val="006A21BE"/>
    <w:rsid w:val="006A21EA"/>
    <w:rsid w:val="006A224E"/>
    <w:rsid w:val="006A232D"/>
    <w:rsid w:val="006A2402"/>
    <w:rsid w:val="006A259D"/>
    <w:rsid w:val="006A2620"/>
    <w:rsid w:val="006A2642"/>
    <w:rsid w:val="006A2875"/>
    <w:rsid w:val="006A290C"/>
    <w:rsid w:val="006A2A61"/>
    <w:rsid w:val="006A2C04"/>
    <w:rsid w:val="006A2C37"/>
    <w:rsid w:val="006A2C9F"/>
    <w:rsid w:val="006A2D16"/>
    <w:rsid w:val="006A2DF0"/>
    <w:rsid w:val="006A2F35"/>
    <w:rsid w:val="006A2F3B"/>
    <w:rsid w:val="006A2FA0"/>
    <w:rsid w:val="006A3039"/>
    <w:rsid w:val="006A304B"/>
    <w:rsid w:val="006A30B4"/>
    <w:rsid w:val="006A30FC"/>
    <w:rsid w:val="006A31C2"/>
    <w:rsid w:val="006A3298"/>
    <w:rsid w:val="006A3371"/>
    <w:rsid w:val="006A33B9"/>
    <w:rsid w:val="006A34BB"/>
    <w:rsid w:val="006A3560"/>
    <w:rsid w:val="006A3585"/>
    <w:rsid w:val="006A361F"/>
    <w:rsid w:val="006A3689"/>
    <w:rsid w:val="006A36D2"/>
    <w:rsid w:val="006A3701"/>
    <w:rsid w:val="006A37BE"/>
    <w:rsid w:val="006A3A08"/>
    <w:rsid w:val="006A3C1B"/>
    <w:rsid w:val="006A3C66"/>
    <w:rsid w:val="006A3D18"/>
    <w:rsid w:val="006A3E8A"/>
    <w:rsid w:val="006A3EA4"/>
    <w:rsid w:val="006A3F29"/>
    <w:rsid w:val="006A3F64"/>
    <w:rsid w:val="006A4021"/>
    <w:rsid w:val="006A40AC"/>
    <w:rsid w:val="006A4129"/>
    <w:rsid w:val="006A4342"/>
    <w:rsid w:val="006A437B"/>
    <w:rsid w:val="006A4417"/>
    <w:rsid w:val="006A4575"/>
    <w:rsid w:val="006A4637"/>
    <w:rsid w:val="006A4668"/>
    <w:rsid w:val="006A4732"/>
    <w:rsid w:val="006A478F"/>
    <w:rsid w:val="006A47A3"/>
    <w:rsid w:val="006A47BF"/>
    <w:rsid w:val="006A4801"/>
    <w:rsid w:val="006A4825"/>
    <w:rsid w:val="006A4851"/>
    <w:rsid w:val="006A4864"/>
    <w:rsid w:val="006A488D"/>
    <w:rsid w:val="006A4899"/>
    <w:rsid w:val="006A48CD"/>
    <w:rsid w:val="006A4963"/>
    <w:rsid w:val="006A49C0"/>
    <w:rsid w:val="006A4A7F"/>
    <w:rsid w:val="006A4BD2"/>
    <w:rsid w:val="006A4D71"/>
    <w:rsid w:val="006A4DEE"/>
    <w:rsid w:val="006A4ECF"/>
    <w:rsid w:val="006A4F06"/>
    <w:rsid w:val="006A52DC"/>
    <w:rsid w:val="006A538A"/>
    <w:rsid w:val="006A5502"/>
    <w:rsid w:val="006A5523"/>
    <w:rsid w:val="006A5545"/>
    <w:rsid w:val="006A581D"/>
    <w:rsid w:val="006A58B3"/>
    <w:rsid w:val="006A58D7"/>
    <w:rsid w:val="006A5952"/>
    <w:rsid w:val="006A5968"/>
    <w:rsid w:val="006A596D"/>
    <w:rsid w:val="006A5A85"/>
    <w:rsid w:val="006A5AA7"/>
    <w:rsid w:val="006A5AD3"/>
    <w:rsid w:val="006A5B1E"/>
    <w:rsid w:val="006A5C8E"/>
    <w:rsid w:val="006A5E6C"/>
    <w:rsid w:val="006A5E93"/>
    <w:rsid w:val="006A5F1C"/>
    <w:rsid w:val="006A5F6C"/>
    <w:rsid w:val="006A5F83"/>
    <w:rsid w:val="006A6068"/>
    <w:rsid w:val="006A60EB"/>
    <w:rsid w:val="006A60F4"/>
    <w:rsid w:val="006A60FE"/>
    <w:rsid w:val="006A623D"/>
    <w:rsid w:val="006A624A"/>
    <w:rsid w:val="006A6327"/>
    <w:rsid w:val="006A6393"/>
    <w:rsid w:val="006A6469"/>
    <w:rsid w:val="006A677A"/>
    <w:rsid w:val="006A683C"/>
    <w:rsid w:val="006A695E"/>
    <w:rsid w:val="006A69AB"/>
    <w:rsid w:val="006A69D9"/>
    <w:rsid w:val="006A69DC"/>
    <w:rsid w:val="006A69E1"/>
    <w:rsid w:val="006A6B53"/>
    <w:rsid w:val="006A6C0F"/>
    <w:rsid w:val="006A6C54"/>
    <w:rsid w:val="006A6C8B"/>
    <w:rsid w:val="006A6CB1"/>
    <w:rsid w:val="006A6D6F"/>
    <w:rsid w:val="006A6EDB"/>
    <w:rsid w:val="006A6EEA"/>
    <w:rsid w:val="006A6F21"/>
    <w:rsid w:val="006A6F8C"/>
    <w:rsid w:val="006A6FF5"/>
    <w:rsid w:val="006A7066"/>
    <w:rsid w:val="006A70E8"/>
    <w:rsid w:val="006A7151"/>
    <w:rsid w:val="006A718D"/>
    <w:rsid w:val="006A71A6"/>
    <w:rsid w:val="006A71B7"/>
    <w:rsid w:val="006A726B"/>
    <w:rsid w:val="006A73D7"/>
    <w:rsid w:val="006A74F2"/>
    <w:rsid w:val="006A75CB"/>
    <w:rsid w:val="006A75E2"/>
    <w:rsid w:val="006A779F"/>
    <w:rsid w:val="006A7866"/>
    <w:rsid w:val="006A7927"/>
    <w:rsid w:val="006A7942"/>
    <w:rsid w:val="006A7A4B"/>
    <w:rsid w:val="006A7A76"/>
    <w:rsid w:val="006A7AF5"/>
    <w:rsid w:val="006A7B0B"/>
    <w:rsid w:val="006A7B11"/>
    <w:rsid w:val="006A7B4A"/>
    <w:rsid w:val="006A7C15"/>
    <w:rsid w:val="006A7CDB"/>
    <w:rsid w:val="006A7DF9"/>
    <w:rsid w:val="006A7E02"/>
    <w:rsid w:val="006A7E45"/>
    <w:rsid w:val="006A7E97"/>
    <w:rsid w:val="006A7EAE"/>
    <w:rsid w:val="006B012B"/>
    <w:rsid w:val="006B0139"/>
    <w:rsid w:val="006B0201"/>
    <w:rsid w:val="006B02B6"/>
    <w:rsid w:val="006B02C5"/>
    <w:rsid w:val="006B035B"/>
    <w:rsid w:val="006B037A"/>
    <w:rsid w:val="006B039B"/>
    <w:rsid w:val="006B03FE"/>
    <w:rsid w:val="006B0443"/>
    <w:rsid w:val="006B0473"/>
    <w:rsid w:val="006B051B"/>
    <w:rsid w:val="006B0566"/>
    <w:rsid w:val="006B05D0"/>
    <w:rsid w:val="006B0639"/>
    <w:rsid w:val="006B0660"/>
    <w:rsid w:val="006B06CB"/>
    <w:rsid w:val="006B0757"/>
    <w:rsid w:val="006B0821"/>
    <w:rsid w:val="006B086A"/>
    <w:rsid w:val="006B09AA"/>
    <w:rsid w:val="006B0A00"/>
    <w:rsid w:val="006B0A92"/>
    <w:rsid w:val="006B0B02"/>
    <w:rsid w:val="006B0BC2"/>
    <w:rsid w:val="006B0BD5"/>
    <w:rsid w:val="006B0BE0"/>
    <w:rsid w:val="006B0E40"/>
    <w:rsid w:val="006B0EC1"/>
    <w:rsid w:val="006B0F29"/>
    <w:rsid w:val="006B0FB2"/>
    <w:rsid w:val="006B0FBB"/>
    <w:rsid w:val="006B0FEA"/>
    <w:rsid w:val="006B100F"/>
    <w:rsid w:val="006B1032"/>
    <w:rsid w:val="006B1053"/>
    <w:rsid w:val="006B106C"/>
    <w:rsid w:val="006B13AC"/>
    <w:rsid w:val="006B13EB"/>
    <w:rsid w:val="006B13FC"/>
    <w:rsid w:val="006B1467"/>
    <w:rsid w:val="006B14B4"/>
    <w:rsid w:val="006B151A"/>
    <w:rsid w:val="006B156D"/>
    <w:rsid w:val="006B1620"/>
    <w:rsid w:val="006B1679"/>
    <w:rsid w:val="006B1725"/>
    <w:rsid w:val="006B173D"/>
    <w:rsid w:val="006B179C"/>
    <w:rsid w:val="006B1893"/>
    <w:rsid w:val="006B198F"/>
    <w:rsid w:val="006B1994"/>
    <w:rsid w:val="006B19FA"/>
    <w:rsid w:val="006B1A1A"/>
    <w:rsid w:val="006B1ABE"/>
    <w:rsid w:val="006B1B54"/>
    <w:rsid w:val="006B1BD1"/>
    <w:rsid w:val="006B1CBE"/>
    <w:rsid w:val="006B1D2C"/>
    <w:rsid w:val="006B1D69"/>
    <w:rsid w:val="006B1D75"/>
    <w:rsid w:val="006B1D79"/>
    <w:rsid w:val="006B1DC6"/>
    <w:rsid w:val="006B1DE9"/>
    <w:rsid w:val="006B1E3D"/>
    <w:rsid w:val="006B1E90"/>
    <w:rsid w:val="006B1F58"/>
    <w:rsid w:val="006B2097"/>
    <w:rsid w:val="006B20C8"/>
    <w:rsid w:val="006B213D"/>
    <w:rsid w:val="006B2164"/>
    <w:rsid w:val="006B2250"/>
    <w:rsid w:val="006B22BC"/>
    <w:rsid w:val="006B22C2"/>
    <w:rsid w:val="006B2483"/>
    <w:rsid w:val="006B24C4"/>
    <w:rsid w:val="006B25C1"/>
    <w:rsid w:val="006B26C9"/>
    <w:rsid w:val="006B26EA"/>
    <w:rsid w:val="006B2791"/>
    <w:rsid w:val="006B283F"/>
    <w:rsid w:val="006B2967"/>
    <w:rsid w:val="006B29B8"/>
    <w:rsid w:val="006B29BA"/>
    <w:rsid w:val="006B29FB"/>
    <w:rsid w:val="006B2A27"/>
    <w:rsid w:val="006B2ACF"/>
    <w:rsid w:val="006B2AD9"/>
    <w:rsid w:val="006B2BA2"/>
    <w:rsid w:val="006B2BBF"/>
    <w:rsid w:val="006B2CE4"/>
    <w:rsid w:val="006B2D40"/>
    <w:rsid w:val="006B2D6B"/>
    <w:rsid w:val="006B2D99"/>
    <w:rsid w:val="006B2DF5"/>
    <w:rsid w:val="006B2E37"/>
    <w:rsid w:val="006B2E64"/>
    <w:rsid w:val="006B2EFE"/>
    <w:rsid w:val="006B3061"/>
    <w:rsid w:val="006B30B4"/>
    <w:rsid w:val="006B30EC"/>
    <w:rsid w:val="006B32D6"/>
    <w:rsid w:val="006B33F9"/>
    <w:rsid w:val="006B34D2"/>
    <w:rsid w:val="006B3554"/>
    <w:rsid w:val="006B35B2"/>
    <w:rsid w:val="006B36AD"/>
    <w:rsid w:val="006B36B7"/>
    <w:rsid w:val="006B377C"/>
    <w:rsid w:val="006B37FE"/>
    <w:rsid w:val="006B38FE"/>
    <w:rsid w:val="006B391F"/>
    <w:rsid w:val="006B39B1"/>
    <w:rsid w:val="006B39BD"/>
    <w:rsid w:val="006B3AA6"/>
    <w:rsid w:val="006B3ADB"/>
    <w:rsid w:val="006B3B0A"/>
    <w:rsid w:val="006B3BB0"/>
    <w:rsid w:val="006B3C34"/>
    <w:rsid w:val="006B3D28"/>
    <w:rsid w:val="006B3D9D"/>
    <w:rsid w:val="006B3EBF"/>
    <w:rsid w:val="006B3F4E"/>
    <w:rsid w:val="006B3F6E"/>
    <w:rsid w:val="006B3FB9"/>
    <w:rsid w:val="006B3FD9"/>
    <w:rsid w:val="006B4104"/>
    <w:rsid w:val="006B41E7"/>
    <w:rsid w:val="006B4280"/>
    <w:rsid w:val="006B42CE"/>
    <w:rsid w:val="006B42FF"/>
    <w:rsid w:val="006B43D4"/>
    <w:rsid w:val="006B441A"/>
    <w:rsid w:val="006B4470"/>
    <w:rsid w:val="006B4608"/>
    <w:rsid w:val="006B46E2"/>
    <w:rsid w:val="006B46FD"/>
    <w:rsid w:val="006B4742"/>
    <w:rsid w:val="006B4977"/>
    <w:rsid w:val="006B49B3"/>
    <w:rsid w:val="006B4A0F"/>
    <w:rsid w:val="006B4A27"/>
    <w:rsid w:val="006B4A45"/>
    <w:rsid w:val="006B4A53"/>
    <w:rsid w:val="006B4BC8"/>
    <w:rsid w:val="006B4D36"/>
    <w:rsid w:val="006B4DC2"/>
    <w:rsid w:val="006B5021"/>
    <w:rsid w:val="006B508D"/>
    <w:rsid w:val="006B509C"/>
    <w:rsid w:val="006B50E8"/>
    <w:rsid w:val="006B5162"/>
    <w:rsid w:val="006B5284"/>
    <w:rsid w:val="006B52B5"/>
    <w:rsid w:val="006B5372"/>
    <w:rsid w:val="006B5389"/>
    <w:rsid w:val="006B538F"/>
    <w:rsid w:val="006B5414"/>
    <w:rsid w:val="006B55F9"/>
    <w:rsid w:val="006B5640"/>
    <w:rsid w:val="006B5710"/>
    <w:rsid w:val="006B5723"/>
    <w:rsid w:val="006B5827"/>
    <w:rsid w:val="006B583F"/>
    <w:rsid w:val="006B591E"/>
    <w:rsid w:val="006B596A"/>
    <w:rsid w:val="006B59A3"/>
    <w:rsid w:val="006B5A2D"/>
    <w:rsid w:val="006B5A6C"/>
    <w:rsid w:val="006B5A77"/>
    <w:rsid w:val="006B5B2E"/>
    <w:rsid w:val="006B5B36"/>
    <w:rsid w:val="006B5B46"/>
    <w:rsid w:val="006B5B76"/>
    <w:rsid w:val="006B5C22"/>
    <w:rsid w:val="006B5C2F"/>
    <w:rsid w:val="006B5CF1"/>
    <w:rsid w:val="006B5EC3"/>
    <w:rsid w:val="006B5EEE"/>
    <w:rsid w:val="006B5F01"/>
    <w:rsid w:val="006B5F03"/>
    <w:rsid w:val="006B5FDF"/>
    <w:rsid w:val="006B621D"/>
    <w:rsid w:val="006B634E"/>
    <w:rsid w:val="006B6419"/>
    <w:rsid w:val="006B641E"/>
    <w:rsid w:val="006B643B"/>
    <w:rsid w:val="006B643C"/>
    <w:rsid w:val="006B64EC"/>
    <w:rsid w:val="006B6522"/>
    <w:rsid w:val="006B653C"/>
    <w:rsid w:val="006B6570"/>
    <w:rsid w:val="006B65B1"/>
    <w:rsid w:val="006B6605"/>
    <w:rsid w:val="006B669A"/>
    <w:rsid w:val="006B676F"/>
    <w:rsid w:val="006B67E3"/>
    <w:rsid w:val="006B6948"/>
    <w:rsid w:val="006B6A15"/>
    <w:rsid w:val="006B6A5E"/>
    <w:rsid w:val="006B6A7B"/>
    <w:rsid w:val="006B6A7C"/>
    <w:rsid w:val="006B6A90"/>
    <w:rsid w:val="006B6B42"/>
    <w:rsid w:val="006B6B9B"/>
    <w:rsid w:val="006B6C78"/>
    <w:rsid w:val="006B6CCF"/>
    <w:rsid w:val="006B6D25"/>
    <w:rsid w:val="006B6EA3"/>
    <w:rsid w:val="006B6EC4"/>
    <w:rsid w:val="006B6FF6"/>
    <w:rsid w:val="006B718D"/>
    <w:rsid w:val="006B71D6"/>
    <w:rsid w:val="006B71EE"/>
    <w:rsid w:val="006B7251"/>
    <w:rsid w:val="006B725D"/>
    <w:rsid w:val="006B7266"/>
    <w:rsid w:val="006B73AD"/>
    <w:rsid w:val="006B744F"/>
    <w:rsid w:val="006B74C8"/>
    <w:rsid w:val="006B757F"/>
    <w:rsid w:val="006B783C"/>
    <w:rsid w:val="006B78F2"/>
    <w:rsid w:val="006B7A09"/>
    <w:rsid w:val="006B7A61"/>
    <w:rsid w:val="006B7B26"/>
    <w:rsid w:val="006B7BA7"/>
    <w:rsid w:val="006B7C39"/>
    <w:rsid w:val="006B7D35"/>
    <w:rsid w:val="006B7EC6"/>
    <w:rsid w:val="006B7EE6"/>
    <w:rsid w:val="006B7EEA"/>
    <w:rsid w:val="006B7F4F"/>
    <w:rsid w:val="006C0265"/>
    <w:rsid w:val="006C0280"/>
    <w:rsid w:val="006C0299"/>
    <w:rsid w:val="006C047C"/>
    <w:rsid w:val="006C0677"/>
    <w:rsid w:val="006C06B4"/>
    <w:rsid w:val="006C0742"/>
    <w:rsid w:val="006C083A"/>
    <w:rsid w:val="006C08A3"/>
    <w:rsid w:val="006C0961"/>
    <w:rsid w:val="006C099D"/>
    <w:rsid w:val="006C0A79"/>
    <w:rsid w:val="006C0ABF"/>
    <w:rsid w:val="006C0BE4"/>
    <w:rsid w:val="006C0C3F"/>
    <w:rsid w:val="006C0C59"/>
    <w:rsid w:val="006C0C86"/>
    <w:rsid w:val="006C0DEB"/>
    <w:rsid w:val="006C0EBA"/>
    <w:rsid w:val="006C0EF5"/>
    <w:rsid w:val="006C0F52"/>
    <w:rsid w:val="006C101A"/>
    <w:rsid w:val="006C10AB"/>
    <w:rsid w:val="006C1244"/>
    <w:rsid w:val="006C1354"/>
    <w:rsid w:val="006C1375"/>
    <w:rsid w:val="006C1475"/>
    <w:rsid w:val="006C14ED"/>
    <w:rsid w:val="006C15E5"/>
    <w:rsid w:val="006C169F"/>
    <w:rsid w:val="006C16B7"/>
    <w:rsid w:val="006C16F5"/>
    <w:rsid w:val="006C174F"/>
    <w:rsid w:val="006C1799"/>
    <w:rsid w:val="006C1830"/>
    <w:rsid w:val="006C1857"/>
    <w:rsid w:val="006C18C5"/>
    <w:rsid w:val="006C18E0"/>
    <w:rsid w:val="006C1959"/>
    <w:rsid w:val="006C19FB"/>
    <w:rsid w:val="006C1A44"/>
    <w:rsid w:val="006C1ABC"/>
    <w:rsid w:val="006C1B47"/>
    <w:rsid w:val="006C1C8F"/>
    <w:rsid w:val="006C1D08"/>
    <w:rsid w:val="006C1DAD"/>
    <w:rsid w:val="006C1E0B"/>
    <w:rsid w:val="006C1E93"/>
    <w:rsid w:val="006C1EFB"/>
    <w:rsid w:val="006C206C"/>
    <w:rsid w:val="006C2175"/>
    <w:rsid w:val="006C21AA"/>
    <w:rsid w:val="006C21B7"/>
    <w:rsid w:val="006C22CE"/>
    <w:rsid w:val="006C233B"/>
    <w:rsid w:val="006C255B"/>
    <w:rsid w:val="006C258A"/>
    <w:rsid w:val="006C266C"/>
    <w:rsid w:val="006C26D2"/>
    <w:rsid w:val="006C274B"/>
    <w:rsid w:val="006C2A04"/>
    <w:rsid w:val="006C2A68"/>
    <w:rsid w:val="006C2B31"/>
    <w:rsid w:val="006C2C50"/>
    <w:rsid w:val="006C2D42"/>
    <w:rsid w:val="006C2D53"/>
    <w:rsid w:val="006C2D5F"/>
    <w:rsid w:val="006C2D8C"/>
    <w:rsid w:val="006C2DCA"/>
    <w:rsid w:val="006C2E57"/>
    <w:rsid w:val="006C2E5A"/>
    <w:rsid w:val="006C3047"/>
    <w:rsid w:val="006C3053"/>
    <w:rsid w:val="006C30BB"/>
    <w:rsid w:val="006C311D"/>
    <w:rsid w:val="006C3217"/>
    <w:rsid w:val="006C3256"/>
    <w:rsid w:val="006C32D5"/>
    <w:rsid w:val="006C3305"/>
    <w:rsid w:val="006C3373"/>
    <w:rsid w:val="006C34EE"/>
    <w:rsid w:val="006C3594"/>
    <w:rsid w:val="006C35C7"/>
    <w:rsid w:val="006C3653"/>
    <w:rsid w:val="006C3733"/>
    <w:rsid w:val="006C37DC"/>
    <w:rsid w:val="006C38B2"/>
    <w:rsid w:val="006C3929"/>
    <w:rsid w:val="006C3A0D"/>
    <w:rsid w:val="006C3B31"/>
    <w:rsid w:val="006C3C29"/>
    <w:rsid w:val="006C3D87"/>
    <w:rsid w:val="006C3E6D"/>
    <w:rsid w:val="006C3E72"/>
    <w:rsid w:val="006C3EDA"/>
    <w:rsid w:val="006C3EF6"/>
    <w:rsid w:val="006C3F0B"/>
    <w:rsid w:val="006C3F75"/>
    <w:rsid w:val="006C4018"/>
    <w:rsid w:val="006C4127"/>
    <w:rsid w:val="006C4143"/>
    <w:rsid w:val="006C420C"/>
    <w:rsid w:val="006C428D"/>
    <w:rsid w:val="006C4308"/>
    <w:rsid w:val="006C4309"/>
    <w:rsid w:val="006C43BC"/>
    <w:rsid w:val="006C45F1"/>
    <w:rsid w:val="006C4646"/>
    <w:rsid w:val="006C46AF"/>
    <w:rsid w:val="006C4713"/>
    <w:rsid w:val="006C4732"/>
    <w:rsid w:val="006C48DD"/>
    <w:rsid w:val="006C4920"/>
    <w:rsid w:val="006C49B3"/>
    <w:rsid w:val="006C4A01"/>
    <w:rsid w:val="006C4A02"/>
    <w:rsid w:val="006C4ABE"/>
    <w:rsid w:val="006C4C67"/>
    <w:rsid w:val="006C4CE5"/>
    <w:rsid w:val="006C4D30"/>
    <w:rsid w:val="006C4E20"/>
    <w:rsid w:val="006C4F0B"/>
    <w:rsid w:val="006C4F71"/>
    <w:rsid w:val="006C5172"/>
    <w:rsid w:val="006C51C6"/>
    <w:rsid w:val="006C5211"/>
    <w:rsid w:val="006C5215"/>
    <w:rsid w:val="006C52E8"/>
    <w:rsid w:val="006C5462"/>
    <w:rsid w:val="006C5472"/>
    <w:rsid w:val="006C54BA"/>
    <w:rsid w:val="006C5529"/>
    <w:rsid w:val="006C58BB"/>
    <w:rsid w:val="006C58FD"/>
    <w:rsid w:val="006C5914"/>
    <w:rsid w:val="006C5A3E"/>
    <w:rsid w:val="006C5ADA"/>
    <w:rsid w:val="006C5B77"/>
    <w:rsid w:val="006C5BB5"/>
    <w:rsid w:val="006C5BBF"/>
    <w:rsid w:val="006C5D12"/>
    <w:rsid w:val="006C5DE2"/>
    <w:rsid w:val="006C5E04"/>
    <w:rsid w:val="006C5E06"/>
    <w:rsid w:val="006C5E64"/>
    <w:rsid w:val="006C5EB3"/>
    <w:rsid w:val="006C5ED6"/>
    <w:rsid w:val="006C5F22"/>
    <w:rsid w:val="006C60A9"/>
    <w:rsid w:val="006C6135"/>
    <w:rsid w:val="006C6219"/>
    <w:rsid w:val="006C6248"/>
    <w:rsid w:val="006C62E6"/>
    <w:rsid w:val="006C63D4"/>
    <w:rsid w:val="006C64B1"/>
    <w:rsid w:val="006C6619"/>
    <w:rsid w:val="006C6674"/>
    <w:rsid w:val="006C66BF"/>
    <w:rsid w:val="006C66D0"/>
    <w:rsid w:val="006C677A"/>
    <w:rsid w:val="006C6786"/>
    <w:rsid w:val="006C67C5"/>
    <w:rsid w:val="006C689E"/>
    <w:rsid w:val="006C68E8"/>
    <w:rsid w:val="006C6960"/>
    <w:rsid w:val="006C69E8"/>
    <w:rsid w:val="006C6A09"/>
    <w:rsid w:val="006C6A3D"/>
    <w:rsid w:val="006C6AE5"/>
    <w:rsid w:val="006C6BC9"/>
    <w:rsid w:val="006C6D13"/>
    <w:rsid w:val="006C6DA7"/>
    <w:rsid w:val="006C6E1A"/>
    <w:rsid w:val="006C7042"/>
    <w:rsid w:val="006C7089"/>
    <w:rsid w:val="006C7097"/>
    <w:rsid w:val="006C70E2"/>
    <w:rsid w:val="006C7145"/>
    <w:rsid w:val="006C7237"/>
    <w:rsid w:val="006C7370"/>
    <w:rsid w:val="006C73E9"/>
    <w:rsid w:val="006C73F3"/>
    <w:rsid w:val="006C758A"/>
    <w:rsid w:val="006C75B9"/>
    <w:rsid w:val="006C76C3"/>
    <w:rsid w:val="006C7731"/>
    <w:rsid w:val="006C7830"/>
    <w:rsid w:val="006C78D0"/>
    <w:rsid w:val="006C79F8"/>
    <w:rsid w:val="006C7B47"/>
    <w:rsid w:val="006C7B94"/>
    <w:rsid w:val="006C7CB9"/>
    <w:rsid w:val="006C7E08"/>
    <w:rsid w:val="006C7E9B"/>
    <w:rsid w:val="006C7ED3"/>
    <w:rsid w:val="006C7EDB"/>
    <w:rsid w:val="006C7F0C"/>
    <w:rsid w:val="006C7F18"/>
    <w:rsid w:val="006D00B4"/>
    <w:rsid w:val="006D02F7"/>
    <w:rsid w:val="006D031D"/>
    <w:rsid w:val="006D03E5"/>
    <w:rsid w:val="006D03F7"/>
    <w:rsid w:val="006D04C4"/>
    <w:rsid w:val="006D04D2"/>
    <w:rsid w:val="006D0527"/>
    <w:rsid w:val="006D0548"/>
    <w:rsid w:val="006D061C"/>
    <w:rsid w:val="006D06CD"/>
    <w:rsid w:val="006D080F"/>
    <w:rsid w:val="006D0844"/>
    <w:rsid w:val="006D0A4C"/>
    <w:rsid w:val="006D0B25"/>
    <w:rsid w:val="006D0B93"/>
    <w:rsid w:val="006D0C4D"/>
    <w:rsid w:val="006D0CD4"/>
    <w:rsid w:val="006D0CDE"/>
    <w:rsid w:val="006D0DAC"/>
    <w:rsid w:val="006D0E06"/>
    <w:rsid w:val="006D0E2F"/>
    <w:rsid w:val="006D0E42"/>
    <w:rsid w:val="006D0E6B"/>
    <w:rsid w:val="006D0E7C"/>
    <w:rsid w:val="006D0E86"/>
    <w:rsid w:val="006D0E93"/>
    <w:rsid w:val="006D0F06"/>
    <w:rsid w:val="006D0F27"/>
    <w:rsid w:val="006D0F30"/>
    <w:rsid w:val="006D0F7C"/>
    <w:rsid w:val="006D0F8B"/>
    <w:rsid w:val="006D0F94"/>
    <w:rsid w:val="006D0FA3"/>
    <w:rsid w:val="006D0FD6"/>
    <w:rsid w:val="006D11FF"/>
    <w:rsid w:val="006D123A"/>
    <w:rsid w:val="006D13A3"/>
    <w:rsid w:val="006D13D1"/>
    <w:rsid w:val="006D1438"/>
    <w:rsid w:val="006D1516"/>
    <w:rsid w:val="006D1621"/>
    <w:rsid w:val="006D1765"/>
    <w:rsid w:val="006D183A"/>
    <w:rsid w:val="006D1905"/>
    <w:rsid w:val="006D196D"/>
    <w:rsid w:val="006D1A1B"/>
    <w:rsid w:val="006D1A6F"/>
    <w:rsid w:val="006D1A9C"/>
    <w:rsid w:val="006D1AC8"/>
    <w:rsid w:val="006D1B3D"/>
    <w:rsid w:val="006D1B9B"/>
    <w:rsid w:val="006D1C12"/>
    <w:rsid w:val="006D1C66"/>
    <w:rsid w:val="006D1CF1"/>
    <w:rsid w:val="006D1DA1"/>
    <w:rsid w:val="006D1F01"/>
    <w:rsid w:val="006D1F5F"/>
    <w:rsid w:val="006D1F65"/>
    <w:rsid w:val="006D2099"/>
    <w:rsid w:val="006D211A"/>
    <w:rsid w:val="006D2164"/>
    <w:rsid w:val="006D216D"/>
    <w:rsid w:val="006D2180"/>
    <w:rsid w:val="006D2197"/>
    <w:rsid w:val="006D21E1"/>
    <w:rsid w:val="006D21EA"/>
    <w:rsid w:val="006D2244"/>
    <w:rsid w:val="006D23B2"/>
    <w:rsid w:val="006D244B"/>
    <w:rsid w:val="006D2490"/>
    <w:rsid w:val="006D24A6"/>
    <w:rsid w:val="006D24FC"/>
    <w:rsid w:val="006D2561"/>
    <w:rsid w:val="006D25AB"/>
    <w:rsid w:val="006D268A"/>
    <w:rsid w:val="006D26D3"/>
    <w:rsid w:val="006D2879"/>
    <w:rsid w:val="006D2928"/>
    <w:rsid w:val="006D2ACD"/>
    <w:rsid w:val="006D2B7F"/>
    <w:rsid w:val="006D2BA8"/>
    <w:rsid w:val="006D2BD9"/>
    <w:rsid w:val="006D2C44"/>
    <w:rsid w:val="006D2C85"/>
    <w:rsid w:val="006D2E54"/>
    <w:rsid w:val="006D2F0E"/>
    <w:rsid w:val="006D2F17"/>
    <w:rsid w:val="006D306B"/>
    <w:rsid w:val="006D3070"/>
    <w:rsid w:val="006D312F"/>
    <w:rsid w:val="006D31A5"/>
    <w:rsid w:val="006D31A8"/>
    <w:rsid w:val="006D321A"/>
    <w:rsid w:val="006D321E"/>
    <w:rsid w:val="006D32C5"/>
    <w:rsid w:val="006D3319"/>
    <w:rsid w:val="006D335E"/>
    <w:rsid w:val="006D33AF"/>
    <w:rsid w:val="006D3414"/>
    <w:rsid w:val="006D3636"/>
    <w:rsid w:val="006D37EB"/>
    <w:rsid w:val="006D3994"/>
    <w:rsid w:val="006D3A6A"/>
    <w:rsid w:val="006D3B0D"/>
    <w:rsid w:val="006D3B78"/>
    <w:rsid w:val="006D3C72"/>
    <w:rsid w:val="006D3CBA"/>
    <w:rsid w:val="006D3D4C"/>
    <w:rsid w:val="006D3E3C"/>
    <w:rsid w:val="006D3E81"/>
    <w:rsid w:val="006D3F64"/>
    <w:rsid w:val="006D3FE1"/>
    <w:rsid w:val="006D3FFF"/>
    <w:rsid w:val="006D4021"/>
    <w:rsid w:val="006D403F"/>
    <w:rsid w:val="006D40F2"/>
    <w:rsid w:val="006D4140"/>
    <w:rsid w:val="006D4189"/>
    <w:rsid w:val="006D41C2"/>
    <w:rsid w:val="006D42E1"/>
    <w:rsid w:val="006D42FF"/>
    <w:rsid w:val="006D4476"/>
    <w:rsid w:val="006D44EC"/>
    <w:rsid w:val="006D46B8"/>
    <w:rsid w:val="006D46CB"/>
    <w:rsid w:val="006D46E7"/>
    <w:rsid w:val="006D47BB"/>
    <w:rsid w:val="006D488E"/>
    <w:rsid w:val="006D489E"/>
    <w:rsid w:val="006D4902"/>
    <w:rsid w:val="006D4C42"/>
    <w:rsid w:val="006D4DC8"/>
    <w:rsid w:val="006D4DF6"/>
    <w:rsid w:val="006D4E1D"/>
    <w:rsid w:val="006D4E7A"/>
    <w:rsid w:val="006D4EBA"/>
    <w:rsid w:val="006D4F07"/>
    <w:rsid w:val="006D4FAE"/>
    <w:rsid w:val="006D4FFA"/>
    <w:rsid w:val="006D50D1"/>
    <w:rsid w:val="006D5187"/>
    <w:rsid w:val="006D51B7"/>
    <w:rsid w:val="006D523F"/>
    <w:rsid w:val="006D528E"/>
    <w:rsid w:val="006D52D4"/>
    <w:rsid w:val="006D5406"/>
    <w:rsid w:val="006D5475"/>
    <w:rsid w:val="006D549C"/>
    <w:rsid w:val="006D552D"/>
    <w:rsid w:val="006D55C7"/>
    <w:rsid w:val="006D561E"/>
    <w:rsid w:val="006D5631"/>
    <w:rsid w:val="006D564C"/>
    <w:rsid w:val="006D56E9"/>
    <w:rsid w:val="006D56F8"/>
    <w:rsid w:val="006D5760"/>
    <w:rsid w:val="006D5783"/>
    <w:rsid w:val="006D578E"/>
    <w:rsid w:val="006D579E"/>
    <w:rsid w:val="006D57CC"/>
    <w:rsid w:val="006D5860"/>
    <w:rsid w:val="006D587F"/>
    <w:rsid w:val="006D5927"/>
    <w:rsid w:val="006D5A9A"/>
    <w:rsid w:val="006D5C3C"/>
    <w:rsid w:val="006D5D02"/>
    <w:rsid w:val="006D5E48"/>
    <w:rsid w:val="006D5E6B"/>
    <w:rsid w:val="006D5F62"/>
    <w:rsid w:val="006D5F90"/>
    <w:rsid w:val="006D5F9C"/>
    <w:rsid w:val="006D5FDD"/>
    <w:rsid w:val="006D5FF2"/>
    <w:rsid w:val="006D5FFE"/>
    <w:rsid w:val="006D608A"/>
    <w:rsid w:val="006D6105"/>
    <w:rsid w:val="006D610B"/>
    <w:rsid w:val="006D6161"/>
    <w:rsid w:val="006D616C"/>
    <w:rsid w:val="006D62AD"/>
    <w:rsid w:val="006D62FD"/>
    <w:rsid w:val="006D6362"/>
    <w:rsid w:val="006D6394"/>
    <w:rsid w:val="006D6416"/>
    <w:rsid w:val="006D645B"/>
    <w:rsid w:val="006D652A"/>
    <w:rsid w:val="006D65D6"/>
    <w:rsid w:val="006D6607"/>
    <w:rsid w:val="006D6741"/>
    <w:rsid w:val="006D6771"/>
    <w:rsid w:val="006D67ED"/>
    <w:rsid w:val="006D68C4"/>
    <w:rsid w:val="006D6912"/>
    <w:rsid w:val="006D69C4"/>
    <w:rsid w:val="006D6A7D"/>
    <w:rsid w:val="006D6BAA"/>
    <w:rsid w:val="006D6C07"/>
    <w:rsid w:val="006D6D11"/>
    <w:rsid w:val="006D6DC7"/>
    <w:rsid w:val="006D6F0D"/>
    <w:rsid w:val="006D6F29"/>
    <w:rsid w:val="006D6F7E"/>
    <w:rsid w:val="006D6FBE"/>
    <w:rsid w:val="006D6FE8"/>
    <w:rsid w:val="006D7012"/>
    <w:rsid w:val="006D703B"/>
    <w:rsid w:val="006D705A"/>
    <w:rsid w:val="006D708C"/>
    <w:rsid w:val="006D7129"/>
    <w:rsid w:val="006D7172"/>
    <w:rsid w:val="006D7187"/>
    <w:rsid w:val="006D718A"/>
    <w:rsid w:val="006D7199"/>
    <w:rsid w:val="006D725A"/>
    <w:rsid w:val="006D726F"/>
    <w:rsid w:val="006D7308"/>
    <w:rsid w:val="006D739D"/>
    <w:rsid w:val="006D7524"/>
    <w:rsid w:val="006D7530"/>
    <w:rsid w:val="006D7575"/>
    <w:rsid w:val="006D7583"/>
    <w:rsid w:val="006D75C3"/>
    <w:rsid w:val="006D761D"/>
    <w:rsid w:val="006D774E"/>
    <w:rsid w:val="006D77AE"/>
    <w:rsid w:val="006D787F"/>
    <w:rsid w:val="006D7930"/>
    <w:rsid w:val="006D79A4"/>
    <w:rsid w:val="006D7A84"/>
    <w:rsid w:val="006D7AAA"/>
    <w:rsid w:val="006D7B03"/>
    <w:rsid w:val="006D7B4D"/>
    <w:rsid w:val="006D7B74"/>
    <w:rsid w:val="006D7BD9"/>
    <w:rsid w:val="006D7BED"/>
    <w:rsid w:val="006D7C0B"/>
    <w:rsid w:val="006D7C56"/>
    <w:rsid w:val="006D7D6F"/>
    <w:rsid w:val="006D7EFF"/>
    <w:rsid w:val="006D7F76"/>
    <w:rsid w:val="006E0175"/>
    <w:rsid w:val="006E019D"/>
    <w:rsid w:val="006E01BE"/>
    <w:rsid w:val="006E0328"/>
    <w:rsid w:val="006E0421"/>
    <w:rsid w:val="006E0440"/>
    <w:rsid w:val="006E044F"/>
    <w:rsid w:val="006E0493"/>
    <w:rsid w:val="006E0543"/>
    <w:rsid w:val="006E0551"/>
    <w:rsid w:val="006E0584"/>
    <w:rsid w:val="006E05A4"/>
    <w:rsid w:val="006E05CA"/>
    <w:rsid w:val="006E0637"/>
    <w:rsid w:val="006E065F"/>
    <w:rsid w:val="006E067C"/>
    <w:rsid w:val="006E06CC"/>
    <w:rsid w:val="006E06EB"/>
    <w:rsid w:val="006E0819"/>
    <w:rsid w:val="006E09D0"/>
    <w:rsid w:val="006E0A63"/>
    <w:rsid w:val="006E0C3F"/>
    <w:rsid w:val="006E0CED"/>
    <w:rsid w:val="006E0D67"/>
    <w:rsid w:val="006E0D68"/>
    <w:rsid w:val="006E0DB2"/>
    <w:rsid w:val="006E0E27"/>
    <w:rsid w:val="006E0E64"/>
    <w:rsid w:val="006E0E65"/>
    <w:rsid w:val="006E0F45"/>
    <w:rsid w:val="006E1155"/>
    <w:rsid w:val="006E11F7"/>
    <w:rsid w:val="006E1218"/>
    <w:rsid w:val="006E125C"/>
    <w:rsid w:val="006E12E0"/>
    <w:rsid w:val="006E1376"/>
    <w:rsid w:val="006E145A"/>
    <w:rsid w:val="006E145E"/>
    <w:rsid w:val="006E1474"/>
    <w:rsid w:val="006E14FB"/>
    <w:rsid w:val="006E1745"/>
    <w:rsid w:val="006E1763"/>
    <w:rsid w:val="006E17FE"/>
    <w:rsid w:val="006E1895"/>
    <w:rsid w:val="006E18AA"/>
    <w:rsid w:val="006E190B"/>
    <w:rsid w:val="006E1916"/>
    <w:rsid w:val="006E19AC"/>
    <w:rsid w:val="006E1A05"/>
    <w:rsid w:val="006E1A3B"/>
    <w:rsid w:val="006E1B39"/>
    <w:rsid w:val="006E1C58"/>
    <w:rsid w:val="006E1CD7"/>
    <w:rsid w:val="006E1D83"/>
    <w:rsid w:val="006E1DC1"/>
    <w:rsid w:val="006E1E8A"/>
    <w:rsid w:val="006E1EAF"/>
    <w:rsid w:val="006E1EBE"/>
    <w:rsid w:val="006E1EF3"/>
    <w:rsid w:val="006E1EFA"/>
    <w:rsid w:val="006E1F84"/>
    <w:rsid w:val="006E20BF"/>
    <w:rsid w:val="006E2107"/>
    <w:rsid w:val="006E2185"/>
    <w:rsid w:val="006E21F2"/>
    <w:rsid w:val="006E228C"/>
    <w:rsid w:val="006E22EB"/>
    <w:rsid w:val="006E231B"/>
    <w:rsid w:val="006E2333"/>
    <w:rsid w:val="006E23FB"/>
    <w:rsid w:val="006E245F"/>
    <w:rsid w:val="006E2488"/>
    <w:rsid w:val="006E24D1"/>
    <w:rsid w:val="006E2500"/>
    <w:rsid w:val="006E2506"/>
    <w:rsid w:val="006E2533"/>
    <w:rsid w:val="006E253A"/>
    <w:rsid w:val="006E258B"/>
    <w:rsid w:val="006E258E"/>
    <w:rsid w:val="006E2650"/>
    <w:rsid w:val="006E267B"/>
    <w:rsid w:val="006E2796"/>
    <w:rsid w:val="006E27AD"/>
    <w:rsid w:val="006E27BE"/>
    <w:rsid w:val="006E27EB"/>
    <w:rsid w:val="006E2858"/>
    <w:rsid w:val="006E2884"/>
    <w:rsid w:val="006E29CE"/>
    <w:rsid w:val="006E29DF"/>
    <w:rsid w:val="006E2A1E"/>
    <w:rsid w:val="006E2A44"/>
    <w:rsid w:val="006E2AEC"/>
    <w:rsid w:val="006E2B51"/>
    <w:rsid w:val="006E2B71"/>
    <w:rsid w:val="006E2C89"/>
    <w:rsid w:val="006E2C9D"/>
    <w:rsid w:val="006E2CED"/>
    <w:rsid w:val="006E2FCA"/>
    <w:rsid w:val="006E300E"/>
    <w:rsid w:val="006E30BA"/>
    <w:rsid w:val="006E3115"/>
    <w:rsid w:val="006E3177"/>
    <w:rsid w:val="006E31BF"/>
    <w:rsid w:val="006E3256"/>
    <w:rsid w:val="006E3352"/>
    <w:rsid w:val="006E3397"/>
    <w:rsid w:val="006E33BC"/>
    <w:rsid w:val="006E33C6"/>
    <w:rsid w:val="006E33FB"/>
    <w:rsid w:val="006E34A9"/>
    <w:rsid w:val="006E3596"/>
    <w:rsid w:val="006E35A7"/>
    <w:rsid w:val="006E3603"/>
    <w:rsid w:val="006E36A8"/>
    <w:rsid w:val="006E3773"/>
    <w:rsid w:val="006E3792"/>
    <w:rsid w:val="006E39C4"/>
    <w:rsid w:val="006E39ED"/>
    <w:rsid w:val="006E39FE"/>
    <w:rsid w:val="006E3A05"/>
    <w:rsid w:val="006E3A3E"/>
    <w:rsid w:val="006E3A55"/>
    <w:rsid w:val="006E3A96"/>
    <w:rsid w:val="006E3B34"/>
    <w:rsid w:val="006E3C39"/>
    <w:rsid w:val="006E3C46"/>
    <w:rsid w:val="006E3C9E"/>
    <w:rsid w:val="006E3D3A"/>
    <w:rsid w:val="006E3EF3"/>
    <w:rsid w:val="006E3FE7"/>
    <w:rsid w:val="006E4081"/>
    <w:rsid w:val="006E4144"/>
    <w:rsid w:val="006E4193"/>
    <w:rsid w:val="006E41AB"/>
    <w:rsid w:val="006E421C"/>
    <w:rsid w:val="006E42B7"/>
    <w:rsid w:val="006E42DE"/>
    <w:rsid w:val="006E4359"/>
    <w:rsid w:val="006E43B8"/>
    <w:rsid w:val="006E4446"/>
    <w:rsid w:val="006E4552"/>
    <w:rsid w:val="006E4644"/>
    <w:rsid w:val="006E46D0"/>
    <w:rsid w:val="006E4735"/>
    <w:rsid w:val="006E491C"/>
    <w:rsid w:val="006E49BF"/>
    <w:rsid w:val="006E4A38"/>
    <w:rsid w:val="006E4ACF"/>
    <w:rsid w:val="006E4B0A"/>
    <w:rsid w:val="006E4B0E"/>
    <w:rsid w:val="006E4B7D"/>
    <w:rsid w:val="006E4CD8"/>
    <w:rsid w:val="006E4D6F"/>
    <w:rsid w:val="006E4E05"/>
    <w:rsid w:val="006E4E8A"/>
    <w:rsid w:val="006E4EAE"/>
    <w:rsid w:val="006E4F13"/>
    <w:rsid w:val="006E4F3D"/>
    <w:rsid w:val="006E4FC6"/>
    <w:rsid w:val="006E4FD7"/>
    <w:rsid w:val="006E508F"/>
    <w:rsid w:val="006E5096"/>
    <w:rsid w:val="006E50DF"/>
    <w:rsid w:val="006E5124"/>
    <w:rsid w:val="006E5132"/>
    <w:rsid w:val="006E51B7"/>
    <w:rsid w:val="006E520B"/>
    <w:rsid w:val="006E5557"/>
    <w:rsid w:val="006E55EE"/>
    <w:rsid w:val="006E5705"/>
    <w:rsid w:val="006E573E"/>
    <w:rsid w:val="006E579A"/>
    <w:rsid w:val="006E57F6"/>
    <w:rsid w:val="006E58AB"/>
    <w:rsid w:val="006E5970"/>
    <w:rsid w:val="006E5A13"/>
    <w:rsid w:val="006E5AAA"/>
    <w:rsid w:val="006E5ADE"/>
    <w:rsid w:val="006E5BFC"/>
    <w:rsid w:val="006E5C42"/>
    <w:rsid w:val="006E5C79"/>
    <w:rsid w:val="006E5D9C"/>
    <w:rsid w:val="006E5DA7"/>
    <w:rsid w:val="006E5F97"/>
    <w:rsid w:val="006E6032"/>
    <w:rsid w:val="006E605D"/>
    <w:rsid w:val="006E609F"/>
    <w:rsid w:val="006E6197"/>
    <w:rsid w:val="006E6211"/>
    <w:rsid w:val="006E633D"/>
    <w:rsid w:val="006E6379"/>
    <w:rsid w:val="006E6512"/>
    <w:rsid w:val="006E661C"/>
    <w:rsid w:val="006E6635"/>
    <w:rsid w:val="006E6760"/>
    <w:rsid w:val="006E6797"/>
    <w:rsid w:val="006E679C"/>
    <w:rsid w:val="006E67A6"/>
    <w:rsid w:val="006E68F8"/>
    <w:rsid w:val="006E6912"/>
    <w:rsid w:val="006E6933"/>
    <w:rsid w:val="006E6BD3"/>
    <w:rsid w:val="006E6BE8"/>
    <w:rsid w:val="006E6C62"/>
    <w:rsid w:val="006E6CDD"/>
    <w:rsid w:val="006E6D25"/>
    <w:rsid w:val="006E6D31"/>
    <w:rsid w:val="006E6D54"/>
    <w:rsid w:val="006E6D87"/>
    <w:rsid w:val="006E6E7D"/>
    <w:rsid w:val="006E6E99"/>
    <w:rsid w:val="006E6EF8"/>
    <w:rsid w:val="006E6FDA"/>
    <w:rsid w:val="006E7047"/>
    <w:rsid w:val="006E711E"/>
    <w:rsid w:val="006E7146"/>
    <w:rsid w:val="006E723D"/>
    <w:rsid w:val="006E73C0"/>
    <w:rsid w:val="006E7440"/>
    <w:rsid w:val="006E745E"/>
    <w:rsid w:val="006E74FD"/>
    <w:rsid w:val="006E7553"/>
    <w:rsid w:val="006E75B2"/>
    <w:rsid w:val="006E765F"/>
    <w:rsid w:val="006E77E0"/>
    <w:rsid w:val="006E79AB"/>
    <w:rsid w:val="006E79C7"/>
    <w:rsid w:val="006E7ACB"/>
    <w:rsid w:val="006E7B35"/>
    <w:rsid w:val="006E7CB9"/>
    <w:rsid w:val="006E7DE2"/>
    <w:rsid w:val="006E7E77"/>
    <w:rsid w:val="006E7E8F"/>
    <w:rsid w:val="006E7F12"/>
    <w:rsid w:val="006E7FB9"/>
    <w:rsid w:val="006F000D"/>
    <w:rsid w:val="006F001D"/>
    <w:rsid w:val="006F0044"/>
    <w:rsid w:val="006F00C3"/>
    <w:rsid w:val="006F0163"/>
    <w:rsid w:val="006F0237"/>
    <w:rsid w:val="006F0282"/>
    <w:rsid w:val="006F034F"/>
    <w:rsid w:val="006F03D0"/>
    <w:rsid w:val="006F04AA"/>
    <w:rsid w:val="006F04E6"/>
    <w:rsid w:val="006F05EC"/>
    <w:rsid w:val="006F06C8"/>
    <w:rsid w:val="006F0785"/>
    <w:rsid w:val="006F0795"/>
    <w:rsid w:val="006F0856"/>
    <w:rsid w:val="006F0980"/>
    <w:rsid w:val="006F09BB"/>
    <w:rsid w:val="006F0B00"/>
    <w:rsid w:val="006F0B27"/>
    <w:rsid w:val="006F0B69"/>
    <w:rsid w:val="006F0B7D"/>
    <w:rsid w:val="006F0C61"/>
    <w:rsid w:val="006F0C85"/>
    <w:rsid w:val="006F0CE4"/>
    <w:rsid w:val="006F0D18"/>
    <w:rsid w:val="006F0E91"/>
    <w:rsid w:val="006F0E9B"/>
    <w:rsid w:val="006F0E9C"/>
    <w:rsid w:val="006F0ED8"/>
    <w:rsid w:val="006F0FA3"/>
    <w:rsid w:val="006F1058"/>
    <w:rsid w:val="006F10B7"/>
    <w:rsid w:val="006F10CB"/>
    <w:rsid w:val="006F1169"/>
    <w:rsid w:val="006F12D7"/>
    <w:rsid w:val="006F1386"/>
    <w:rsid w:val="006F13C0"/>
    <w:rsid w:val="006F143A"/>
    <w:rsid w:val="006F145B"/>
    <w:rsid w:val="006F157B"/>
    <w:rsid w:val="006F159D"/>
    <w:rsid w:val="006F1607"/>
    <w:rsid w:val="006F1723"/>
    <w:rsid w:val="006F1752"/>
    <w:rsid w:val="006F1870"/>
    <w:rsid w:val="006F189F"/>
    <w:rsid w:val="006F18AC"/>
    <w:rsid w:val="006F18DD"/>
    <w:rsid w:val="006F1A9C"/>
    <w:rsid w:val="006F1AC5"/>
    <w:rsid w:val="006F1D45"/>
    <w:rsid w:val="006F1E15"/>
    <w:rsid w:val="006F1E98"/>
    <w:rsid w:val="006F1F0F"/>
    <w:rsid w:val="006F1F5E"/>
    <w:rsid w:val="006F1FA2"/>
    <w:rsid w:val="006F20E3"/>
    <w:rsid w:val="006F20EF"/>
    <w:rsid w:val="006F211B"/>
    <w:rsid w:val="006F2511"/>
    <w:rsid w:val="006F2569"/>
    <w:rsid w:val="006F263C"/>
    <w:rsid w:val="006F2730"/>
    <w:rsid w:val="006F27D9"/>
    <w:rsid w:val="006F28B9"/>
    <w:rsid w:val="006F2932"/>
    <w:rsid w:val="006F2A29"/>
    <w:rsid w:val="006F2A2B"/>
    <w:rsid w:val="006F2B00"/>
    <w:rsid w:val="006F2B75"/>
    <w:rsid w:val="006F2DCD"/>
    <w:rsid w:val="006F2E22"/>
    <w:rsid w:val="006F2E3D"/>
    <w:rsid w:val="006F2E63"/>
    <w:rsid w:val="006F2F07"/>
    <w:rsid w:val="006F2F33"/>
    <w:rsid w:val="006F3032"/>
    <w:rsid w:val="006F3082"/>
    <w:rsid w:val="006F3083"/>
    <w:rsid w:val="006F3101"/>
    <w:rsid w:val="006F32BE"/>
    <w:rsid w:val="006F3325"/>
    <w:rsid w:val="006F339D"/>
    <w:rsid w:val="006F33CD"/>
    <w:rsid w:val="006F33F9"/>
    <w:rsid w:val="006F343C"/>
    <w:rsid w:val="006F34B6"/>
    <w:rsid w:val="006F34F7"/>
    <w:rsid w:val="006F35F3"/>
    <w:rsid w:val="006F36DA"/>
    <w:rsid w:val="006F3742"/>
    <w:rsid w:val="006F37A6"/>
    <w:rsid w:val="006F37F9"/>
    <w:rsid w:val="006F38F2"/>
    <w:rsid w:val="006F3958"/>
    <w:rsid w:val="006F39B0"/>
    <w:rsid w:val="006F3A93"/>
    <w:rsid w:val="006F3B08"/>
    <w:rsid w:val="006F3B61"/>
    <w:rsid w:val="006F3BAE"/>
    <w:rsid w:val="006F3C95"/>
    <w:rsid w:val="006F3CE6"/>
    <w:rsid w:val="006F3D06"/>
    <w:rsid w:val="006F3DAA"/>
    <w:rsid w:val="006F3E16"/>
    <w:rsid w:val="006F3E1F"/>
    <w:rsid w:val="006F3EE6"/>
    <w:rsid w:val="006F3F03"/>
    <w:rsid w:val="006F4066"/>
    <w:rsid w:val="006F40A8"/>
    <w:rsid w:val="006F42FC"/>
    <w:rsid w:val="006F430A"/>
    <w:rsid w:val="006F4344"/>
    <w:rsid w:val="006F4504"/>
    <w:rsid w:val="006F4588"/>
    <w:rsid w:val="006F45E7"/>
    <w:rsid w:val="006F4662"/>
    <w:rsid w:val="006F46AB"/>
    <w:rsid w:val="006F46D6"/>
    <w:rsid w:val="006F46F6"/>
    <w:rsid w:val="006F4749"/>
    <w:rsid w:val="006F4A06"/>
    <w:rsid w:val="006F4B8E"/>
    <w:rsid w:val="006F4BA2"/>
    <w:rsid w:val="006F4C8E"/>
    <w:rsid w:val="006F4CF7"/>
    <w:rsid w:val="006F4D33"/>
    <w:rsid w:val="006F4E84"/>
    <w:rsid w:val="006F4E96"/>
    <w:rsid w:val="006F4ECC"/>
    <w:rsid w:val="006F4F15"/>
    <w:rsid w:val="006F4FB1"/>
    <w:rsid w:val="006F501F"/>
    <w:rsid w:val="006F51DF"/>
    <w:rsid w:val="006F522D"/>
    <w:rsid w:val="006F523C"/>
    <w:rsid w:val="006F5256"/>
    <w:rsid w:val="006F5434"/>
    <w:rsid w:val="006F5437"/>
    <w:rsid w:val="006F5455"/>
    <w:rsid w:val="006F54A9"/>
    <w:rsid w:val="006F54D2"/>
    <w:rsid w:val="006F56BD"/>
    <w:rsid w:val="006F56E3"/>
    <w:rsid w:val="006F5753"/>
    <w:rsid w:val="006F5760"/>
    <w:rsid w:val="006F57BC"/>
    <w:rsid w:val="006F57C1"/>
    <w:rsid w:val="006F57D7"/>
    <w:rsid w:val="006F58D1"/>
    <w:rsid w:val="006F590F"/>
    <w:rsid w:val="006F5B08"/>
    <w:rsid w:val="006F5BB3"/>
    <w:rsid w:val="006F5BD6"/>
    <w:rsid w:val="006F5C47"/>
    <w:rsid w:val="006F5C90"/>
    <w:rsid w:val="006F5CC3"/>
    <w:rsid w:val="006F5CFA"/>
    <w:rsid w:val="006F5DF3"/>
    <w:rsid w:val="006F5E06"/>
    <w:rsid w:val="006F5F4B"/>
    <w:rsid w:val="006F5FFB"/>
    <w:rsid w:val="006F6091"/>
    <w:rsid w:val="006F61E2"/>
    <w:rsid w:val="006F624F"/>
    <w:rsid w:val="006F6276"/>
    <w:rsid w:val="006F6281"/>
    <w:rsid w:val="006F6302"/>
    <w:rsid w:val="006F6324"/>
    <w:rsid w:val="006F644F"/>
    <w:rsid w:val="006F6453"/>
    <w:rsid w:val="006F65D2"/>
    <w:rsid w:val="006F660E"/>
    <w:rsid w:val="006F661B"/>
    <w:rsid w:val="006F6634"/>
    <w:rsid w:val="006F6642"/>
    <w:rsid w:val="006F667C"/>
    <w:rsid w:val="006F678A"/>
    <w:rsid w:val="006F67B5"/>
    <w:rsid w:val="006F67C3"/>
    <w:rsid w:val="006F67F7"/>
    <w:rsid w:val="006F68B3"/>
    <w:rsid w:val="006F68C6"/>
    <w:rsid w:val="006F6A1A"/>
    <w:rsid w:val="006F6A5F"/>
    <w:rsid w:val="006F6AA5"/>
    <w:rsid w:val="006F6AF5"/>
    <w:rsid w:val="006F6C78"/>
    <w:rsid w:val="006F6D32"/>
    <w:rsid w:val="006F6D51"/>
    <w:rsid w:val="006F6DCB"/>
    <w:rsid w:val="006F6EF4"/>
    <w:rsid w:val="006F6F53"/>
    <w:rsid w:val="006F6FEE"/>
    <w:rsid w:val="006F70E9"/>
    <w:rsid w:val="006F71B5"/>
    <w:rsid w:val="006F71EB"/>
    <w:rsid w:val="006F7207"/>
    <w:rsid w:val="006F725B"/>
    <w:rsid w:val="006F727A"/>
    <w:rsid w:val="006F7282"/>
    <w:rsid w:val="006F7337"/>
    <w:rsid w:val="006F74C4"/>
    <w:rsid w:val="006F76A4"/>
    <w:rsid w:val="006F76EF"/>
    <w:rsid w:val="006F76F0"/>
    <w:rsid w:val="006F7712"/>
    <w:rsid w:val="006F77BC"/>
    <w:rsid w:val="006F77CE"/>
    <w:rsid w:val="006F7B79"/>
    <w:rsid w:val="006F7BD4"/>
    <w:rsid w:val="006F7D62"/>
    <w:rsid w:val="006F7E75"/>
    <w:rsid w:val="006F7E93"/>
    <w:rsid w:val="007000AE"/>
    <w:rsid w:val="007000BD"/>
    <w:rsid w:val="007000D9"/>
    <w:rsid w:val="007000F3"/>
    <w:rsid w:val="00700280"/>
    <w:rsid w:val="007002A2"/>
    <w:rsid w:val="007002E1"/>
    <w:rsid w:val="0070040B"/>
    <w:rsid w:val="0070048C"/>
    <w:rsid w:val="007004F7"/>
    <w:rsid w:val="00700598"/>
    <w:rsid w:val="007005DB"/>
    <w:rsid w:val="007006B4"/>
    <w:rsid w:val="00700704"/>
    <w:rsid w:val="00700793"/>
    <w:rsid w:val="007007E8"/>
    <w:rsid w:val="00700803"/>
    <w:rsid w:val="0070083D"/>
    <w:rsid w:val="007008A4"/>
    <w:rsid w:val="00700926"/>
    <w:rsid w:val="00700932"/>
    <w:rsid w:val="0070093B"/>
    <w:rsid w:val="007009AB"/>
    <w:rsid w:val="00700B92"/>
    <w:rsid w:val="00700C25"/>
    <w:rsid w:val="00700C84"/>
    <w:rsid w:val="00700CCF"/>
    <w:rsid w:val="00700CF4"/>
    <w:rsid w:val="00700D73"/>
    <w:rsid w:val="00700DE0"/>
    <w:rsid w:val="00700E10"/>
    <w:rsid w:val="00700E1E"/>
    <w:rsid w:val="00700F24"/>
    <w:rsid w:val="00700FD5"/>
    <w:rsid w:val="00701005"/>
    <w:rsid w:val="0070106D"/>
    <w:rsid w:val="007010A3"/>
    <w:rsid w:val="007011AB"/>
    <w:rsid w:val="00701229"/>
    <w:rsid w:val="0070122F"/>
    <w:rsid w:val="0070137F"/>
    <w:rsid w:val="00701384"/>
    <w:rsid w:val="00701540"/>
    <w:rsid w:val="007015BE"/>
    <w:rsid w:val="007015F2"/>
    <w:rsid w:val="00701609"/>
    <w:rsid w:val="00701677"/>
    <w:rsid w:val="0070176D"/>
    <w:rsid w:val="007017E6"/>
    <w:rsid w:val="00701A28"/>
    <w:rsid w:val="00701A55"/>
    <w:rsid w:val="00701A67"/>
    <w:rsid w:val="00701B33"/>
    <w:rsid w:val="00701B56"/>
    <w:rsid w:val="00701B90"/>
    <w:rsid w:val="00701BDC"/>
    <w:rsid w:val="00701C52"/>
    <w:rsid w:val="00701DB8"/>
    <w:rsid w:val="00701DDE"/>
    <w:rsid w:val="00701E86"/>
    <w:rsid w:val="00701E9A"/>
    <w:rsid w:val="00701F6D"/>
    <w:rsid w:val="00701FB1"/>
    <w:rsid w:val="00701FBE"/>
    <w:rsid w:val="00702059"/>
    <w:rsid w:val="007021CD"/>
    <w:rsid w:val="00702289"/>
    <w:rsid w:val="0070232F"/>
    <w:rsid w:val="0070236A"/>
    <w:rsid w:val="0070236E"/>
    <w:rsid w:val="00702384"/>
    <w:rsid w:val="007024E3"/>
    <w:rsid w:val="00702501"/>
    <w:rsid w:val="00702590"/>
    <w:rsid w:val="0070259A"/>
    <w:rsid w:val="0070259C"/>
    <w:rsid w:val="007025B6"/>
    <w:rsid w:val="00702660"/>
    <w:rsid w:val="007026A8"/>
    <w:rsid w:val="00702712"/>
    <w:rsid w:val="00702742"/>
    <w:rsid w:val="00702783"/>
    <w:rsid w:val="00702838"/>
    <w:rsid w:val="0070286B"/>
    <w:rsid w:val="0070297B"/>
    <w:rsid w:val="007029C6"/>
    <w:rsid w:val="00702A5E"/>
    <w:rsid w:val="00702AC3"/>
    <w:rsid w:val="00702BF8"/>
    <w:rsid w:val="00702C44"/>
    <w:rsid w:val="00702C54"/>
    <w:rsid w:val="00702C7D"/>
    <w:rsid w:val="00702CD8"/>
    <w:rsid w:val="00702CED"/>
    <w:rsid w:val="00702DC1"/>
    <w:rsid w:val="00702E52"/>
    <w:rsid w:val="00702EE1"/>
    <w:rsid w:val="00702F92"/>
    <w:rsid w:val="00702FA7"/>
    <w:rsid w:val="00702FA9"/>
    <w:rsid w:val="00703011"/>
    <w:rsid w:val="00703112"/>
    <w:rsid w:val="007031FB"/>
    <w:rsid w:val="00703223"/>
    <w:rsid w:val="00703289"/>
    <w:rsid w:val="00703298"/>
    <w:rsid w:val="0070330D"/>
    <w:rsid w:val="0070332D"/>
    <w:rsid w:val="0070332E"/>
    <w:rsid w:val="0070334A"/>
    <w:rsid w:val="00703375"/>
    <w:rsid w:val="00703395"/>
    <w:rsid w:val="007033C6"/>
    <w:rsid w:val="0070347A"/>
    <w:rsid w:val="007034D1"/>
    <w:rsid w:val="00703514"/>
    <w:rsid w:val="00703633"/>
    <w:rsid w:val="007036DA"/>
    <w:rsid w:val="007037FA"/>
    <w:rsid w:val="00703809"/>
    <w:rsid w:val="00703824"/>
    <w:rsid w:val="0070386D"/>
    <w:rsid w:val="0070387A"/>
    <w:rsid w:val="0070396F"/>
    <w:rsid w:val="007039FA"/>
    <w:rsid w:val="00703A71"/>
    <w:rsid w:val="00703B10"/>
    <w:rsid w:val="00703C59"/>
    <w:rsid w:val="00703DA8"/>
    <w:rsid w:val="00703ED1"/>
    <w:rsid w:val="0070429D"/>
    <w:rsid w:val="007042A4"/>
    <w:rsid w:val="00704377"/>
    <w:rsid w:val="00704455"/>
    <w:rsid w:val="007044CB"/>
    <w:rsid w:val="007044F4"/>
    <w:rsid w:val="00704592"/>
    <w:rsid w:val="00704605"/>
    <w:rsid w:val="0070466E"/>
    <w:rsid w:val="00704766"/>
    <w:rsid w:val="007047A8"/>
    <w:rsid w:val="00704810"/>
    <w:rsid w:val="007048D0"/>
    <w:rsid w:val="007048E7"/>
    <w:rsid w:val="00704935"/>
    <w:rsid w:val="00704997"/>
    <w:rsid w:val="00704A54"/>
    <w:rsid w:val="00704AAD"/>
    <w:rsid w:val="00704B99"/>
    <w:rsid w:val="00704C40"/>
    <w:rsid w:val="00704C7D"/>
    <w:rsid w:val="00704D78"/>
    <w:rsid w:val="00704D86"/>
    <w:rsid w:val="00704E61"/>
    <w:rsid w:val="00704EFA"/>
    <w:rsid w:val="00704F65"/>
    <w:rsid w:val="00704F8A"/>
    <w:rsid w:val="00704FC7"/>
    <w:rsid w:val="0070517E"/>
    <w:rsid w:val="007051AB"/>
    <w:rsid w:val="007051C9"/>
    <w:rsid w:val="007051D8"/>
    <w:rsid w:val="00705449"/>
    <w:rsid w:val="00705480"/>
    <w:rsid w:val="00705486"/>
    <w:rsid w:val="007054A3"/>
    <w:rsid w:val="007054D8"/>
    <w:rsid w:val="0070555E"/>
    <w:rsid w:val="007055B7"/>
    <w:rsid w:val="00705602"/>
    <w:rsid w:val="00705649"/>
    <w:rsid w:val="007056CF"/>
    <w:rsid w:val="007057AF"/>
    <w:rsid w:val="007057BD"/>
    <w:rsid w:val="007058F7"/>
    <w:rsid w:val="00705913"/>
    <w:rsid w:val="00705979"/>
    <w:rsid w:val="00705A3C"/>
    <w:rsid w:val="00705B92"/>
    <w:rsid w:val="00705BF0"/>
    <w:rsid w:val="00705C3C"/>
    <w:rsid w:val="00705CF7"/>
    <w:rsid w:val="00705D62"/>
    <w:rsid w:val="00705D6B"/>
    <w:rsid w:val="00705F12"/>
    <w:rsid w:val="0070600E"/>
    <w:rsid w:val="0070620C"/>
    <w:rsid w:val="0070622E"/>
    <w:rsid w:val="0070631B"/>
    <w:rsid w:val="0070631E"/>
    <w:rsid w:val="0070640C"/>
    <w:rsid w:val="00706644"/>
    <w:rsid w:val="00706654"/>
    <w:rsid w:val="0070672B"/>
    <w:rsid w:val="007068C4"/>
    <w:rsid w:val="0070690E"/>
    <w:rsid w:val="0070691A"/>
    <w:rsid w:val="00706982"/>
    <w:rsid w:val="00706A06"/>
    <w:rsid w:val="00706B17"/>
    <w:rsid w:val="00706C1D"/>
    <w:rsid w:val="00706CF5"/>
    <w:rsid w:val="00706E23"/>
    <w:rsid w:val="00706E6E"/>
    <w:rsid w:val="00706E88"/>
    <w:rsid w:val="00706F8D"/>
    <w:rsid w:val="00707059"/>
    <w:rsid w:val="00707093"/>
    <w:rsid w:val="00707178"/>
    <w:rsid w:val="00707257"/>
    <w:rsid w:val="0070733B"/>
    <w:rsid w:val="007073A6"/>
    <w:rsid w:val="007073CF"/>
    <w:rsid w:val="0070740E"/>
    <w:rsid w:val="00707430"/>
    <w:rsid w:val="0070748D"/>
    <w:rsid w:val="007074A3"/>
    <w:rsid w:val="007074F6"/>
    <w:rsid w:val="007075EA"/>
    <w:rsid w:val="00707614"/>
    <w:rsid w:val="00707622"/>
    <w:rsid w:val="0070762C"/>
    <w:rsid w:val="007076B8"/>
    <w:rsid w:val="007077D5"/>
    <w:rsid w:val="00707B2C"/>
    <w:rsid w:val="00707C82"/>
    <w:rsid w:val="00707CC0"/>
    <w:rsid w:val="00707D8D"/>
    <w:rsid w:val="00707E12"/>
    <w:rsid w:val="00707EC1"/>
    <w:rsid w:val="00707EF4"/>
    <w:rsid w:val="00707F9C"/>
    <w:rsid w:val="0071007E"/>
    <w:rsid w:val="007100D1"/>
    <w:rsid w:val="00710134"/>
    <w:rsid w:val="0071015D"/>
    <w:rsid w:val="0071018C"/>
    <w:rsid w:val="007101E9"/>
    <w:rsid w:val="0071022A"/>
    <w:rsid w:val="00710233"/>
    <w:rsid w:val="00710304"/>
    <w:rsid w:val="007105AC"/>
    <w:rsid w:val="007105C8"/>
    <w:rsid w:val="00710755"/>
    <w:rsid w:val="00710762"/>
    <w:rsid w:val="0071077F"/>
    <w:rsid w:val="00710787"/>
    <w:rsid w:val="007107FE"/>
    <w:rsid w:val="007108A6"/>
    <w:rsid w:val="007108D3"/>
    <w:rsid w:val="00710A36"/>
    <w:rsid w:val="00710A94"/>
    <w:rsid w:val="00710BD0"/>
    <w:rsid w:val="00710C77"/>
    <w:rsid w:val="00710DD6"/>
    <w:rsid w:val="00710EF1"/>
    <w:rsid w:val="00710F68"/>
    <w:rsid w:val="0071112A"/>
    <w:rsid w:val="007111C5"/>
    <w:rsid w:val="00711240"/>
    <w:rsid w:val="00711267"/>
    <w:rsid w:val="007112DE"/>
    <w:rsid w:val="00711376"/>
    <w:rsid w:val="0071137E"/>
    <w:rsid w:val="007113DA"/>
    <w:rsid w:val="00711403"/>
    <w:rsid w:val="00711462"/>
    <w:rsid w:val="007114D3"/>
    <w:rsid w:val="007114DB"/>
    <w:rsid w:val="007114E1"/>
    <w:rsid w:val="0071155C"/>
    <w:rsid w:val="0071155F"/>
    <w:rsid w:val="007115E3"/>
    <w:rsid w:val="007116EB"/>
    <w:rsid w:val="00711720"/>
    <w:rsid w:val="00711729"/>
    <w:rsid w:val="00711849"/>
    <w:rsid w:val="00711B1A"/>
    <w:rsid w:val="00711BCF"/>
    <w:rsid w:val="00711C03"/>
    <w:rsid w:val="00711C4B"/>
    <w:rsid w:val="00711C91"/>
    <w:rsid w:val="00711D6F"/>
    <w:rsid w:val="00711DB9"/>
    <w:rsid w:val="00711E47"/>
    <w:rsid w:val="00711E94"/>
    <w:rsid w:val="00711E97"/>
    <w:rsid w:val="00711EB3"/>
    <w:rsid w:val="00711FC2"/>
    <w:rsid w:val="00712075"/>
    <w:rsid w:val="007121B9"/>
    <w:rsid w:val="00712225"/>
    <w:rsid w:val="0071235C"/>
    <w:rsid w:val="007123F8"/>
    <w:rsid w:val="0071246E"/>
    <w:rsid w:val="007124F3"/>
    <w:rsid w:val="00712507"/>
    <w:rsid w:val="007125C8"/>
    <w:rsid w:val="007125DB"/>
    <w:rsid w:val="007125F2"/>
    <w:rsid w:val="0071261F"/>
    <w:rsid w:val="00712671"/>
    <w:rsid w:val="00712735"/>
    <w:rsid w:val="00712801"/>
    <w:rsid w:val="007128A8"/>
    <w:rsid w:val="00712AC5"/>
    <w:rsid w:val="00712B01"/>
    <w:rsid w:val="00712B39"/>
    <w:rsid w:val="00712B93"/>
    <w:rsid w:val="00712DC0"/>
    <w:rsid w:val="00712E54"/>
    <w:rsid w:val="00712F7C"/>
    <w:rsid w:val="00712F9B"/>
    <w:rsid w:val="00712FCD"/>
    <w:rsid w:val="007130B0"/>
    <w:rsid w:val="0071312D"/>
    <w:rsid w:val="00713178"/>
    <w:rsid w:val="007131DD"/>
    <w:rsid w:val="0071322F"/>
    <w:rsid w:val="007132F1"/>
    <w:rsid w:val="00713518"/>
    <w:rsid w:val="00713521"/>
    <w:rsid w:val="00713571"/>
    <w:rsid w:val="007136B7"/>
    <w:rsid w:val="007136C3"/>
    <w:rsid w:val="00713766"/>
    <w:rsid w:val="0071383C"/>
    <w:rsid w:val="0071384F"/>
    <w:rsid w:val="00713898"/>
    <w:rsid w:val="00713976"/>
    <w:rsid w:val="007139DD"/>
    <w:rsid w:val="00713A1C"/>
    <w:rsid w:val="00713B8E"/>
    <w:rsid w:val="00713C12"/>
    <w:rsid w:val="00713C51"/>
    <w:rsid w:val="00713C5C"/>
    <w:rsid w:val="00713C63"/>
    <w:rsid w:val="00713C81"/>
    <w:rsid w:val="00713CC5"/>
    <w:rsid w:val="00713CF5"/>
    <w:rsid w:val="00713D06"/>
    <w:rsid w:val="00713D13"/>
    <w:rsid w:val="00713D79"/>
    <w:rsid w:val="00713F58"/>
    <w:rsid w:val="00713F8D"/>
    <w:rsid w:val="00714056"/>
    <w:rsid w:val="00714142"/>
    <w:rsid w:val="0071414F"/>
    <w:rsid w:val="00714181"/>
    <w:rsid w:val="007141C9"/>
    <w:rsid w:val="007142A9"/>
    <w:rsid w:val="007142BD"/>
    <w:rsid w:val="00714399"/>
    <w:rsid w:val="00714491"/>
    <w:rsid w:val="0071463B"/>
    <w:rsid w:val="0071464E"/>
    <w:rsid w:val="007146C4"/>
    <w:rsid w:val="00714858"/>
    <w:rsid w:val="0071499B"/>
    <w:rsid w:val="007149A3"/>
    <w:rsid w:val="00714A26"/>
    <w:rsid w:val="00714B27"/>
    <w:rsid w:val="00714B57"/>
    <w:rsid w:val="00714B94"/>
    <w:rsid w:val="00714DA1"/>
    <w:rsid w:val="00714ED5"/>
    <w:rsid w:val="00714EDF"/>
    <w:rsid w:val="00714F1D"/>
    <w:rsid w:val="00714F76"/>
    <w:rsid w:val="00714F77"/>
    <w:rsid w:val="0071508F"/>
    <w:rsid w:val="007150CC"/>
    <w:rsid w:val="00715103"/>
    <w:rsid w:val="0071515E"/>
    <w:rsid w:val="007151C2"/>
    <w:rsid w:val="007151C7"/>
    <w:rsid w:val="007152C2"/>
    <w:rsid w:val="007153EA"/>
    <w:rsid w:val="00715401"/>
    <w:rsid w:val="00715421"/>
    <w:rsid w:val="00715429"/>
    <w:rsid w:val="007154C5"/>
    <w:rsid w:val="0071565A"/>
    <w:rsid w:val="00715675"/>
    <w:rsid w:val="00715690"/>
    <w:rsid w:val="007157F8"/>
    <w:rsid w:val="00715822"/>
    <w:rsid w:val="0071587A"/>
    <w:rsid w:val="0071590C"/>
    <w:rsid w:val="007159A5"/>
    <w:rsid w:val="007159D6"/>
    <w:rsid w:val="00715A5E"/>
    <w:rsid w:val="00715AF9"/>
    <w:rsid w:val="00715BA1"/>
    <w:rsid w:val="00715BB7"/>
    <w:rsid w:val="00715C28"/>
    <w:rsid w:val="00715C5D"/>
    <w:rsid w:val="00715CBA"/>
    <w:rsid w:val="00715CFA"/>
    <w:rsid w:val="00715D57"/>
    <w:rsid w:val="00715D5B"/>
    <w:rsid w:val="00715D6D"/>
    <w:rsid w:val="00715D85"/>
    <w:rsid w:val="00715DE4"/>
    <w:rsid w:val="00715E20"/>
    <w:rsid w:val="00715E49"/>
    <w:rsid w:val="00715E7E"/>
    <w:rsid w:val="00715EA3"/>
    <w:rsid w:val="00715F2A"/>
    <w:rsid w:val="00715F67"/>
    <w:rsid w:val="00715FC4"/>
    <w:rsid w:val="00715FEE"/>
    <w:rsid w:val="00716008"/>
    <w:rsid w:val="00716081"/>
    <w:rsid w:val="007160E8"/>
    <w:rsid w:val="0071613B"/>
    <w:rsid w:val="0071614F"/>
    <w:rsid w:val="0071619C"/>
    <w:rsid w:val="0071621F"/>
    <w:rsid w:val="00716305"/>
    <w:rsid w:val="007163F0"/>
    <w:rsid w:val="00716428"/>
    <w:rsid w:val="007164E7"/>
    <w:rsid w:val="0071651D"/>
    <w:rsid w:val="0071657F"/>
    <w:rsid w:val="00716668"/>
    <w:rsid w:val="007166C1"/>
    <w:rsid w:val="007167E8"/>
    <w:rsid w:val="0071683D"/>
    <w:rsid w:val="007168CB"/>
    <w:rsid w:val="0071690C"/>
    <w:rsid w:val="0071694C"/>
    <w:rsid w:val="00716986"/>
    <w:rsid w:val="007169A7"/>
    <w:rsid w:val="007169E0"/>
    <w:rsid w:val="00716A17"/>
    <w:rsid w:val="00716B38"/>
    <w:rsid w:val="00716B63"/>
    <w:rsid w:val="00716BFA"/>
    <w:rsid w:val="00716BFF"/>
    <w:rsid w:val="00716C6E"/>
    <w:rsid w:val="00716C97"/>
    <w:rsid w:val="00716D0B"/>
    <w:rsid w:val="00716D8D"/>
    <w:rsid w:val="00716DFB"/>
    <w:rsid w:val="00716ED4"/>
    <w:rsid w:val="00716F0D"/>
    <w:rsid w:val="00716F48"/>
    <w:rsid w:val="0071701C"/>
    <w:rsid w:val="00717047"/>
    <w:rsid w:val="00717053"/>
    <w:rsid w:val="00717083"/>
    <w:rsid w:val="0071717A"/>
    <w:rsid w:val="007171CC"/>
    <w:rsid w:val="00717219"/>
    <w:rsid w:val="007172DF"/>
    <w:rsid w:val="00717309"/>
    <w:rsid w:val="007173C1"/>
    <w:rsid w:val="00717591"/>
    <w:rsid w:val="00717597"/>
    <w:rsid w:val="00717675"/>
    <w:rsid w:val="0071770D"/>
    <w:rsid w:val="00717773"/>
    <w:rsid w:val="00717775"/>
    <w:rsid w:val="007177F6"/>
    <w:rsid w:val="007178B1"/>
    <w:rsid w:val="0071790B"/>
    <w:rsid w:val="00717A0C"/>
    <w:rsid w:val="00717AFF"/>
    <w:rsid w:val="00717BB8"/>
    <w:rsid w:val="00717BD6"/>
    <w:rsid w:val="00717D03"/>
    <w:rsid w:val="00717D60"/>
    <w:rsid w:val="00717E4D"/>
    <w:rsid w:val="00717F45"/>
    <w:rsid w:val="00717FB1"/>
    <w:rsid w:val="00720099"/>
    <w:rsid w:val="00720121"/>
    <w:rsid w:val="007201A3"/>
    <w:rsid w:val="007201D4"/>
    <w:rsid w:val="00720255"/>
    <w:rsid w:val="00720283"/>
    <w:rsid w:val="0072031A"/>
    <w:rsid w:val="007203BF"/>
    <w:rsid w:val="0072043A"/>
    <w:rsid w:val="007204CF"/>
    <w:rsid w:val="007204F5"/>
    <w:rsid w:val="0072057D"/>
    <w:rsid w:val="00720580"/>
    <w:rsid w:val="007205ED"/>
    <w:rsid w:val="0072064A"/>
    <w:rsid w:val="00720666"/>
    <w:rsid w:val="0072069A"/>
    <w:rsid w:val="0072078D"/>
    <w:rsid w:val="00720857"/>
    <w:rsid w:val="00720872"/>
    <w:rsid w:val="007209CA"/>
    <w:rsid w:val="00720ABC"/>
    <w:rsid w:val="00720ADE"/>
    <w:rsid w:val="00720AFB"/>
    <w:rsid w:val="00720B3F"/>
    <w:rsid w:val="00720B6D"/>
    <w:rsid w:val="00720B8E"/>
    <w:rsid w:val="00720BB6"/>
    <w:rsid w:val="00720BCA"/>
    <w:rsid w:val="00720C56"/>
    <w:rsid w:val="00720C87"/>
    <w:rsid w:val="00720D63"/>
    <w:rsid w:val="00720E3E"/>
    <w:rsid w:val="00720E54"/>
    <w:rsid w:val="00720E74"/>
    <w:rsid w:val="00720E94"/>
    <w:rsid w:val="00720FF5"/>
    <w:rsid w:val="007210DF"/>
    <w:rsid w:val="0072117F"/>
    <w:rsid w:val="007211C4"/>
    <w:rsid w:val="00721223"/>
    <w:rsid w:val="00721229"/>
    <w:rsid w:val="007212EF"/>
    <w:rsid w:val="00721348"/>
    <w:rsid w:val="00721396"/>
    <w:rsid w:val="007213D5"/>
    <w:rsid w:val="00721465"/>
    <w:rsid w:val="00721475"/>
    <w:rsid w:val="0072161F"/>
    <w:rsid w:val="0072164E"/>
    <w:rsid w:val="00721669"/>
    <w:rsid w:val="0072166C"/>
    <w:rsid w:val="00721704"/>
    <w:rsid w:val="00721712"/>
    <w:rsid w:val="00721756"/>
    <w:rsid w:val="00721876"/>
    <w:rsid w:val="00721937"/>
    <w:rsid w:val="0072197A"/>
    <w:rsid w:val="00721A23"/>
    <w:rsid w:val="00721A31"/>
    <w:rsid w:val="00721A88"/>
    <w:rsid w:val="00721B73"/>
    <w:rsid w:val="00721B9D"/>
    <w:rsid w:val="00721BBA"/>
    <w:rsid w:val="00721C20"/>
    <w:rsid w:val="00721C5A"/>
    <w:rsid w:val="00721C6E"/>
    <w:rsid w:val="00721C9B"/>
    <w:rsid w:val="00721C9D"/>
    <w:rsid w:val="00721CB2"/>
    <w:rsid w:val="00721D0F"/>
    <w:rsid w:val="00721D89"/>
    <w:rsid w:val="00721DA7"/>
    <w:rsid w:val="00721E11"/>
    <w:rsid w:val="00721F34"/>
    <w:rsid w:val="007220A6"/>
    <w:rsid w:val="00722105"/>
    <w:rsid w:val="00722113"/>
    <w:rsid w:val="00722125"/>
    <w:rsid w:val="0072220B"/>
    <w:rsid w:val="007223F0"/>
    <w:rsid w:val="00722473"/>
    <w:rsid w:val="00722494"/>
    <w:rsid w:val="007225EF"/>
    <w:rsid w:val="00722821"/>
    <w:rsid w:val="00722828"/>
    <w:rsid w:val="00722851"/>
    <w:rsid w:val="00722878"/>
    <w:rsid w:val="00722946"/>
    <w:rsid w:val="0072294D"/>
    <w:rsid w:val="007229E1"/>
    <w:rsid w:val="00722A15"/>
    <w:rsid w:val="00722A92"/>
    <w:rsid w:val="00722AD5"/>
    <w:rsid w:val="00722B12"/>
    <w:rsid w:val="00722DC9"/>
    <w:rsid w:val="00722E68"/>
    <w:rsid w:val="00722F09"/>
    <w:rsid w:val="00723196"/>
    <w:rsid w:val="00723204"/>
    <w:rsid w:val="00723412"/>
    <w:rsid w:val="00723461"/>
    <w:rsid w:val="00723503"/>
    <w:rsid w:val="0072367F"/>
    <w:rsid w:val="0072375E"/>
    <w:rsid w:val="0072382B"/>
    <w:rsid w:val="00723977"/>
    <w:rsid w:val="007239B1"/>
    <w:rsid w:val="00723B06"/>
    <w:rsid w:val="00723C4D"/>
    <w:rsid w:val="00723C52"/>
    <w:rsid w:val="00723C9A"/>
    <w:rsid w:val="00723CC9"/>
    <w:rsid w:val="00723D37"/>
    <w:rsid w:val="00723D4F"/>
    <w:rsid w:val="00723E60"/>
    <w:rsid w:val="00723E6C"/>
    <w:rsid w:val="00724017"/>
    <w:rsid w:val="007240A2"/>
    <w:rsid w:val="00724159"/>
    <w:rsid w:val="00724180"/>
    <w:rsid w:val="007241C4"/>
    <w:rsid w:val="007241E2"/>
    <w:rsid w:val="00724208"/>
    <w:rsid w:val="007242A4"/>
    <w:rsid w:val="007242D2"/>
    <w:rsid w:val="007242D7"/>
    <w:rsid w:val="007243E6"/>
    <w:rsid w:val="007244E3"/>
    <w:rsid w:val="00724623"/>
    <w:rsid w:val="007246A6"/>
    <w:rsid w:val="007246C9"/>
    <w:rsid w:val="007247A1"/>
    <w:rsid w:val="00724885"/>
    <w:rsid w:val="00724AC1"/>
    <w:rsid w:val="00724C96"/>
    <w:rsid w:val="00724CBD"/>
    <w:rsid w:val="00724DA9"/>
    <w:rsid w:val="00724DC9"/>
    <w:rsid w:val="00724DF7"/>
    <w:rsid w:val="00724E2D"/>
    <w:rsid w:val="00724E4B"/>
    <w:rsid w:val="00724E7F"/>
    <w:rsid w:val="00724F81"/>
    <w:rsid w:val="00724F94"/>
    <w:rsid w:val="00724FB7"/>
    <w:rsid w:val="0072511A"/>
    <w:rsid w:val="00725185"/>
    <w:rsid w:val="007251AA"/>
    <w:rsid w:val="007251B2"/>
    <w:rsid w:val="00725359"/>
    <w:rsid w:val="00725504"/>
    <w:rsid w:val="0072550B"/>
    <w:rsid w:val="007255B3"/>
    <w:rsid w:val="0072576E"/>
    <w:rsid w:val="007257B8"/>
    <w:rsid w:val="007258D7"/>
    <w:rsid w:val="007258F5"/>
    <w:rsid w:val="007258FC"/>
    <w:rsid w:val="00725A02"/>
    <w:rsid w:val="00725B28"/>
    <w:rsid w:val="00725CD2"/>
    <w:rsid w:val="00725D24"/>
    <w:rsid w:val="00725DC8"/>
    <w:rsid w:val="00725E3B"/>
    <w:rsid w:val="00725F6D"/>
    <w:rsid w:val="00725F8E"/>
    <w:rsid w:val="00725FFC"/>
    <w:rsid w:val="00726073"/>
    <w:rsid w:val="00726082"/>
    <w:rsid w:val="007260BE"/>
    <w:rsid w:val="00726130"/>
    <w:rsid w:val="00726158"/>
    <w:rsid w:val="007261BA"/>
    <w:rsid w:val="0072620E"/>
    <w:rsid w:val="0072621F"/>
    <w:rsid w:val="007262C4"/>
    <w:rsid w:val="0072638E"/>
    <w:rsid w:val="007263F6"/>
    <w:rsid w:val="0072643E"/>
    <w:rsid w:val="00726444"/>
    <w:rsid w:val="00726829"/>
    <w:rsid w:val="0072682B"/>
    <w:rsid w:val="007268C0"/>
    <w:rsid w:val="007268C7"/>
    <w:rsid w:val="0072690B"/>
    <w:rsid w:val="007269DA"/>
    <w:rsid w:val="00726A35"/>
    <w:rsid w:val="00726A99"/>
    <w:rsid w:val="00726AA1"/>
    <w:rsid w:val="00726AB8"/>
    <w:rsid w:val="00726AC5"/>
    <w:rsid w:val="00726B58"/>
    <w:rsid w:val="00726BE5"/>
    <w:rsid w:val="00726C81"/>
    <w:rsid w:val="00726F00"/>
    <w:rsid w:val="00726FBF"/>
    <w:rsid w:val="007270F8"/>
    <w:rsid w:val="00727284"/>
    <w:rsid w:val="007272AD"/>
    <w:rsid w:val="0072755A"/>
    <w:rsid w:val="0072759E"/>
    <w:rsid w:val="0072766B"/>
    <w:rsid w:val="0072768C"/>
    <w:rsid w:val="0072769C"/>
    <w:rsid w:val="0072770F"/>
    <w:rsid w:val="00727747"/>
    <w:rsid w:val="00727749"/>
    <w:rsid w:val="0072784C"/>
    <w:rsid w:val="00727881"/>
    <w:rsid w:val="00727A10"/>
    <w:rsid w:val="00727BFB"/>
    <w:rsid w:val="00727CD7"/>
    <w:rsid w:val="00727CE9"/>
    <w:rsid w:val="00727DDD"/>
    <w:rsid w:val="00727E26"/>
    <w:rsid w:val="00727ED7"/>
    <w:rsid w:val="00727FE9"/>
    <w:rsid w:val="0073009B"/>
    <w:rsid w:val="007300C0"/>
    <w:rsid w:val="00730194"/>
    <w:rsid w:val="00730236"/>
    <w:rsid w:val="00730243"/>
    <w:rsid w:val="00730320"/>
    <w:rsid w:val="007304C5"/>
    <w:rsid w:val="00730518"/>
    <w:rsid w:val="00730610"/>
    <w:rsid w:val="00730730"/>
    <w:rsid w:val="00730775"/>
    <w:rsid w:val="007307B2"/>
    <w:rsid w:val="007307FC"/>
    <w:rsid w:val="0073086E"/>
    <w:rsid w:val="0073087A"/>
    <w:rsid w:val="007308E6"/>
    <w:rsid w:val="0073091D"/>
    <w:rsid w:val="00730A7E"/>
    <w:rsid w:val="00730AC0"/>
    <w:rsid w:val="00730B36"/>
    <w:rsid w:val="00730F15"/>
    <w:rsid w:val="0073100D"/>
    <w:rsid w:val="00731083"/>
    <w:rsid w:val="00731096"/>
    <w:rsid w:val="00731150"/>
    <w:rsid w:val="007311FD"/>
    <w:rsid w:val="0073123B"/>
    <w:rsid w:val="00731411"/>
    <w:rsid w:val="00731422"/>
    <w:rsid w:val="00731474"/>
    <w:rsid w:val="00731503"/>
    <w:rsid w:val="00731509"/>
    <w:rsid w:val="007315DD"/>
    <w:rsid w:val="00731612"/>
    <w:rsid w:val="00731877"/>
    <w:rsid w:val="007318C3"/>
    <w:rsid w:val="00731BB2"/>
    <w:rsid w:val="00731BCD"/>
    <w:rsid w:val="00731BD5"/>
    <w:rsid w:val="00731C9F"/>
    <w:rsid w:val="00731D9B"/>
    <w:rsid w:val="00731E6D"/>
    <w:rsid w:val="00731F83"/>
    <w:rsid w:val="00732059"/>
    <w:rsid w:val="0073213D"/>
    <w:rsid w:val="0073219A"/>
    <w:rsid w:val="007321C3"/>
    <w:rsid w:val="007321CD"/>
    <w:rsid w:val="007321D2"/>
    <w:rsid w:val="007321FB"/>
    <w:rsid w:val="00732205"/>
    <w:rsid w:val="00732224"/>
    <w:rsid w:val="0073235F"/>
    <w:rsid w:val="00732435"/>
    <w:rsid w:val="007324C6"/>
    <w:rsid w:val="00732514"/>
    <w:rsid w:val="0073254A"/>
    <w:rsid w:val="0073256F"/>
    <w:rsid w:val="007325EF"/>
    <w:rsid w:val="0073265E"/>
    <w:rsid w:val="00732799"/>
    <w:rsid w:val="007328B2"/>
    <w:rsid w:val="0073292B"/>
    <w:rsid w:val="00732939"/>
    <w:rsid w:val="00732B7F"/>
    <w:rsid w:val="00732BB1"/>
    <w:rsid w:val="00732C03"/>
    <w:rsid w:val="00732D1E"/>
    <w:rsid w:val="00732F01"/>
    <w:rsid w:val="00732F0E"/>
    <w:rsid w:val="00732F7F"/>
    <w:rsid w:val="00732FE2"/>
    <w:rsid w:val="0073307D"/>
    <w:rsid w:val="00733112"/>
    <w:rsid w:val="007331FA"/>
    <w:rsid w:val="007331FF"/>
    <w:rsid w:val="0073320E"/>
    <w:rsid w:val="00733240"/>
    <w:rsid w:val="007332BD"/>
    <w:rsid w:val="00733358"/>
    <w:rsid w:val="007333AF"/>
    <w:rsid w:val="00733479"/>
    <w:rsid w:val="0073356A"/>
    <w:rsid w:val="00733574"/>
    <w:rsid w:val="0073358A"/>
    <w:rsid w:val="00733661"/>
    <w:rsid w:val="00733665"/>
    <w:rsid w:val="007336BB"/>
    <w:rsid w:val="007337CA"/>
    <w:rsid w:val="0073380A"/>
    <w:rsid w:val="00733822"/>
    <w:rsid w:val="00733873"/>
    <w:rsid w:val="0073392A"/>
    <w:rsid w:val="00733992"/>
    <w:rsid w:val="007339A0"/>
    <w:rsid w:val="007339F5"/>
    <w:rsid w:val="00733A02"/>
    <w:rsid w:val="00733B6F"/>
    <w:rsid w:val="00733C09"/>
    <w:rsid w:val="00733C2B"/>
    <w:rsid w:val="00733C61"/>
    <w:rsid w:val="00733DF4"/>
    <w:rsid w:val="00733EDD"/>
    <w:rsid w:val="00733F63"/>
    <w:rsid w:val="0073408A"/>
    <w:rsid w:val="007340AB"/>
    <w:rsid w:val="007341B0"/>
    <w:rsid w:val="00734364"/>
    <w:rsid w:val="00734376"/>
    <w:rsid w:val="007343E1"/>
    <w:rsid w:val="0073442F"/>
    <w:rsid w:val="00734478"/>
    <w:rsid w:val="00734550"/>
    <w:rsid w:val="007345E2"/>
    <w:rsid w:val="00734629"/>
    <w:rsid w:val="00734680"/>
    <w:rsid w:val="0073469F"/>
    <w:rsid w:val="007346BA"/>
    <w:rsid w:val="007346C3"/>
    <w:rsid w:val="00734701"/>
    <w:rsid w:val="0073471E"/>
    <w:rsid w:val="00734788"/>
    <w:rsid w:val="007347E8"/>
    <w:rsid w:val="00734915"/>
    <w:rsid w:val="00734A1C"/>
    <w:rsid w:val="00734A49"/>
    <w:rsid w:val="00734CA2"/>
    <w:rsid w:val="00734D97"/>
    <w:rsid w:val="00734D9E"/>
    <w:rsid w:val="00734E07"/>
    <w:rsid w:val="00734FAD"/>
    <w:rsid w:val="0073508D"/>
    <w:rsid w:val="007350D4"/>
    <w:rsid w:val="00735177"/>
    <w:rsid w:val="00735200"/>
    <w:rsid w:val="00735226"/>
    <w:rsid w:val="00735481"/>
    <w:rsid w:val="00735582"/>
    <w:rsid w:val="00735590"/>
    <w:rsid w:val="00735712"/>
    <w:rsid w:val="007357E0"/>
    <w:rsid w:val="00735815"/>
    <w:rsid w:val="0073588D"/>
    <w:rsid w:val="007359FD"/>
    <w:rsid w:val="00735A42"/>
    <w:rsid w:val="00735A97"/>
    <w:rsid w:val="00735BB1"/>
    <w:rsid w:val="00735BE5"/>
    <w:rsid w:val="00735C57"/>
    <w:rsid w:val="00735C6C"/>
    <w:rsid w:val="00735C9D"/>
    <w:rsid w:val="00735CEA"/>
    <w:rsid w:val="00735DEE"/>
    <w:rsid w:val="00735E31"/>
    <w:rsid w:val="00735ECB"/>
    <w:rsid w:val="00735EEE"/>
    <w:rsid w:val="00735F08"/>
    <w:rsid w:val="00735F72"/>
    <w:rsid w:val="00735FA2"/>
    <w:rsid w:val="00736017"/>
    <w:rsid w:val="0073602D"/>
    <w:rsid w:val="007360AF"/>
    <w:rsid w:val="0073614E"/>
    <w:rsid w:val="007361C5"/>
    <w:rsid w:val="00736282"/>
    <w:rsid w:val="007362FA"/>
    <w:rsid w:val="007362FF"/>
    <w:rsid w:val="0073631D"/>
    <w:rsid w:val="0073648B"/>
    <w:rsid w:val="007364CD"/>
    <w:rsid w:val="007364E0"/>
    <w:rsid w:val="0073653A"/>
    <w:rsid w:val="007365AD"/>
    <w:rsid w:val="00736780"/>
    <w:rsid w:val="007367AA"/>
    <w:rsid w:val="00736A12"/>
    <w:rsid w:val="00736C25"/>
    <w:rsid w:val="00736C68"/>
    <w:rsid w:val="00736CF1"/>
    <w:rsid w:val="00736D37"/>
    <w:rsid w:val="00736D4D"/>
    <w:rsid w:val="00736DD8"/>
    <w:rsid w:val="00736E3A"/>
    <w:rsid w:val="00736E63"/>
    <w:rsid w:val="00736E9B"/>
    <w:rsid w:val="00736EAC"/>
    <w:rsid w:val="0073700D"/>
    <w:rsid w:val="007370A5"/>
    <w:rsid w:val="007370AE"/>
    <w:rsid w:val="0073717E"/>
    <w:rsid w:val="00737256"/>
    <w:rsid w:val="00737260"/>
    <w:rsid w:val="00737264"/>
    <w:rsid w:val="00737286"/>
    <w:rsid w:val="007372EC"/>
    <w:rsid w:val="00737310"/>
    <w:rsid w:val="00737376"/>
    <w:rsid w:val="0073737B"/>
    <w:rsid w:val="007373D0"/>
    <w:rsid w:val="007374C6"/>
    <w:rsid w:val="007374DD"/>
    <w:rsid w:val="00737556"/>
    <w:rsid w:val="007375E5"/>
    <w:rsid w:val="007376C1"/>
    <w:rsid w:val="00737724"/>
    <w:rsid w:val="0073773E"/>
    <w:rsid w:val="0073774B"/>
    <w:rsid w:val="0073793C"/>
    <w:rsid w:val="00737976"/>
    <w:rsid w:val="00737983"/>
    <w:rsid w:val="007379DD"/>
    <w:rsid w:val="00737A40"/>
    <w:rsid w:val="00737A65"/>
    <w:rsid w:val="00737B0F"/>
    <w:rsid w:val="00737D50"/>
    <w:rsid w:val="00737D8F"/>
    <w:rsid w:val="00737DBD"/>
    <w:rsid w:val="00737DEE"/>
    <w:rsid w:val="00737DF2"/>
    <w:rsid w:val="00737F09"/>
    <w:rsid w:val="00740014"/>
    <w:rsid w:val="007400E9"/>
    <w:rsid w:val="0074010F"/>
    <w:rsid w:val="00740185"/>
    <w:rsid w:val="007401A5"/>
    <w:rsid w:val="00740424"/>
    <w:rsid w:val="0074052A"/>
    <w:rsid w:val="0074063D"/>
    <w:rsid w:val="00740659"/>
    <w:rsid w:val="00740663"/>
    <w:rsid w:val="007406BC"/>
    <w:rsid w:val="0074071C"/>
    <w:rsid w:val="0074095D"/>
    <w:rsid w:val="00740A54"/>
    <w:rsid w:val="00740ACE"/>
    <w:rsid w:val="00740B56"/>
    <w:rsid w:val="00740BCC"/>
    <w:rsid w:val="00740C19"/>
    <w:rsid w:val="00740C3C"/>
    <w:rsid w:val="00740CF1"/>
    <w:rsid w:val="00740D01"/>
    <w:rsid w:val="00740E59"/>
    <w:rsid w:val="00740EE5"/>
    <w:rsid w:val="00740EE6"/>
    <w:rsid w:val="00740F2C"/>
    <w:rsid w:val="00740F74"/>
    <w:rsid w:val="00740F8E"/>
    <w:rsid w:val="00740FA1"/>
    <w:rsid w:val="00741066"/>
    <w:rsid w:val="007410FA"/>
    <w:rsid w:val="0074115C"/>
    <w:rsid w:val="00741208"/>
    <w:rsid w:val="0074134D"/>
    <w:rsid w:val="00741410"/>
    <w:rsid w:val="0074146E"/>
    <w:rsid w:val="0074155D"/>
    <w:rsid w:val="007415A0"/>
    <w:rsid w:val="007415F3"/>
    <w:rsid w:val="00741608"/>
    <w:rsid w:val="007416D2"/>
    <w:rsid w:val="0074176F"/>
    <w:rsid w:val="007417AA"/>
    <w:rsid w:val="0074188D"/>
    <w:rsid w:val="0074194B"/>
    <w:rsid w:val="007419E2"/>
    <w:rsid w:val="007419E9"/>
    <w:rsid w:val="007419FE"/>
    <w:rsid w:val="00741A52"/>
    <w:rsid w:val="00741AD1"/>
    <w:rsid w:val="00741AE5"/>
    <w:rsid w:val="00741BA4"/>
    <w:rsid w:val="00741C01"/>
    <w:rsid w:val="00741C23"/>
    <w:rsid w:val="00741CBA"/>
    <w:rsid w:val="00741D39"/>
    <w:rsid w:val="00741D7A"/>
    <w:rsid w:val="00741D85"/>
    <w:rsid w:val="00741EE5"/>
    <w:rsid w:val="00742000"/>
    <w:rsid w:val="0074202B"/>
    <w:rsid w:val="007420BE"/>
    <w:rsid w:val="007420FD"/>
    <w:rsid w:val="0074217A"/>
    <w:rsid w:val="007422F4"/>
    <w:rsid w:val="00742344"/>
    <w:rsid w:val="00742363"/>
    <w:rsid w:val="00742498"/>
    <w:rsid w:val="0074255C"/>
    <w:rsid w:val="0074256E"/>
    <w:rsid w:val="00742697"/>
    <w:rsid w:val="00742698"/>
    <w:rsid w:val="007426F1"/>
    <w:rsid w:val="00742723"/>
    <w:rsid w:val="007427C7"/>
    <w:rsid w:val="00742837"/>
    <w:rsid w:val="007428A6"/>
    <w:rsid w:val="007429B3"/>
    <w:rsid w:val="007429D0"/>
    <w:rsid w:val="007429F3"/>
    <w:rsid w:val="00742AE9"/>
    <w:rsid w:val="00742C3A"/>
    <w:rsid w:val="00742CD9"/>
    <w:rsid w:val="00742D22"/>
    <w:rsid w:val="00742D98"/>
    <w:rsid w:val="00742F11"/>
    <w:rsid w:val="00742F90"/>
    <w:rsid w:val="00742FD4"/>
    <w:rsid w:val="00742FF5"/>
    <w:rsid w:val="00743044"/>
    <w:rsid w:val="0074307B"/>
    <w:rsid w:val="007430D6"/>
    <w:rsid w:val="00743282"/>
    <w:rsid w:val="007432AA"/>
    <w:rsid w:val="0074331B"/>
    <w:rsid w:val="00743340"/>
    <w:rsid w:val="00743381"/>
    <w:rsid w:val="0074339F"/>
    <w:rsid w:val="007435B1"/>
    <w:rsid w:val="00743640"/>
    <w:rsid w:val="00743670"/>
    <w:rsid w:val="00743681"/>
    <w:rsid w:val="00743696"/>
    <w:rsid w:val="0074384C"/>
    <w:rsid w:val="0074387E"/>
    <w:rsid w:val="007438A9"/>
    <w:rsid w:val="007438B5"/>
    <w:rsid w:val="007438D0"/>
    <w:rsid w:val="007439B7"/>
    <w:rsid w:val="00743CFB"/>
    <w:rsid w:val="00743E89"/>
    <w:rsid w:val="00743EAA"/>
    <w:rsid w:val="00743F9A"/>
    <w:rsid w:val="00743FFA"/>
    <w:rsid w:val="00744055"/>
    <w:rsid w:val="007441AC"/>
    <w:rsid w:val="007441CC"/>
    <w:rsid w:val="007441EF"/>
    <w:rsid w:val="007442BE"/>
    <w:rsid w:val="007445A8"/>
    <w:rsid w:val="007445AC"/>
    <w:rsid w:val="0074471D"/>
    <w:rsid w:val="00744849"/>
    <w:rsid w:val="00744886"/>
    <w:rsid w:val="00744A3A"/>
    <w:rsid w:val="00744AA4"/>
    <w:rsid w:val="00744ADC"/>
    <w:rsid w:val="00744B10"/>
    <w:rsid w:val="00744B2C"/>
    <w:rsid w:val="00744D21"/>
    <w:rsid w:val="00744E38"/>
    <w:rsid w:val="00744E4E"/>
    <w:rsid w:val="00744E9D"/>
    <w:rsid w:val="00744EDB"/>
    <w:rsid w:val="00744F58"/>
    <w:rsid w:val="0074506F"/>
    <w:rsid w:val="007450E8"/>
    <w:rsid w:val="007451E3"/>
    <w:rsid w:val="00745261"/>
    <w:rsid w:val="007452F5"/>
    <w:rsid w:val="0074533F"/>
    <w:rsid w:val="007454CC"/>
    <w:rsid w:val="0074559B"/>
    <w:rsid w:val="007455A5"/>
    <w:rsid w:val="007455F2"/>
    <w:rsid w:val="0074564E"/>
    <w:rsid w:val="0074573A"/>
    <w:rsid w:val="00745760"/>
    <w:rsid w:val="0074583F"/>
    <w:rsid w:val="007458AC"/>
    <w:rsid w:val="0074591B"/>
    <w:rsid w:val="007459E6"/>
    <w:rsid w:val="00745AE7"/>
    <w:rsid w:val="00745C3F"/>
    <w:rsid w:val="00745CD6"/>
    <w:rsid w:val="00745E88"/>
    <w:rsid w:val="00745EF3"/>
    <w:rsid w:val="00745F04"/>
    <w:rsid w:val="00745F2B"/>
    <w:rsid w:val="00746005"/>
    <w:rsid w:val="00746066"/>
    <w:rsid w:val="00746144"/>
    <w:rsid w:val="0074614E"/>
    <w:rsid w:val="007461EF"/>
    <w:rsid w:val="007463EC"/>
    <w:rsid w:val="007463ED"/>
    <w:rsid w:val="0074642C"/>
    <w:rsid w:val="00746431"/>
    <w:rsid w:val="00746480"/>
    <w:rsid w:val="007464C2"/>
    <w:rsid w:val="007464FE"/>
    <w:rsid w:val="00746570"/>
    <w:rsid w:val="00746593"/>
    <w:rsid w:val="00746607"/>
    <w:rsid w:val="00746619"/>
    <w:rsid w:val="00746740"/>
    <w:rsid w:val="007467D6"/>
    <w:rsid w:val="00746838"/>
    <w:rsid w:val="007468A7"/>
    <w:rsid w:val="007468F1"/>
    <w:rsid w:val="00746A01"/>
    <w:rsid w:val="00746AB6"/>
    <w:rsid w:val="00746AEF"/>
    <w:rsid w:val="00746B1E"/>
    <w:rsid w:val="00746BD9"/>
    <w:rsid w:val="00746C80"/>
    <w:rsid w:val="00746C97"/>
    <w:rsid w:val="00746EB0"/>
    <w:rsid w:val="00746EBB"/>
    <w:rsid w:val="0074705E"/>
    <w:rsid w:val="007470E1"/>
    <w:rsid w:val="00747133"/>
    <w:rsid w:val="007471A6"/>
    <w:rsid w:val="007471D8"/>
    <w:rsid w:val="007471F2"/>
    <w:rsid w:val="007471FE"/>
    <w:rsid w:val="00747247"/>
    <w:rsid w:val="007472F3"/>
    <w:rsid w:val="00747315"/>
    <w:rsid w:val="0074733A"/>
    <w:rsid w:val="007474C9"/>
    <w:rsid w:val="007474E3"/>
    <w:rsid w:val="0074752A"/>
    <w:rsid w:val="0074754C"/>
    <w:rsid w:val="00747551"/>
    <w:rsid w:val="0074755E"/>
    <w:rsid w:val="007475AE"/>
    <w:rsid w:val="00747670"/>
    <w:rsid w:val="007476C3"/>
    <w:rsid w:val="00747711"/>
    <w:rsid w:val="007477B5"/>
    <w:rsid w:val="007478E8"/>
    <w:rsid w:val="00747920"/>
    <w:rsid w:val="00747939"/>
    <w:rsid w:val="00747A82"/>
    <w:rsid w:val="00747B84"/>
    <w:rsid w:val="00747C7A"/>
    <w:rsid w:val="00747E39"/>
    <w:rsid w:val="00747F54"/>
    <w:rsid w:val="00750120"/>
    <w:rsid w:val="00750135"/>
    <w:rsid w:val="007502D8"/>
    <w:rsid w:val="007502FC"/>
    <w:rsid w:val="00750328"/>
    <w:rsid w:val="00750385"/>
    <w:rsid w:val="007503DB"/>
    <w:rsid w:val="007505AF"/>
    <w:rsid w:val="00750613"/>
    <w:rsid w:val="007509C9"/>
    <w:rsid w:val="00750A02"/>
    <w:rsid w:val="00750AC8"/>
    <w:rsid w:val="00750C8A"/>
    <w:rsid w:val="00750E2F"/>
    <w:rsid w:val="00750E90"/>
    <w:rsid w:val="00750FE1"/>
    <w:rsid w:val="0075103F"/>
    <w:rsid w:val="00751088"/>
    <w:rsid w:val="007510AA"/>
    <w:rsid w:val="00751185"/>
    <w:rsid w:val="00751197"/>
    <w:rsid w:val="007511CC"/>
    <w:rsid w:val="0075123A"/>
    <w:rsid w:val="0075130D"/>
    <w:rsid w:val="00751361"/>
    <w:rsid w:val="007513A1"/>
    <w:rsid w:val="007513A3"/>
    <w:rsid w:val="0075144E"/>
    <w:rsid w:val="007515F6"/>
    <w:rsid w:val="0075165A"/>
    <w:rsid w:val="007517B1"/>
    <w:rsid w:val="007518D4"/>
    <w:rsid w:val="00751981"/>
    <w:rsid w:val="00751986"/>
    <w:rsid w:val="007519A1"/>
    <w:rsid w:val="007519AB"/>
    <w:rsid w:val="00751A0E"/>
    <w:rsid w:val="00751A9A"/>
    <w:rsid w:val="00751B11"/>
    <w:rsid w:val="00751BA9"/>
    <w:rsid w:val="00751C47"/>
    <w:rsid w:val="00751C53"/>
    <w:rsid w:val="00751C7A"/>
    <w:rsid w:val="00751CD1"/>
    <w:rsid w:val="00751E21"/>
    <w:rsid w:val="00751E62"/>
    <w:rsid w:val="00751F6E"/>
    <w:rsid w:val="00751F91"/>
    <w:rsid w:val="00751FFE"/>
    <w:rsid w:val="00752024"/>
    <w:rsid w:val="007520CC"/>
    <w:rsid w:val="00752202"/>
    <w:rsid w:val="0075222B"/>
    <w:rsid w:val="00752239"/>
    <w:rsid w:val="007522CF"/>
    <w:rsid w:val="00752331"/>
    <w:rsid w:val="0075239A"/>
    <w:rsid w:val="0075241F"/>
    <w:rsid w:val="0075255F"/>
    <w:rsid w:val="00752636"/>
    <w:rsid w:val="00752648"/>
    <w:rsid w:val="0075271A"/>
    <w:rsid w:val="00752843"/>
    <w:rsid w:val="00752866"/>
    <w:rsid w:val="00752878"/>
    <w:rsid w:val="007529AE"/>
    <w:rsid w:val="007529AF"/>
    <w:rsid w:val="007529F0"/>
    <w:rsid w:val="00752A3B"/>
    <w:rsid w:val="00752A49"/>
    <w:rsid w:val="00752B57"/>
    <w:rsid w:val="00752BFB"/>
    <w:rsid w:val="00752DE7"/>
    <w:rsid w:val="00752E48"/>
    <w:rsid w:val="00752E7F"/>
    <w:rsid w:val="00752E80"/>
    <w:rsid w:val="00752E9C"/>
    <w:rsid w:val="00752F42"/>
    <w:rsid w:val="00753097"/>
    <w:rsid w:val="007531CC"/>
    <w:rsid w:val="00753202"/>
    <w:rsid w:val="0075324D"/>
    <w:rsid w:val="0075329B"/>
    <w:rsid w:val="007532D2"/>
    <w:rsid w:val="0075334F"/>
    <w:rsid w:val="0075339D"/>
    <w:rsid w:val="007533AA"/>
    <w:rsid w:val="00753413"/>
    <w:rsid w:val="00753463"/>
    <w:rsid w:val="00753503"/>
    <w:rsid w:val="0075358B"/>
    <w:rsid w:val="007535B7"/>
    <w:rsid w:val="007535BE"/>
    <w:rsid w:val="00753607"/>
    <w:rsid w:val="0075368A"/>
    <w:rsid w:val="007536E9"/>
    <w:rsid w:val="00753740"/>
    <w:rsid w:val="00753771"/>
    <w:rsid w:val="007537B3"/>
    <w:rsid w:val="00753A51"/>
    <w:rsid w:val="00753B70"/>
    <w:rsid w:val="00753DAE"/>
    <w:rsid w:val="00753DB3"/>
    <w:rsid w:val="00753DE9"/>
    <w:rsid w:val="00753E13"/>
    <w:rsid w:val="00753E8C"/>
    <w:rsid w:val="00753EA7"/>
    <w:rsid w:val="00753F7D"/>
    <w:rsid w:val="00753FF2"/>
    <w:rsid w:val="00754001"/>
    <w:rsid w:val="007540B0"/>
    <w:rsid w:val="007540C7"/>
    <w:rsid w:val="007541DB"/>
    <w:rsid w:val="00754225"/>
    <w:rsid w:val="007542CE"/>
    <w:rsid w:val="007543F4"/>
    <w:rsid w:val="00754554"/>
    <w:rsid w:val="0075455E"/>
    <w:rsid w:val="0075466E"/>
    <w:rsid w:val="00754692"/>
    <w:rsid w:val="00754744"/>
    <w:rsid w:val="0075477F"/>
    <w:rsid w:val="007547FC"/>
    <w:rsid w:val="00754870"/>
    <w:rsid w:val="007548CB"/>
    <w:rsid w:val="007548FA"/>
    <w:rsid w:val="0075496D"/>
    <w:rsid w:val="007549A0"/>
    <w:rsid w:val="00754A39"/>
    <w:rsid w:val="00754AA1"/>
    <w:rsid w:val="00754C4E"/>
    <w:rsid w:val="00754C77"/>
    <w:rsid w:val="00754CB5"/>
    <w:rsid w:val="00754CE5"/>
    <w:rsid w:val="00754CFD"/>
    <w:rsid w:val="00754CFE"/>
    <w:rsid w:val="00754DF7"/>
    <w:rsid w:val="00754EC3"/>
    <w:rsid w:val="00754EED"/>
    <w:rsid w:val="0075503D"/>
    <w:rsid w:val="007550E1"/>
    <w:rsid w:val="00755218"/>
    <w:rsid w:val="0075534A"/>
    <w:rsid w:val="007554F7"/>
    <w:rsid w:val="0075559D"/>
    <w:rsid w:val="007558D8"/>
    <w:rsid w:val="0075599A"/>
    <w:rsid w:val="00755AEA"/>
    <w:rsid w:val="00755AFB"/>
    <w:rsid w:val="00755B5E"/>
    <w:rsid w:val="00755BC8"/>
    <w:rsid w:val="00755C2E"/>
    <w:rsid w:val="00755C67"/>
    <w:rsid w:val="00755D17"/>
    <w:rsid w:val="00755D31"/>
    <w:rsid w:val="00755E8B"/>
    <w:rsid w:val="00756071"/>
    <w:rsid w:val="007561EF"/>
    <w:rsid w:val="00756264"/>
    <w:rsid w:val="00756339"/>
    <w:rsid w:val="00756425"/>
    <w:rsid w:val="0075643A"/>
    <w:rsid w:val="00756479"/>
    <w:rsid w:val="0075649E"/>
    <w:rsid w:val="00756699"/>
    <w:rsid w:val="00756786"/>
    <w:rsid w:val="007567BA"/>
    <w:rsid w:val="007568BA"/>
    <w:rsid w:val="007568CA"/>
    <w:rsid w:val="0075698E"/>
    <w:rsid w:val="0075699F"/>
    <w:rsid w:val="00756A37"/>
    <w:rsid w:val="00756A77"/>
    <w:rsid w:val="00756B81"/>
    <w:rsid w:val="00756CD2"/>
    <w:rsid w:val="00756DAB"/>
    <w:rsid w:val="00756DEE"/>
    <w:rsid w:val="00756E21"/>
    <w:rsid w:val="00756E2C"/>
    <w:rsid w:val="00756E3E"/>
    <w:rsid w:val="007570C6"/>
    <w:rsid w:val="007570D9"/>
    <w:rsid w:val="00757129"/>
    <w:rsid w:val="0075716C"/>
    <w:rsid w:val="00757177"/>
    <w:rsid w:val="00757191"/>
    <w:rsid w:val="007571A4"/>
    <w:rsid w:val="007572AD"/>
    <w:rsid w:val="0075739E"/>
    <w:rsid w:val="007573EB"/>
    <w:rsid w:val="007574C3"/>
    <w:rsid w:val="0075753B"/>
    <w:rsid w:val="00757757"/>
    <w:rsid w:val="00757837"/>
    <w:rsid w:val="00757857"/>
    <w:rsid w:val="00757981"/>
    <w:rsid w:val="00757A76"/>
    <w:rsid w:val="00757AB1"/>
    <w:rsid w:val="00757B2E"/>
    <w:rsid w:val="00757BC9"/>
    <w:rsid w:val="00757C11"/>
    <w:rsid w:val="00757C3D"/>
    <w:rsid w:val="00757CA9"/>
    <w:rsid w:val="00757CB3"/>
    <w:rsid w:val="00757D67"/>
    <w:rsid w:val="00757DC2"/>
    <w:rsid w:val="00757E12"/>
    <w:rsid w:val="00757EB1"/>
    <w:rsid w:val="00757F82"/>
    <w:rsid w:val="00760062"/>
    <w:rsid w:val="00760187"/>
    <w:rsid w:val="007601F9"/>
    <w:rsid w:val="00760275"/>
    <w:rsid w:val="00760353"/>
    <w:rsid w:val="0076039E"/>
    <w:rsid w:val="007603DD"/>
    <w:rsid w:val="00760569"/>
    <w:rsid w:val="00760613"/>
    <w:rsid w:val="007606C4"/>
    <w:rsid w:val="007606EF"/>
    <w:rsid w:val="00760739"/>
    <w:rsid w:val="0076084B"/>
    <w:rsid w:val="007609A7"/>
    <w:rsid w:val="00760A86"/>
    <w:rsid w:val="00760BD2"/>
    <w:rsid w:val="00760CF1"/>
    <w:rsid w:val="00760DB9"/>
    <w:rsid w:val="00760E01"/>
    <w:rsid w:val="00760EA4"/>
    <w:rsid w:val="0076100B"/>
    <w:rsid w:val="007610E7"/>
    <w:rsid w:val="0076110D"/>
    <w:rsid w:val="00761115"/>
    <w:rsid w:val="00761146"/>
    <w:rsid w:val="00761259"/>
    <w:rsid w:val="00761264"/>
    <w:rsid w:val="00761297"/>
    <w:rsid w:val="0076131D"/>
    <w:rsid w:val="00761330"/>
    <w:rsid w:val="0076147A"/>
    <w:rsid w:val="007614B8"/>
    <w:rsid w:val="007616E0"/>
    <w:rsid w:val="0076173F"/>
    <w:rsid w:val="0076175E"/>
    <w:rsid w:val="00761798"/>
    <w:rsid w:val="007618A5"/>
    <w:rsid w:val="007618AF"/>
    <w:rsid w:val="00761914"/>
    <w:rsid w:val="007619A9"/>
    <w:rsid w:val="00761AC9"/>
    <w:rsid w:val="00761B28"/>
    <w:rsid w:val="00761BFE"/>
    <w:rsid w:val="00761C79"/>
    <w:rsid w:val="00761D0B"/>
    <w:rsid w:val="00761D1A"/>
    <w:rsid w:val="0076205D"/>
    <w:rsid w:val="007620E7"/>
    <w:rsid w:val="00762148"/>
    <w:rsid w:val="0076216B"/>
    <w:rsid w:val="0076224A"/>
    <w:rsid w:val="007622C5"/>
    <w:rsid w:val="007622E7"/>
    <w:rsid w:val="00762387"/>
    <w:rsid w:val="007624CE"/>
    <w:rsid w:val="007625B8"/>
    <w:rsid w:val="0076261A"/>
    <w:rsid w:val="0076267F"/>
    <w:rsid w:val="0076269C"/>
    <w:rsid w:val="00762713"/>
    <w:rsid w:val="00762780"/>
    <w:rsid w:val="007627A6"/>
    <w:rsid w:val="007627D2"/>
    <w:rsid w:val="007628CA"/>
    <w:rsid w:val="00762A78"/>
    <w:rsid w:val="00762B59"/>
    <w:rsid w:val="00762D0D"/>
    <w:rsid w:val="00762D9A"/>
    <w:rsid w:val="00762F07"/>
    <w:rsid w:val="00762F18"/>
    <w:rsid w:val="00762F53"/>
    <w:rsid w:val="00763031"/>
    <w:rsid w:val="007630AB"/>
    <w:rsid w:val="007630C6"/>
    <w:rsid w:val="00763117"/>
    <w:rsid w:val="007632B8"/>
    <w:rsid w:val="00763314"/>
    <w:rsid w:val="007633C8"/>
    <w:rsid w:val="007633D0"/>
    <w:rsid w:val="0076369E"/>
    <w:rsid w:val="0076392A"/>
    <w:rsid w:val="0076396B"/>
    <w:rsid w:val="00763A67"/>
    <w:rsid w:val="00763A75"/>
    <w:rsid w:val="00763AB5"/>
    <w:rsid w:val="00763B17"/>
    <w:rsid w:val="00763B4E"/>
    <w:rsid w:val="00763C3D"/>
    <w:rsid w:val="00763DDE"/>
    <w:rsid w:val="00763E11"/>
    <w:rsid w:val="00763E90"/>
    <w:rsid w:val="0076400F"/>
    <w:rsid w:val="0076417E"/>
    <w:rsid w:val="007641D2"/>
    <w:rsid w:val="0076423D"/>
    <w:rsid w:val="00764288"/>
    <w:rsid w:val="007642E3"/>
    <w:rsid w:val="00764347"/>
    <w:rsid w:val="0076443B"/>
    <w:rsid w:val="007644FA"/>
    <w:rsid w:val="00764545"/>
    <w:rsid w:val="0076459D"/>
    <w:rsid w:val="0076462E"/>
    <w:rsid w:val="00764637"/>
    <w:rsid w:val="007646FB"/>
    <w:rsid w:val="00764704"/>
    <w:rsid w:val="007647E2"/>
    <w:rsid w:val="007648D1"/>
    <w:rsid w:val="00764912"/>
    <w:rsid w:val="00764A3E"/>
    <w:rsid w:val="00764B29"/>
    <w:rsid w:val="00764B85"/>
    <w:rsid w:val="00764BE0"/>
    <w:rsid w:val="00764C03"/>
    <w:rsid w:val="00764D46"/>
    <w:rsid w:val="00764D67"/>
    <w:rsid w:val="00764F35"/>
    <w:rsid w:val="00764FBF"/>
    <w:rsid w:val="007651A2"/>
    <w:rsid w:val="00765249"/>
    <w:rsid w:val="00765259"/>
    <w:rsid w:val="0076536E"/>
    <w:rsid w:val="007653E4"/>
    <w:rsid w:val="007653E5"/>
    <w:rsid w:val="007654CF"/>
    <w:rsid w:val="007655CB"/>
    <w:rsid w:val="007655F9"/>
    <w:rsid w:val="00765654"/>
    <w:rsid w:val="00765712"/>
    <w:rsid w:val="00765867"/>
    <w:rsid w:val="00765B8C"/>
    <w:rsid w:val="00765C26"/>
    <w:rsid w:val="00765D70"/>
    <w:rsid w:val="00765E9A"/>
    <w:rsid w:val="00766056"/>
    <w:rsid w:val="007660A9"/>
    <w:rsid w:val="00766127"/>
    <w:rsid w:val="00766346"/>
    <w:rsid w:val="0076636D"/>
    <w:rsid w:val="0076637D"/>
    <w:rsid w:val="00766391"/>
    <w:rsid w:val="007663F9"/>
    <w:rsid w:val="007664DD"/>
    <w:rsid w:val="007664F5"/>
    <w:rsid w:val="0076657F"/>
    <w:rsid w:val="0076664C"/>
    <w:rsid w:val="007666C0"/>
    <w:rsid w:val="007666F8"/>
    <w:rsid w:val="0076671C"/>
    <w:rsid w:val="0076686E"/>
    <w:rsid w:val="007668E2"/>
    <w:rsid w:val="00766909"/>
    <w:rsid w:val="0076692F"/>
    <w:rsid w:val="00766948"/>
    <w:rsid w:val="00766988"/>
    <w:rsid w:val="00766A77"/>
    <w:rsid w:val="00766AF9"/>
    <w:rsid w:val="00766B34"/>
    <w:rsid w:val="00766BC2"/>
    <w:rsid w:val="00766CC7"/>
    <w:rsid w:val="00766E84"/>
    <w:rsid w:val="00766EE3"/>
    <w:rsid w:val="00766F1B"/>
    <w:rsid w:val="00766F84"/>
    <w:rsid w:val="007671EB"/>
    <w:rsid w:val="0076720B"/>
    <w:rsid w:val="00767271"/>
    <w:rsid w:val="007673BC"/>
    <w:rsid w:val="007673EB"/>
    <w:rsid w:val="00767466"/>
    <w:rsid w:val="00767475"/>
    <w:rsid w:val="00767517"/>
    <w:rsid w:val="00767634"/>
    <w:rsid w:val="0076766B"/>
    <w:rsid w:val="007676B6"/>
    <w:rsid w:val="007676DA"/>
    <w:rsid w:val="007677B1"/>
    <w:rsid w:val="0076782F"/>
    <w:rsid w:val="007678A0"/>
    <w:rsid w:val="00767942"/>
    <w:rsid w:val="00767A2A"/>
    <w:rsid w:val="00767B05"/>
    <w:rsid w:val="00767BBA"/>
    <w:rsid w:val="00767BBE"/>
    <w:rsid w:val="00767DF6"/>
    <w:rsid w:val="00767E81"/>
    <w:rsid w:val="00767F06"/>
    <w:rsid w:val="00767F2A"/>
    <w:rsid w:val="0077001C"/>
    <w:rsid w:val="007700A4"/>
    <w:rsid w:val="00770108"/>
    <w:rsid w:val="00770124"/>
    <w:rsid w:val="0077016A"/>
    <w:rsid w:val="0077019D"/>
    <w:rsid w:val="00770215"/>
    <w:rsid w:val="00770261"/>
    <w:rsid w:val="00770481"/>
    <w:rsid w:val="007704C7"/>
    <w:rsid w:val="00770549"/>
    <w:rsid w:val="0077059B"/>
    <w:rsid w:val="00770604"/>
    <w:rsid w:val="00770628"/>
    <w:rsid w:val="00770776"/>
    <w:rsid w:val="00770839"/>
    <w:rsid w:val="0077084B"/>
    <w:rsid w:val="007708A8"/>
    <w:rsid w:val="00770915"/>
    <w:rsid w:val="0077094F"/>
    <w:rsid w:val="00770952"/>
    <w:rsid w:val="00770987"/>
    <w:rsid w:val="00770990"/>
    <w:rsid w:val="00770A5A"/>
    <w:rsid w:val="00770C34"/>
    <w:rsid w:val="00770C6C"/>
    <w:rsid w:val="00770CB4"/>
    <w:rsid w:val="00770D63"/>
    <w:rsid w:val="00770D87"/>
    <w:rsid w:val="00770DB4"/>
    <w:rsid w:val="00770E90"/>
    <w:rsid w:val="00770F8C"/>
    <w:rsid w:val="00770FDF"/>
    <w:rsid w:val="00770FEA"/>
    <w:rsid w:val="00770FF9"/>
    <w:rsid w:val="0077102B"/>
    <w:rsid w:val="00771071"/>
    <w:rsid w:val="007710B2"/>
    <w:rsid w:val="00771201"/>
    <w:rsid w:val="00771416"/>
    <w:rsid w:val="007715EB"/>
    <w:rsid w:val="00771745"/>
    <w:rsid w:val="0077174A"/>
    <w:rsid w:val="00771789"/>
    <w:rsid w:val="007717A0"/>
    <w:rsid w:val="00771899"/>
    <w:rsid w:val="00771986"/>
    <w:rsid w:val="007719ED"/>
    <w:rsid w:val="00771B0D"/>
    <w:rsid w:val="00771B0E"/>
    <w:rsid w:val="00771B75"/>
    <w:rsid w:val="00771C1F"/>
    <w:rsid w:val="00771C49"/>
    <w:rsid w:val="00771C80"/>
    <w:rsid w:val="00771D52"/>
    <w:rsid w:val="00771DBA"/>
    <w:rsid w:val="00771DE3"/>
    <w:rsid w:val="00771E07"/>
    <w:rsid w:val="00771E13"/>
    <w:rsid w:val="00771F71"/>
    <w:rsid w:val="00771FA8"/>
    <w:rsid w:val="0077214A"/>
    <w:rsid w:val="00772274"/>
    <w:rsid w:val="007723A8"/>
    <w:rsid w:val="007723FE"/>
    <w:rsid w:val="00772455"/>
    <w:rsid w:val="007725AB"/>
    <w:rsid w:val="007726D1"/>
    <w:rsid w:val="0077276C"/>
    <w:rsid w:val="007727FF"/>
    <w:rsid w:val="007729EC"/>
    <w:rsid w:val="00772A5C"/>
    <w:rsid w:val="00772A5E"/>
    <w:rsid w:val="00772A9B"/>
    <w:rsid w:val="00772AB9"/>
    <w:rsid w:val="00772C91"/>
    <w:rsid w:val="00772CBF"/>
    <w:rsid w:val="00772D14"/>
    <w:rsid w:val="00772D56"/>
    <w:rsid w:val="00772D5E"/>
    <w:rsid w:val="00772D65"/>
    <w:rsid w:val="00772D7E"/>
    <w:rsid w:val="00772DA8"/>
    <w:rsid w:val="00772EA5"/>
    <w:rsid w:val="00772F43"/>
    <w:rsid w:val="00772F4F"/>
    <w:rsid w:val="00772FE7"/>
    <w:rsid w:val="00773057"/>
    <w:rsid w:val="00773062"/>
    <w:rsid w:val="00773088"/>
    <w:rsid w:val="00773128"/>
    <w:rsid w:val="007731D2"/>
    <w:rsid w:val="00773317"/>
    <w:rsid w:val="00773344"/>
    <w:rsid w:val="0077334C"/>
    <w:rsid w:val="00773546"/>
    <w:rsid w:val="00773560"/>
    <w:rsid w:val="007735FC"/>
    <w:rsid w:val="00773611"/>
    <w:rsid w:val="0077361B"/>
    <w:rsid w:val="0077362A"/>
    <w:rsid w:val="00773904"/>
    <w:rsid w:val="00773928"/>
    <w:rsid w:val="0077396B"/>
    <w:rsid w:val="00773981"/>
    <w:rsid w:val="00773A61"/>
    <w:rsid w:val="00773BD4"/>
    <w:rsid w:val="00773CF0"/>
    <w:rsid w:val="00773D7C"/>
    <w:rsid w:val="00773D8F"/>
    <w:rsid w:val="00773E54"/>
    <w:rsid w:val="00773ECE"/>
    <w:rsid w:val="00773F06"/>
    <w:rsid w:val="00773F6C"/>
    <w:rsid w:val="00774046"/>
    <w:rsid w:val="00774093"/>
    <w:rsid w:val="007740D5"/>
    <w:rsid w:val="00774172"/>
    <w:rsid w:val="00774180"/>
    <w:rsid w:val="00774187"/>
    <w:rsid w:val="007742B8"/>
    <w:rsid w:val="007742E3"/>
    <w:rsid w:val="007742EC"/>
    <w:rsid w:val="00774486"/>
    <w:rsid w:val="00774596"/>
    <w:rsid w:val="00774607"/>
    <w:rsid w:val="0077460A"/>
    <w:rsid w:val="00774630"/>
    <w:rsid w:val="00774645"/>
    <w:rsid w:val="00774793"/>
    <w:rsid w:val="007747AD"/>
    <w:rsid w:val="007747E3"/>
    <w:rsid w:val="00774826"/>
    <w:rsid w:val="0077484B"/>
    <w:rsid w:val="00774B8A"/>
    <w:rsid w:val="00774CAB"/>
    <w:rsid w:val="00774D05"/>
    <w:rsid w:val="00774D0D"/>
    <w:rsid w:val="00774D15"/>
    <w:rsid w:val="00774D5E"/>
    <w:rsid w:val="00774DC4"/>
    <w:rsid w:val="00774E70"/>
    <w:rsid w:val="00774F3E"/>
    <w:rsid w:val="00775002"/>
    <w:rsid w:val="00775003"/>
    <w:rsid w:val="00775099"/>
    <w:rsid w:val="007750AA"/>
    <w:rsid w:val="00775147"/>
    <w:rsid w:val="00775164"/>
    <w:rsid w:val="007751F1"/>
    <w:rsid w:val="00775279"/>
    <w:rsid w:val="007752B2"/>
    <w:rsid w:val="007752CE"/>
    <w:rsid w:val="0077531F"/>
    <w:rsid w:val="00775377"/>
    <w:rsid w:val="00775396"/>
    <w:rsid w:val="00775415"/>
    <w:rsid w:val="007754C6"/>
    <w:rsid w:val="007754DF"/>
    <w:rsid w:val="0077550A"/>
    <w:rsid w:val="00775520"/>
    <w:rsid w:val="00775574"/>
    <w:rsid w:val="0077561C"/>
    <w:rsid w:val="007757A2"/>
    <w:rsid w:val="007757A7"/>
    <w:rsid w:val="007758E8"/>
    <w:rsid w:val="00775989"/>
    <w:rsid w:val="007759E0"/>
    <w:rsid w:val="00775A3C"/>
    <w:rsid w:val="00775B0F"/>
    <w:rsid w:val="00775B5D"/>
    <w:rsid w:val="00775BB2"/>
    <w:rsid w:val="00775BE8"/>
    <w:rsid w:val="00775C1D"/>
    <w:rsid w:val="00775C28"/>
    <w:rsid w:val="00775CF6"/>
    <w:rsid w:val="00775DCA"/>
    <w:rsid w:val="00775E28"/>
    <w:rsid w:val="00775E63"/>
    <w:rsid w:val="00775EF5"/>
    <w:rsid w:val="00776024"/>
    <w:rsid w:val="00776048"/>
    <w:rsid w:val="0077605E"/>
    <w:rsid w:val="00776161"/>
    <w:rsid w:val="00776204"/>
    <w:rsid w:val="00776247"/>
    <w:rsid w:val="00776262"/>
    <w:rsid w:val="007762E1"/>
    <w:rsid w:val="007763F1"/>
    <w:rsid w:val="00776458"/>
    <w:rsid w:val="00776515"/>
    <w:rsid w:val="007765EB"/>
    <w:rsid w:val="00776684"/>
    <w:rsid w:val="007767C1"/>
    <w:rsid w:val="0077686C"/>
    <w:rsid w:val="00776985"/>
    <w:rsid w:val="007769DE"/>
    <w:rsid w:val="00776BAC"/>
    <w:rsid w:val="00776C5F"/>
    <w:rsid w:val="00776C6B"/>
    <w:rsid w:val="00776C79"/>
    <w:rsid w:val="00776CDD"/>
    <w:rsid w:val="00776DC0"/>
    <w:rsid w:val="007770D9"/>
    <w:rsid w:val="00777100"/>
    <w:rsid w:val="00777112"/>
    <w:rsid w:val="00777185"/>
    <w:rsid w:val="007771B9"/>
    <w:rsid w:val="007772E9"/>
    <w:rsid w:val="00777323"/>
    <w:rsid w:val="00777363"/>
    <w:rsid w:val="00777584"/>
    <w:rsid w:val="007775C4"/>
    <w:rsid w:val="00777736"/>
    <w:rsid w:val="0077775E"/>
    <w:rsid w:val="0077778D"/>
    <w:rsid w:val="00777796"/>
    <w:rsid w:val="0077779C"/>
    <w:rsid w:val="00777837"/>
    <w:rsid w:val="00777861"/>
    <w:rsid w:val="0077798E"/>
    <w:rsid w:val="007779EC"/>
    <w:rsid w:val="00777A03"/>
    <w:rsid w:val="00777AA1"/>
    <w:rsid w:val="00777AE7"/>
    <w:rsid w:val="00777CA1"/>
    <w:rsid w:val="00777CAF"/>
    <w:rsid w:val="00777D3C"/>
    <w:rsid w:val="00777DFC"/>
    <w:rsid w:val="00777F1B"/>
    <w:rsid w:val="00777FDC"/>
    <w:rsid w:val="007800B3"/>
    <w:rsid w:val="0078012E"/>
    <w:rsid w:val="007801A5"/>
    <w:rsid w:val="007801E5"/>
    <w:rsid w:val="0078021A"/>
    <w:rsid w:val="0078029D"/>
    <w:rsid w:val="0078035C"/>
    <w:rsid w:val="007803DF"/>
    <w:rsid w:val="007803E2"/>
    <w:rsid w:val="0078042D"/>
    <w:rsid w:val="007804C8"/>
    <w:rsid w:val="007805D7"/>
    <w:rsid w:val="00780783"/>
    <w:rsid w:val="007807A3"/>
    <w:rsid w:val="00780884"/>
    <w:rsid w:val="007808CE"/>
    <w:rsid w:val="00780962"/>
    <w:rsid w:val="007809E2"/>
    <w:rsid w:val="00780A04"/>
    <w:rsid w:val="00780A41"/>
    <w:rsid w:val="00780ACC"/>
    <w:rsid w:val="00780AEC"/>
    <w:rsid w:val="00780B43"/>
    <w:rsid w:val="00780C5C"/>
    <w:rsid w:val="00780D82"/>
    <w:rsid w:val="00780D9E"/>
    <w:rsid w:val="00780E44"/>
    <w:rsid w:val="00780E67"/>
    <w:rsid w:val="00780E70"/>
    <w:rsid w:val="00780E8F"/>
    <w:rsid w:val="00780EC4"/>
    <w:rsid w:val="00780ECF"/>
    <w:rsid w:val="00780F4A"/>
    <w:rsid w:val="00780F51"/>
    <w:rsid w:val="00780F90"/>
    <w:rsid w:val="00781018"/>
    <w:rsid w:val="00781037"/>
    <w:rsid w:val="007810A9"/>
    <w:rsid w:val="007810FC"/>
    <w:rsid w:val="00781128"/>
    <w:rsid w:val="00781235"/>
    <w:rsid w:val="007813D4"/>
    <w:rsid w:val="007815B7"/>
    <w:rsid w:val="007817B1"/>
    <w:rsid w:val="007817B2"/>
    <w:rsid w:val="0078191B"/>
    <w:rsid w:val="0078192D"/>
    <w:rsid w:val="00781A28"/>
    <w:rsid w:val="00781A9E"/>
    <w:rsid w:val="00781AA4"/>
    <w:rsid w:val="00781B3C"/>
    <w:rsid w:val="00781B94"/>
    <w:rsid w:val="00781BD6"/>
    <w:rsid w:val="00781C62"/>
    <w:rsid w:val="00781D17"/>
    <w:rsid w:val="00781D66"/>
    <w:rsid w:val="00781D6E"/>
    <w:rsid w:val="00781DBD"/>
    <w:rsid w:val="00781DDE"/>
    <w:rsid w:val="00781E7F"/>
    <w:rsid w:val="00781E9E"/>
    <w:rsid w:val="00781EB2"/>
    <w:rsid w:val="00781ED4"/>
    <w:rsid w:val="00781F21"/>
    <w:rsid w:val="00781F80"/>
    <w:rsid w:val="00781FBD"/>
    <w:rsid w:val="0078208E"/>
    <w:rsid w:val="0078208F"/>
    <w:rsid w:val="007820E8"/>
    <w:rsid w:val="00782172"/>
    <w:rsid w:val="0078217D"/>
    <w:rsid w:val="0078221F"/>
    <w:rsid w:val="0078228B"/>
    <w:rsid w:val="0078228C"/>
    <w:rsid w:val="0078239B"/>
    <w:rsid w:val="0078241D"/>
    <w:rsid w:val="0078248C"/>
    <w:rsid w:val="007824CE"/>
    <w:rsid w:val="007824CF"/>
    <w:rsid w:val="007825DD"/>
    <w:rsid w:val="0078261B"/>
    <w:rsid w:val="00782656"/>
    <w:rsid w:val="00782664"/>
    <w:rsid w:val="0078267A"/>
    <w:rsid w:val="007826B4"/>
    <w:rsid w:val="0078270A"/>
    <w:rsid w:val="0078275D"/>
    <w:rsid w:val="0078284F"/>
    <w:rsid w:val="00782A84"/>
    <w:rsid w:val="00782AAB"/>
    <w:rsid w:val="00782AF1"/>
    <w:rsid w:val="00782AFC"/>
    <w:rsid w:val="00782B1E"/>
    <w:rsid w:val="00782B3F"/>
    <w:rsid w:val="00782D75"/>
    <w:rsid w:val="00782E09"/>
    <w:rsid w:val="00782F44"/>
    <w:rsid w:val="00783040"/>
    <w:rsid w:val="007830A7"/>
    <w:rsid w:val="007830B1"/>
    <w:rsid w:val="00783107"/>
    <w:rsid w:val="00783135"/>
    <w:rsid w:val="00783268"/>
    <w:rsid w:val="007832B6"/>
    <w:rsid w:val="0078334F"/>
    <w:rsid w:val="007833AC"/>
    <w:rsid w:val="00783416"/>
    <w:rsid w:val="00783428"/>
    <w:rsid w:val="0078343C"/>
    <w:rsid w:val="007834A6"/>
    <w:rsid w:val="0078352E"/>
    <w:rsid w:val="00783615"/>
    <w:rsid w:val="00783674"/>
    <w:rsid w:val="007836A3"/>
    <w:rsid w:val="0078371A"/>
    <w:rsid w:val="00783755"/>
    <w:rsid w:val="00783799"/>
    <w:rsid w:val="007837A1"/>
    <w:rsid w:val="007837DB"/>
    <w:rsid w:val="00783892"/>
    <w:rsid w:val="007838E5"/>
    <w:rsid w:val="00783971"/>
    <w:rsid w:val="007839F9"/>
    <w:rsid w:val="00783A08"/>
    <w:rsid w:val="00783A48"/>
    <w:rsid w:val="00783A69"/>
    <w:rsid w:val="00783B15"/>
    <w:rsid w:val="00783B65"/>
    <w:rsid w:val="00783B78"/>
    <w:rsid w:val="00783BAD"/>
    <w:rsid w:val="00783C22"/>
    <w:rsid w:val="00783CB9"/>
    <w:rsid w:val="00783CE5"/>
    <w:rsid w:val="00783E09"/>
    <w:rsid w:val="00783F5F"/>
    <w:rsid w:val="00783F93"/>
    <w:rsid w:val="0078406E"/>
    <w:rsid w:val="007840D5"/>
    <w:rsid w:val="007841B0"/>
    <w:rsid w:val="007841E8"/>
    <w:rsid w:val="007842B2"/>
    <w:rsid w:val="007842B6"/>
    <w:rsid w:val="0078446D"/>
    <w:rsid w:val="007844A3"/>
    <w:rsid w:val="007844E7"/>
    <w:rsid w:val="00784610"/>
    <w:rsid w:val="007846F6"/>
    <w:rsid w:val="0078471C"/>
    <w:rsid w:val="007847AE"/>
    <w:rsid w:val="007847BD"/>
    <w:rsid w:val="007848C2"/>
    <w:rsid w:val="007848FA"/>
    <w:rsid w:val="00784913"/>
    <w:rsid w:val="0078498F"/>
    <w:rsid w:val="007849A0"/>
    <w:rsid w:val="007849D8"/>
    <w:rsid w:val="007849F7"/>
    <w:rsid w:val="00784AA0"/>
    <w:rsid w:val="00784AAF"/>
    <w:rsid w:val="00784BC6"/>
    <w:rsid w:val="00784BCD"/>
    <w:rsid w:val="00784C3B"/>
    <w:rsid w:val="00784CB2"/>
    <w:rsid w:val="00784DC9"/>
    <w:rsid w:val="00784E76"/>
    <w:rsid w:val="00784E9B"/>
    <w:rsid w:val="00784F28"/>
    <w:rsid w:val="00784F29"/>
    <w:rsid w:val="00784F2A"/>
    <w:rsid w:val="00784F52"/>
    <w:rsid w:val="00784FE0"/>
    <w:rsid w:val="007850E6"/>
    <w:rsid w:val="00785102"/>
    <w:rsid w:val="00785160"/>
    <w:rsid w:val="007851FF"/>
    <w:rsid w:val="0078527D"/>
    <w:rsid w:val="007854AB"/>
    <w:rsid w:val="007854E7"/>
    <w:rsid w:val="00785558"/>
    <w:rsid w:val="007855B6"/>
    <w:rsid w:val="0078579D"/>
    <w:rsid w:val="007858FE"/>
    <w:rsid w:val="00785A2C"/>
    <w:rsid w:val="00785A38"/>
    <w:rsid w:val="00785A70"/>
    <w:rsid w:val="00785B15"/>
    <w:rsid w:val="00785B2E"/>
    <w:rsid w:val="00785B7F"/>
    <w:rsid w:val="00785BCF"/>
    <w:rsid w:val="00785BEC"/>
    <w:rsid w:val="00785C05"/>
    <w:rsid w:val="00785CFE"/>
    <w:rsid w:val="00785D31"/>
    <w:rsid w:val="00785DC4"/>
    <w:rsid w:val="00785DE8"/>
    <w:rsid w:val="00785DFA"/>
    <w:rsid w:val="00785EB6"/>
    <w:rsid w:val="00785FED"/>
    <w:rsid w:val="00786015"/>
    <w:rsid w:val="00786090"/>
    <w:rsid w:val="007860F0"/>
    <w:rsid w:val="00786119"/>
    <w:rsid w:val="0078611F"/>
    <w:rsid w:val="007861DE"/>
    <w:rsid w:val="00786253"/>
    <w:rsid w:val="0078653A"/>
    <w:rsid w:val="007865C6"/>
    <w:rsid w:val="0078676F"/>
    <w:rsid w:val="007867BD"/>
    <w:rsid w:val="007867BF"/>
    <w:rsid w:val="00786868"/>
    <w:rsid w:val="00786879"/>
    <w:rsid w:val="007868AC"/>
    <w:rsid w:val="00786945"/>
    <w:rsid w:val="007869A1"/>
    <w:rsid w:val="00786AB8"/>
    <w:rsid w:val="00786ADE"/>
    <w:rsid w:val="00786B1E"/>
    <w:rsid w:val="00786BDA"/>
    <w:rsid w:val="00786C2F"/>
    <w:rsid w:val="00786C84"/>
    <w:rsid w:val="00786D91"/>
    <w:rsid w:val="00786D99"/>
    <w:rsid w:val="00786DD5"/>
    <w:rsid w:val="00786DF6"/>
    <w:rsid w:val="00786E2D"/>
    <w:rsid w:val="00786E40"/>
    <w:rsid w:val="00786EF3"/>
    <w:rsid w:val="00786FE5"/>
    <w:rsid w:val="0078706D"/>
    <w:rsid w:val="00787240"/>
    <w:rsid w:val="00787262"/>
    <w:rsid w:val="00787363"/>
    <w:rsid w:val="007873A9"/>
    <w:rsid w:val="007873AB"/>
    <w:rsid w:val="00787408"/>
    <w:rsid w:val="0078751F"/>
    <w:rsid w:val="0078754B"/>
    <w:rsid w:val="00787701"/>
    <w:rsid w:val="00787777"/>
    <w:rsid w:val="007877F0"/>
    <w:rsid w:val="00787828"/>
    <w:rsid w:val="00787861"/>
    <w:rsid w:val="0078792A"/>
    <w:rsid w:val="0078796B"/>
    <w:rsid w:val="007879B3"/>
    <w:rsid w:val="00787B9C"/>
    <w:rsid w:val="00787BE6"/>
    <w:rsid w:val="00787BFB"/>
    <w:rsid w:val="00787C6D"/>
    <w:rsid w:val="00787D29"/>
    <w:rsid w:val="00787D32"/>
    <w:rsid w:val="00787DCD"/>
    <w:rsid w:val="00787DF7"/>
    <w:rsid w:val="00787E28"/>
    <w:rsid w:val="00787E54"/>
    <w:rsid w:val="00787E8C"/>
    <w:rsid w:val="00787FCF"/>
    <w:rsid w:val="00790086"/>
    <w:rsid w:val="007900B3"/>
    <w:rsid w:val="007901FC"/>
    <w:rsid w:val="0079032A"/>
    <w:rsid w:val="007903A7"/>
    <w:rsid w:val="007903E9"/>
    <w:rsid w:val="007904DA"/>
    <w:rsid w:val="00790515"/>
    <w:rsid w:val="00790517"/>
    <w:rsid w:val="00790560"/>
    <w:rsid w:val="007905BF"/>
    <w:rsid w:val="007905D3"/>
    <w:rsid w:val="00790606"/>
    <w:rsid w:val="007906A4"/>
    <w:rsid w:val="00790730"/>
    <w:rsid w:val="0079074E"/>
    <w:rsid w:val="007907B4"/>
    <w:rsid w:val="007907CC"/>
    <w:rsid w:val="007908E7"/>
    <w:rsid w:val="007909DE"/>
    <w:rsid w:val="00790A9C"/>
    <w:rsid w:val="00790B37"/>
    <w:rsid w:val="00790B5F"/>
    <w:rsid w:val="00790B64"/>
    <w:rsid w:val="00790BD4"/>
    <w:rsid w:val="00790BFC"/>
    <w:rsid w:val="00790C5A"/>
    <w:rsid w:val="00790CC9"/>
    <w:rsid w:val="00790D96"/>
    <w:rsid w:val="00790E33"/>
    <w:rsid w:val="00790E67"/>
    <w:rsid w:val="00790F29"/>
    <w:rsid w:val="00790F6B"/>
    <w:rsid w:val="00790FC1"/>
    <w:rsid w:val="00791185"/>
    <w:rsid w:val="007911B7"/>
    <w:rsid w:val="0079131F"/>
    <w:rsid w:val="0079133C"/>
    <w:rsid w:val="0079146B"/>
    <w:rsid w:val="007914AB"/>
    <w:rsid w:val="007914FE"/>
    <w:rsid w:val="00791541"/>
    <w:rsid w:val="00791587"/>
    <w:rsid w:val="007915A4"/>
    <w:rsid w:val="0079161A"/>
    <w:rsid w:val="0079163A"/>
    <w:rsid w:val="00791736"/>
    <w:rsid w:val="0079185F"/>
    <w:rsid w:val="00791878"/>
    <w:rsid w:val="00791945"/>
    <w:rsid w:val="0079194C"/>
    <w:rsid w:val="00791A35"/>
    <w:rsid w:val="00791A62"/>
    <w:rsid w:val="00791B42"/>
    <w:rsid w:val="00791CF8"/>
    <w:rsid w:val="00791E20"/>
    <w:rsid w:val="00791E5C"/>
    <w:rsid w:val="00791F24"/>
    <w:rsid w:val="00792018"/>
    <w:rsid w:val="00792024"/>
    <w:rsid w:val="0079207A"/>
    <w:rsid w:val="00792129"/>
    <w:rsid w:val="007923AE"/>
    <w:rsid w:val="0079251F"/>
    <w:rsid w:val="00792528"/>
    <w:rsid w:val="007925E9"/>
    <w:rsid w:val="007925F5"/>
    <w:rsid w:val="00792779"/>
    <w:rsid w:val="00792828"/>
    <w:rsid w:val="00792840"/>
    <w:rsid w:val="00792844"/>
    <w:rsid w:val="0079286D"/>
    <w:rsid w:val="00792904"/>
    <w:rsid w:val="00792955"/>
    <w:rsid w:val="007929C3"/>
    <w:rsid w:val="00792B2A"/>
    <w:rsid w:val="00792B43"/>
    <w:rsid w:val="00792BCF"/>
    <w:rsid w:val="00792C37"/>
    <w:rsid w:val="00792D25"/>
    <w:rsid w:val="00792E06"/>
    <w:rsid w:val="007930FE"/>
    <w:rsid w:val="0079312C"/>
    <w:rsid w:val="00793153"/>
    <w:rsid w:val="00793157"/>
    <w:rsid w:val="007931AA"/>
    <w:rsid w:val="00793321"/>
    <w:rsid w:val="00793343"/>
    <w:rsid w:val="00793379"/>
    <w:rsid w:val="007933CE"/>
    <w:rsid w:val="00793467"/>
    <w:rsid w:val="007934DF"/>
    <w:rsid w:val="00793693"/>
    <w:rsid w:val="007936DC"/>
    <w:rsid w:val="007938E0"/>
    <w:rsid w:val="007939A0"/>
    <w:rsid w:val="007939DE"/>
    <w:rsid w:val="00793A8E"/>
    <w:rsid w:val="00793A9A"/>
    <w:rsid w:val="00793AB5"/>
    <w:rsid w:val="00793C21"/>
    <w:rsid w:val="00793C7C"/>
    <w:rsid w:val="00793DDD"/>
    <w:rsid w:val="00793E59"/>
    <w:rsid w:val="00793E87"/>
    <w:rsid w:val="00793EC4"/>
    <w:rsid w:val="00793ECB"/>
    <w:rsid w:val="00793F4A"/>
    <w:rsid w:val="00793FD9"/>
    <w:rsid w:val="0079415A"/>
    <w:rsid w:val="00794207"/>
    <w:rsid w:val="0079431C"/>
    <w:rsid w:val="00794344"/>
    <w:rsid w:val="00794359"/>
    <w:rsid w:val="007943C1"/>
    <w:rsid w:val="007944A3"/>
    <w:rsid w:val="00794556"/>
    <w:rsid w:val="007945CE"/>
    <w:rsid w:val="00794778"/>
    <w:rsid w:val="00794794"/>
    <w:rsid w:val="0079486E"/>
    <w:rsid w:val="007948F6"/>
    <w:rsid w:val="00794A15"/>
    <w:rsid w:val="00794AC0"/>
    <w:rsid w:val="00794D7E"/>
    <w:rsid w:val="00794DB0"/>
    <w:rsid w:val="00794DD4"/>
    <w:rsid w:val="00794E10"/>
    <w:rsid w:val="00794FDE"/>
    <w:rsid w:val="00794FE3"/>
    <w:rsid w:val="00795075"/>
    <w:rsid w:val="0079507D"/>
    <w:rsid w:val="007950CA"/>
    <w:rsid w:val="00795102"/>
    <w:rsid w:val="00795111"/>
    <w:rsid w:val="00795128"/>
    <w:rsid w:val="00795169"/>
    <w:rsid w:val="00795192"/>
    <w:rsid w:val="007951FF"/>
    <w:rsid w:val="00795260"/>
    <w:rsid w:val="00795278"/>
    <w:rsid w:val="00795306"/>
    <w:rsid w:val="0079533C"/>
    <w:rsid w:val="0079535B"/>
    <w:rsid w:val="007953A5"/>
    <w:rsid w:val="007954EE"/>
    <w:rsid w:val="00795508"/>
    <w:rsid w:val="00795511"/>
    <w:rsid w:val="00795579"/>
    <w:rsid w:val="00795690"/>
    <w:rsid w:val="00795709"/>
    <w:rsid w:val="0079571B"/>
    <w:rsid w:val="00795742"/>
    <w:rsid w:val="00795744"/>
    <w:rsid w:val="00795790"/>
    <w:rsid w:val="00795893"/>
    <w:rsid w:val="007958B4"/>
    <w:rsid w:val="0079594D"/>
    <w:rsid w:val="00795966"/>
    <w:rsid w:val="007959BF"/>
    <w:rsid w:val="00795B64"/>
    <w:rsid w:val="00795BB3"/>
    <w:rsid w:val="00795BCA"/>
    <w:rsid w:val="00795C87"/>
    <w:rsid w:val="00795D17"/>
    <w:rsid w:val="00795E15"/>
    <w:rsid w:val="00795E78"/>
    <w:rsid w:val="00795F58"/>
    <w:rsid w:val="00795FA4"/>
    <w:rsid w:val="00795FDE"/>
    <w:rsid w:val="00796039"/>
    <w:rsid w:val="00796071"/>
    <w:rsid w:val="007960A1"/>
    <w:rsid w:val="007961AE"/>
    <w:rsid w:val="0079623A"/>
    <w:rsid w:val="00796279"/>
    <w:rsid w:val="007962BA"/>
    <w:rsid w:val="007962F2"/>
    <w:rsid w:val="00796358"/>
    <w:rsid w:val="007963A4"/>
    <w:rsid w:val="00796442"/>
    <w:rsid w:val="00796554"/>
    <w:rsid w:val="00796692"/>
    <w:rsid w:val="007966B4"/>
    <w:rsid w:val="007967CF"/>
    <w:rsid w:val="0079688B"/>
    <w:rsid w:val="007968A8"/>
    <w:rsid w:val="007968B0"/>
    <w:rsid w:val="00796918"/>
    <w:rsid w:val="0079698C"/>
    <w:rsid w:val="007969C0"/>
    <w:rsid w:val="007969CB"/>
    <w:rsid w:val="00796A9F"/>
    <w:rsid w:val="00796B99"/>
    <w:rsid w:val="00796CBE"/>
    <w:rsid w:val="00796CF0"/>
    <w:rsid w:val="00796E4A"/>
    <w:rsid w:val="00797018"/>
    <w:rsid w:val="007970F1"/>
    <w:rsid w:val="0079720D"/>
    <w:rsid w:val="0079722B"/>
    <w:rsid w:val="0079727B"/>
    <w:rsid w:val="007972F3"/>
    <w:rsid w:val="00797474"/>
    <w:rsid w:val="0079751E"/>
    <w:rsid w:val="00797667"/>
    <w:rsid w:val="007976C4"/>
    <w:rsid w:val="00797809"/>
    <w:rsid w:val="007978BD"/>
    <w:rsid w:val="00797B1A"/>
    <w:rsid w:val="00797C5A"/>
    <w:rsid w:val="00797C5E"/>
    <w:rsid w:val="00797FD5"/>
    <w:rsid w:val="00797FE3"/>
    <w:rsid w:val="007A0022"/>
    <w:rsid w:val="007A00A6"/>
    <w:rsid w:val="007A00B9"/>
    <w:rsid w:val="007A00FF"/>
    <w:rsid w:val="007A0132"/>
    <w:rsid w:val="007A019C"/>
    <w:rsid w:val="007A0221"/>
    <w:rsid w:val="007A02BD"/>
    <w:rsid w:val="007A03D1"/>
    <w:rsid w:val="007A045A"/>
    <w:rsid w:val="007A04AF"/>
    <w:rsid w:val="007A067A"/>
    <w:rsid w:val="007A06BD"/>
    <w:rsid w:val="007A0775"/>
    <w:rsid w:val="007A07B5"/>
    <w:rsid w:val="007A08B3"/>
    <w:rsid w:val="007A08DC"/>
    <w:rsid w:val="007A08F6"/>
    <w:rsid w:val="007A0908"/>
    <w:rsid w:val="007A0A68"/>
    <w:rsid w:val="007A0A8B"/>
    <w:rsid w:val="007A0B4E"/>
    <w:rsid w:val="007A0B7D"/>
    <w:rsid w:val="007A0C5E"/>
    <w:rsid w:val="007A0CCE"/>
    <w:rsid w:val="007A0CF9"/>
    <w:rsid w:val="007A0D4C"/>
    <w:rsid w:val="007A0DD8"/>
    <w:rsid w:val="007A0DFC"/>
    <w:rsid w:val="007A0F1D"/>
    <w:rsid w:val="007A10ED"/>
    <w:rsid w:val="007A11FD"/>
    <w:rsid w:val="007A1219"/>
    <w:rsid w:val="007A126D"/>
    <w:rsid w:val="007A16BD"/>
    <w:rsid w:val="007A17E7"/>
    <w:rsid w:val="007A1848"/>
    <w:rsid w:val="007A1973"/>
    <w:rsid w:val="007A1B26"/>
    <w:rsid w:val="007A1BAD"/>
    <w:rsid w:val="007A1C1E"/>
    <w:rsid w:val="007A1C60"/>
    <w:rsid w:val="007A1D0D"/>
    <w:rsid w:val="007A1DFE"/>
    <w:rsid w:val="007A1E2C"/>
    <w:rsid w:val="007A1E9E"/>
    <w:rsid w:val="007A1FCA"/>
    <w:rsid w:val="007A2092"/>
    <w:rsid w:val="007A209C"/>
    <w:rsid w:val="007A218C"/>
    <w:rsid w:val="007A22BC"/>
    <w:rsid w:val="007A2406"/>
    <w:rsid w:val="007A2412"/>
    <w:rsid w:val="007A24A3"/>
    <w:rsid w:val="007A256C"/>
    <w:rsid w:val="007A263A"/>
    <w:rsid w:val="007A266F"/>
    <w:rsid w:val="007A267D"/>
    <w:rsid w:val="007A26F3"/>
    <w:rsid w:val="007A2901"/>
    <w:rsid w:val="007A290B"/>
    <w:rsid w:val="007A29F3"/>
    <w:rsid w:val="007A2A35"/>
    <w:rsid w:val="007A2B27"/>
    <w:rsid w:val="007A2B78"/>
    <w:rsid w:val="007A2BB1"/>
    <w:rsid w:val="007A2CA9"/>
    <w:rsid w:val="007A2CC4"/>
    <w:rsid w:val="007A2E3B"/>
    <w:rsid w:val="007A2EC6"/>
    <w:rsid w:val="007A2ECB"/>
    <w:rsid w:val="007A2EEE"/>
    <w:rsid w:val="007A2F86"/>
    <w:rsid w:val="007A2F9B"/>
    <w:rsid w:val="007A3034"/>
    <w:rsid w:val="007A30B1"/>
    <w:rsid w:val="007A30FC"/>
    <w:rsid w:val="007A3185"/>
    <w:rsid w:val="007A31C6"/>
    <w:rsid w:val="007A3224"/>
    <w:rsid w:val="007A3228"/>
    <w:rsid w:val="007A3288"/>
    <w:rsid w:val="007A330E"/>
    <w:rsid w:val="007A3387"/>
    <w:rsid w:val="007A3393"/>
    <w:rsid w:val="007A33E5"/>
    <w:rsid w:val="007A3411"/>
    <w:rsid w:val="007A34A7"/>
    <w:rsid w:val="007A34B9"/>
    <w:rsid w:val="007A3595"/>
    <w:rsid w:val="007A35B4"/>
    <w:rsid w:val="007A35C7"/>
    <w:rsid w:val="007A3630"/>
    <w:rsid w:val="007A3724"/>
    <w:rsid w:val="007A38C4"/>
    <w:rsid w:val="007A38D5"/>
    <w:rsid w:val="007A3944"/>
    <w:rsid w:val="007A3994"/>
    <w:rsid w:val="007A39D2"/>
    <w:rsid w:val="007A39D5"/>
    <w:rsid w:val="007A3A05"/>
    <w:rsid w:val="007A3A4A"/>
    <w:rsid w:val="007A3A64"/>
    <w:rsid w:val="007A3A7F"/>
    <w:rsid w:val="007A3AAA"/>
    <w:rsid w:val="007A3B0A"/>
    <w:rsid w:val="007A3B4F"/>
    <w:rsid w:val="007A3CF7"/>
    <w:rsid w:val="007A3F78"/>
    <w:rsid w:val="007A3FAC"/>
    <w:rsid w:val="007A41B5"/>
    <w:rsid w:val="007A429E"/>
    <w:rsid w:val="007A44E8"/>
    <w:rsid w:val="007A44EF"/>
    <w:rsid w:val="007A46CC"/>
    <w:rsid w:val="007A46F6"/>
    <w:rsid w:val="007A4720"/>
    <w:rsid w:val="007A4817"/>
    <w:rsid w:val="007A4900"/>
    <w:rsid w:val="007A49D5"/>
    <w:rsid w:val="007A4A61"/>
    <w:rsid w:val="007A4A82"/>
    <w:rsid w:val="007A4A83"/>
    <w:rsid w:val="007A4A91"/>
    <w:rsid w:val="007A4AD0"/>
    <w:rsid w:val="007A4B32"/>
    <w:rsid w:val="007A4BBF"/>
    <w:rsid w:val="007A4BDF"/>
    <w:rsid w:val="007A4C24"/>
    <w:rsid w:val="007A4C43"/>
    <w:rsid w:val="007A4CCC"/>
    <w:rsid w:val="007A4CCD"/>
    <w:rsid w:val="007A4DCC"/>
    <w:rsid w:val="007A4EE0"/>
    <w:rsid w:val="007A4FCD"/>
    <w:rsid w:val="007A512B"/>
    <w:rsid w:val="007A5192"/>
    <w:rsid w:val="007A5195"/>
    <w:rsid w:val="007A522E"/>
    <w:rsid w:val="007A5351"/>
    <w:rsid w:val="007A5377"/>
    <w:rsid w:val="007A53E8"/>
    <w:rsid w:val="007A5431"/>
    <w:rsid w:val="007A545D"/>
    <w:rsid w:val="007A54C0"/>
    <w:rsid w:val="007A54EC"/>
    <w:rsid w:val="007A550D"/>
    <w:rsid w:val="007A5583"/>
    <w:rsid w:val="007A5621"/>
    <w:rsid w:val="007A566C"/>
    <w:rsid w:val="007A567F"/>
    <w:rsid w:val="007A56F9"/>
    <w:rsid w:val="007A579A"/>
    <w:rsid w:val="007A580B"/>
    <w:rsid w:val="007A5850"/>
    <w:rsid w:val="007A586C"/>
    <w:rsid w:val="007A58AD"/>
    <w:rsid w:val="007A59E3"/>
    <w:rsid w:val="007A5A26"/>
    <w:rsid w:val="007A5A2E"/>
    <w:rsid w:val="007A5AAB"/>
    <w:rsid w:val="007A5B26"/>
    <w:rsid w:val="007A5B38"/>
    <w:rsid w:val="007A5BAA"/>
    <w:rsid w:val="007A5C56"/>
    <w:rsid w:val="007A5D15"/>
    <w:rsid w:val="007A5DFF"/>
    <w:rsid w:val="007A5E07"/>
    <w:rsid w:val="007A5E2A"/>
    <w:rsid w:val="007A5E67"/>
    <w:rsid w:val="007A5E7D"/>
    <w:rsid w:val="007A5F0E"/>
    <w:rsid w:val="007A5F4B"/>
    <w:rsid w:val="007A5FBE"/>
    <w:rsid w:val="007A6059"/>
    <w:rsid w:val="007A612F"/>
    <w:rsid w:val="007A6160"/>
    <w:rsid w:val="007A621C"/>
    <w:rsid w:val="007A62A9"/>
    <w:rsid w:val="007A62AD"/>
    <w:rsid w:val="007A631D"/>
    <w:rsid w:val="007A631F"/>
    <w:rsid w:val="007A6339"/>
    <w:rsid w:val="007A633F"/>
    <w:rsid w:val="007A6443"/>
    <w:rsid w:val="007A65D0"/>
    <w:rsid w:val="007A65F9"/>
    <w:rsid w:val="007A66CC"/>
    <w:rsid w:val="007A674F"/>
    <w:rsid w:val="007A67E2"/>
    <w:rsid w:val="007A67F0"/>
    <w:rsid w:val="007A680D"/>
    <w:rsid w:val="007A6877"/>
    <w:rsid w:val="007A68CD"/>
    <w:rsid w:val="007A68F3"/>
    <w:rsid w:val="007A68F5"/>
    <w:rsid w:val="007A6962"/>
    <w:rsid w:val="007A69AA"/>
    <w:rsid w:val="007A69F5"/>
    <w:rsid w:val="007A6A55"/>
    <w:rsid w:val="007A6A58"/>
    <w:rsid w:val="007A6A7B"/>
    <w:rsid w:val="007A6B31"/>
    <w:rsid w:val="007A6B54"/>
    <w:rsid w:val="007A6CEE"/>
    <w:rsid w:val="007A6D6B"/>
    <w:rsid w:val="007A6D9E"/>
    <w:rsid w:val="007A6DCB"/>
    <w:rsid w:val="007A6E84"/>
    <w:rsid w:val="007A6FA6"/>
    <w:rsid w:val="007A7070"/>
    <w:rsid w:val="007A71D6"/>
    <w:rsid w:val="007A71DB"/>
    <w:rsid w:val="007A72CF"/>
    <w:rsid w:val="007A73E4"/>
    <w:rsid w:val="007A73EE"/>
    <w:rsid w:val="007A7424"/>
    <w:rsid w:val="007A7467"/>
    <w:rsid w:val="007A74F5"/>
    <w:rsid w:val="007A7568"/>
    <w:rsid w:val="007A7829"/>
    <w:rsid w:val="007A7887"/>
    <w:rsid w:val="007A7937"/>
    <w:rsid w:val="007A79E5"/>
    <w:rsid w:val="007A7A81"/>
    <w:rsid w:val="007A7AB6"/>
    <w:rsid w:val="007A7B1E"/>
    <w:rsid w:val="007A7B86"/>
    <w:rsid w:val="007A7C16"/>
    <w:rsid w:val="007A7C22"/>
    <w:rsid w:val="007A7C29"/>
    <w:rsid w:val="007A7C30"/>
    <w:rsid w:val="007A7C7F"/>
    <w:rsid w:val="007A7F6B"/>
    <w:rsid w:val="007A7F97"/>
    <w:rsid w:val="007A7F9A"/>
    <w:rsid w:val="007B0042"/>
    <w:rsid w:val="007B00D7"/>
    <w:rsid w:val="007B01F2"/>
    <w:rsid w:val="007B024F"/>
    <w:rsid w:val="007B0319"/>
    <w:rsid w:val="007B0326"/>
    <w:rsid w:val="007B0361"/>
    <w:rsid w:val="007B03C4"/>
    <w:rsid w:val="007B03DF"/>
    <w:rsid w:val="007B03F7"/>
    <w:rsid w:val="007B0497"/>
    <w:rsid w:val="007B0508"/>
    <w:rsid w:val="007B070C"/>
    <w:rsid w:val="007B074C"/>
    <w:rsid w:val="007B0913"/>
    <w:rsid w:val="007B09A3"/>
    <w:rsid w:val="007B0A15"/>
    <w:rsid w:val="007B0B40"/>
    <w:rsid w:val="007B0B99"/>
    <w:rsid w:val="007B0C4E"/>
    <w:rsid w:val="007B0CC8"/>
    <w:rsid w:val="007B0D08"/>
    <w:rsid w:val="007B0D28"/>
    <w:rsid w:val="007B0D67"/>
    <w:rsid w:val="007B0D73"/>
    <w:rsid w:val="007B0DD9"/>
    <w:rsid w:val="007B0E74"/>
    <w:rsid w:val="007B0EF5"/>
    <w:rsid w:val="007B0F4F"/>
    <w:rsid w:val="007B0FCF"/>
    <w:rsid w:val="007B1021"/>
    <w:rsid w:val="007B1070"/>
    <w:rsid w:val="007B10A7"/>
    <w:rsid w:val="007B10BD"/>
    <w:rsid w:val="007B1107"/>
    <w:rsid w:val="007B13E2"/>
    <w:rsid w:val="007B140A"/>
    <w:rsid w:val="007B1576"/>
    <w:rsid w:val="007B1643"/>
    <w:rsid w:val="007B166A"/>
    <w:rsid w:val="007B1681"/>
    <w:rsid w:val="007B1695"/>
    <w:rsid w:val="007B179A"/>
    <w:rsid w:val="007B1811"/>
    <w:rsid w:val="007B182E"/>
    <w:rsid w:val="007B18A2"/>
    <w:rsid w:val="007B18B8"/>
    <w:rsid w:val="007B18C6"/>
    <w:rsid w:val="007B19B7"/>
    <w:rsid w:val="007B19CC"/>
    <w:rsid w:val="007B1A93"/>
    <w:rsid w:val="007B1B3E"/>
    <w:rsid w:val="007B1B97"/>
    <w:rsid w:val="007B1BF4"/>
    <w:rsid w:val="007B1DE8"/>
    <w:rsid w:val="007B1E35"/>
    <w:rsid w:val="007B1EF5"/>
    <w:rsid w:val="007B1F8E"/>
    <w:rsid w:val="007B2002"/>
    <w:rsid w:val="007B2092"/>
    <w:rsid w:val="007B209A"/>
    <w:rsid w:val="007B20A7"/>
    <w:rsid w:val="007B2227"/>
    <w:rsid w:val="007B225A"/>
    <w:rsid w:val="007B22D1"/>
    <w:rsid w:val="007B22D5"/>
    <w:rsid w:val="007B22DA"/>
    <w:rsid w:val="007B2480"/>
    <w:rsid w:val="007B2494"/>
    <w:rsid w:val="007B2510"/>
    <w:rsid w:val="007B2606"/>
    <w:rsid w:val="007B2675"/>
    <w:rsid w:val="007B26E6"/>
    <w:rsid w:val="007B27A3"/>
    <w:rsid w:val="007B27DD"/>
    <w:rsid w:val="007B27F5"/>
    <w:rsid w:val="007B2881"/>
    <w:rsid w:val="007B2958"/>
    <w:rsid w:val="007B298C"/>
    <w:rsid w:val="007B2A0D"/>
    <w:rsid w:val="007B2A7C"/>
    <w:rsid w:val="007B2ABF"/>
    <w:rsid w:val="007B2C76"/>
    <w:rsid w:val="007B2CD7"/>
    <w:rsid w:val="007B2D25"/>
    <w:rsid w:val="007B2DE1"/>
    <w:rsid w:val="007B2E0B"/>
    <w:rsid w:val="007B2E1B"/>
    <w:rsid w:val="007B2F46"/>
    <w:rsid w:val="007B301A"/>
    <w:rsid w:val="007B3071"/>
    <w:rsid w:val="007B3083"/>
    <w:rsid w:val="007B3153"/>
    <w:rsid w:val="007B33F6"/>
    <w:rsid w:val="007B34B3"/>
    <w:rsid w:val="007B34FD"/>
    <w:rsid w:val="007B3507"/>
    <w:rsid w:val="007B3658"/>
    <w:rsid w:val="007B366E"/>
    <w:rsid w:val="007B36C9"/>
    <w:rsid w:val="007B36E9"/>
    <w:rsid w:val="007B36EB"/>
    <w:rsid w:val="007B374F"/>
    <w:rsid w:val="007B37C0"/>
    <w:rsid w:val="007B3887"/>
    <w:rsid w:val="007B393D"/>
    <w:rsid w:val="007B3996"/>
    <w:rsid w:val="007B3B6A"/>
    <w:rsid w:val="007B3BAB"/>
    <w:rsid w:val="007B3BCD"/>
    <w:rsid w:val="007B3BF7"/>
    <w:rsid w:val="007B3D01"/>
    <w:rsid w:val="007B3E04"/>
    <w:rsid w:val="007B3EB0"/>
    <w:rsid w:val="007B3ECD"/>
    <w:rsid w:val="007B3EED"/>
    <w:rsid w:val="007B3F8C"/>
    <w:rsid w:val="007B418C"/>
    <w:rsid w:val="007B423B"/>
    <w:rsid w:val="007B426F"/>
    <w:rsid w:val="007B42B5"/>
    <w:rsid w:val="007B430E"/>
    <w:rsid w:val="007B435B"/>
    <w:rsid w:val="007B4424"/>
    <w:rsid w:val="007B4485"/>
    <w:rsid w:val="007B45BA"/>
    <w:rsid w:val="007B4698"/>
    <w:rsid w:val="007B46E9"/>
    <w:rsid w:val="007B473C"/>
    <w:rsid w:val="007B4766"/>
    <w:rsid w:val="007B47BF"/>
    <w:rsid w:val="007B4834"/>
    <w:rsid w:val="007B484F"/>
    <w:rsid w:val="007B4904"/>
    <w:rsid w:val="007B496E"/>
    <w:rsid w:val="007B4A67"/>
    <w:rsid w:val="007B4AA9"/>
    <w:rsid w:val="007B4B00"/>
    <w:rsid w:val="007B4B2A"/>
    <w:rsid w:val="007B4BAE"/>
    <w:rsid w:val="007B4BD3"/>
    <w:rsid w:val="007B4C8B"/>
    <w:rsid w:val="007B4CE5"/>
    <w:rsid w:val="007B4D38"/>
    <w:rsid w:val="007B4E56"/>
    <w:rsid w:val="007B4E58"/>
    <w:rsid w:val="007B4E5E"/>
    <w:rsid w:val="007B4E67"/>
    <w:rsid w:val="007B4E82"/>
    <w:rsid w:val="007B4EE1"/>
    <w:rsid w:val="007B4F4E"/>
    <w:rsid w:val="007B4F87"/>
    <w:rsid w:val="007B5011"/>
    <w:rsid w:val="007B50C0"/>
    <w:rsid w:val="007B50F9"/>
    <w:rsid w:val="007B5138"/>
    <w:rsid w:val="007B51F4"/>
    <w:rsid w:val="007B5257"/>
    <w:rsid w:val="007B5352"/>
    <w:rsid w:val="007B545B"/>
    <w:rsid w:val="007B550F"/>
    <w:rsid w:val="007B5625"/>
    <w:rsid w:val="007B56C6"/>
    <w:rsid w:val="007B56FB"/>
    <w:rsid w:val="007B5710"/>
    <w:rsid w:val="007B573A"/>
    <w:rsid w:val="007B5745"/>
    <w:rsid w:val="007B57D5"/>
    <w:rsid w:val="007B57EE"/>
    <w:rsid w:val="007B5831"/>
    <w:rsid w:val="007B585F"/>
    <w:rsid w:val="007B586D"/>
    <w:rsid w:val="007B5B0F"/>
    <w:rsid w:val="007B5B44"/>
    <w:rsid w:val="007B5B79"/>
    <w:rsid w:val="007B5D2C"/>
    <w:rsid w:val="007B5DDC"/>
    <w:rsid w:val="007B5E82"/>
    <w:rsid w:val="007B5FAB"/>
    <w:rsid w:val="007B5FD3"/>
    <w:rsid w:val="007B601B"/>
    <w:rsid w:val="007B603C"/>
    <w:rsid w:val="007B60C8"/>
    <w:rsid w:val="007B60D0"/>
    <w:rsid w:val="007B621B"/>
    <w:rsid w:val="007B62AD"/>
    <w:rsid w:val="007B633B"/>
    <w:rsid w:val="007B63C5"/>
    <w:rsid w:val="007B65E8"/>
    <w:rsid w:val="007B662A"/>
    <w:rsid w:val="007B6713"/>
    <w:rsid w:val="007B6827"/>
    <w:rsid w:val="007B687A"/>
    <w:rsid w:val="007B689A"/>
    <w:rsid w:val="007B68D3"/>
    <w:rsid w:val="007B6908"/>
    <w:rsid w:val="007B6A2F"/>
    <w:rsid w:val="007B6AAC"/>
    <w:rsid w:val="007B6B26"/>
    <w:rsid w:val="007B6B5F"/>
    <w:rsid w:val="007B6C1E"/>
    <w:rsid w:val="007B6CB3"/>
    <w:rsid w:val="007B6CC6"/>
    <w:rsid w:val="007B6E2A"/>
    <w:rsid w:val="007B6E73"/>
    <w:rsid w:val="007B6EDF"/>
    <w:rsid w:val="007B6F44"/>
    <w:rsid w:val="007B6FED"/>
    <w:rsid w:val="007B714D"/>
    <w:rsid w:val="007B71DC"/>
    <w:rsid w:val="007B7210"/>
    <w:rsid w:val="007B7348"/>
    <w:rsid w:val="007B73C6"/>
    <w:rsid w:val="007B73CC"/>
    <w:rsid w:val="007B7448"/>
    <w:rsid w:val="007B74F2"/>
    <w:rsid w:val="007B7507"/>
    <w:rsid w:val="007B7598"/>
    <w:rsid w:val="007B75BE"/>
    <w:rsid w:val="007B7637"/>
    <w:rsid w:val="007B76B9"/>
    <w:rsid w:val="007B785A"/>
    <w:rsid w:val="007B7869"/>
    <w:rsid w:val="007B78EC"/>
    <w:rsid w:val="007B7978"/>
    <w:rsid w:val="007B7A83"/>
    <w:rsid w:val="007B7AE8"/>
    <w:rsid w:val="007B7AF1"/>
    <w:rsid w:val="007B7BF0"/>
    <w:rsid w:val="007B7C41"/>
    <w:rsid w:val="007B7CC4"/>
    <w:rsid w:val="007B7D13"/>
    <w:rsid w:val="007B7D32"/>
    <w:rsid w:val="007B7D69"/>
    <w:rsid w:val="007B7E07"/>
    <w:rsid w:val="007B7E3A"/>
    <w:rsid w:val="007B7ED2"/>
    <w:rsid w:val="007B7FB7"/>
    <w:rsid w:val="007B7FF0"/>
    <w:rsid w:val="007C004C"/>
    <w:rsid w:val="007C018E"/>
    <w:rsid w:val="007C019E"/>
    <w:rsid w:val="007C022F"/>
    <w:rsid w:val="007C02A5"/>
    <w:rsid w:val="007C02DE"/>
    <w:rsid w:val="007C0365"/>
    <w:rsid w:val="007C037B"/>
    <w:rsid w:val="007C0462"/>
    <w:rsid w:val="007C0466"/>
    <w:rsid w:val="007C0486"/>
    <w:rsid w:val="007C05CE"/>
    <w:rsid w:val="007C0613"/>
    <w:rsid w:val="007C0690"/>
    <w:rsid w:val="007C06CC"/>
    <w:rsid w:val="007C09D6"/>
    <w:rsid w:val="007C09E4"/>
    <w:rsid w:val="007C0B5A"/>
    <w:rsid w:val="007C0BD6"/>
    <w:rsid w:val="007C0C19"/>
    <w:rsid w:val="007C0C5E"/>
    <w:rsid w:val="007C0CE0"/>
    <w:rsid w:val="007C0D2D"/>
    <w:rsid w:val="007C0D63"/>
    <w:rsid w:val="007C0D8C"/>
    <w:rsid w:val="007C0E01"/>
    <w:rsid w:val="007C0F91"/>
    <w:rsid w:val="007C109B"/>
    <w:rsid w:val="007C10F3"/>
    <w:rsid w:val="007C1166"/>
    <w:rsid w:val="007C1185"/>
    <w:rsid w:val="007C125E"/>
    <w:rsid w:val="007C12CC"/>
    <w:rsid w:val="007C140B"/>
    <w:rsid w:val="007C144D"/>
    <w:rsid w:val="007C1457"/>
    <w:rsid w:val="007C146F"/>
    <w:rsid w:val="007C14CD"/>
    <w:rsid w:val="007C1566"/>
    <w:rsid w:val="007C15A8"/>
    <w:rsid w:val="007C15C0"/>
    <w:rsid w:val="007C15D3"/>
    <w:rsid w:val="007C15E7"/>
    <w:rsid w:val="007C168B"/>
    <w:rsid w:val="007C176B"/>
    <w:rsid w:val="007C1792"/>
    <w:rsid w:val="007C17DE"/>
    <w:rsid w:val="007C18B7"/>
    <w:rsid w:val="007C1973"/>
    <w:rsid w:val="007C1A00"/>
    <w:rsid w:val="007C1A0A"/>
    <w:rsid w:val="007C1AC6"/>
    <w:rsid w:val="007C1B0B"/>
    <w:rsid w:val="007C1BBA"/>
    <w:rsid w:val="007C1BE5"/>
    <w:rsid w:val="007C1CA0"/>
    <w:rsid w:val="007C1DA5"/>
    <w:rsid w:val="007C1E8A"/>
    <w:rsid w:val="007C1E92"/>
    <w:rsid w:val="007C1E98"/>
    <w:rsid w:val="007C1EDC"/>
    <w:rsid w:val="007C1F35"/>
    <w:rsid w:val="007C2019"/>
    <w:rsid w:val="007C2056"/>
    <w:rsid w:val="007C20C7"/>
    <w:rsid w:val="007C21B9"/>
    <w:rsid w:val="007C21F3"/>
    <w:rsid w:val="007C22B0"/>
    <w:rsid w:val="007C22E8"/>
    <w:rsid w:val="007C233B"/>
    <w:rsid w:val="007C2363"/>
    <w:rsid w:val="007C23A2"/>
    <w:rsid w:val="007C2484"/>
    <w:rsid w:val="007C25D7"/>
    <w:rsid w:val="007C25E9"/>
    <w:rsid w:val="007C278E"/>
    <w:rsid w:val="007C27EC"/>
    <w:rsid w:val="007C2837"/>
    <w:rsid w:val="007C28FF"/>
    <w:rsid w:val="007C295B"/>
    <w:rsid w:val="007C2A32"/>
    <w:rsid w:val="007C2A91"/>
    <w:rsid w:val="007C2AE7"/>
    <w:rsid w:val="007C2BA7"/>
    <w:rsid w:val="007C2BB8"/>
    <w:rsid w:val="007C2CAF"/>
    <w:rsid w:val="007C2CFC"/>
    <w:rsid w:val="007C2D0D"/>
    <w:rsid w:val="007C2ED7"/>
    <w:rsid w:val="007C2F4A"/>
    <w:rsid w:val="007C2FBE"/>
    <w:rsid w:val="007C2FDF"/>
    <w:rsid w:val="007C3020"/>
    <w:rsid w:val="007C31C6"/>
    <w:rsid w:val="007C31E2"/>
    <w:rsid w:val="007C3286"/>
    <w:rsid w:val="007C32B6"/>
    <w:rsid w:val="007C33A0"/>
    <w:rsid w:val="007C33DE"/>
    <w:rsid w:val="007C3430"/>
    <w:rsid w:val="007C34C5"/>
    <w:rsid w:val="007C34D6"/>
    <w:rsid w:val="007C353F"/>
    <w:rsid w:val="007C3592"/>
    <w:rsid w:val="007C37E1"/>
    <w:rsid w:val="007C39EE"/>
    <w:rsid w:val="007C39F2"/>
    <w:rsid w:val="007C3C3F"/>
    <w:rsid w:val="007C3E7A"/>
    <w:rsid w:val="007C3F46"/>
    <w:rsid w:val="007C3FF6"/>
    <w:rsid w:val="007C4003"/>
    <w:rsid w:val="007C407D"/>
    <w:rsid w:val="007C4129"/>
    <w:rsid w:val="007C42E1"/>
    <w:rsid w:val="007C4408"/>
    <w:rsid w:val="007C4682"/>
    <w:rsid w:val="007C4795"/>
    <w:rsid w:val="007C488D"/>
    <w:rsid w:val="007C4A55"/>
    <w:rsid w:val="007C4AA7"/>
    <w:rsid w:val="007C4ABC"/>
    <w:rsid w:val="007C4B1B"/>
    <w:rsid w:val="007C4B75"/>
    <w:rsid w:val="007C4BE0"/>
    <w:rsid w:val="007C4BEF"/>
    <w:rsid w:val="007C4C1A"/>
    <w:rsid w:val="007C4C6A"/>
    <w:rsid w:val="007C4CB3"/>
    <w:rsid w:val="007C4CC2"/>
    <w:rsid w:val="007C4CCC"/>
    <w:rsid w:val="007C4D32"/>
    <w:rsid w:val="007C504D"/>
    <w:rsid w:val="007C50CC"/>
    <w:rsid w:val="007C5175"/>
    <w:rsid w:val="007C5177"/>
    <w:rsid w:val="007C52C0"/>
    <w:rsid w:val="007C5344"/>
    <w:rsid w:val="007C53B9"/>
    <w:rsid w:val="007C53FD"/>
    <w:rsid w:val="007C54EA"/>
    <w:rsid w:val="007C5671"/>
    <w:rsid w:val="007C5821"/>
    <w:rsid w:val="007C5895"/>
    <w:rsid w:val="007C5900"/>
    <w:rsid w:val="007C5AE8"/>
    <w:rsid w:val="007C5D3F"/>
    <w:rsid w:val="007C5D79"/>
    <w:rsid w:val="007C5D7B"/>
    <w:rsid w:val="007C5DD9"/>
    <w:rsid w:val="007C5E15"/>
    <w:rsid w:val="007C5E41"/>
    <w:rsid w:val="007C5E4E"/>
    <w:rsid w:val="007C5EA4"/>
    <w:rsid w:val="007C6020"/>
    <w:rsid w:val="007C619C"/>
    <w:rsid w:val="007C625F"/>
    <w:rsid w:val="007C633E"/>
    <w:rsid w:val="007C6358"/>
    <w:rsid w:val="007C63EF"/>
    <w:rsid w:val="007C63FE"/>
    <w:rsid w:val="007C64B4"/>
    <w:rsid w:val="007C65D1"/>
    <w:rsid w:val="007C6646"/>
    <w:rsid w:val="007C6684"/>
    <w:rsid w:val="007C6689"/>
    <w:rsid w:val="007C67DA"/>
    <w:rsid w:val="007C6814"/>
    <w:rsid w:val="007C696A"/>
    <w:rsid w:val="007C698D"/>
    <w:rsid w:val="007C6B0C"/>
    <w:rsid w:val="007C6B62"/>
    <w:rsid w:val="007C6C93"/>
    <w:rsid w:val="007C6CA1"/>
    <w:rsid w:val="007C6E60"/>
    <w:rsid w:val="007C6F23"/>
    <w:rsid w:val="007C6F6B"/>
    <w:rsid w:val="007C7010"/>
    <w:rsid w:val="007C7034"/>
    <w:rsid w:val="007C7163"/>
    <w:rsid w:val="007C72ED"/>
    <w:rsid w:val="007C72F2"/>
    <w:rsid w:val="007C73A0"/>
    <w:rsid w:val="007C73D9"/>
    <w:rsid w:val="007C7423"/>
    <w:rsid w:val="007C7562"/>
    <w:rsid w:val="007C7586"/>
    <w:rsid w:val="007C7731"/>
    <w:rsid w:val="007C7801"/>
    <w:rsid w:val="007C7808"/>
    <w:rsid w:val="007C793E"/>
    <w:rsid w:val="007C7964"/>
    <w:rsid w:val="007C796B"/>
    <w:rsid w:val="007C7A25"/>
    <w:rsid w:val="007C7A9E"/>
    <w:rsid w:val="007C7AFC"/>
    <w:rsid w:val="007C7CE6"/>
    <w:rsid w:val="007C7E3C"/>
    <w:rsid w:val="007C7E53"/>
    <w:rsid w:val="007C7E56"/>
    <w:rsid w:val="007C7EBB"/>
    <w:rsid w:val="007C7EC7"/>
    <w:rsid w:val="007C7ED9"/>
    <w:rsid w:val="007C7EFC"/>
    <w:rsid w:val="007D007F"/>
    <w:rsid w:val="007D0106"/>
    <w:rsid w:val="007D010B"/>
    <w:rsid w:val="007D010C"/>
    <w:rsid w:val="007D01A0"/>
    <w:rsid w:val="007D0216"/>
    <w:rsid w:val="007D0323"/>
    <w:rsid w:val="007D0375"/>
    <w:rsid w:val="007D03E1"/>
    <w:rsid w:val="007D0491"/>
    <w:rsid w:val="007D0494"/>
    <w:rsid w:val="007D049F"/>
    <w:rsid w:val="007D04D4"/>
    <w:rsid w:val="007D058F"/>
    <w:rsid w:val="007D06A2"/>
    <w:rsid w:val="007D06C8"/>
    <w:rsid w:val="007D070D"/>
    <w:rsid w:val="007D0770"/>
    <w:rsid w:val="007D07D4"/>
    <w:rsid w:val="007D0836"/>
    <w:rsid w:val="007D0842"/>
    <w:rsid w:val="007D0859"/>
    <w:rsid w:val="007D0980"/>
    <w:rsid w:val="007D0A2B"/>
    <w:rsid w:val="007D0A8D"/>
    <w:rsid w:val="007D0AE9"/>
    <w:rsid w:val="007D0C77"/>
    <w:rsid w:val="007D0CA6"/>
    <w:rsid w:val="007D0DE7"/>
    <w:rsid w:val="007D0EBE"/>
    <w:rsid w:val="007D0EC4"/>
    <w:rsid w:val="007D0F0A"/>
    <w:rsid w:val="007D0F29"/>
    <w:rsid w:val="007D0FD7"/>
    <w:rsid w:val="007D1052"/>
    <w:rsid w:val="007D1062"/>
    <w:rsid w:val="007D1171"/>
    <w:rsid w:val="007D117A"/>
    <w:rsid w:val="007D1203"/>
    <w:rsid w:val="007D123B"/>
    <w:rsid w:val="007D12D6"/>
    <w:rsid w:val="007D13A8"/>
    <w:rsid w:val="007D15B9"/>
    <w:rsid w:val="007D1630"/>
    <w:rsid w:val="007D183A"/>
    <w:rsid w:val="007D186B"/>
    <w:rsid w:val="007D1958"/>
    <w:rsid w:val="007D1A4F"/>
    <w:rsid w:val="007D1BE3"/>
    <w:rsid w:val="007D1C16"/>
    <w:rsid w:val="007D1C52"/>
    <w:rsid w:val="007D1C62"/>
    <w:rsid w:val="007D1D00"/>
    <w:rsid w:val="007D1D30"/>
    <w:rsid w:val="007D1DB1"/>
    <w:rsid w:val="007D1DF4"/>
    <w:rsid w:val="007D1E3A"/>
    <w:rsid w:val="007D1E61"/>
    <w:rsid w:val="007D1E90"/>
    <w:rsid w:val="007D1EF8"/>
    <w:rsid w:val="007D1F94"/>
    <w:rsid w:val="007D1FD9"/>
    <w:rsid w:val="007D2082"/>
    <w:rsid w:val="007D20A1"/>
    <w:rsid w:val="007D20BF"/>
    <w:rsid w:val="007D2227"/>
    <w:rsid w:val="007D2232"/>
    <w:rsid w:val="007D22D4"/>
    <w:rsid w:val="007D2329"/>
    <w:rsid w:val="007D251C"/>
    <w:rsid w:val="007D252E"/>
    <w:rsid w:val="007D25E5"/>
    <w:rsid w:val="007D264F"/>
    <w:rsid w:val="007D26C4"/>
    <w:rsid w:val="007D26FD"/>
    <w:rsid w:val="007D2755"/>
    <w:rsid w:val="007D2778"/>
    <w:rsid w:val="007D286C"/>
    <w:rsid w:val="007D2916"/>
    <w:rsid w:val="007D29EE"/>
    <w:rsid w:val="007D2A1C"/>
    <w:rsid w:val="007D2A1F"/>
    <w:rsid w:val="007D2AB4"/>
    <w:rsid w:val="007D2B66"/>
    <w:rsid w:val="007D2BFD"/>
    <w:rsid w:val="007D2C51"/>
    <w:rsid w:val="007D2CB7"/>
    <w:rsid w:val="007D2CF3"/>
    <w:rsid w:val="007D2D24"/>
    <w:rsid w:val="007D2DA0"/>
    <w:rsid w:val="007D2E23"/>
    <w:rsid w:val="007D3006"/>
    <w:rsid w:val="007D30B3"/>
    <w:rsid w:val="007D31B0"/>
    <w:rsid w:val="007D33CB"/>
    <w:rsid w:val="007D344F"/>
    <w:rsid w:val="007D3494"/>
    <w:rsid w:val="007D34DB"/>
    <w:rsid w:val="007D3661"/>
    <w:rsid w:val="007D3692"/>
    <w:rsid w:val="007D3721"/>
    <w:rsid w:val="007D37E3"/>
    <w:rsid w:val="007D3839"/>
    <w:rsid w:val="007D3852"/>
    <w:rsid w:val="007D3891"/>
    <w:rsid w:val="007D3893"/>
    <w:rsid w:val="007D3B4B"/>
    <w:rsid w:val="007D3BE8"/>
    <w:rsid w:val="007D3C2C"/>
    <w:rsid w:val="007D3C32"/>
    <w:rsid w:val="007D3CA4"/>
    <w:rsid w:val="007D3D7A"/>
    <w:rsid w:val="007D3DB5"/>
    <w:rsid w:val="007D3E29"/>
    <w:rsid w:val="007D3E6A"/>
    <w:rsid w:val="007D3EB5"/>
    <w:rsid w:val="007D4041"/>
    <w:rsid w:val="007D4084"/>
    <w:rsid w:val="007D4125"/>
    <w:rsid w:val="007D4154"/>
    <w:rsid w:val="007D418A"/>
    <w:rsid w:val="007D420E"/>
    <w:rsid w:val="007D4265"/>
    <w:rsid w:val="007D42CA"/>
    <w:rsid w:val="007D431F"/>
    <w:rsid w:val="007D4330"/>
    <w:rsid w:val="007D4337"/>
    <w:rsid w:val="007D4351"/>
    <w:rsid w:val="007D4362"/>
    <w:rsid w:val="007D441E"/>
    <w:rsid w:val="007D4497"/>
    <w:rsid w:val="007D45FA"/>
    <w:rsid w:val="007D4655"/>
    <w:rsid w:val="007D4678"/>
    <w:rsid w:val="007D46B6"/>
    <w:rsid w:val="007D46EA"/>
    <w:rsid w:val="007D47F3"/>
    <w:rsid w:val="007D482C"/>
    <w:rsid w:val="007D48D2"/>
    <w:rsid w:val="007D48ED"/>
    <w:rsid w:val="007D4925"/>
    <w:rsid w:val="007D494E"/>
    <w:rsid w:val="007D4954"/>
    <w:rsid w:val="007D4A05"/>
    <w:rsid w:val="007D4B15"/>
    <w:rsid w:val="007D4CDE"/>
    <w:rsid w:val="007D4CEC"/>
    <w:rsid w:val="007D4D3A"/>
    <w:rsid w:val="007D4D3D"/>
    <w:rsid w:val="007D4D64"/>
    <w:rsid w:val="007D4DC1"/>
    <w:rsid w:val="007D4DCD"/>
    <w:rsid w:val="007D4EFE"/>
    <w:rsid w:val="007D4F0C"/>
    <w:rsid w:val="007D501C"/>
    <w:rsid w:val="007D5049"/>
    <w:rsid w:val="007D505C"/>
    <w:rsid w:val="007D506E"/>
    <w:rsid w:val="007D50B2"/>
    <w:rsid w:val="007D50C6"/>
    <w:rsid w:val="007D50F3"/>
    <w:rsid w:val="007D517E"/>
    <w:rsid w:val="007D5357"/>
    <w:rsid w:val="007D5372"/>
    <w:rsid w:val="007D537A"/>
    <w:rsid w:val="007D54C5"/>
    <w:rsid w:val="007D56DD"/>
    <w:rsid w:val="007D5859"/>
    <w:rsid w:val="007D586D"/>
    <w:rsid w:val="007D59DE"/>
    <w:rsid w:val="007D59E3"/>
    <w:rsid w:val="007D5A1A"/>
    <w:rsid w:val="007D5B4E"/>
    <w:rsid w:val="007D5BB4"/>
    <w:rsid w:val="007D5C53"/>
    <w:rsid w:val="007D5CBC"/>
    <w:rsid w:val="007D5D47"/>
    <w:rsid w:val="007D5D50"/>
    <w:rsid w:val="007D5E0B"/>
    <w:rsid w:val="007D5E5A"/>
    <w:rsid w:val="007D5EBA"/>
    <w:rsid w:val="007D5F23"/>
    <w:rsid w:val="007D6003"/>
    <w:rsid w:val="007D6013"/>
    <w:rsid w:val="007D6090"/>
    <w:rsid w:val="007D60DE"/>
    <w:rsid w:val="007D614A"/>
    <w:rsid w:val="007D6279"/>
    <w:rsid w:val="007D63D3"/>
    <w:rsid w:val="007D6402"/>
    <w:rsid w:val="007D6416"/>
    <w:rsid w:val="007D6464"/>
    <w:rsid w:val="007D6589"/>
    <w:rsid w:val="007D6593"/>
    <w:rsid w:val="007D65F7"/>
    <w:rsid w:val="007D66DE"/>
    <w:rsid w:val="007D67B5"/>
    <w:rsid w:val="007D68A7"/>
    <w:rsid w:val="007D6934"/>
    <w:rsid w:val="007D6935"/>
    <w:rsid w:val="007D694C"/>
    <w:rsid w:val="007D695C"/>
    <w:rsid w:val="007D69F8"/>
    <w:rsid w:val="007D6A32"/>
    <w:rsid w:val="007D6A3F"/>
    <w:rsid w:val="007D6A94"/>
    <w:rsid w:val="007D6B3A"/>
    <w:rsid w:val="007D6C9C"/>
    <w:rsid w:val="007D6C9F"/>
    <w:rsid w:val="007D6CAF"/>
    <w:rsid w:val="007D6CDA"/>
    <w:rsid w:val="007D6CE4"/>
    <w:rsid w:val="007D6DD5"/>
    <w:rsid w:val="007D6F0A"/>
    <w:rsid w:val="007D6F73"/>
    <w:rsid w:val="007D705A"/>
    <w:rsid w:val="007D71E1"/>
    <w:rsid w:val="007D7214"/>
    <w:rsid w:val="007D72E1"/>
    <w:rsid w:val="007D73E8"/>
    <w:rsid w:val="007D7443"/>
    <w:rsid w:val="007D752F"/>
    <w:rsid w:val="007D7597"/>
    <w:rsid w:val="007D75CA"/>
    <w:rsid w:val="007D7689"/>
    <w:rsid w:val="007D7739"/>
    <w:rsid w:val="007D7782"/>
    <w:rsid w:val="007D77C7"/>
    <w:rsid w:val="007D7836"/>
    <w:rsid w:val="007D7882"/>
    <w:rsid w:val="007D7897"/>
    <w:rsid w:val="007D792D"/>
    <w:rsid w:val="007D796D"/>
    <w:rsid w:val="007D7B10"/>
    <w:rsid w:val="007D7BBD"/>
    <w:rsid w:val="007D7C7A"/>
    <w:rsid w:val="007D7E05"/>
    <w:rsid w:val="007D7E52"/>
    <w:rsid w:val="007D7EA8"/>
    <w:rsid w:val="007D7F3E"/>
    <w:rsid w:val="007D7F5A"/>
    <w:rsid w:val="007D7F72"/>
    <w:rsid w:val="007D7FB2"/>
    <w:rsid w:val="007E00EF"/>
    <w:rsid w:val="007E00FF"/>
    <w:rsid w:val="007E0101"/>
    <w:rsid w:val="007E01BE"/>
    <w:rsid w:val="007E032B"/>
    <w:rsid w:val="007E035E"/>
    <w:rsid w:val="007E04D3"/>
    <w:rsid w:val="007E0509"/>
    <w:rsid w:val="007E0510"/>
    <w:rsid w:val="007E055F"/>
    <w:rsid w:val="007E058A"/>
    <w:rsid w:val="007E0665"/>
    <w:rsid w:val="007E0755"/>
    <w:rsid w:val="007E0792"/>
    <w:rsid w:val="007E07A4"/>
    <w:rsid w:val="007E07C5"/>
    <w:rsid w:val="007E09DA"/>
    <w:rsid w:val="007E09F3"/>
    <w:rsid w:val="007E09F5"/>
    <w:rsid w:val="007E0AEA"/>
    <w:rsid w:val="007E0B7F"/>
    <w:rsid w:val="007E0B9F"/>
    <w:rsid w:val="007E0CCF"/>
    <w:rsid w:val="007E0DBC"/>
    <w:rsid w:val="007E0E16"/>
    <w:rsid w:val="007E0E8A"/>
    <w:rsid w:val="007E0ED7"/>
    <w:rsid w:val="007E0F89"/>
    <w:rsid w:val="007E0F9E"/>
    <w:rsid w:val="007E0FBA"/>
    <w:rsid w:val="007E107A"/>
    <w:rsid w:val="007E10AF"/>
    <w:rsid w:val="007E10B2"/>
    <w:rsid w:val="007E11EF"/>
    <w:rsid w:val="007E1252"/>
    <w:rsid w:val="007E1306"/>
    <w:rsid w:val="007E13E3"/>
    <w:rsid w:val="007E14BB"/>
    <w:rsid w:val="007E1503"/>
    <w:rsid w:val="007E152A"/>
    <w:rsid w:val="007E1554"/>
    <w:rsid w:val="007E15C8"/>
    <w:rsid w:val="007E15F0"/>
    <w:rsid w:val="007E169C"/>
    <w:rsid w:val="007E1743"/>
    <w:rsid w:val="007E1834"/>
    <w:rsid w:val="007E1906"/>
    <w:rsid w:val="007E1965"/>
    <w:rsid w:val="007E1A3D"/>
    <w:rsid w:val="007E1B18"/>
    <w:rsid w:val="007E1BE8"/>
    <w:rsid w:val="007E1C5D"/>
    <w:rsid w:val="007E1D77"/>
    <w:rsid w:val="007E1DAD"/>
    <w:rsid w:val="007E1E22"/>
    <w:rsid w:val="007E1E24"/>
    <w:rsid w:val="007E1E8D"/>
    <w:rsid w:val="007E1F20"/>
    <w:rsid w:val="007E1F62"/>
    <w:rsid w:val="007E1F9A"/>
    <w:rsid w:val="007E1FDB"/>
    <w:rsid w:val="007E2115"/>
    <w:rsid w:val="007E215D"/>
    <w:rsid w:val="007E21AB"/>
    <w:rsid w:val="007E2234"/>
    <w:rsid w:val="007E22B7"/>
    <w:rsid w:val="007E22CF"/>
    <w:rsid w:val="007E2310"/>
    <w:rsid w:val="007E2331"/>
    <w:rsid w:val="007E23A3"/>
    <w:rsid w:val="007E24C8"/>
    <w:rsid w:val="007E24EC"/>
    <w:rsid w:val="007E24EF"/>
    <w:rsid w:val="007E2559"/>
    <w:rsid w:val="007E2709"/>
    <w:rsid w:val="007E2779"/>
    <w:rsid w:val="007E2877"/>
    <w:rsid w:val="007E2957"/>
    <w:rsid w:val="007E29C7"/>
    <w:rsid w:val="007E2A06"/>
    <w:rsid w:val="007E2A0B"/>
    <w:rsid w:val="007E2A50"/>
    <w:rsid w:val="007E2A99"/>
    <w:rsid w:val="007E2A9E"/>
    <w:rsid w:val="007E2AAB"/>
    <w:rsid w:val="007E2B0C"/>
    <w:rsid w:val="007E2B78"/>
    <w:rsid w:val="007E2BE8"/>
    <w:rsid w:val="007E2C09"/>
    <w:rsid w:val="007E2C46"/>
    <w:rsid w:val="007E2E42"/>
    <w:rsid w:val="007E2E47"/>
    <w:rsid w:val="007E2F03"/>
    <w:rsid w:val="007E305A"/>
    <w:rsid w:val="007E30E4"/>
    <w:rsid w:val="007E3182"/>
    <w:rsid w:val="007E31CF"/>
    <w:rsid w:val="007E31E2"/>
    <w:rsid w:val="007E3292"/>
    <w:rsid w:val="007E3298"/>
    <w:rsid w:val="007E32F7"/>
    <w:rsid w:val="007E3309"/>
    <w:rsid w:val="007E33E1"/>
    <w:rsid w:val="007E343F"/>
    <w:rsid w:val="007E34EA"/>
    <w:rsid w:val="007E3574"/>
    <w:rsid w:val="007E37F9"/>
    <w:rsid w:val="007E38D3"/>
    <w:rsid w:val="007E3A0E"/>
    <w:rsid w:val="007E3A5A"/>
    <w:rsid w:val="007E3A72"/>
    <w:rsid w:val="007E3AD8"/>
    <w:rsid w:val="007E3B28"/>
    <w:rsid w:val="007E3B31"/>
    <w:rsid w:val="007E3C29"/>
    <w:rsid w:val="007E3D20"/>
    <w:rsid w:val="007E3D4C"/>
    <w:rsid w:val="007E3D91"/>
    <w:rsid w:val="007E3E32"/>
    <w:rsid w:val="007E3E39"/>
    <w:rsid w:val="007E3F18"/>
    <w:rsid w:val="007E3F69"/>
    <w:rsid w:val="007E3F8E"/>
    <w:rsid w:val="007E4047"/>
    <w:rsid w:val="007E4185"/>
    <w:rsid w:val="007E4257"/>
    <w:rsid w:val="007E443B"/>
    <w:rsid w:val="007E4491"/>
    <w:rsid w:val="007E449E"/>
    <w:rsid w:val="007E44D0"/>
    <w:rsid w:val="007E45B7"/>
    <w:rsid w:val="007E46F4"/>
    <w:rsid w:val="007E4720"/>
    <w:rsid w:val="007E478A"/>
    <w:rsid w:val="007E47C8"/>
    <w:rsid w:val="007E47DF"/>
    <w:rsid w:val="007E4960"/>
    <w:rsid w:val="007E49C3"/>
    <w:rsid w:val="007E4B69"/>
    <w:rsid w:val="007E4B8E"/>
    <w:rsid w:val="007E4D26"/>
    <w:rsid w:val="007E4D5D"/>
    <w:rsid w:val="007E4DE7"/>
    <w:rsid w:val="007E4E22"/>
    <w:rsid w:val="007E4E62"/>
    <w:rsid w:val="007E4EF4"/>
    <w:rsid w:val="007E4F59"/>
    <w:rsid w:val="007E4FF0"/>
    <w:rsid w:val="007E502F"/>
    <w:rsid w:val="007E50FF"/>
    <w:rsid w:val="007E514B"/>
    <w:rsid w:val="007E51D1"/>
    <w:rsid w:val="007E52D8"/>
    <w:rsid w:val="007E531C"/>
    <w:rsid w:val="007E53C7"/>
    <w:rsid w:val="007E5444"/>
    <w:rsid w:val="007E54B6"/>
    <w:rsid w:val="007E54BA"/>
    <w:rsid w:val="007E54EB"/>
    <w:rsid w:val="007E5579"/>
    <w:rsid w:val="007E5669"/>
    <w:rsid w:val="007E568C"/>
    <w:rsid w:val="007E56BF"/>
    <w:rsid w:val="007E594B"/>
    <w:rsid w:val="007E598C"/>
    <w:rsid w:val="007E599F"/>
    <w:rsid w:val="007E59DF"/>
    <w:rsid w:val="007E5B59"/>
    <w:rsid w:val="007E5B91"/>
    <w:rsid w:val="007E5C06"/>
    <w:rsid w:val="007E5D65"/>
    <w:rsid w:val="007E5E0F"/>
    <w:rsid w:val="007E5F62"/>
    <w:rsid w:val="007E6054"/>
    <w:rsid w:val="007E60BA"/>
    <w:rsid w:val="007E60DA"/>
    <w:rsid w:val="007E6106"/>
    <w:rsid w:val="007E6172"/>
    <w:rsid w:val="007E6211"/>
    <w:rsid w:val="007E625B"/>
    <w:rsid w:val="007E62C9"/>
    <w:rsid w:val="007E6390"/>
    <w:rsid w:val="007E63AC"/>
    <w:rsid w:val="007E63BC"/>
    <w:rsid w:val="007E63EE"/>
    <w:rsid w:val="007E651D"/>
    <w:rsid w:val="007E658B"/>
    <w:rsid w:val="007E6809"/>
    <w:rsid w:val="007E68FD"/>
    <w:rsid w:val="007E6928"/>
    <w:rsid w:val="007E6971"/>
    <w:rsid w:val="007E6A3D"/>
    <w:rsid w:val="007E6B73"/>
    <w:rsid w:val="007E6C39"/>
    <w:rsid w:val="007E6C4F"/>
    <w:rsid w:val="007E6C7F"/>
    <w:rsid w:val="007E6C84"/>
    <w:rsid w:val="007E6D46"/>
    <w:rsid w:val="007E6D6B"/>
    <w:rsid w:val="007E6DC6"/>
    <w:rsid w:val="007E6ED6"/>
    <w:rsid w:val="007E6F1A"/>
    <w:rsid w:val="007E6F52"/>
    <w:rsid w:val="007E6F9A"/>
    <w:rsid w:val="007E6FCE"/>
    <w:rsid w:val="007E7100"/>
    <w:rsid w:val="007E7236"/>
    <w:rsid w:val="007E7293"/>
    <w:rsid w:val="007E7329"/>
    <w:rsid w:val="007E7382"/>
    <w:rsid w:val="007E73A6"/>
    <w:rsid w:val="007E7589"/>
    <w:rsid w:val="007E75F8"/>
    <w:rsid w:val="007E7642"/>
    <w:rsid w:val="007E7673"/>
    <w:rsid w:val="007E7674"/>
    <w:rsid w:val="007E779B"/>
    <w:rsid w:val="007E7852"/>
    <w:rsid w:val="007E78C3"/>
    <w:rsid w:val="007E78E9"/>
    <w:rsid w:val="007E7C0F"/>
    <w:rsid w:val="007E7C51"/>
    <w:rsid w:val="007E7C58"/>
    <w:rsid w:val="007E7DE5"/>
    <w:rsid w:val="007E7E53"/>
    <w:rsid w:val="007E7EBC"/>
    <w:rsid w:val="007E7EDD"/>
    <w:rsid w:val="007E7FD3"/>
    <w:rsid w:val="007E7FDD"/>
    <w:rsid w:val="007E7FF8"/>
    <w:rsid w:val="007F00FB"/>
    <w:rsid w:val="007F0138"/>
    <w:rsid w:val="007F014A"/>
    <w:rsid w:val="007F015A"/>
    <w:rsid w:val="007F01C7"/>
    <w:rsid w:val="007F0235"/>
    <w:rsid w:val="007F0270"/>
    <w:rsid w:val="007F0318"/>
    <w:rsid w:val="007F0365"/>
    <w:rsid w:val="007F0393"/>
    <w:rsid w:val="007F053A"/>
    <w:rsid w:val="007F0585"/>
    <w:rsid w:val="007F06F4"/>
    <w:rsid w:val="007F06FC"/>
    <w:rsid w:val="007F0891"/>
    <w:rsid w:val="007F0950"/>
    <w:rsid w:val="007F0953"/>
    <w:rsid w:val="007F09E9"/>
    <w:rsid w:val="007F0B84"/>
    <w:rsid w:val="007F0CA5"/>
    <w:rsid w:val="007F0CD7"/>
    <w:rsid w:val="007F0CEA"/>
    <w:rsid w:val="007F0D40"/>
    <w:rsid w:val="007F0DB5"/>
    <w:rsid w:val="007F0E3E"/>
    <w:rsid w:val="007F0E52"/>
    <w:rsid w:val="007F0E54"/>
    <w:rsid w:val="007F0F4D"/>
    <w:rsid w:val="007F0FD3"/>
    <w:rsid w:val="007F0FE2"/>
    <w:rsid w:val="007F10A6"/>
    <w:rsid w:val="007F11E7"/>
    <w:rsid w:val="007F1208"/>
    <w:rsid w:val="007F1339"/>
    <w:rsid w:val="007F13F2"/>
    <w:rsid w:val="007F1417"/>
    <w:rsid w:val="007F1423"/>
    <w:rsid w:val="007F144D"/>
    <w:rsid w:val="007F152E"/>
    <w:rsid w:val="007F1638"/>
    <w:rsid w:val="007F1698"/>
    <w:rsid w:val="007F16F8"/>
    <w:rsid w:val="007F18BC"/>
    <w:rsid w:val="007F1904"/>
    <w:rsid w:val="007F1933"/>
    <w:rsid w:val="007F19E5"/>
    <w:rsid w:val="007F19FD"/>
    <w:rsid w:val="007F1A27"/>
    <w:rsid w:val="007F1A68"/>
    <w:rsid w:val="007F1AD6"/>
    <w:rsid w:val="007F1ADB"/>
    <w:rsid w:val="007F1AFC"/>
    <w:rsid w:val="007F1B62"/>
    <w:rsid w:val="007F1BDB"/>
    <w:rsid w:val="007F1C31"/>
    <w:rsid w:val="007F1C5A"/>
    <w:rsid w:val="007F1D04"/>
    <w:rsid w:val="007F1D9F"/>
    <w:rsid w:val="007F1DEE"/>
    <w:rsid w:val="007F2152"/>
    <w:rsid w:val="007F216F"/>
    <w:rsid w:val="007F21E2"/>
    <w:rsid w:val="007F228E"/>
    <w:rsid w:val="007F22EF"/>
    <w:rsid w:val="007F2369"/>
    <w:rsid w:val="007F2370"/>
    <w:rsid w:val="007F25C8"/>
    <w:rsid w:val="007F275A"/>
    <w:rsid w:val="007F280F"/>
    <w:rsid w:val="007F28D6"/>
    <w:rsid w:val="007F2960"/>
    <w:rsid w:val="007F296A"/>
    <w:rsid w:val="007F2A72"/>
    <w:rsid w:val="007F2B07"/>
    <w:rsid w:val="007F2B0B"/>
    <w:rsid w:val="007F2B97"/>
    <w:rsid w:val="007F2EEA"/>
    <w:rsid w:val="007F2EFA"/>
    <w:rsid w:val="007F301A"/>
    <w:rsid w:val="007F30DA"/>
    <w:rsid w:val="007F3132"/>
    <w:rsid w:val="007F31AD"/>
    <w:rsid w:val="007F31D5"/>
    <w:rsid w:val="007F326B"/>
    <w:rsid w:val="007F382E"/>
    <w:rsid w:val="007F3866"/>
    <w:rsid w:val="007F38DF"/>
    <w:rsid w:val="007F39E3"/>
    <w:rsid w:val="007F3A7D"/>
    <w:rsid w:val="007F3A94"/>
    <w:rsid w:val="007F3AAB"/>
    <w:rsid w:val="007F3AD5"/>
    <w:rsid w:val="007F3B34"/>
    <w:rsid w:val="007F3C6C"/>
    <w:rsid w:val="007F3D37"/>
    <w:rsid w:val="007F3DE4"/>
    <w:rsid w:val="007F3E40"/>
    <w:rsid w:val="007F3EED"/>
    <w:rsid w:val="007F3F25"/>
    <w:rsid w:val="007F3FF1"/>
    <w:rsid w:val="007F4037"/>
    <w:rsid w:val="007F4042"/>
    <w:rsid w:val="007F406B"/>
    <w:rsid w:val="007F406E"/>
    <w:rsid w:val="007F40C4"/>
    <w:rsid w:val="007F40F0"/>
    <w:rsid w:val="007F40F6"/>
    <w:rsid w:val="007F4128"/>
    <w:rsid w:val="007F4165"/>
    <w:rsid w:val="007F4185"/>
    <w:rsid w:val="007F420B"/>
    <w:rsid w:val="007F42E9"/>
    <w:rsid w:val="007F430F"/>
    <w:rsid w:val="007F4314"/>
    <w:rsid w:val="007F431B"/>
    <w:rsid w:val="007F4336"/>
    <w:rsid w:val="007F43A9"/>
    <w:rsid w:val="007F4445"/>
    <w:rsid w:val="007F4498"/>
    <w:rsid w:val="007F44CB"/>
    <w:rsid w:val="007F4509"/>
    <w:rsid w:val="007F45E6"/>
    <w:rsid w:val="007F46F8"/>
    <w:rsid w:val="007F4746"/>
    <w:rsid w:val="007F475C"/>
    <w:rsid w:val="007F476A"/>
    <w:rsid w:val="007F490C"/>
    <w:rsid w:val="007F4A72"/>
    <w:rsid w:val="007F4B82"/>
    <w:rsid w:val="007F4BF3"/>
    <w:rsid w:val="007F4C06"/>
    <w:rsid w:val="007F4DD6"/>
    <w:rsid w:val="007F4E84"/>
    <w:rsid w:val="007F4F95"/>
    <w:rsid w:val="007F4FD5"/>
    <w:rsid w:val="007F5002"/>
    <w:rsid w:val="007F5025"/>
    <w:rsid w:val="007F5078"/>
    <w:rsid w:val="007F51FD"/>
    <w:rsid w:val="007F534F"/>
    <w:rsid w:val="007F535C"/>
    <w:rsid w:val="007F53AB"/>
    <w:rsid w:val="007F53CB"/>
    <w:rsid w:val="007F53D6"/>
    <w:rsid w:val="007F5445"/>
    <w:rsid w:val="007F5446"/>
    <w:rsid w:val="007F5528"/>
    <w:rsid w:val="007F559D"/>
    <w:rsid w:val="007F5605"/>
    <w:rsid w:val="007F562A"/>
    <w:rsid w:val="007F5799"/>
    <w:rsid w:val="007F57A6"/>
    <w:rsid w:val="007F57EF"/>
    <w:rsid w:val="007F5830"/>
    <w:rsid w:val="007F5832"/>
    <w:rsid w:val="007F5925"/>
    <w:rsid w:val="007F5928"/>
    <w:rsid w:val="007F592B"/>
    <w:rsid w:val="007F59B0"/>
    <w:rsid w:val="007F5A43"/>
    <w:rsid w:val="007F5A8A"/>
    <w:rsid w:val="007F5C19"/>
    <w:rsid w:val="007F5C1B"/>
    <w:rsid w:val="007F5C63"/>
    <w:rsid w:val="007F5C70"/>
    <w:rsid w:val="007F5DC6"/>
    <w:rsid w:val="007F604E"/>
    <w:rsid w:val="007F6160"/>
    <w:rsid w:val="007F62DB"/>
    <w:rsid w:val="007F631C"/>
    <w:rsid w:val="007F6335"/>
    <w:rsid w:val="007F6359"/>
    <w:rsid w:val="007F6376"/>
    <w:rsid w:val="007F6396"/>
    <w:rsid w:val="007F6438"/>
    <w:rsid w:val="007F6551"/>
    <w:rsid w:val="007F657D"/>
    <w:rsid w:val="007F658C"/>
    <w:rsid w:val="007F65D6"/>
    <w:rsid w:val="007F6672"/>
    <w:rsid w:val="007F667F"/>
    <w:rsid w:val="007F673C"/>
    <w:rsid w:val="007F6761"/>
    <w:rsid w:val="007F6889"/>
    <w:rsid w:val="007F6983"/>
    <w:rsid w:val="007F6A5E"/>
    <w:rsid w:val="007F6A80"/>
    <w:rsid w:val="007F6AD0"/>
    <w:rsid w:val="007F6BDE"/>
    <w:rsid w:val="007F6C60"/>
    <w:rsid w:val="007F6D38"/>
    <w:rsid w:val="007F6D57"/>
    <w:rsid w:val="007F6D9E"/>
    <w:rsid w:val="007F6DFA"/>
    <w:rsid w:val="007F6E12"/>
    <w:rsid w:val="007F6E8E"/>
    <w:rsid w:val="007F6ED7"/>
    <w:rsid w:val="007F6F64"/>
    <w:rsid w:val="007F6FF0"/>
    <w:rsid w:val="007F6FF7"/>
    <w:rsid w:val="007F7094"/>
    <w:rsid w:val="007F7095"/>
    <w:rsid w:val="007F715F"/>
    <w:rsid w:val="007F72B6"/>
    <w:rsid w:val="007F72EE"/>
    <w:rsid w:val="007F7323"/>
    <w:rsid w:val="007F737A"/>
    <w:rsid w:val="007F7382"/>
    <w:rsid w:val="007F739F"/>
    <w:rsid w:val="007F73AC"/>
    <w:rsid w:val="007F7485"/>
    <w:rsid w:val="007F74BE"/>
    <w:rsid w:val="007F74E2"/>
    <w:rsid w:val="007F74EA"/>
    <w:rsid w:val="007F753F"/>
    <w:rsid w:val="007F7549"/>
    <w:rsid w:val="007F759D"/>
    <w:rsid w:val="007F75D0"/>
    <w:rsid w:val="007F7638"/>
    <w:rsid w:val="007F76B7"/>
    <w:rsid w:val="007F76D8"/>
    <w:rsid w:val="007F77B8"/>
    <w:rsid w:val="007F7872"/>
    <w:rsid w:val="007F7A54"/>
    <w:rsid w:val="007F7AF0"/>
    <w:rsid w:val="007F7B0C"/>
    <w:rsid w:val="007F7BBF"/>
    <w:rsid w:val="007F7C67"/>
    <w:rsid w:val="007F7CAC"/>
    <w:rsid w:val="007F7CEC"/>
    <w:rsid w:val="007F7D7A"/>
    <w:rsid w:val="007F7E7A"/>
    <w:rsid w:val="007F7EFB"/>
    <w:rsid w:val="007F7F77"/>
    <w:rsid w:val="007F7FF1"/>
    <w:rsid w:val="0080006E"/>
    <w:rsid w:val="008000A5"/>
    <w:rsid w:val="008000F0"/>
    <w:rsid w:val="00800109"/>
    <w:rsid w:val="0080016A"/>
    <w:rsid w:val="00800175"/>
    <w:rsid w:val="00800199"/>
    <w:rsid w:val="00800210"/>
    <w:rsid w:val="00800708"/>
    <w:rsid w:val="00800825"/>
    <w:rsid w:val="00800834"/>
    <w:rsid w:val="00800971"/>
    <w:rsid w:val="008009EE"/>
    <w:rsid w:val="00800A23"/>
    <w:rsid w:val="00800A64"/>
    <w:rsid w:val="00800A73"/>
    <w:rsid w:val="00800B2E"/>
    <w:rsid w:val="00800B3A"/>
    <w:rsid w:val="00800D05"/>
    <w:rsid w:val="00800E44"/>
    <w:rsid w:val="00800E94"/>
    <w:rsid w:val="00801090"/>
    <w:rsid w:val="00801142"/>
    <w:rsid w:val="00801171"/>
    <w:rsid w:val="0080118B"/>
    <w:rsid w:val="008011AF"/>
    <w:rsid w:val="0080120F"/>
    <w:rsid w:val="00801267"/>
    <w:rsid w:val="008013F0"/>
    <w:rsid w:val="00801411"/>
    <w:rsid w:val="00801497"/>
    <w:rsid w:val="00801793"/>
    <w:rsid w:val="008017AC"/>
    <w:rsid w:val="008017DC"/>
    <w:rsid w:val="008017EA"/>
    <w:rsid w:val="00801809"/>
    <w:rsid w:val="00801836"/>
    <w:rsid w:val="0080196C"/>
    <w:rsid w:val="00801B10"/>
    <w:rsid w:val="00801B6B"/>
    <w:rsid w:val="00801BD9"/>
    <w:rsid w:val="00801C7C"/>
    <w:rsid w:val="00801C86"/>
    <w:rsid w:val="00801CB8"/>
    <w:rsid w:val="00801D36"/>
    <w:rsid w:val="00801DC6"/>
    <w:rsid w:val="00801F63"/>
    <w:rsid w:val="00801F7D"/>
    <w:rsid w:val="00801F9E"/>
    <w:rsid w:val="00801FA6"/>
    <w:rsid w:val="00802012"/>
    <w:rsid w:val="00802080"/>
    <w:rsid w:val="008021F6"/>
    <w:rsid w:val="0080226B"/>
    <w:rsid w:val="0080231F"/>
    <w:rsid w:val="00802452"/>
    <w:rsid w:val="00802490"/>
    <w:rsid w:val="008024F1"/>
    <w:rsid w:val="0080251F"/>
    <w:rsid w:val="00802610"/>
    <w:rsid w:val="00802654"/>
    <w:rsid w:val="0080266E"/>
    <w:rsid w:val="008026A8"/>
    <w:rsid w:val="008026D0"/>
    <w:rsid w:val="008027C0"/>
    <w:rsid w:val="00802946"/>
    <w:rsid w:val="0080296C"/>
    <w:rsid w:val="00802982"/>
    <w:rsid w:val="008029E2"/>
    <w:rsid w:val="00802BB9"/>
    <w:rsid w:val="00802C6E"/>
    <w:rsid w:val="00802D50"/>
    <w:rsid w:val="00802DE7"/>
    <w:rsid w:val="00802E0B"/>
    <w:rsid w:val="0080306E"/>
    <w:rsid w:val="00803083"/>
    <w:rsid w:val="008030AD"/>
    <w:rsid w:val="008030D1"/>
    <w:rsid w:val="0080314C"/>
    <w:rsid w:val="0080314E"/>
    <w:rsid w:val="008031EF"/>
    <w:rsid w:val="00803352"/>
    <w:rsid w:val="00803383"/>
    <w:rsid w:val="0080348D"/>
    <w:rsid w:val="008034D0"/>
    <w:rsid w:val="008035D3"/>
    <w:rsid w:val="008035F2"/>
    <w:rsid w:val="0080368D"/>
    <w:rsid w:val="008036CC"/>
    <w:rsid w:val="008036FB"/>
    <w:rsid w:val="0080370E"/>
    <w:rsid w:val="008037E9"/>
    <w:rsid w:val="008038F0"/>
    <w:rsid w:val="008039F5"/>
    <w:rsid w:val="00803A71"/>
    <w:rsid w:val="00803AE3"/>
    <w:rsid w:val="00803B41"/>
    <w:rsid w:val="00803C01"/>
    <w:rsid w:val="00803C34"/>
    <w:rsid w:val="00803C5C"/>
    <w:rsid w:val="00803CAA"/>
    <w:rsid w:val="00803D32"/>
    <w:rsid w:val="00803D50"/>
    <w:rsid w:val="00803DAA"/>
    <w:rsid w:val="00803E9C"/>
    <w:rsid w:val="00803F56"/>
    <w:rsid w:val="0080400C"/>
    <w:rsid w:val="008040D7"/>
    <w:rsid w:val="00804150"/>
    <w:rsid w:val="0080428A"/>
    <w:rsid w:val="00804386"/>
    <w:rsid w:val="008043D8"/>
    <w:rsid w:val="00804548"/>
    <w:rsid w:val="008045B6"/>
    <w:rsid w:val="008045FD"/>
    <w:rsid w:val="008046C2"/>
    <w:rsid w:val="008046DC"/>
    <w:rsid w:val="00804744"/>
    <w:rsid w:val="00804747"/>
    <w:rsid w:val="008047EF"/>
    <w:rsid w:val="00804873"/>
    <w:rsid w:val="00804935"/>
    <w:rsid w:val="00804A11"/>
    <w:rsid w:val="00804A39"/>
    <w:rsid w:val="00804B7A"/>
    <w:rsid w:val="00804BE4"/>
    <w:rsid w:val="00804DDB"/>
    <w:rsid w:val="00804EA6"/>
    <w:rsid w:val="00804EF7"/>
    <w:rsid w:val="00804F2B"/>
    <w:rsid w:val="00804F31"/>
    <w:rsid w:val="0080503B"/>
    <w:rsid w:val="00805088"/>
    <w:rsid w:val="008050C2"/>
    <w:rsid w:val="008050E3"/>
    <w:rsid w:val="0080519A"/>
    <w:rsid w:val="0080520A"/>
    <w:rsid w:val="0080521E"/>
    <w:rsid w:val="00805296"/>
    <w:rsid w:val="008052C7"/>
    <w:rsid w:val="00805380"/>
    <w:rsid w:val="0080557C"/>
    <w:rsid w:val="00805590"/>
    <w:rsid w:val="0080565B"/>
    <w:rsid w:val="0080565D"/>
    <w:rsid w:val="008057A5"/>
    <w:rsid w:val="008057DC"/>
    <w:rsid w:val="008058C8"/>
    <w:rsid w:val="008058F0"/>
    <w:rsid w:val="00805925"/>
    <w:rsid w:val="00805B07"/>
    <w:rsid w:val="00805B4E"/>
    <w:rsid w:val="00805B58"/>
    <w:rsid w:val="00805BBB"/>
    <w:rsid w:val="00805C25"/>
    <w:rsid w:val="00805CB0"/>
    <w:rsid w:val="00805CC0"/>
    <w:rsid w:val="00805CDF"/>
    <w:rsid w:val="00805D35"/>
    <w:rsid w:val="00805E15"/>
    <w:rsid w:val="00805E85"/>
    <w:rsid w:val="00805ED0"/>
    <w:rsid w:val="00805EEF"/>
    <w:rsid w:val="00805FB0"/>
    <w:rsid w:val="00805FF8"/>
    <w:rsid w:val="00806028"/>
    <w:rsid w:val="00806109"/>
    <w:rsid w:val="00806125"/>
    <w:rsid w:val="008061A7"/>
    <w:rsid w:val="008061C9"/>
    <w:rsid w:val="00806259"/>
    <w:rsid w:val="00806261"/>
    <w:rsid w:val="0080627B"/>
    <w:rsid w:val="008062E8"/>
    <w:rsid w:val="0080631B"/>
    <w:rsid w:val="00806444"/>
    <w:rsid w:val="008065B8"/>
    <w:rsid w:val="008067F9"/>
    <w:rsid w:val="00806845"/>
    <w:rsid w:val="00806957"/>
    <w:rsid w:val="00806A67"/>
    <w:rsid w:val="00806B53"/>
    <w:rsid w:val="00806BDD"/>
    <w:rsid w:val="00806C38"/>
    <w:rsid w:val="00806E09"/>
    <w:rsid w:val="00806E91"/>
    <w:rsid w:val="00806FD3"/>
    <w:rsid w:val="0080704E"/>
    <w:rsid w:val="0080705A"/>
    <w:rsid w:val="00807137"/>
    <w:rsid w:val="0080726A"/>
    <w:rsid w:val="00807345"/>
    <w:rsid w:val="00807379"/>
    <w:rsid w:val="008073DC"/>
    <w:rsid w:val="008075A3"/>
    <w:rsid w:val="008075F2"/>
    <w:rsid w:val="00807728"/>
    <w:rsid w:val="008077BB"/>
    <w:rsid w:val="008077F2"/>
    <w:rsid w:val="00807926"/>
    <w:rsid w:val="00807943"/>
    <w:rsid w:val="00807979"/>
    <w:rsid w:val="00807A80"/>
    <w:rsid w:val="00807ACC"/>
    <w:rsid w:val="00807AD3"/>
    <w:rsid w:val="00807C31"/>
    <w:rsid w:val="00807D19"/>
    <w:rsid w:val="00807E1F"/>
    <w:rsid w:val="00807EDB"/>
    <w:rsid w:val="00807EE9"/>
    <w:rsid w:val="00807EF0"/>
    <w:rsid w:val="00807EFD"/>
    <w:rsid w:val="00807F10"/>
    <w:rsid w:val="00807F18"/>
    <w:rsid w:val="00807F70"/>
    <w:rsid w:val="00807FBC"/>
    <w:rsid w:val="00810051"/>
    <w:rsid w:val="0081007C"/>
    <w:rsid w:val="0081016F"/>
    <w:rsid w:val="008101AC"/>
    <w:rsid w:val="00810213"/>
    <w:rsid w:val="00810273"/>
    <w:rsid w:val="00810297"/>
    <w:rsid w:val="00810388"/>
    <w:rsid w:val="00810417"/>
    <w:rsid w:val="008104A8"/>
    <w:rsid w:val="00810514"/>
    <w:rsid w:val="008105D2"/>
    <w:rsid w:val="0081062A"/>
    <w:rsid w:val="008106A2"/>
    <w:rsid w:val="0081074B"/>
    <w:rsid w:val="008107B2"/>
    <w:rsid w:val="00810974"/>
    <w:rsid w:val="008109CE"/>
    <w:rsid w:val="00810A47"/>
    <w:rsid w:val="00810B8E"/>
    <w:rsid w:val="00810C56"/>
    <w:rsid w:val="00810C92"/>
    <w:rsid w:val="00810CAC"/>
    <w:rsid w:val="00810D61"/>
    <w:rsid w:val="00810E55"/>
    <w:rsid w:val="00810E76"/>
    <w:rsid w:val="00810E7B"/>
    <w:rsid w:val="00810F95"/>
    <w:rsid w:val="00811190"/>
    <w:rsid w:val="008111C5"/>
    <w:rsid w:val="00811259"/>
    <w:rsid w:val="00811268"/>
    <w:rsid w:val="008112D9"/>
    <w:rsid w:val="00811356"/>
    <w:rsid w:val="00811358"/>
    <w:rsid w:val="008114B4"/>
    <w:rsid w:val="00811560"/>
    <w:rsid w:val="0081158E"/>
    <w:rsid w:val="0081168C"/>
    <w:rsid w:val="0081172E"/>
    <w:rsid w:val="0081185C"/>
    <w:rsid w:val="00811879"/>
    <w:rsid w:val="0081188F"/>
    <w:rsid w:val="008118FC"/>
    <w:rsid w:val="00811963"/>
    <w:rsid w:val="00811A6F"/>
    <w:rsid w:val="00811C51"/>
    <w:rsid w:val="00811C6B"/>
    <w:rsid w:val="00811C91"/>
    <w:rsid w:val="00811D1F"/>
    <w:rsid w:val="00811D96"/>
    <w:rsid w:val="00811DCB"/>
    <w:rsid w:val="00811E39"/>
    <w:rsid w:val="00811EBF"/>
    <w:rsid w:val="00811EE2"/>
    <w:rsid w:val="00811EF1"/>
    <w:rsid w:val="00811F08"/>
    <w:rsid w:val="008120A7"/>
    <w:rsid w:val="008120CA"/>
    <w:rsid w:val="008120F2"/>
    <w:rsid w:val="0081212F"/>
    <w:rsid w:val="00812191"/>
    <w:rsid w:val="008121DE"/>
    <w:rsid w:val="00812313"/>
    <w:rsid w:val="00812362"/>
    <w:rsid w:val="00812440"/>
    <w:rsid w:val="008124A4"/>
    <w:rsid w:val="008124B1"/>
    <w:rsid w:val="008125C8"/>
    <w:rsid w:val="00812681"/>
    <w:rsid w:val="0081273B"/>
    <w:rsid w:val="008127A3"/>
    <w:rsid w:val="008127C0"/>
    <w:rsid w:val="008127E6"/>
    <w:rsid w:val="00812818"/>
    <w:rsid w:val="0081289E"/>
    <w:rsid w:val="008128BF"/>
    <w:rsid w:val="00812A63"/>
    <w:rsid w:val="00812B57"/>
    <w:rsid w:val="00812B8E"/>
    <w:rsid w:val="00812D02"/>
    <w:rsid w:val="00812D4F"/>
    <w:rsid w:val="00812DE0"/>
    <w:rsid w:val="00812E0B"/>
    <w:rsid w:val="00813014"/>
    <w:rsid w:val="00813019"/>
    <w:rsid w:val="00813063"/>
    <w:rsid w:val="0081311C"/>
    <w:rsid w:val="008132AC"/>
    <w:rsid w:val="0081336D"/>
    <w:rsid w:val="0081337E"/>
    <w:rsid w:val="008133BA"/>
    <w:rsid w:val="00813472"/>
    <w:rsid w:val="0081349D"/>
    <w:rsid w:val="008137FD"/>
    <w:rsid w:val="0081380D"/>
    <w:rsid w:val="00813816"/>
    <w:rsid w:val="0081385F"/>
    <w:rsid w:val="00813948"/>
    <w:rsid w:val="00813B5D"/>
    <w:rsid w:val="00813CA4"/>
    <w:rsid w:val="00813E25"/>
    <w:rsid w:val="00813E38"/>
    <w:rsid w:val="00813F9B"/>
    <w:rsid w:val="00813FE2"/>
    <w:rsid w:val="00814110"/>
    <w:rsid w:val="0081411B"/>
    <w:rsid w:val="0081412F"/>
    <w:rsid w:val="0081422E"/>
    <w:rsid w:val="00814297"/>
    <w:rsid w:val="0081444A"/>
    <w:rsid w:val="008144DD"/>
    <w:rsid w:val="00814593"/>
    <w:rsid w:val="008145E8"/>
    <w:rsid w:val="0081463A"/>
    <w:rsid w:val="00814744"/>
    <w:rsid w:val="00814755"/>
    <w:rsid w:val="008147C5"/>
    <w:rsid w:val="00814945"/>
    <w:rsid w:val="0081495D"/>
    <w:rsid w:val="00814991"/>
    <w:rsid w:val="00814A22"/>
    <w:rsid w:val="00814AEC"/>
    <w:rsid w:val="00814B12"/>
    <w:rsid w:val="00814D01"/>
    <w:rsid w:val="00814D9F"/>
    <w:rsid w:val="00814DEF"/>
    <w:rsid w:val="00814E44"/>
    <w:rsid w:val="00814EA6"/>
    <w:rsid w:val="00814FCF"/>
    <w:rsid w:val="00814FE4"/>
    <w:rsid w:val="00814FF0"/>
    <w:rsid w:val="00815150"/>
    <w:rsid w:val="0081517E"/>
    <w:rsid w:val="00815289"/>
    <w:rsid w:val="008152D0"/>
    <w:rsid w:val="0081542B"/>
    <w:rsid w:val="00815456"/>
    <w:rsid w:val="00815482"/>
    <w:rsid w:val="00815587"/>
    <w:rsid w:val="0081561E"/>
    <w:rsid w:val="008156BF"/>
    <w:rsid w:val="00815790"/>
    <w:rsid w:val="008157BF"/>
    <w:rsid w:val="008157FB"/>
    <w:rsid w:val="008158E3"/>
    <w:rsid w:val="00815B78"/>
    <w:rsid w:val="00815BFA"/>
    <w:rsid w:val="00815C15"/>
    <w:rsid w:val="00815C20"/>
    <w:rsid w:val="00815D89"/>
    <w:rsid w:val="00815F0D"/>
    <w:rsid w:val="00816111"/>
    <w:rsid w:val="00816215"/>
    <w:rsid w:val="00816263"/>
    <w:rsid w:val="00816265"/>
    <w:rsid w:val="00816279"/>
    <w:rsid w:val="008162A1"/>
    <w:rsid w:val="008162B1"/>
    <w:rsid w:val="00816330"/>
    <w:rsid w:val="008163FC"/>
    <w:rsid w:val="008164ED"/>
    <w:rsid w:val="0081662E"/>
    <w:rsid w:val="00816709"/>
    <w:rsid w:val="008167C6"/>
    <w:rsid w:val="008167D9"/>
    <w:rsid w:val="00816865"/>
    <w:rsid w:val="00816938"/>
    <w:rsid w:val="00816A72"/>
    <w:rsid w:val="00816C9E"/>
    <w:rsid w:val="00816D80"/>
    <w:rsid w:val="00816D95"/>
    <w:rsid w:val="008171C8"/>
    <w:rsid w:val="00817213"/>
    <w:rsid w:val="00817234"/>
    <w:rsid w:val="0081731E"/>
    <w:rsid w:val="00817342"/>
    <w:rsid w:val="00817346"/>
    <w:rsid w:val="008174A4"/>
    <w:rsid w:val="008174D0"/>
    <w:rsid w:val="008175C3"/>
    <w:rsid w:val="00817602"/>
    <w:rsid w:val="0081776D"/>
    <w:rsid w:val="0081777D"/>
    <w:rsid w:val="00817807"/>
    <w:rsid w:val="00817960"/>
    <w:rsid w:val="008179E4"/>
    <w:rsid w:val="00817A02"/>
    <w:rsid w:val="00817AED"/>
    <w:rsid w:val="00817CC5"/>
    <w:rsid w:val="00817D05"/>
    <w:rsid w:val="00817DAF"/>
    <w:rsid w:val="00817E27"/>
    <w:rsid w:val="00817EC5"/>
    <w:rsid w:val="00820032"/>
    <w:rsid w:val="0082008F"/>
    <w:rsid w:val="00820137"/>
    <w:rsid w:val="00820250"/>
    <w:rsid w:val="008202DA"/>
    <w:rsid w:val="00820341"/>
    <w:rsid w:val="00820369"/>
    <w:rsid w:val="00820429"/>
    <w:rsid w:val="008205A0"/>
    <w:rsid w:val="008206A3"/>
    <w:rsid w:val="008206FC"/>
    <w:rsid w:val="008207B5"/>
    <w:rsid w:val="008207D0"/>
    <w:rsid w:val="0082082E"/>
    <w:rsid w:val="0082087C"/>
    <w:rsid w:val="00820900"/>
    <w:rsid w:val="008209EB"/>
    <w:rsid w:val="00820A62"/>
    <w:rsid w:val="00820A9D"/>
    <w:rsid w:val="00820BF3"/>
    <w:rsid w:val="00820D5C"/>
    <w:rsid w:val="00820D99"/>
    <w:rsid w:val="00820DFF"/>
    <w:rsid w:val="00820E1B"/>
    <w:rsid w:val="00820EC1"/>
    <w:rsid w:val="00820FE8"/>
    <w:rsid w:val="00820FF3"/>
    <w:rsid w:val="00821158"/>
    <w:rsid w:val="00821388"/>
    <w:rsid w:val="00821422"/>
    <w:rsid w:val="008214B8"/>
    <w:rsid w:val="008214DC"/>
    <w:rsid w:val="008214F5"/>
    <w:rsid w:val="00821533"/>
    <w:rsid w:val="008215A6"/>
    <w:rsid w:val="0082162B"/>
    <w:rsid w:val="00821672"/>
    <w:rsid w:val="008216E5"/>
    <w:rsid w:val="00821752"/>
    <w:rsid w:val="008217AC"/>
    <w:rsid w:val="00821A1E"/>
    <w:rsid w:val="00821A7D"/>
    <w:rsid w:val="00821AE9"/>
    <w:rsid w:val="00821AF2"/>
    <w:rsid w:val="00821B4D"/>
    <w:rsid w:val="00821BA9"/>
    <w:rsid w:val="00821CBB"/>
    <w:rsid w:val="00821D07"/>
    <w:rsid w:val="00821DB3"/>
    <w:rsid w:val="00821DD6"/>
    <w:rsid w:val="00821E19"/>
    <w:rsid w:val="00821F6F"/>
    <w:rsid w:val="00821F78"/>
    <w:rsid w:val="00821FF1"/>
    <w:rsid w:val="0082207C"/>
    <w:rsid w:val="00822150"/>
    <w:rsid w:val="0082215C"/>
    <w:rsid w:val="00822173"/>
    <w:rsid w:val="0082241B"/>
    <w:rsid w:val="008224E8"/>
    <w:rsid w:val="008225E2"/>
    <w:rsid w:val="008226AC"/>
    <w:rsid w:val="008226D0"/>
    <w:rsid w:val="008226E3"/>
    <w:rsid w:val="008226E5"/>
    <w:rsid w:val="0082280F"/>
    <w:rsid w:val="0082282A"/>
    <w:rsid w:val="008228BE"/>
    <w:rsid w:val="00822A38"/>
    <w:rsid w:val="00822A8B"/>
    <w:rsid w:val="00822AAE"/>
    <w:rsid w:val="00822AF8"/>
    <w:rsid w:val="00822B5A"/>
    <w:rsid w:val="00822BF1"/>
    <w:rsid w:val="00822C23"/>
    <w:rsid w:val="00822CD2"/>
    <w:rsid w:val="00822D16"/>
    <w:rsid w:val="00822D1B"/>
    <w:rsid w:val="00822D50"/>
    <w:rsid w:val="00822D7E"/>
    <w:rsid w:val="00822E3B"/>
    <w:rsid w:val="00822EE3"/>
    <w:rsid w:val="00823028"/>
    <w:rsid w:val="00823303"/>
    <w:rsid w:val="008234DB"/>
    <w:rsid w:val="008235F6"/>
    <w:rsid w:val="0082368F"/>
    <w:rsid w:val="00823784"/>
    <w:rsid w:val="00823793"/>
    <w:rsid w:val="00823822"/>
    <w:rsid w:val="00823999"/>
    <w:rsid w:val="008239CE"/>
    <w:rsid w:val="00823B97"/>
    <w:rsid w:val="00823C5C"/>
    <w:rsid w:val="00823C61"/>
    <w:rsid w:val="00823CF8"/>
    <w:rsid w:val="00823DA2"/>
    <w:rsid w:val="00823F2B"/>
    <w:rsid w:val="008240C4"/>
    <w:rsid w:val="0082412B"/>
    <w:rsid w:val="0082416F"/>
    <w:rsid w:val="00824301"/>
    <w:rsid w:val="00824356"/>
    <w:rsid w:val="00824413"/>
    <w:rsid w:val="00824512"/>
    <w:rsid w:val="00824534"/>
    <w:rsid w:val="008245FD"/>
    <w:rsid w:val="0082461A"/>
    <w:rsid w:val="008249E4"/>
    <w:rsid w:val="008249F3"/>
    <w:rsid w:val="00824A1B"/>
    <w:rsid w:val="00824B0C"/>
    <w:rsid w:val="00824CE6"/>
    <w:rsid w:val="00824D10"/>
    <w:rsid w:val="00824E11"/>
    <w:rsid w:val="00824E4F"/>
    <w:rsid w:val="00825132"/>
    <w:rsid w:val="00825162"/>
    <w:rsid w:val="0082518B"/>
    <w:rsid w:val="008251A5"/>
    <w:rsid w:val="008251DE"/>
    <w:rsid w:val="008255C1"/>
    <w:rsid w:val="008255C4"/>
    <w:rsid w:val="00825705"/>
    <w:rsid w:val="00825806"/>
    <w:rsid w:val="0082582C"/>
    <w:rsid w:val="0082595C"/>
    <w:rsid w:val="008259D9"/>
    <w:rsid w:val="00825A9A"/>
    <w:rsid w:val="00825AF6"/>
    <w:rsid w:val="00825BA7"/>
    <w:rsid w:val="00825EB4"/>
    <w:rsid w:val="00825F37"/>
    <w:rsid w:val="00825FE6"/>
    <w:rsid w:val="00826000"/>
    <w:rsid w:val="00826037"/>
    <w:rsid w:val="00826042"/>
    <w:rsid w:val="00826160"/>
    <w:rsid w:val="008261AB"/>
    <w:rsid w:val="008261E5"/>
    <w:rsid w:val="008262BC"/>
    <w:rsid w:val="00826310"/>
    <w:rsid w:val="0082642B"/>
    <w:rsid w:val="008264D7"/>
    <w:rsid w:val="0082665C"/>
    <w:rsid w:val="00826740"/>
    <w:rsid w:val="00826757"/>
    <w:rsid w:val="008268D9"/>
    <w:rsid w:val="0082691B"/>
    <w:rsid w:val="0082693E"/>
    <w:rsid w:val="008269EF"/>
    <w:rsid w:val="00826A04"/>
    <w:rsid w:val="00826A30"/>
    <w:rsid w:val="00826A7F"/>
    <w:rsid w:val="00826A89"/>
    <w:rsid w:val="00826AB7"/>
    <w:rsid w:val="00826C5D"/>
    <w:rsid w:val="00826CB1"/>
    <w:rsid w:val="00826F6D"/>
    <w:rsid w:val="008270C7"/>
    <w:rsid w:val="00827131"/>
    <w:rsid w:val="00827243"/>
    <w:rsid w:val="0082727C"/>
    <w:rsid w:val="0082730E"/>
    <w:rsid w:val="0082731B"/>
    <w:rsid w:val="008275EC"/>
    <w:rsid w:val="00827629"/>
    <w:rsid w:val="00827788"/>
    <w:rsid w:val="00827814"/>
    <w:rsid w:val="00827824"/>
    <w:rsid w:val="008278E3"/>
    <w:rsid w:val="00827BA4"/>
    <w:rsid w:val="00827CCA"/>
    <w:rsid w:val="00827D63"/>
    <w:rsid w:val="00827D87"/>
    <w:rsid w:val="00827E7E"/>
    <w:rsid w:val="00830018"/>
    <w:rsid w:val="0083005D"/>
    <w:rsid w:val="008300D6"/>
    <w:rsid w:val="0083012B"/>
    <w:rsid w:val="00830176"/>
    <w:rsid w:val="00830177"/>
    <w:rsid w:val="0083022C"/>
    <w:rsid w:val="00830251"/>
    <w:rsid w:val="008304C7"/>
    <w:rsid w:val="00830541"/>
    <w:rsid w:val="00830562"/>
    <w:rsid w:val="0083056A"/>
    <w:rsid w:val="008306FF"/>
    <w:rsid w:val="0083079B"/>
    <w:rsid w:val="0083083E"/>
    <w:rsid w:val="0083088D"/>
    <w:rsid w:val="00830908"/>
    <w:rsid w:val="00830923"/>
    <w:rsid w:val="008309AD"/>
    <w:rsid w:val="00830A32"/>
    <w:rsid w:val="00830B4C"/>
    <w:rsid w:val="00830BC2"/>
    <w:rsid w:val="00830CB3"/>
    <w:rsid w:val="00830CF0"/>
    <w:rsid w:val="00830D12"/>
    <w:rsid w:val="00830D1C"/>
    <w:rsid w:val="00830DB4"/>
    <w:rsid w:val="00830DDB"/>
    <w:rsid w:val="00830E24"/>
    <w:rsid w:val="00830E82"/>
    <w:rsid w:val="00830F2D"/>
    <w:rsid w:val="00830F3A"/>
    <w:rsid w:val="00830F46"/>
    <w:rsid w:val="00830F55"/>
    <w:rsid w:val="00830FA0"/>
    <w:rsid w:val="0083114F"/>
    <w:rsid w:val="008311DD"/>
    <w:rsid w:val="008312B0"/>
    <w:rsid w:val="008312E8"/>
    <w:rsid w:val="008313A7"/>
    <w:rsid w:val="008313CE"/>
    <w:rsid w:val="0083146E"/>
    <w:rsid w:val="008314DB"/>
    <w:rsid w:val="0083152F"/>
    <w:rsid w:val="0083164D"/>
    <w:rsid w:val="00831678"/>
    <w:rsid w:val="0083168A"/>
    <w:rsid w:val="008316FE"/>
    <w:rsid w:val="008317CE"/>
    <w:rsid w:val="00831824"/>
    <w:rsid w:val="00831891"/>
    <w:rsid w:val="0083189A"/>
    <w:rsid w:val="008318FB"/>
    <w:rsid w:val="00831938"/>
    <w:rsid w:val="0083194A"/>
    <w:rsid w:val="0083198B"/>
    <w:rsid w:val="008319ED"/>
    <w:rsid w:val="00831B06"/>
    <w:rsid w:val="00831B0A"/>
    <w:rsid w:val="00831B54"/>
    <w:rsid w:val="00831BB7"/>
    <w:rsid w:val="00831C0A"/>
    <w:rsid w:val="00831D83"/>
    <w:rsid w:val="00831DFE"/>
    <w:rsid w:val="00831F09"/>
    <w:rsid w:val="00831F8B"/>
    <w:rsid w:val="008320E3"/>
    <w:rsid w:val="008320FC"/>
    <w:rsid w:val="00832166"/>
    <w:rsid w:val="008321C2"/>
    <w:rsid w:val="008323BF"/>
    <w:rsid w:val="00832422"/>
    <w:rsid w:val="0083246E"/>
    <w:rsid w:val="0083247A"/>
    <w:rsid w:val="0083249E"/>
    <w:rsid w:val="008324CD"/>
    <w:rsid w:val="00832767"/>
    <w:rsid w:val="00832769"/>
    <w:rsid w:val="008327EC"/>
    <w:rsid w:val="00832858"/>
    <w:rsid w:val="0083291B"/>
    <w:rsid w:val="00832986"/>
    <w:rsid w:val="00832A8B"/>
    <w:rsid w:val="00832B31"/>
    <w:rsid w:val="00832BB1"/>
    <w:rsid w:val="00832BBD"/>
    <w:rsid w:val="00832C28"/>
    <w:rsid w:val="00832C87"/>
    <w:rsid w:val="00832CFC"/>
    <w:rsid w:val="00832D26"/>
    <w:rsid w:val="00832D43"/>
    <w:rsid w:val="00832E0C"/>
    <w:rsid w:val="00832E3C"/>
    <w:rsid w:val="00832EA1"/>
    <w:rsid w:val="00832EF1"/>
    <w:rsid w:val="00832F8C"/>
    <w:rsid w:val="008330A1"/>
    <w:rsid w:val="00833269"/>
    <w:rsid w:val="00833338"/>
    <w:rsid w:val="008334EE"/>
    <w:rsid w:val="008335D2"/>
    <w:rsid w:val="008335EB"/>
    <w:rsid w:val="00833604"/>
    <w:rsid w:val="008336C5"/>
    <w:rsid w:val="00833708"/>
    <w:rsid w:val="00833799"/>
    <w:rsid w:val="008337AA"/>
    <w:rsid w:val="00833807"/>
    <w:rsid w:val="0083381E"/>
    <w:rsid w:val="00833844"/>
    <w:rsid w:val="0083387C"/>
    <w:rsid w:val="0083387F"/>
    <w:rsid w:val="00833959"/>
    <w:rsid w:val="00833A56"/>
    <w:rsid w:val="00833A7D"/>
    <w:rsid w:val="00833AC3"/>
    <w:rsid w:val="00833C3B"/>
    <w:rsid w:val="00833C58"/>
    <w:rsid w:val="00833D39"/>
    <w:rsid w:val="00833DA8"/>
    <w:rsid w:val="00833ED7"/>
    <w:rsid w:val="0083400D"/>
    <w:rsid w:val="00834087"/>
    <w:rsid w:val="008340F0"/>
    <w:rsid w:val="008340F5"/>
    <w:rsid w:val="0083412C"/>
    <w:rsid w:val="00834184"/>
    <w:rsid w:val="008341AF"/>
    <w:rsid w:val="0083430F"/>
    <w:rsid w:val="0083435C"/>
    <w:rsid w:val="008344C9"/>
    <w:rsid w:val="008344EA"/>
    <w:rsid w:val="0083455E"/>
    <w:rsid w:val="00834625"/>
    <w:rsid w:val="0083467B"/>
    <w:rsid w:val="008346A5"/>
    <w:rsid w:val="008346D6"/>
    <w:rsid w:val="00834790"/>
    <w:rsid w:val="008347A7"/>
    <w:rsid w:val="008347E1"/>
    <w:rsid w:val="00834825"/>
    <w:rsid w:val="008348A0"/>
    <w:rsid w:val="00834915"/>
    <w:rsid w:val="00834954"/>
    <w:rsid w:val="00834984"/>
    <w:rsid w:val="008349AF"/>
    <w:rsid w:val="00834A3C"/>
    <w:rsid w:val="00834B5F"/>
    <w:rsid w:val="00834B9A"/>
    <w:rsid w:val="00834D1E"/>
    <w:rsid w:val="00834D42"/>
    <w:rsid w:val="00834E76"/>
    <w:rsid w:val="00834F5E"/>
    <w:rsid w:val="00834F81"/>
    <w:rsid w:val="00834FE9"/>
    <w:rsid w:val="008350A8"/>
    <w:rsid w:val="00835139"/>
    <w:rsid w:val="00835189"/>
    <w:rsid w:val="008351E9"/>
    <w:rsid w:val="00835301"/>
    <w:rsid w:val="0083535E"/>
    <w:rsid w:val="00835413"/>
    <w:rsid w:val="0083546E"/>
    <w:rsid w:val="00835487"/>
    <w:rsid w:val="0083549C"/>
    <w:rsid w:val="008354AF"/>
    <w:rsid w:val="008354F7"/>
    <w:rsid w:val="00835513"/>
    <w:rsid w:val="00835524"/>
    <w:rsid w:val="00835736"/>
    <w:rsid w:val="00835846"/>
    <w:rsid w:val="008358AC"/>
    <w:rsid w:val="008358ED"/>
    <w:rsid w:val="00835A31"/>
    <w:rsid w:val="00835A7F"/>
    <w:rsid w:val="00835B52"/>
    <w:rsid w:val="00835CBF"/>
    <w:rsid w:val="00835D74"/>
    <w:rsid w:val="00835D78"/>
    <w:rsid w:val="00835F59"/>
    <w:rsid w:val="00835FD2"/>
    <w:rsid w:val="00835FEC"/>
    <w:rsid w:val="0083600E"/>
    <w:rsid w:val="008361D5"/>
    <w:rsid w:val="0083626C"/>
    <w:rsid w:val="00836280"/>
    <w:rsid w:val="0083631F"/>
    <w:rsid w:val="008363AD"/>
    <w:rsid w:val="008363F7"/>
    <w:rsid w:val="0083643B"/>
    <w:rsid w:val="0083647D"/>
    <w:rsid w:val="008364BD"/>
    <w:rsid w:val="008364D4"/>
    <w:rsid w:val="008364D9"/>
    <w:rsid w:val="0083666B"/>
    <w:rsid w:val="008366B3"/>
    <w:rsid w:val="008367A0"/>
    <w:rsid w:val="00836811"/>
    <w:rsid w:val="00836883"/>
    <w:rsid w:val="00836970"/>
    <w:rsid w:val="00836A3B"/>
    <w:rsid w:val="00836BAA"/>
    <w:rsid w:val="00836DAB"/>
    <w:rsid w:val="00836E34"/>
    <w:rsid w:val="00836E59"/>
    <w:rsid w:val="00836E8B"/>
    <w:rsid w:val="00836F6B"/>
    <w:rsid w:val="00836F92"/>
    <w:rsid w:val="00836FB3"/>
    <w:rsid w:val="00836FEC"/>
    <w:rsid w:val="00836FEE"/>
    <w:rsid w:val="0083711E"/>
    <w:rsid w:val="0083715A"/>
    <w:rsid w:val="008371F8"/>
    <w:rsid w:val="008374F5"/>
    <w:rsid w:val="008375C9"/>
    <w:rsid w:val="008375D5"/>
    <w:rsid w:val="00837609"/>
    <w:rsid w:val="0083760F"/>
    <w:rsid w:val="00837626"/>
    <w:rsid w:val="0083762F"/>
    <w:rsid w:val="008377D3"/>
    <w:rsid w:val="008378DA"/>
    <w:rsid w:val="00837933"/>
    <w:rsid w:val="0083797A"/>
    <w:rsid w:val="00837A38"/>
    <w:rsid w:val="00837A8E"/>
    <w:rsid w:val="00837B82"/>
    <w:rsid w:val="00837BE2"/>
    <w:rsid w:val="00837CF6"/>
    <w:rsid w:val="00837DFC"/>
    <w:rsid w:val="00837E17"/>
    <w:rsid w:val="00837E2B"/>
    <w:rsid w:val="00837FC8"/>
    <w:rsid w:val="00840023"/>
    <w:rsid w:val="008400B0"/>
    <w:rsid w:val="0084012D"/>
    <w:rsid w:val="00840138"/>
    <w:rsid w:val="008401D2"/>
    <w:rsid w:val="00840313"/>
    <w:rsid w:val="00840435"/>
    <w:rsid w:val="00840454"/>
    <w:rsid w:val="008404EB"/>
    <w:rsid w:val="00840525"/>
    <w:rsid w:val="00840529"/>
    <w:rsid w:val="0084059C"/>
    <w:rsid w:val="00840649"/>
    <w:rsid w:val="00840699"/>
    <w:rsid w:val="008406C2"/>
    <w:rsid w:val="0084083F"/>
    <w:rsid w:val="008408B7"/>
    <w:rsid w:val="008408FD"/>
    <w:rsid w:val="00840A22"/>
    <w:rsid w:val="00840A55"/>
    <w:rsid w:val="00840A61"/>
    <w:rsid w:val="00840AC3"/>
    <w:rsid w:val="00840BE0"/>
    <w:rsid w:val="00840BE7"/>
    <w:rsid w:val="00840C9D"/>
    <w:rsid w:val="00840D92"/>
    <w:rsid w:val="00840D9C"/>
    <w:rsid w:val="00840DE3"/>
    <w:rsid w:val="00840F00"/>
    <w:rsid w:val="00840F23"/>
    <w:rsid w:val="008410D1"/>
    <w:rsid w:val="0084116D"/>
    <w:rsid w:val="00841244"/>
    <w:rsid w:val="00841442"/>
    <w:rsid w:val="00841516"/>
    <w:rsid w:val="00841569"/>
    <w:rsid w:val="008415C9"/>
    <w:rsid w:val="0084162E"/>
    <w:rsid w:val="0084163F"/>
    <w:rsid w:val="00841688"/>
    <w:rsid w:val="0084170A"/>
    <w:rsid w:val="008418B4"/>
    <w:rsid w:val="00841A56"/>
    <w:rsid w:val="00841CE9"/>
    <w:rsid w:val="00841D31"/>
    <w:rsid w:val="00841E6A"/>
    <w:rsid w:val="00841E7C"/>
    <w:rsid w:val="00841E97"/>
    <w:rsid w:val="00841F16"/>
    <w:rsid w:val="0084204B"/>
    <w:rsid w:val="0084207F"/>
    <w:rsid w:val="00842181"/>
    <w:rsid w:val="00842186"/>
    <w:rsid w:val="0084220F"/>
    <w:rsid w:val="008422EA"/>
    <w:rsid w:val="0084240E"/>
    <w:rsid w:val="00842485"/>
    <w:rsid w:val="008424AB"/>
    <w:rsid w:val="00842529"/>
    <w:rsid w:val="0084255F"/>
    <w:rsid w:val="00842565"/>
    <w:rsid w:val="008426A3"/>
    <w:rsid w:val="008426A9"/>
    <w:rsid w:val="008426D6"/>
    <w:rsid w:val="00842800"/>
    <w:rsid w:val="008428C9"/>
    <w:rsid w:val="008428F7"/>
    <w:rsid w:val="00842970"/>
    <w:rsid w:val="008429AA"/>
    <w:rsid w:val="00842A2C"/>
    <w:rsid w:val="00842A34"/>
    <w:rsid w:val="00842AEB"/>
    <w:rsid w:val="00842B11"/>
    <w:rsid w:val="00842DAB"/>
    <w:rsid w:val="00842DC1"/>
    <w:rsid w:val="00842E01"/>
    <w:rsid w:val="00842F7C"/>
    <w:rsid w:val="008430DC"/>
    <w:rsid w:val="00843123"/>
    <w:rsid w:val="00843158"/>
    <w:rsid w:val="00843185"/>
    <w:rsid w:val="0084320C"/>
    <w:rsid w:val="00843227"/>
    <w:rsid w:val="008432ED"/>
    <w:rsid w:val="00843301"/>
    <w:rsid w:val="00843576"/>
    <w:rsid w:val="0084370D"/>
    <w:rsid w:val="00843722"/>
    <w:rsid w:val="008437DD"/>
    <w:rsid w:val="008437F1"/>
    <w:rsid w:val="00843815"/>
    <w:rsid w:val="0084382F"/>
    <w:rsid w:val="00843836"/>
    <w:rsid w:val="00843843"/>
    <w:rsid w:val="0084385E"/>
    <w:rsid w:val="008438C3"/>
    <w:rsid w:val="00843930"/>
    <w:rsid w:val="00843931"/>
    <w:rsid w:val="008439B2"/>
    <w:rsid w:val="008439FA"/>
    <w:rsid w:val="00843ADF"/>
    <w:rsid w:val="00843B30"/>
    <w:rsid w:val="00843B7E"/>
    <w:rsid w:val="00843C23"/>
    <w:rsid w:val="00843CC5"/>
    <w:rsid w:val="00843CDE"/>
    <w:rsid w:val="00843E12"/>
    <w:rsid w:val="00843E56"/>
    <w:rsid w:val="00843E80"/>
    <w:rsid w:val="00843E8F"/>
    <w:rsid w:val="00843EC5"/>
    <w:rsid w:val="00843F2D"/>
    <w:rsid w:val="00843F79"/>
    <w:rsid w:val="00843FCF"/>
    <w:rsid w:val="00843FF5"/>
    <w:rsid w:val="0084403C"/>
    <w:rsid w:val="008440E2"/>
    <w:rsid w:val="00844121"/>
    <w:rsid w:val="0084412B"/>
    <w:rsid w:val="00844148"/>
    <w:rsid w:val="0084417D"/>
    <w:rsid w:val="008441B4"/>
    <w:rsid w:val="008441E5"/>
    <w:rsid w:val="00844226"/>
    <w:rsid w:val="00844257"/>
    <w:rsid w:val="00844284"/>
    <w:rsid w:val="0084453D"/>
    <w:rsid w:val="00844600"/>
    <w:rsid w:val="00844650"/>
    <w:rsid w:val="00844657"/>
    <w:rsid w:val="0084465A"/>
    <w:rsid w:val="00844691"/>
    <w:rsid w:val="008447A8"/>
    <w:rsid w:val="008447B2"/>
    <w:rsid w:val="00844807"/>
    <w:rsid w:val="0084481A"/>
    <w:rsid w:val="008449BA"/>
    <w:rsid w:val="00844A42"/>
    <w:rsid w:val="00844B30"/>
    <w:rsid w:val="00844B72"/>
    <w:rsid w:val="00844BB5"/>
    <w:rsid w:val="00844BBC"/>
    <w:rsid w:val="00844C9A"/>
    <w:rsid w:val="00844D53"/>
    <w:rsid w:val="00844F6D"/>
    <w:rsid w:val="00844FAA"/>
    <w:rsid w:val="00844FDD"/>
    <w:rsid w:val="0084502D"/>
    <w:rsid w:val="00845035"/>
    <w:rsid w:val="00845058"/>
    <w:rsid w:val="00845084"/>
    <w:rsid w:val="008450B1"/>
    <w:rsid w:val="00845185"/>
    <w:rsid w:val="00845222"/>
    <w:rsid w:val="00845237"/>
    <w:rsid w:val="00845265"/>
    <w:rsid w:val="0084526D"/>
    <w:rsid w:val="0084537C"/>
    <w:rsid w:val="008454B5"/>
    <w:rsid w:val="008454F4"/>
    <w:rsid w:val="00845577"/>
    <w:rsid w:val="008455CF"/>
    <w:rsid w:val="00845656"/>
    <w:rsid w:val="00845767"/>
    <w:rsid w:val="008457A4"/>
    <w:rsid w:val="008458C3"/>
    <w:rsid w:val="008458C4"/>
    <w:rsid w:val="00845A91"/>
    <w:rsid w:val="00845B0F"/>
    <w:rsid w:val="00845B83"/>
    <w:rsid w:val="00845BB5"/>
    <w:rsid w:val="00845C21"/>
    <w:rsid w:val="00845C4F"/>
    <w:rsid w:val="00845C8B"/>
    <w:rsid w:val="00845CA8"/>
    <w:rsid w:val="00845E3F"/>
    <w:rsid w:val="00845EEB"/>
    <w:rsid w:val="00845F1D"/>
    <w:rsid w:val="00845FFE"/>
    <w:rsid w:val="00846214"/>
    <w:rsid w:val="00846267"/>
    <w:rsid w:val="00846370"/>
    <w:rsid w:val="00846392"/>
    <w:rsid w:val="008463A7"/>
    <w:rsid w:val="0084645F"/>
    <w:rsid w:val="00846462"/>
    <w:rsid w:val="00846481"/>
    <w:rsid w:val="008464A0"/>
    <w:rsid w:val="008464A4"/>
    <w:rsid w:val="008464B3"/>
    <w:rsid w:val="00846633"/>
    <w:rsid w:val="00846755"/>
    <w:rsid w:val="0084694C"/>
    <w:rsid w:val="00846A34"/>
    <w:rsid w:val="00846AAF"/>
    <w:rsid w:val="00846B0B"/>
    <w:rsid w:val="00846B35"/>
    <w:rsid w:val="00846BD8"/>
    <w:rsid w:val="00846BFF"/>
    <w:rsid w:val="00846C66"/>
    <w:rsid w:val="00846C94"/>
    <w:rsid w:val="00846D04"/>
    <w:rsid w:val="00846D73"/>
    <w:rsid w:val="00846D7D"/>
    <w:rsid w:val="00846D97"/>
    <w:rsid w:val="00846DB7"/>
    <w:rsid w:val="00846E38"/>
    <w:rsid w:val="00847037"/>
    <w:rsid w:val="008470E3"/>
    <w:rsid w:val="00847154"/>
    <w:rsid w:val="0084716B"/>
    <w:rsid w:val="00847289"/>
    <w:rsid w:val="008472E2"/>
    <w:rsid w:val="00847323"/>
    <w:rsid w:val="008473DF"/>
    <w:rsid w:val="008474CA"/>
    <w:rsid w:val="0084753B"/>
    <w:rsid w:val="0084753E"/>
    <w:rsid w:val="008476D9"/>
    <w:rsid w:val="00847786"/>
    <w:rsid w:val="00847827"/>
    <w:rsid w:val="008478EC"/>
    <w:rsid w:val="00847966"/>
    <w:rsid w:val="00847983"/>
    <w:rsid w:val="0084799C"/>
    <w:rsid w:val="008479B0"/>
    <w:rsid w:val="008479E5"/>
    <w:rsid w:val="00847A9B"/>
    <w:rsid w:val="00847AF9"/>
    <w:rsid w:val="00847B6A"/>
    <w:rsid w:val="00847C81"/>
    <w:rsid w:val="00847CD9"/>
    <w:rsid w:val="00847D5C"/>
    <w:rsid w:val="00847DB0"/>
    <w:rsid w:val="00847E3B"/>
    <w:rsid w:val="00847EE0"/>
    <w:rsid w:val="00847F27"/>
    <w:rsid w:val="00847F73"/>
    <w:rsid w:val="00847F84"/>
    <w:rsid w:val="00847F96"/>
    <w:rsid w:val="00847F9C"/>
    <w:rsid w:val="00850036"/>
    <w:rsid w:val="008500FC"/>
    <w:rsid w:val="008501B2"/>
    <w:rsid w:val="00850219"/>
    <w:rsid w:val="00850348"/>
    <w:rsid w:val="00850455"/>
    <w:rsid w:val="0085048C"/>
    <w:rsid w:val="008505EE"/>
    <w:rsid w:val="00850660"/>
    <w:rsid w:val="0085070B"/>
    <w:rsid w:val="008507BD"/>
    <w:rsid w:val="008507D1"/>
    <w:rsid w:val="00850893"/>
    <w:rsid w:val="008508D7"/>
    <w:rsid w:val="00850960"/>
    <w:rsid w:val="00850AAB"/>
    <w:rsid w:val="00850C5B"/>
    <w:rsid w:val="00850C88"/>
    <w:rsid w:val="00850CF5"/>
    <w:rsid w:val="00850DD7"/>
    <w:rsid w:val="00850E29"/>
    <w:rsid w:val="00850F3A"/>
    <w:rsid w:val="00850F5E"/>
    <w:rsid w:val="008510A6"/>
    <w:rsid w:val="008510EF"/>
    <w:rsid w:val="008511C0"/>
    <w:rsid w:val="008511CC"/>
    <w:rsid w:val="00851215"/>
    <w:rsid w:val="0085122E"/>
    <w:rsid w:val="0085123F"/>
    <w:rsid w:val="008512D9"/>
    <w:rsid w:val="008512E6"/>
    <w:rsid w:val="008515E9"/>
    <w:rsid w:val="0085163A"/>
    <w:rsid w:val="00851666"/>
    <w:rsid w:val="008516AB"/>
    <w:rsid w:val="0085170A"/>
    <w:rsid w:val="008518BB"/>
    <w:rsid w:val="008518E0"/>
    <w:rsid w:val="00851907"/>
    <w:rsid w:val="00851A67"/>
    <w:rsid w:val="00851BF9"/>
    <w:rsid w:val="00851C87"/>
    <w:rsid w:val="00851CD4"/>
    <w:rsid w:val="00851D6A"/>
    <w:rsid w:val="00851D88"/>
    <w:rsid w:val="00851DB3"/>
    <w:rsid w:val="00851DB7"/>
    <w:rsid w:val="00851EB2"/>
    <w:rsid w:val="00851F06"/>
    <w:rsid w:val="00851F6D"/>
    <w:rsid w:val="00851FD7"/>
    <w:rsid w:val="0085200E"/>
    <w:rsid w:val="0085209F"/>
    <w:rsid w:val="008520BF"/>
    <w:rsid w:val="00852146"/>
    <w:rsid w:val="00852245"/>
    <w:rsid w:val="008522CC"/>
    <w:rsid w:val="00852447"/>
    <w:rsid w:val="00852475"/>
    <w:rsid w:val="0085249D"/>
    <w:rsid w:val="008524F8"/>
    <w:rsid w:val="00852590"/>
    <w:rsid w:val="008525D9"/>
    <w:rsid w:val="008525FD"/>
    <w:rsid w:val="008527CE"/>
    <w:rsid w:val="00852803"/>
    <w:rsid w:val="0085280C"/>
    <w:rsid w:val="008528C3"/>
    <w:rsid w:val="008529BC"/>
    <w:rsid w:val="008529D7"/>
    <w:rsid w:val="00852A18"/>
    <w:rsid w:val="00852A3E"/>
    <w:rsid w:val="00852AE3"/>
    <w:rsid w:val="00852BBF"/>
    <w:rsid w:val="00852C5C"/>
    <w:rsid w:val="00852D95"/>
    <w:rsid w:val="00852EA4"/>
    <w:rsid w:val="00852F4B"/>
    <w:rsid w:val="00853009"/>
    <w:rsid w:val="0085306A"/>
    <w:rsid w:val="008530AA"/>
    <w:rsid w:val="00853137"/>
    <w:rsid w:val="00853294"/>
    <w:rsid w:val="008532A1"/>
    <w:rsid w:val="008534F9"/>
    <w:rsid w:val="008534FB"/>
    <w:rsid w:val="0085362A"/>
    <w:rsid w:val="0085383B"/>
    <w:rsid w:val="00853879"/>
    <w:rsid w:val="008538F7"/>
    <w:rsid w:val="0085390E"/>
    <w:rsid w:val="0085397C"/>
    <w:rsid w:val="0085399D"/>
    <w:rsid w:val="00853ABC"/>
    <w:rsid w:val="00853C55"/>
    <w:rsid w:val="00853C91"/>
    <w:rsid w:val="00853CC8"/>
    <w:rsid w:val="00853DC0"/>
    <w:rsid w:val="00853DD7"/>
    <w:rsid w:val="00853E50"/>
    <w:rsid w:val="00853FDE"/>
    <w:rsid w:val="0085400C"/>
    <w:rsid w:val="0085420C"/>
    <w:rsid w:val="0085426C"/>
    <w:rsid w:val="00854285"/>
    <w:rsid w:val="00854350"/>
    <w:rsid w:val="0085447B"/>
    <w:rsid w:val="0085450F"/>
    <w:rsid w:val="008547D0"/>
    <w:rsid w:val="008548A5"/>
    <w:rsid w:val="008548B2"/>
    <w:rsid w:val="00854983"/>
    <w:rsid w:val="00854A18"/>
    <w:rsid w:val="00854A71"/>
    <w:rsid w:val="00854ACB"/>
    <w:rsid w:val="00854B69"/>
    <w:rsid w:val="00854B9B"/>
    <w:rsid w:val="00854C07"/>
    <w:rsid w:val="00854CB9"/>
    <w:rsid w:val="00854E16"/>
    <w:rsid w:val="00854E77"/>
    <w:rsid w:val="00854F3B"/>
    <w:rsid w:val="00854F9A"/>
    <w:rsid w:val="008550AE"/>
    <w:rsid w:val="00855212"/>
    <w:rsid w:val="00855311"/>
    <w:rsid w:val="0085537C"/>
    <w:rsid w:val="008553C3"/>
    <w:rsid w:val="008553F1"/>
    <w:rsid w:val="0085541F"/>
    <w:rsid w:val="008554FE"/>
    <w:rsid w:val="00855504"/>
    <w:rsid w:val="0085551C"/>
    <w:rsid w:val="00855520"/>
    <w:rsid w:val="00855526"/>
    <w:rsid w:val="00855546"/>
    <w:rsid w:val="00855856"/>
    <w:rsid w:val="00855907"/>
    <w:rsid w:val="00855A55"/>
    <w:rsid w:val="00855A8B"/>
    <w:rsid w:val="00855A91"/>
    <w:rsid w:val="00855C5F"/>
    <w:rsid w:val="00855CA9"/>
    <w:rsid w:val="00855CDD"/>
    <w:rsid w:val="00855D36"/>
    <w:rsid w:val="00855F1F"/>
    <w:rsid w:val="00855FDC"/>
    <w:rsid w:val="00856019"/>
    <w:rsid w:val="00856071"/>
    <w:rsid w:val="008560EF"/>
    <w:rsid w:val="00856103"/>
    <w:rsid w:val="00856105"/>
    <w:rsid w:val="00856180"/>
    <w:rsid w:val="008561D9"/>
    <w:rsid w:val="00856349"/>
    <w:rsid w:val="0085638F"/>
    <w:rsid w:val="00856395"/>
    <w:rsid w:val="008564D0"/>
    <w:rsid w:val="00856513"/>
    <w:rsid w:val="00856673"/>
    <w:rsid w:val="0085673B"/>
    <w:rsid w:val="0085673F"/>
    <w:rsid w:val="008567A5"/>
    <w:rsid w:val="0085684C"/>
    <w:rsid w:val="00856983"/>
    <w:rsid w:val="008569D2"/>
    <w:rsid w:val="00856AE2"/>
    <w:rsid w:val="00856AE5"/>
    <w:rsid w:val="00856B3D"/>
    <w:rsid w:val="00856B41"/>
    <w:rsid w:val="00856C0F"/>
    <w:rsid w:val="00856C9C"/>
    <w:rsid w:val="00856CD3"/>
    <w:rsid w:val="00856D66"/>
    <w:rsid w:val="00856E0D"/>
    <w:rsid w:val="00856FDF"/>
    <w:rsid w:val="00857005"/>
    <w:rsid w:val="0085715E"/>
    <w:rsid w:val="00857173"/>
    <w:rsid w:val="0085726C"/>
    <w:rsid w:val="008572B7"/>
    <w:rsid w:val="008572BA"/>
    <w:rsid w:val="008572D5"/>
    <w:rsid w:val="00857367"/>
    <w:rsid w:val="00857441"/>
    <w:rsid w:val="008574CF"/>
    <w:rsid w:val="008574E9"/>
    <w:rsid w:val="00857543"/>
    <w:rsid w:val="008575FB"/>
    <w:rsid w:val="008576DB"/>
    <w:rsid w:val="008576EC"/>
    <w:rsid w:val="008577CB"/>
    <w:rsid w:val="008577EE"/>
    <w:rsid w:val="0085786D"/>
    <w:rsid w:val="0085787A"/>
    <w:rsid w:val="00857AC8"/>
    <w:rsid w:val="00857B29"/>
    <w:rsid w:val="00857CBA"/>
    <w:rsid w:val="00857D4D"/>
    <w:rsid w:val="00857E22"/>
    <w:rsid w:val="00857E2E"/>
    <w:rsid w:val="00857EE9"/>
    <w:rsid w:val="00857F32"/>
    <w:rsid w:val="00857F3F"/>
    <w:rsid w:val="00857F43"/>
    <w:rsid w:val="00857F58"/>
    <w:rsid w:val="008600B5"/>
    <w:rsid w:val="008600CE"/>
    <w:rsid w:val="0086029B"/>
    <w:rsid w:val="0086030A"/>
    <w:rsid w:val="008603F9"/>
    <w:rsid w:val="008604C4"/>
    <w:rsid w:val="008604E6"/>
    <w:rsid w:val="00860861"/>
    <w:rsid w:val="00860A4E"/>
    <w:rsid w:val="00860AA9"/>
    <w:rsid w:val="00860B40"/>
    <w:rsid w:val="00860BCA"/>
    <w:rsid w:val="00860C22"/>
    <w:rsid w:val="00860CDB"/>
    <w:rsid w:val="00860D68"/>
    <w:rsid w:val="00860D86"/>
    <w:rsid w:val="00860DBE"/>
    <w:rsid w:val="00860E34"/>
    <w:rsid w:val="00860E6F"/>
    <w:rsid w:val="00860E94"/>
    <w:rsid w:val="00860F6F"/>
    <w:rsid w:val="00861009"/>
    <w:rsid w:val="0086101A"/>
    <w:rsid w:val="00861080"/>
    <w:rsid w:val="008610D6"/>
    <w:rsid w:val="00861108"/>
    <w:rsid w:val="0086113F"/>
    <w:rsid w:val="00861217"/>
    <w:rsid w:val="0086121F"/>
    <w:rsid w:val="00861359"/>
    <w:rsid w:val="008613F7"/>
    <w:rsid w:val="0086141C"/>
    <w:rsid w:val="00861535"/>
    <w:rsid w:val="008616CD"/>
    <w:rsid w:val="008616DA"/>
    <w:rsid w:val="00861702"/>
    <w:rsid w:val="0086172D"/>
    <w:rsid w:val="008618D5"/>
    <w:rsid w:val="008618EB"/>
    <w:rsid w:val="00861B0E"/>
    <w:rsid w:val="00861B11"/>
    <w:rsid w:val="00861B95"/>
    <w:rsid w:val="00861C3D"/>
    <w:rsid w:val="00861CB2"/>
    <w:rsid w:val="00861D20"/>
    <w:rsid w:val="00861D3F"/>
    <w:rsid w:val="00861E04"/>
    <w:rsid w:val="00861F34"/>
    <w:rsid w:val="00861F75"/>
    <w:rsid w:val="0086208B"/>
    <w:rsid w:val="00862112"/>
    <w:rsid w:val="00862156"/>
    <w:rsid w:val="0086219B"/>
    <w:rsid w:val="008621D9"/>
    <w:rsid w:val="00862220"/>
    <w:rsid w:val="00862285"/>
    <w:rsid w:val="008622AE"/>
    <w:rsid w:val="008622BC"/>
    <w:rsid w:val="0086236F"/>
    <w:rsid w:val="00862463"/>
    <w:rsid w:val="00862532"/>
    <w:rsid w:val="00862542"/>
    <w:rsid w:val="00862622"/>
    <w:rsid w:val="008626C2"/>
    <w:rsid w:val="00862728"/>
    <w:rsid w:val="008627E6"/>
    <w:rsid w:val="00862891"/>
    <w:rsid w:val="00862A17"/>
    <w:rsid w:val="00862AC4"/>
    <w:rsid w:val="00862B55"/>
    <w:rsid w:val="00862C0A"/>
    <w:rsid w:val="00862C17"/>
    <w:rsid w:val="00862C2D"/>
    <w:rsid w:val="00862CB4"/>
    <w:rsid w:val="00862CFD"/>
    <w:rsid w:val="00862DC4"/>
    <w:rsid w:val="00862EFA"/>
    <w:rsid w:val="00863134"/>
    <w:rsid w:val="008631FC"/>
    <w:rsid w:val="008632B1"/>
    <w:rsid w:val="008632D0"/>
    <w:rsid w:val="0086332A"/>
    <w:rsid w:val="00863397"/>
    <w:rsid w:val="0086339E"/>
    <w:rsid w:val="00863416"/>
    <w:rsid w:val="00863454"/>
    <w:rsid w:val="0086345C"/>
    <w:rsid w:val="008634ED"/>
    <w:rsid w:val="008635AA"/>
    <w:rsid w:val="008635B1"/>
    <w:rsid w:val="0086368F"/>
    <w:rsid w:val="008637EE"/>
    <w:rsid w:val="00863A03"/>
    <w:rsid w:val="00863A63"/>
    <w:rsid w:val="00863AD2"/>
    <w:rsid w:val="00863B25"/>
    <w:rsid w:val="00863BF5"/>
    <w:rsid w:val="00863C83"/>
    <w:rsid w:val="00863D11"/>
    <w:rsid w:val="00863D87"/>
    <w:rsid w:val="00863E09"/>
    <w:rsid w:val="00863E36"/>
    <w:rsid w:val="00863E8E"/>
    <w:rsid w:val="0086404A"/>
    <w:rsid w:val="008640A8"/>
    <w:rsid w:val="008640CB"/>
    <w:rsid w:val="00864284"/>
    <w:rsid w:val="00864310"/>
    <w:rsid w:val="00864494"/>
    <w:rsid w:val="00864557"/>
    <w:rsid w:val="008645FB"/>
    <w:rsid w:val="0086462E"/>
    <w:rsid w:val="00864712"/>
    <w:rsid w:val="0086473F"/>
    <w:rsid w:val="0086496D"/>
    <w:rsid w:val="008649F0"/>
    <w:rsid w:val="00864A0A"/>
    <w:rsid w:val="00864AF6"/>
    <w:rsid w:val="00864AFD"/>
    <w:rsid w:val="00864B28"/>
    <w:rsid w:val="00864B2D"/>
    <w:rsid w:val="00864CB3"/>
    <w:rsid w:val="00864F15"/>
    <w:rsid w:val="00864FDB"/>
    <w:rsid w:val="00865015"/>
    <w:rsid w:val="00865025"/>
    <w:rsid w:val="0086516F"/>
    <w:rsid w:val="00865322"/>
    <w:rsid w:val="0086534C"/>
    <w:rsid w:val="008654F8"/>
    <w:rsid w:val="00865622"/>
    <w:rsid w:val="0086564F"/>
    <w:rsid w:val="008656D4"/>
    <w:rsid w:val="00865785"/>
    <w:rsid w:val="008657E2"/>
    <w:rsid w:val="0086581D"/>
    <w:rsid w:val="0086587C"/>
    <w:rsid w:val="00865886"/>
    <w:rsid w:val="0086594D"/>
    <w:rsid w:val="008659BB"/>
    <w:rsid w:val="00865A7B"/>
    <w:rsid w:val="00865B99"/>
    <w:rsid w:val="00865BE4"/>
    <w:rsid w:val="00865CE9"/>
    <w:rsid w:val="00865CF2"/>
    <w:rsid w:val="00865E2D"/>
    <w:rsid w:val="00865FEC"/>
    <w:rsid w:val="00866069"/>
    <w:rsid w:val="00866094"/>
    <w:rsid w:val="008660EF"/>
    <w:rsid w:val="0086613C"/>
    <w:rsid w:val="0086615E"/>
    <w:rsid w:val="008661A3"/>
    <w:rsid w:val="00866237"/>
    <w:rsid w:val="0086634F"/>
    <w:rsid w:val="00866383"/>
    <w:rsid w:val="008663B7"/>
    <w:rsid w:val="008663EB"/>
    <w:rsid w:val="00866412"/>
    <w:rsid w:val="0086642E"/>
    <w:rsid w:val="00866475"/>
    <w:rsid w:val="00866493"/>
    <w:rsid w:val="00866575"/>
    <w:rsid w:val="00866595"/>
    <w:rsid w:val="00866611"/>
    <w:rsid w:val="00866682"/>
    <w:rsid w:val="00866731"/>
    <w:rsid w:val="00866784"/>
    <w:rsid w:val="008667B7"/>
    <w:rsid w:val="00866848"/>
    <w:rsid w:val="00866913"/>
    <w:rsid w:val="008669DC"/>
    <w:rsid w:val="00866A03"/>
    <w:rsid w:val="00866B51"/>
    <w:rsid w:val="00866BD6"/>
    <w:rsid w:val="00866BF7"/>
    <w:rsid w:val="00866C3B"/>
    <w:rsid w:val="00866C4D"/>
    <w:rsid w:val="00866D4F"/>
    <w:rsid w:val="00866D53"/>
    <w:rsid w:val="00866E01"/>
    <w:rsid w:val="00866E14"/>
    <w:rsid w:val="00866EE3"/>
    <w:rsid w:val="00866EFF"/>
    <w:rsid w:val="00866F8F"/>
    <w:rsid w:val="00866FAB"/>
    <w:rsid w:val="00867129"/>
    <w:rsid w:val="008672C0"/>
    <w:rsid w:val="008672CF"/>
    <w:rsid w:val="008673C4"/>
    <w:rsid w:val="0086741F"/>
    <w:rsid w:val="0086755D"/>
    <w:rsid w:val="00867593"/>
    <w:rsid w:val="008676A2"/>
    <w:rsid w:val="0086786C"/>
    <w:rsid w:val="00867871"/>
    <w:rsid w:val="00867884"/>
    <w:rsid w:val="00867A79"/>
    <w:rsid w:val="00867A84"/>
    <w:rsid w:val="00867B19"/>
    <w:rsid w:val="00867B3A"/>
    <w:rsid w:val="00867B6A"/>
    <w:rsid w:val="00867B7D"/>
    <w:rsid w:val="00867BF9"/>
    <w:rsid w:val="00867CD4"/>
    <w:rsid w:val="00867D9C"/>
    <w:rsid w:val="00867E8F"/>
    <w:rsid w:val="00867FD6"/>
    <w:rsid w:val="00870064"/>
    <w:rsid w:val="00870070"/>
    <w:rsid w:val="008700DB"/>
    <w:rsid w:val="008701FC"/>
    <w:rsid w:val="0087024C"/>
    <w:rsid w:val="00870269"/>
    <w:rsid w:val="008703AB"/>
    <w:rsid w:val="008703D8"/>
    <w:rsid w:val="008704BD"/>
    <w:rsid w:val="00870503"/>
    <w:rsid w:val="0087052E"/>
    <w:rsid w:val="00870601"/>
    <w:rsid w:val="008706BC"/>
    <w:rsid w:val="00870806"/>
    <w:rsid w:val="00870892"/>
    <w:rsid w:val="00870919"/>
    <w:rsid w:val="0087097C"/>
    <w:rsid w:val="00870A2D"/>
    <w:rsid w:val="00870A84"/>
    <w:rsid w:val="00870B47"/>
    <w:rsid w:val="00870B64"/>
    <w:rsid w:val="00870B84"/>
    <w:rsid w:val="00870CA8"/>
    <w:rsid w:val="00870CEF"/>
    <w:rsid w:val="00870D18"/>
    <w:rsid w:val="00870D5A"/>
    <w:rsid w:val="00870EA2"/>
    <w:rsid w:val="00870F9E"/>
    <w:rsid w:val="00870FCB"/>
    <w:rsid w:val="00870FE8"/>
    <w:rsid w:val="0087114C"/>
    <w:rsid w:val="00871153"/>
    <w:rsid w:val="0087118A"/>
    <w:rsid w:val="0087129E"/>
    <w:rsid w:val="008712BD"/>
    <w:rsid w:val="0087133F"/>
    <w:rsid w:val="0087141F"/>
    <w:rsid w:val="0087142E"/>
    <w:rsid w:val="00871561"/>
    <w:rsid w:val="00871639"/>
    <w:rsid w:val="00871829"/>
    <w:rsid w:val="0087185E"/>
    <w:rsid w:val="0087191E"/>
    <w:rsid w:val="00871951"/>
    <w:rsid w:val="00871A78"/>
    <w:rsid w:val="00871CC8"/>
    <w:rsid w:val="00871ED5"/>
    <w:rsid w:val="00871FAB"/>
    <w:rsid w:val="00872057"/>
    <w:rsid w:val="008720CF"/>
    <w:rsid w:val="008720E4"/>
    <w:rsid w:val="008721C2"/>
    <w:rsid w:val="00872337"/>
    <w:rsid w:val="00872346"/>
    <w:rsid w:val="008723CC"/>
    <w:rsid w:val="0087250D"/>
    <w:rsid w:val="0087250E"/>
    <w:rsid w:val="008725B8"/>
    <w:rsid w:val="00872645"/>
    <w:rsid w:val="00872844"/>
    <w:rsid w:val="00872894"/>
    <w:rsid w:val="00872AF6"/>
    <w:rsid w:val="00872B3B"/>
    <w:rsid w:val="00872C5A"/>
    <w:rsid w:val="00872CD0"/>
    <w:rsid w:val="00872D56"/>
    <w:rsid w:val="00872E8D"/>
    <w:rsid w:val="00872F4E"/>
    <w:rsid w:val="00873065"/>
    <w:rsid w:val="008730C0"/>
    <w:rsid w:val="0087315A"/>
    <w:rsid w:val="00873184"/>
    <w:rsid w:val="00873186"/>
    <w:rsid w:val="008731C8"/>
    <w:rsid w:val="00873266"/>
    <w:rsid w:val="008732F3"/>
    <w:rsid w:val="0087335C"/>
    <w:rsid w:val="008733F7"/>
    <w:rsid w:val="00873454"/>
    <w:rsid w:val="00873527"/>
    <w:rsid w:val="00873597"/>
    <w:rsid w:val="00873635"/>
    <w:rsid w:val="00873813"/>
    <w:rsid w:val="00873877"/>
    <w:rsid w:val="00873A07"/>
    <w:rsid w:val="00873B45"/>
    <w:rsid w:val="00873BAB"/>
    <w:rsid w:val="00873CF2"/>
    <w:rsid w:val="00873D32"/>
    <w:rsid w:val="00873D41"/>
    <w:rsid w:val="00873D99"/>
    <w:rsid w:val="00873DEC"/>
    <w:rsid w:val="00873ECC"/>
    <w:rsid w:val="00873FC2"/>
    <w:rsid w:val="00873FDC"/>
    <w:rsid w:val="00873FE1"/>
    <w:rsid w:val="00874001"/>
    <w:rsid w:val="008740B5"/>
    <w:rsid w:val="008741C1"/>
    <w:rsid w:val="00874284"/>
    <w:rsid w:val="0087432F"/>
    <w:rsid w:val="0087448A"/>
    <w:rsid w:val="00874521"/>
    <w:rsid w:val="0087452F"/>
    <w:rsid w:val="0087457E"/>
    <w:rsid w:val="008745F2"/>
    <w:rsid w:val="00874626"/>
    <w:rsid w:val="00874633"/>
    <w:rsid w:val="00874679"/>
    <w:rsid w:val="0087469C"/>
    <w:rsid w:val="0087492F"/>
    <w:rsid w:val="008749E2"/>
    <w:rsid w:val="00874A85"/>
    <w:rsid w:val="00874ACF"/>
    <w:rsid w:val="00874B3A"/>
    <w:rsid w:val="00874B94"/>
    <w:rsid w:val="00874E14"/>
    <w:rsid w:val="00874E19"/>
    <w:rsid w:val="00874E82"/>
    <w:rsid w:val="00874EE2"/>
    <w:rsid w:val="00874FAB"/>
    <w:rsid w:val="0087503C"/>
    <w:rsid w:val="00875129"/>
    <w:rsid w:val="00875189"/>
    <w:rsid w:val="008751BA"/>
    <w:rsid w:val="008753DF"/>
    <w:rsid w:val="008756AF"/>
    <w:rsid w:val="00875735"/>
    <w:rsid w:val="008757EB"/>
    <w:rsid w:val="00875862"/>
    <w:rsid w:val="008758FA"/>
    <w:rsid w:val="008759B4"/>
    <w:rsid w:val="00875A2D"/>
    <w:rsid w:val="00875A45"/>
    <w:rsid w:val="00875AFA"/>
    <w:rsid w:val="00875B7A"/>
    <w:rsid w:val="00875BE7"/>
    <w:rsid w:val="00875C74"/>
    <w:rsid w:val="00875CEE"/>
    <w:rsid w:val="00875EEC"/>
    <w:rsid w:val="00875F1C"/>
    <w:rsid w:val="00875FAD"/>
    <w:rsid w:val="00875FAF"/>
    <w:rsid w:val="008760A9"/>
    <w:rsid w:val="00876102"/>
    <w:rsid w:val="00876123"/>
    <w:rsid w:val="00876158"/>
    <w:rsid w:val="00876178"/>
    <w:rsid w:val="008761B8"/>
    <w:rsid w:val="0087638D"/>
    <w:rsid w:val="0087648A"/>
    <w:rsid w:val="008764AF"/>
    <w:rsid w:val="00876553"/>
    <w:rsid w:val="00876571"/>
    <w:rsid w:val="00876692"/>
    <w:rsid w:val="00876724"/>
    <w:rsid w:val="0087672A"/>
    <w:rsid w:val="00876767"/>
    <w:rsid w:val="00876775"/>
    <w:rsid w:val="00876969"/>
    <w:rsid w:val="008769F5"/>
    <w:rsid w:val="00876A9E"/>
    <w:rsid w:val="00876AA3"/>
    <w:rsid w:val="00876CAB"/>
    <w:rsid w:val="00876D2A"/>
    <w:rsid w:val="00876EE9"/>
    <w:rsid w:val="00876FB2"/>
    <w:rsid w:val="008770A8"/>
    <w:rsid w:val="008770E0"/>
    <w:rsid w:val="00877198"/>
    <w:rsid w:val="0087725D"/>
    <w:rsid w:val="008772BA"/>
    <w:rsid w:val="00877323"/>
    <w:rsid w:val="00877337"/>
    <w:rsid w:val="00877371"/>
    <w:rsid w:val="00877391"/>
    <w:rsid w:val="0087739C"/>
    <w:rsid w:val="008773B1"/>
    <w:rsid w:val="00877476"/>
    <w:rsid w:val="008775AC"/>
    <w:rsid w:val="008775C2"/>
    <w:rsid w:val="008776DF"/>
    <w:rsid w:val="00877754"/>
    <w:rsid w:val="00877822"/>
    <w:rsid w:val="008778B9"/>
    <w:rsid w:val="00877A01"/>
    <w:rsid w:val="00877ABD"/>
    <w:rsid w:val="00877B05"/>
    <w:rsid w:val="00877B98"/>
    <w:rsid w:val="00877BAB"/>
    <w:rsid w:val="00877C19"/>
    <w:rsid w:val="00877C45"/>
    <w:rsid w:val="00877C72"/>
    <w:rsid w:val="00877CA4"/>
    <w:rsid w:val="00877DE6"/>
    <w:rsid w:val="00877ED1"/>
    <w:rsid w:val="00877EE9"/>
    <w:rsid w:val="00877F06"/>
    <w:rsid w:val="00877F7E"/>
    <w:rsid w:val="00877FE8"/>
    <w:rsid w:val="0088002C"/>
    <w:rsid w:val="00880143"/>
    <w:rsid w:val="008802D1"/>
    <w:rsid w:val="008802F1"/>
    <w:rsid w:val="0088046B"/>
    <w:rsid w:val="008806EA"/>
    <w:rsid w:val="00880743"/>
    <w:rsid w:val="008807DE"/>
    <w:rsid w:val="00880A8A"/>
    <w:rsid w:val="00880BBD"/>
    <w:rsid w:val="00880C39"/>
    <w:rsid w:val="00880C5D"/>
    <w:rsid w:val="00880CAB"/>
    <w:rsid w:val="00881038"/>
    <w:rsid w:val="00881081"/>
    <w:rsid w:val="008810A0"/>
    <w:rsid w:val="0088110C"/>
    <w:rsid w:val="00881242"/>
    <w:rsid w:val="00881333"/>
    <w:rsid w:val="008813CA"/>
    <w:rsid w:val="0088144A"/>
    <w:rsid w:val="008814B4"/>
    <w:rsid w:val="0088158B"/>
    <w:rsid w:val="00881688"/>
    <w:rsid w:val="008816B0"/>
    <w:rsid w:val="008816C2"/>
    <w:rsid w:val="0088177C"/>
    <w:rsid w:val="00881783"/>
    <w:rsid w:val="008817AE"/>
    <w:rsid w:val="008817CB"/>
    <w:rsid w:val="008818D0"/>
    <w:rsid w:val="00881956"/>
    <w:rsid w:val="008819EC"/>
    <w:rsid w:val="00881A2D"/>
    <w:rsid w:val="00881B8C"/>
    <w:rsid w:val="00881C28"/>
    <w:rsid w:val="00881CC6"/>
    <w:rsid w:val="00881D96"/>
    <w:rsid w:val="00881DD1"/>
    <w:rsid w:val="00881DE0"/>
    <w:rsid w:val="00881DFF"/>
    <w:rsid w:val="00881E70"/>
    <w:rsid w:val="00881E76"/>
    <w:rsid w:val="00881EAF"/>
    <w:rsid w:val="00881ECB"/>
    <w:rsid w:val="00881EE4"/>
    <w:rsid w:val="00881F6F"/>
    <w:rsid w:val="00881FB6"/>
    <w:rsid w:val="0088214A"/>
    <w:rsid w:val="0088216A"/>
    <w:rsid w:val="008821CE"/>
    <w:rsid w:val="0088227A"/>
    <w:rsid w:val="008822BC"/>
    <w:rsid w:val="008822CF"/>
    <w:rsid w:val="0088232D"/>
    <w:rsid w:val="00882424"/>
    <w:rsid w:val="0088248A"/>
    <w:rsid w:val="008825BB"/>
    <w:rsid w:val="0088266A"/>
    <w:rsid w:val="00882726"/>
    <w:rsid w:val="0088272A"/>
    <w:rsid w:val="00882736"/>
    <w:rsid w:val="00882788"/>
    <w:rsid w:val="008827C6"/>
    <w:rsid w:val="008828CC"/>
    <w:rsid w:val="00882A1B"/>
    <w:rsid w:val="00882A5A"/>
    <w:rsid w:val="00882A5F"/>
    <w:rsid w:val="00882AE6"/>
    <w:rsid w:val="00882B2A"/>
    <w:rsid w:val="00882B55"/>
    <w:rsid w:val="00882C26"/>
    <w:rsid w:val="00882C41"/>
    <w:rsid w:val="00882C4D"/>
    <w:rsid w:val="00882D67"/>
    <w:rsid w:val="00882DD2"/>
    <w:rsid w:val="00882E02"/>
    <w:rsid w:val="00882E8A"/>
    <w:rsid w:val="00882F30"/>
    <w:rsid w:val="00882F73"/>
    <w:rsid w:val="00882F99"/>
    <w:rsid w:val="008830C9"/>
    <w:rsid w:val="00883131"/>
    <w:rsid w:val="00883142"/>
    <w:rsid w:val="0088347B"/>
    <w:rsid w:val="00883501"/>
    <w:rsid w:val="00883570"/>
    <w:rsid w:val="008835B3"/>
    <w:rsid w:val="00883659"/>
    <w:rsid w:val="008837A3"/>
    <w:rsid w:val="008837D7"/>
    <w:rsid w:val="00883825"/>
    <w:rsid w:val="0088393C"/>
    <w:rsid w:val="00883962"/>
    <w:rsid w:val="00883A56"/>
    <w:rsid w:val="00883AAA"/>
    <w:rsid w:val="00883ACF"/>
    <w:rsid w:val="00883B03"/>
    <w:rsid w:val="00883B3D"/>
    <w:rsid w:val="00883C48"/>
    <w:rsid w:val="00883D58"/>
    <w:rsid w:val="00883E81"/>
    <w:rsid w:val="00883F10"/>
    <w:rsid w:val="00883F68"/>
    <w:rsid w:val="00883FC6"/>
    <w:rsid w:val="00883FED"/>
    <w:rsid w:val="008840BE"/>
    <w:rsid w:val="008840F8"/>
    <w:rsid w:val="0088418E"/>
    <w:rsid w:val="00884193"/>
    <w:rsid w:val="008841D3"/>
    <w:rsid w:val="008842C0"/>
    <w:rsid w:val="008842D2"/>
    <w:rsid w:val="00884312"/>
    <w:rsid w:val="00884359"/>
    <w:rsid w:val="0088441A"/>
    <w:rsid w:val="0088448C"/>
    <w:rsid w:val="00884528"/>
    <w:rsid w:val="0088452A"/>
    <w:rsid w:val="0088453A"/>
    <w:rsid w:val="008846ED"/>
    <w:rsid w:val="008846F6"/>
    <w:rsid w:val="0088488C"/>
    <w:rsid w:val="008848DB"/>
    <w:rsid w:val="00884914"/>
    <w:rsid w:val="00884B8A"/>
    <w:rsid w:val="00884BEE"/>
    <w:rsid w:val="00884C20"/>
    <w:rsid w:val="00884F22"/>
    <w:rsid w:val="00884F62"/>
    <w:rsid w:val="00885012"/>
    <w:rsid w:val="008850D6"/>
    <w:rsid w:val="00885239"/>
    <w:rsid w:val="008852A9"/>
    <w:rsid w:val="00885343"/>
    <w:rsid w:val="00885458"/>
    <w:rsid w:val="0088546F"/>
    <w:rsid w:val="0088555B"/>
    <w:rsid w:val="00885597"/>
    <w:rsid w:val="008855E1"/>
    <w:rsid w:val="008856F9"/>
    <w:rsid w:val="00885723"/>
    <w:rsid w:val="0088576F"/>
    <w:rsid w:val="0088585B"/>
    <w:rsid w:val="008858A4"/>
    <w:rsid w:val="00885951"/>
    <w:rsid w:val="008859B5"/>
    <w:rsid w:val="008859C0"/>
    <w:rsid w:val="00885A27"/>
    <w:rsid w:val="00885B11"/>
    <w:rsid w:val="00885B68"/>
    <w:rsid w:val="00885CC7"/>
    <w:rsid w:val="00885CEC"/>
    <w:rsid w:val="00885DD2"/>
    <w:rsid w:val="00885DF1"/>
    <w:rsid w:val="00885E29"/>
    <w:rsid w:val="00885ED5"/>
    <w:rsid w:val="00885FEC"/>
    <w:rsid w:val="008860D1"/>
    <w:rsid w:val="008861E5"/>
    <w:rsid w:val="008863E9"/>
    <w:rsid w:val="008863FD"/>
    <w:rsid w:val="00886496"/>
    <w:rsid w:val="008864EF"/>
    <w:rsid w:val="008864F5"/>
    <w:rsid w:val="008865B0"/>
    <w:rsid w:val="0088660C"/>
    <w:rsid w:val="0088661E"/>
    <w:rsid w:val="008866E8"/>
    <w:rsid w:val="008867D5"/>
    <w:rsid w:val="00886857"/>
    <w:rsid w:val="0088689A"/>
    <w:rsid w:val="008868B0"/>
    <w:rsid w:val="008868E4"/>
    <w:rsid w:val="00886921"/>
    <w:rsid w:val="00886957"/>
    <w:rsid w:val="0088699B"/>
    <w:rsid w:val="00886AC9"/>
    <w:rsid w:val="00886B5E"/>
    <w:rsid w:val="00886B6C"/>
    <w:rsid w:val="00886CCC"/>
    <w:rsid w:val="00886D24"/>
    <w:rsid w:val="00886D47"/>
    <w:rsid w:val="00886E17"/>
    <w:rsid w:val="00886E2B"/>
    <w:rsid w:val="00886F55"/>
    <w:rsid w:val="0088703A"/>
    <w:rsid w:val="008870F4"/>
    <w:rsid w:val="008871FB"/>
    <w:rsid w:val="00887260"/>
    <w:rsid w:val="008872AE"/>
    <w:rsid w:val="008872F3"/>
    <w:rsid w:val="0088734D"/>
    <w:rsid w:val="0088734E"/>
    <w:rsid w:val="00887350"/>
    <w:rsid w:val="0088737D"/>
    <w:rsid w:val="008873AC"/>
    <w:rsid w:val="0088741F"/>
    <w:rsid w:val="00887446"/>
    <w:rsid w:val="00887529"/>
    <w:rsid w:val="008875E2"/>
    <w:rsid w:val="00887600"/>
    <w:rsid w:val="008876D1"/>
    <w:rsid w:val="008876EA"/>
    <w:rsid w:val="00887865"/>
    <w:rsid w:val="008878A6"/>
    <w:rsid w:val="008878AD"/>
    <w:rsid w:val="0088795F"/>
    <w:rsid w:val="0088799A"/>
    <w:rsid w:val="008879FD"/>
    <w:rsid w:val="00887A68"/>
    <w:rsid w:val="00887A97"/>
    <w:rsid w:val="00887B80"/>
    <w:rsid w:val="00887CA4"/>
    <w:rsid w:val="00887CC6"/>
    <w:rsid w:val="00887D47"/>
    <w:rsid w:val="00887E75"/>
    <w:rsid w:val="008900BB"/>
    <w:rsid w:val="008901F0"/>
    <w:rsid w:val="008902AC"/>
    <w:rsid w:val="0089045A"/>
    <w:rsid w:val="00890462"/>
    <w:rsid w:val="008904F5"/>
    <w:rsid w:val="008905AF"/>
    <w:rsid w:val="0089062C"/>
    <w:rsid w:val="0089065A"/>
    <w:rsid w:val="0089074E"/>
    <w:rsid w:val="00890902"/>
    <w:rsid w:val="0089091A"/>
    <w:rsid w:val="00890920"/>
    <w:rsid w:val="00890A10"/>
    <w:rsid w:val="00890B24"/>
    <w:rsid w:val="00890B93"/>
    <w:rsid w:val="00890B97"/>
    <w:rsid w:val="00890BFD"/>
    <w:rsid w:val="00890C94"/>
    <w:rsid w:val="00890CFB"/>
    <w:rsid w:val="00890D96"/>
    <w:rsid w:val="00890DF0"/>
    <w:rsid w:val="00891009"/>
    <w:rsid w:val="008911C3"/>
    <w:rsid w:val="008911CE"/>
    <w:rsid w:val="00891312"/>
    <w:rsid w:val="00891318"/>
    <w:rsid w:val="008914D4"/>
    <w:rsid w:val="008914F3"/>
    <w:rsid w:val="00891557"/>
    <w:rsid w:val="008915A6"/>
    <w:rsid w:val="008915EF"/>
    <w:rsid w:val="00891643"/>
    <w:rsid w:val="0089164C"/>
    <w:rsid w:val="008916D5"/>
    <w:rsid w:val="00891730"/>
    <w:rsid w:val="00891756"/>
    <w:rsid w:val="008917BD"/>
    <w:rsid w:val="008917DD"/>
    <w:rsid w:val="00891871"/>
    <w:rsid w:val="008918E3"/>
    <w:rsid w:val="0089196A"/>
    <w:rsid w:val="00891A19"/>
    <w:rsid w:val="00891A63"/>
    <w:rsid w:val="00891A88"/>
    <w:rsid w:val="00891AB7"/>
    <w:rsid w:val="00891AF4"/>
    <w:rsid w:val="00891AFA"/>
    <w:rsid w:val="00891B4E"/>
    <w:rsid w:val="00891B91"/>
    <w:rsid w:val="00891BBD"/>
    <w:rsid w:val="00891C3F"/>
    <w:rsid w:val="00891DCA"/>
    <w:rsid w:val="00891E0C"/>
    <w:rsid w:val="00891E29"/>
    <w:rsid w:val="00891E85"/>
    <w:rsid w:val="00891ECE"/>
    <w:rsid w:val="00891EE7"/>
    <w:rsid w:val="00891F93"/>
    <w:rsid w:val="00892000"/>
    <w:rsid w:val="008920C7"/>
    <w:rsid w:val="008920F3"/>
    <w:rsid w:val="0089213C"/>
    <w:rsid w:val="0089225E"/>
    <w:rsid w:val="0089230E"/>
    <w:rsid w:val="0089234F"/>
    <w:rsid w:val="008924E9"/>
    <w:rsid w:val="00892577"/>
    <w:rsid w:val="0089257E"/>
    <w:rsid w:val="0089276E"/>
    <w:rsid w:val="00892788"/>
    <w:rsid w:val="008927D8"/>
    <w:rsid w:val="008928A5"/>
    <w:rsid w:val="0089293C"/>
    <w:rsid w:val="00892981"/>
    <w:rsid w:val="008929C1"/>
    <w:rsid w:val="00892B33"/>
    <w:rsid w:val="00892BC2"/>
    <w:rsid w:val="00892CB8"/>
    <w:rsid w:val="00892D04"/>
    <w:rsid w:val="00892D30"/>
    <w:rsid w:val="00892DFA"/>
    <w:rsid w:val="00892E49"/>
    <w:rsid w:val="00892E56"/>
    <w:rsid w:val="00892F6D"/>
    <w:rsid w:val="0089314F"/>
    <w:rsid w:val="00893158"/>
    <w:rsid w:val="008931E0"/>
    <w:rsid w:val="00893382"/>
    <w:rsid w:val="008934BA"/>
    <w:rsid w:val="008934C9"/>
    <w:rsid w:val="008934FB"/>
    <w:rsid w:val="00893503"/>
    <w:rsid w:val="00893523"/>
    <w:rsid w:val="0089367F"/>
    <w:rsid w:val="00893823"/>
    <w:rsid w:val="00893845"/>
    <w:rsid w:val="00893919"/>
    <w:rsid w:val="00893982"/>
    <w:rsid w:val="00893A36"/>
    <w:rsid w:val="00893A93"/>
    <w:rsid w:val="00893ABA"/>
    <w:rsid w:val="00893B11"/>
    <w:rsid w:val="00893BC3"/>
    <w:rsid w:val="00893D22"/>
    <w:rsid w:val="00893D34"/>
    <w:rsid w:val="00893D69"/>
    <w:rsid w:val="00893DAC"/>
    <w:rsid w:val="00893F08"/>
    <w:rsid w:val="00893F11"/>
    <w:rsid w:val="00893F4E"/>
    <w:rsid w:val="0089405B"/>
    <w:rsid w:val="0089408B"/>
    <w:rsid w:val="008940BD"/>
    <w:rsid w:val="008940D8"/>
    <w:rsid w:val="0089416C"/>
    <w:rsid w:val="008941F4"/>
    <w:rsid w:val="008942D6"/>
    <w:rsid w:val="00894310"/>
    <w:rsid w:val="0089444E"/>
    <w:rsid w:val="0089457B"/>
    <w:rsid w:val="00894596"/>
    <w:rsid w:val="0089461E"/>
    <w:rsid w:val="008946CB"/>
    <w:rsid w:val="00894729"/>
    <w:rsid w:val="0089478B"/>
    <w:rsid w:val="0089488A"/>
    <w:rsid w:val="008948C6"/>
    <w:rsid w:val="00894968"/>
    <w:rsid w:val="008949BB"/>
    <w:rsid w:val="008949C0"/>
    <w:rsid w:val="008949FF"/>
    <w:rsid w:val="00894A18"/>
    <w:rsid w:val="00894A27"/>
    <w:rsid w:val="00894ACC"/>
    <w:rsid w:val="00894AE8"/>
    <w:rsid w:val="00894B4E"/>
    <w:rsid w:val="00894B55"/>
    <w:rsid w:val="00894B6E"/>
    <w:rsid w:val="00894CC6"/>
    <w:rsid w:val="00894CFA"/>
    <w:rsid w:val="00894D8C"/>
    <w:rsid w:val="00894E27"/>
    <w:rsid w:val="00894FE2"/>
    <w:rsid w:val="00895004"/>
    <w:rsid w:val="0089510A"/>
    <w:rsid w:val="00895174"/>
    <w:rsid w:val="008951A0"/>
    <w:rsid w:val="008952D3"/>
    <w:rsid w:val="0089536C"/>
    <w:rsid w:val="008953D5"/>
    <w:rsid w:val="00895476"/>
    <w:rsid w:val="00895554"/>
    <w:rsid w:val="008955E4"/>
    <w:rsid w:val="00895624"/>
    <w:rsid w:val="0089566F"/>
    <w:rsid w:val="00895723"/>
    <w:rsid w:val="0089578E"/>
    <w:rsid w:val="008957BA"/>
    <w:rsid w:val="00895833"/>
    <w:rsid w:val="00895836"/>
    <w:rsid w:val="00895845"/>
    <w:rsid w:val="008958BC"/>
    <w:rsid w:val="008959C4"/>
    <w:rsid w:val="00895A0F"/>
    <w:rsid w:val="00895A38"/>
    <w:rsid w:val="00895A51"/>
    <w:rsid w:val="00895B41"/>
    <w:rsid w:val="00895B45"/>
    <w:rsid w:val="00895C09"/>
    <w:rsid w:val="00895CED"/>
    <w:rsid w:val="00895D30"/>
    <w:rsid w:val="00895D55"/>
    <w:rsid w:val="00895DF5"/>
    <w:rsid w:val="00895E4B"/>
    <w:rsid w:val="00895E55"/>
    <w:rsid w:val="00895EA7"/>
    <w:rsid w:val="00895F5F"/>
    <w:rsid w:val="00895FC0"/>
    <w:rsid w:val="00895FD3"/>
    <w:rsid w:val="00896177"/>
    <w:rsid w:val="008961F2"/>
    <w:rsid w:val="008961F3"/>
    <w:rsid w:val="00896292"/>
    <w:rsid w:val="008962CB"/>
    <w:rsid w:val="008962DD"/>
    <w:rsid w:val="00896409"/>
    <w:rsid w:val="0089657A"/>
    <w:rsid w:val="0089667A"/>
    <w:rsid w:val="008966B2"/>
    <w:rsid w:val="008966B4"/>
    <w:rsid w:val="00896720"/>
    <w:rsid w:val="0089674B"/>
    <w:rsid w:val="0089679A"/>
    <w:rsid w:val="008969E3"/>
    <w:rsid w:val="00896B1F"/>
    <w:rsid w:val="00896C16"/>
    <w:rsid w:val="00896C88"/>
    <w:rsid w:val="00896D0A"/>
    <w:rsid w:val="00896FB1"/>
    <w:rsid w:val="0089708F"/>
    <w:rsid w:val="00897247"/>
    <w:rsid w:val="00897305"/>
    <w:rsid w:val="0089734E"/>
    <w:rsid w:val="00897438"/>
    <w:rsid w:val="00897689"/>
    <w:rsid w:val="008976C3"/>
    <w:rsid w:val="008976FF"/>
    <w:rsid w:val="0089770A"/>
    <w:rsid w:val="00897873"/>
    <w:rsid w:val="008978C6"/>
    <w:rsid w:val="008978F2"/>
    <w:rsid w:val="008979A3"/>
    <w:rsid w:val="008979AC"/>
    <w:rsid w:val="00897AFB"/>
    <w:rsid w:val="00897B18"/>
    <w:rsid w:val="00897B1E"/>
    <w:rsid w:val="00897B63"/>
    <w:rsid w:val="00897CCD"/>
    <w:rsid w:val="00897CE2"/>
    <w:rsid w:val="00897D79"/>
    <w:rsid w:val="00897DA8"/>
    <w:rsid w:val="00897E53"/>
    <w:rsid w:val="00897F2C"/>
    <w:rsid w:val="00897FDF"/>
    <w:rsid w:val="008A000B"/>
    <w:rsid w:val="008A016C"/>
    <w:rsid w:val="008A018B"/>
    <w:rsid w:val="008A01FE"/>
    <w:rsid w:val="008A0281"/>
    <w:rsid w:val="008A0339"/>
    <w:rsid w:val="008A035C"/>
    <w:rsid w:val="008A03B9"/>
    <w:rsid w:val="008A03D5"/>
    <w:rsid w:val="008A0470"/>
    <w:rsid w:val="008A0493"/>
    <w:rsid w:val="008A04D5"/>
    <w:rsid w:val="008A0612"/>
    <w:rsid w:val="008A0642"/>
    <w:rsid w:val="008A0652"/>
    <w:rsid w:val="008A069F"/>
    <w:rsid w:val="008A07DA"/>
    <w:rsid w:val="008A0A93"/>
    <w:rsid w:val="008A0B5D"/>
    <w:rsid w:val="008A0D0C"/>
    <w:rsid w:val="008A0D20"/>
    <w:rsid w:val="008A0E51"/>
    <w:rsid w:val="008A0F25"/>
    <w:rsid w:val="008A103D"/>
    <w:rsid w:val="008A10EB"/>
    <w:rsid w:val="008A1140"/>
    <w:rsid w:val="008A1178"/>
    <w:rsid w:val="008A1373"/>
    <w:rsid w:val="008A13BB"/>
    <w:rsid w:val="008A154C"/>
    <w:rsid w:val="008A158E"/>
    <w:rsid w:val="008A15CA"/>
    <w:rsid w:val="008A15F5"/>
    <w:rsid w:val="008A15FF"/>
    <w:rsid w:val="008A16A2"/>
    <w:rsid w:val="008A16FD"/>
    <w:rsid w:val="008A170D"/>
    <w:rsid w:val="008A177F"/>
    <w:rsid w:val="008A1879"/>
    <w:rsid w:val="008A18EC"/>
    <w:rsid w:val="008A1914"/>
    <w:rsid w:val="008A1922"/>
    <w:rsid w:val="008A1963"/>
    <w:rsid w:val="008A1A1E"/>
    <w:rsid w:val="008A1B06"/>
    <w:rsid w:val="008A1B69"/>
    <w:rsid w:val="008A1BC0"/>
    <w:rsid w:val="008A1C03"/>
    <w:rsid w:val="008A1C4D"/>
    <w:rsid w:val="008A1DB7"/>
    <w:rsid w:val="008A1E18"/>
    <w:rsid w:val="008A1E8D"/>
    <w:rsid w:val="008A1E99"/>
    <w:rsid w:val="008A1F51"/>
    <w:rsid w:val="008A201F"/>
    <w:rsid w:val="008A205A"/>
    <w:rsid w:val="008A208F"/>
    <w:rsid w:val="008A20CB"/>
    <w:rsid w:val="008A2118"/>
    <w:rsid w:val="008A2174"/>
    <w:rsid w:val="008A21FB"/>
    <w:rsid w:val="008A242A"/>
    <w:rsid w:val="008A2472"/>
    <w:rsid w:val="008A24A2"/>
    <w:rsid w:val="008A2552"/>
    <w:rsid w:val="008A2646"/>
    <w:rsid w:val="008A2723"/>
    <w:rsid w:val="008A27B5"/>
    <w:rsid w:val="008A27F7"/>
    <w:rsid w:val="008A2892"/>
    <w:rsid w:val="008A2923"/>
    <w:rsid w:val="008A2A1C"/>
    <w:rsid w:val="008A2AC2"/>
    <w:rsid w:val="008A2D3F"/>
    <w:rsid w:val="008A2DA4"/>
    <w:rsid w:val="008A2EF3"/>
    <w:rsid w:val="008A2F00"/>
    <w:rsid w:val="008A2F04"/>
    <w:rsid w:val="008A2F07"/>
    <w:rsid w:val="008A2F4D"/>
    <w:rsid w:val="008A3004"/>
    <w:rsid w:val="008A304B"/>
    <w:rsid w:val="008A309B"/>
    <w:rsid w:val="008A314C"/>
    <w:rsid w:val="008A31F5"/>
    <w:rsid w:val="008A3231"/>
    <w:rsid w:val="008A328E"/>
    <w:rsid w:val="008A3574"/>
    <w:rsid w:val="008A358E"/>
    <w:rsid w:val="008A3605"/>
    <w:rsid w:val="008A3889"/>
    <w:rsid w:val="008A38D2"/>
    <w:rsid w:val="008A39C3"/>
    <w:rsid w:val="008A3B2E"/>
    <w:rsid w:val="008A3B6A"/>
    <w:rsid w:val="008A3BE2"/>
    <w:rsid w:val="008A3C11"/>
    <w:rsid w:val="008A3C17"/>
    <w:rsid w:val="008A3C49"/>
    <w:rsid w:val="008A3C5C"/>
    <w:rsid w:val="008A3C97"/>
    <w:rsid w:val="008A3CB4"/>
    <w:rsid w:val="008A3D6B"/>
    <w:rsid w:val="008A3DD6"/>
    <w:rsid w:val="008A3E07"/>
    <w:rsid w:val="008A3E2F"/>
    <w:rsid w:val="008A3F49"/>
    <w:rsid w:val="008A4257"/>
    <w:rsid w:val="008A42AB"/>
    <w:rsid w:val="008A42B3"/>
    <w:rsid w:val="008A4345"/>
    <w:rsid w:val="008A43AD"/>
    <w:rsid w:val="008A4459"/>
    <w:rsid w:val="008A44CE"/>
    <w:rsid w:val="008A44CF"/>
    <w:rsid w:val="008A458C"/>
    <w:rsid w:val="008A46DF"/>
    <w:rsid w:val="008A4848"/>
    <w:rsid w:val="008A4859"/>
    <w:rsid w:val="008A48D9"/>
    <w:rsid w:val="008A49F1"/>
    <w:rsid w:val="008A4A18"/>
    <w:rsid w:val="008A4AC1"/>
    <w:rsid w:val="008A4BE7"/>
    <w:rsid w:val="008A4BF5"/>
    <w:rsid w:val="008A4CB7"/>
    <w:rsid w:val="008A4CBB"/>
    <w:rsid w:val="008A4D14"/>
    <w:rsid w:val="008A4D6A"/>
    <w:rsid w:val="008A4E04"/>
    <w:rsid w:val="008A4F12"/>
    <w:rsid w:val="008A4F55"/>
    <w:rsid w:val="008A4FBA"/>
    <w:rsid w:val="008A512D"/>
    <w:rsid w:val="008A5186"/>
    <w:rsid w:val="008A5213"/>
    <w:rsid w:val="008A52E1"/>
    <w:rsid w:val="008A5319"/>
    <w:rsid w:val="008A543A"/>
    <w:rsid w:val="008A54F2"/>
    <w:rsid w:val="008A54F4"/>
    <w:rsid w:val="008A566F"/>
    <w:rsid w:val="008A56C7"/>
    <w:rsid w:val="008A5716"/>
    <w:rsid w:val="008A5882"/>
    <w:rsid w:val="008A58C2"/>
    <w:rsid w:val="008A5A64"/>
    <w:rsid w:val="008A5A83"/>
    <w:rsid w:val="008A5A92"/>
    <w:rsid w:val="008A5AB8"/>
    <w:rsid w:val="008A5BAB"/>
    <w:rsid w:val="008A5BF2"/>
    <w:rsid w:val="008A5C0B"/>
    <w:rsid w:val="008A5C6C"/>
    <w:rsid w:val="008A5CF2"/>
    <w:rsid w:val="008A5D2F"/>
    <w:rsid w:val="008A5D9C"/>
    <w:rsid w:val="008A5DFB"/>
    <w:rsid w:val="008A5EB2"/>
    <w:rsid w:val="008A5EFF"/>
    <w:rsid w:val="008A5F05"/>
    <w:rsid w:val="008A5FAF"/>
    <w:rsid w:val="008A60C6"/>
    <w:rsid w:val="008A619B"/>
    <w:rsid w:val="008A61F6"/>
    <w:rsid w:val="008A6279"/>
    <w:rsid w:val="008A6349"/>
    <w:rsid w:val="008A63BD"/>
    <w:rsid w:val="008A64CF"/>
    <w:rsid w:val="008A651B"/>
    <w:rsid w:val="008A6559"/>
    <w:rsid w:val="008A6640"/>
    <w:rsid w:val="008A664D"/>
    <w:rsid w:val="008A6708"/>
    <w:rsid w:val="008A672A"/>
    <w:rsid w:val="008A676E"/>
    <w:rsid w:val="008A689B"/>
    <w:rsid w:val="008A6A84"/>
    <w:rsid w:val="008A6B34"/>
    <w:rsid w:val="008A6B4D"/>
    <w:rsid w:val="008A6B73"/>
    <w:rsid w:val="008A6C06"/>
    <w:rsid w:val="008A6E48"/>
    <w:rsid w:val="008A6EAA"/>
    <w:rsid w:val="008A6EBE"/>
    <w:rsid w:val="008A6EFB"/>
    <w:rsid w:val="008A6F06"/>
    <w:rsid w:val="008A6F9B"/>
    <w:rsid w:val="008A6FFE"/>
    <w:rsid w:val="008A704E"/>
    <w:rsid w:val="008A706A"/>
    <w:rsid w:val="008A707D"/>
    <w:rsid w:val="008A717F"/>
    <w:rsid w:val="008A71D1"/>
    <w:rsid w:val="008A7307"/>
    <w:rsid w:val="008A7469"/>
    <w:rsid w:val="008A7490"/>
    <w:rsid w:val="008A74CB"/>
    <w:rsid w:val="008A7516"/>
    <w:rsid w:val="008A75D8"/>
    <w:rsid w:val="008A75DF"/>
    <w:rsid w:val="008A75FD"/>
    <w:rsid w:val="008A763C"/>
    <w:rsid w:val="008A778A"/>
    <w:rsid w:val="008A796B"/>
    <w:rsid w:val="008A79E8"/>
    <w:rsid w:val="008A7A18"/>
    <w:rsid w:val="008A7A84"/>
    <w:rsid w:val="008A7B96"/>
    <w:rsid w:val="008A7C49"/>
    <w:rsid w:val="008A7C8F"/>
    <w:rsid w:val="008A7C95"/>
    <w:rsid w:val="008A7CC7"/>
    <w:rsid w:val="008A7D92"/>
    <w:rsid w:val="008A7DBE"/>
    <w:rsid w:val="008A7E25"/>
    <w:rsid w:val="008A7E3A"/>
    <w:rsid w:val="008B01C6"/>
    <w:rsid w:val="008B02CF"/>
    <w:rsid w:val="008B02DA"/>
    <w:rsid w:val="008B036F"/>
    <w:rsid w:val="008B038E"/>
    <w:rsid w:val="008B03B3"/>
    <w:rsid w:val="008B03B9"/>
    <w:rsid w:val="008B04F2"/>
    <w:rsid w:val="008B0507"/>
    <w:rsid w:val="008B069A"/>
    <w:rsid w:val="008B073B"/>
    <w:rsid w:val="008B07EA"/>
    <w:rsid w:val="008B081D"/>
    <w:rsid w:val="008B08AE"/>
    <w:rsid w:val="008B08F3"/>
    <w:rsid w:val="008B0931"/>
    <w:rsid w:val="008B09CF"/>
    <w:rsid w:val="008B0A43"/>
    <w:rsid w:val="008B0ADE"/>
    <w:rsid w:val="008B0BD6"/>
    <w:rsid w:val="008B0C0A"/>
    <w:rsid w:val="008B0C83"/>
    <w:rsid w:val="008B0D1E"/>
    <w:rsid w:val="008B0DD5"/>
    <w:rsid w:val="008B0F8B"/>
    <w:rsid w:val="008B0F92"/>
    <w:rsid w:val="008B1052"/>
    <w:rsid w:val="008B10E9"/>
    <w:rsid w:val="008B11B8"/>
    <w:rsid w:val="008B14AD"/>
    <w:rsid w:val="008B1531"/>
    <w:rsid w:val="008B16DB"/>
    <w:rsid w:val="008B1720"/>
    <w:rsid w:val="008B17EC"/>
    <w:rsid w:val="008B18E4"/>
    <w:rsid w:val="008B1963"/>
    <w:rsid w:val="008B196A"/>
    <w:rsid w:val="008B1983"/>
    <w:rsid w:val="008B1ACF"/>
    <w:rsid w:val="008B1BCF"/>
    <w:rsid w:val="008B1D67"/>
    <w:rsid w:val="008B1D92"/>
    <w:rsid w:val="008B1E14"/>
    <w:rsid w:val="008B1F23"/>
    <w:rsid w:val="008B2022"/>
    <w:rsid w:val="008B20D8"/>
    <w:rsid w:val="008B2159"/>
    <w:rsid w:val="008B2241"/>
    <w:rsid w:val="008B22D3"/>
    <w:rsid w:val="008B22E8"/>
    <w:rsid w:val="008B233B"/>
    <w:rsid w:val="008B2442"/>
    <w:rsid w:val="008B2455"/>
    <w:rsid w:val="008B2491"/>
    <w:rsid w:val="008B253F"/>
    <w:rsid w:val="008B26AA"/>
    <w:rsid w:val="008B2767"/>
    <w:rsid w:val="008B27BA"/>
    <w:rsid w:val="008B2822"/>
    <w:rsid w:val="008B28F0"/>
    <w:rsid w:val="008B2A76"/>
    <w:rsid w:val="008B2BC4"/>
    <w:rsid w:val="008B2C6B"/>
    <w:rsid w:val="008B2CD0"/>
    <w:rsid w:val="008B2D11"/>
    <w:rsid w:val="008B2EB2"/>
    <w:rsid w:val="008B2F52"/>
    <w:rsid w:val="008B314B"/>
    <w:rsid w:val="008B3172"/>
    <w:rsid w:val="008B317E"/>
    <w:rsid w:val="008B32DF"/>
    <w:rsid w:val="008B32F5"/>
    <w:rsid w:val="008B32F7"/>
    <w:rsid w:val="008B338D"/>
    <w:rsid w:val="008B34D2"/>
    <w:rsid w:val="008B3536"/>
    <w:rsid w:val="008B35BA"/>
    <w:rsid w:val="008B35D8"/>
    <w:rsid w:val="008B3694"/>
    <w:rsid w:val="008B36E8"/>
    <w:rsid w:val="008B3707"/>
    <w:rsid w:val="008B371B"/>
    <w:rsid w:val="008B3737"/>
    <w:rsid w:val="008B38B8"/>
    <w:rsid w:val="008B38BF"/>
    <w:rsid w:val="008B397C"/>
    <w:rsid w:val="008B397D"/>
    <w:rsid w:val="008B39E5"/>
    <w:rsid w:val="008B3B0C"/>
    <w:rsid w:val="008B3C34"/>
    <w:rsid w:val="008B3C4F"/>
    <w:rsid w:val="008B3E04"/>
    <w:rsid w:val="008B3EFC"/>
    <w:rsid w:val="008B3F3B"/>
    <w:rsid w:val="008B4032"/>
    <w:rsid w:val="008B4057"/>
    <w:rsid w:val="008B41CE"/>
    <w:rsid w:val="008B421E"/>
    <w:rsid w:val="008B42BE"/>
    <w:rsid w:val="008B42CB"/>
    <w:rsid w:val="008B432F"/>
    <w:rsid w:val="008B439E"/>
    <w:rsid w:val="008B4429"/>
    <w:rsid w:val="008B4452"/>
    <w:rsid w:val="008B4484"/>
    <w:rsid w:val="008B44BD"/>
    <w:rsid w:val="008B4572"/>
    <w:rsid w:val="008B46CB"/>
    <w:rsid w:val="008B4777"/>
    <w:rsid w:val="008B47D7"/>
    <w:rsid w:val="008B47FF"/>
    <w:rsid w:val="008B4820"/>
    <w:rsid w:val="008B485C"/>
    <w:rsid w:val="008B48A6"/>
    <w:rsid w:val="008B48DE"/>
    <w:rsid w:val="008B496E"/>
    <w:rsid w:val="008B4991"/>
    <w:rsid w:val="008B4AF3"/>
    <w:rsid w:val="008B4B60"/>
    <w:rsid w:val="008B4D4E"/>
    <w:rsid w:val="008B4D68"/>
    <w:rsid w:val="008B4DB9"/>
    <w:rsid w:val="008B4E82"/>
    <w:rsid w:val="008B4F6E"/>
    <w:rsid w:val="008B4FFD"/>
    <w:rsid w:val="008B5039"/>
    <w:rsid w:val="008B504B"/>
    <w:rsid w:val="008B50D7"/>
    <w:rsid w:val="008B5158"/>
    <w:rsid w:val="008B51B2"/>
    <w:rsid w:val="008B51FC"/>
    <w:rsid w:val="008B521A"/>
    <w:rsid w:val="008B5230"/>
    <w:rsid w:val="008B524A"/>
    <w:rsid w:val="008B5388"/>
    <w:rsid w:val="008B539C"/>
    <w:rsid w:val="008B53F0"/>
    <w:rsid w:val="008B547B"/>
    <w:rsid w:val="008B5559"/>
    <w:rsid w:val="008B55AA"/>
    <w:rsid w:val="008B55ED"/>
    <w:rsid w:val="008B572B"/>
    <w:rsid w:val="008B5734"/>
    <w:rsid w:val="008B57DA"/>
    <w:rsid w:val="008B57E8"/>
    <w:rsid w:val="008B585E"/>
    <w:rsid w:val="008B599A"/>
    <w:rsid w:val="008B59E5"/>
    <w:rsid w:val="008B5A2F"/>
    <w:rsid w:val="008B5AC0"/>
    <w:rsid w:val="008B5AF1"/>
    <w:rsid w:val="008B5B61"/>
    <w:rsid w:val="008B5C48"/>
    <w:rsid w:val="008B5DAF"/>
    <w:rsid w:val="008B5EAB"/>
    <w:rsid w:val="008B5EBA"/>
    <w:rsid w:val="008B5EBB"/>
    <w:rsid w:val="008B5ECF"/>
    <w:rsid w:val="008B5EE4"/>
    <w:rsid w:val="008B60F3"/>
    <w:rsid w:val="008B6336"/>
    <w:rsid w:val="008B633D"/>
    <w:rsid w:val="008B63BB"/>
    <w:rsid w:val="008B64DD"/>
    <w:rsid w:val="008B65E4"/>
    <w:rsid w:val="008B671C"/>
    <w:rsid w:val="008B675A"/>
    <w:rsid w:val="008B6891"/>
    <w:rsid w:val="008B6920"/>
    <w:rsid w:val="008B6A15"/>
    <w:rsid w:val="008B6B1F"/>
    <w:rsid w:val="008B6B41"/>
    <w:rsid w:val="008B6C05"/>
    <w:rsid w:val="008B6D93"/>
    <w:rsid w:val="008B6E72"/>
    <w:rsid w:val="008B6E87"/>
    <w:rsid w:val="008B6F4C"/>
    <w:rsid w:val="008B6FD2"/>
    <w:rsid w:val="008B700D"/>
    <w:rsid w:val="008B710E"/>
    <w:rsid w:val="008B7134"/>
    <w:rsid w:val="008B714A"/>
    <w:rsid w:val="008B715C"/>
    <w:rsid w:val="008B7186"/>
    <w:rsid w:val="008B7276"/>
    <w:rsid w:val="008B72A0"/>
    <w:rsid w:val="008B72E3"/>
    <w:rsid w:val="008B7481"/>
    <w:rsid w:val="008B74D6"/>
    <w:rsid w:val="008B7522"/>
    <w:rsid w:val="008B7A31"/>
    <w:rsid w:val="008B7A91"/>
    <w:rsid w:val="008B7ABD"/>
    <w:rsid w:val="008B7AE4"/>
    <w:rsid w:val="008B7B5D"/>
    <w:rsid w:val="008B7DE1"/>
    <w:rsid w:val="008B7FC3"/>
    <w:rsid w:val="008C0039"/>
    <w:rsid w:val="008C0077"/>
    <w:rsid w:val="008C0194"/>
    <w:rsid w:val="008C0262"/>
    <w:rsid w:val="008C02DD"/>
    <w:rsid w:val="008C0390"/>
    <w:rsid w:val="008C04EC"/>
    <w:rsid w:val="008C0744"/>
    <w:rsid w:val="008C0750"/>
    <w:rsid w:val="008C0775"/>
    <w:rsid w:val="008C07AD"/>
    <w:rsid w:val="008C07FB"/>
    <w:rsid w:val="008C0842"/>
    <w:rsid w:val="008C087A"/>
    <w:rsid w:val="008C08A2"/>
    <w:rsid w:val="008C0935"/>
    <w:rsid w:val="008C0959"/>
    <w:rsid w:val="008C0965"/>
    <w:rsid w:val="008C0A45"/>
    <w:rsid w:val="008C0A9D"/>
    <w:rsid w:val="008C0AB6"/>
    <w:rsid w:val="008C0C03"/>
    <w:rsid w:val="008C0D27"/>
    <w:rsid w:val="008C0DA0"/>
    <w:rsid w:val="008C0E37"/>
    <w:rsid w:val="008C0E3D"/>
    <w:rsid w:val="008C0E44"/>
    <w:rsid w:val="008C0E96"/>
    <w:rsid w:val="008C0F05"/>
    <w:rsid w:val="008C0F2E"/>
    <w:rsid w:val="008C0F4E"/>
    <w:rsid w:val="008C100D"/>
    <w:rsid w:val="008C101D"/>
    <w:rsid w:val="008C1136"/>
    <w:rsid w:val="008C122C"/>
    <w:rsid w:val="008C126C"/>
    <w:rsid w:val="008C1483"/>
    <w:rsid w:val="008C150A"/>
    <w:rsid w:val="008C151D"/>
    <w:rsid w:val="008C1569"/>
    <w:rsid w:val="008C1628"/>
    <w:rsid w:val="008C1752"/>
    <w:rsid w:val="008C17A6"/>
    <w:rsid w:val="008C17F5"/>
    <w:rsid w:val="008C1880"/>
    <w:rsid w:val="008C1896"/>
    <w:rsid w:val="008C193B"/>
    <w:rsid w:val="008C1941"/>
    <w:rsid w:val="008C19B5"/>
    <w:rsid w:val="008C1C1C"/>
    <w:rsid w:val="008C1D22"/>
    <w:rsid w:val="008C1DD6"/>
    <w:rsid w:val="008C1E16"/>
    <w:rsid w:val="008C1E80"/>
    <w:rsid w:val="008C1E95"/>
    <w:rsid w:val="008C1EA7"/>
    <w:rsid w:val="008C1F70"/>
    <w:rsid w:val="008C1FA9"/>
    <w:rsid w:val="008C2009"/>
    <w:rsid w:val="008C200C"/>
    <w:rsid w:val="008C203E"/>
    <w:rsid w:val="008C20B0"/>
    <w:rsid w:val="008C20F3"/>
    <w:rsid w:val="008C211F"/>
    <w:rsid w:val="008C2182"/>
    <w:rsid w:val="008C21DE"/>
    <w:rsid w:val="008C2271"/>
    <w:rsid w:val="008C227E"/>
    <w:rsid w:val="008C22A4"/>
    <w:rsid w:val="008C22FB"/>
    <w:rsid w:val="008C23A3"/>
    <w:rsid w:val="008C23F2"/>
    <w:rsid w:val="008C24DF"/>
    <w:rsid w:val="008C2531"/>
    <w:rsid w:val="008C2558"/>
    <w:rsid w:val="008C257D"/>
    <w:rsid w:val="008C25B3"/>
    <w:rsid w:val="008C267A"/>
    <w:rsid w:val="008C26A6"/>
    <w:rsid w:val="008C27B0"/>
    <w:rsid w:val="008C27D6"/>
    <w:rsid w:val="008C28D7"/>
    <w:rsid w:val="008C29D4"/>
    <w:rsid w:val="008C2A39"/>
    <w:rsid w:val="008C2B4A"/>
    <w:rsid w:val="008C2B55"/>
    <w:rsid w:val="008C2CC3"/>
    <w:rsid w:val="008C2DFC"/>
    <w:rsid w:val="008C2E48"/>
    <w:rsid w:val="008C2E99"/>
    <w:rsid w:val="008C2ECD"/>
    <w:rsid w:val="008C2F47"/>
    <w:rsid w:val="008C3010"/>
    <w:rsid w:val="008C3016"/>
    <w:rsid w:val="008C3038"/>
    <w:rsid w:val="008C3166"/>
    <w:rsid w:val="008C3530"/>
    <w:rsid w:val="008C3599"/>
    <w:rsid w:val="008C3601"/>
    <w:rsid w:val="008C3671"/>
    <w:rsid w:val="008C37F9"/>
    <w:rsid w:val="008C3860"/>
    <w:rsid w:val="008C3898"/>
    <w:rsid w:val="008C389B"/>
    <w:rsid w:val="008C38EF"/>
    <w:rsid w:val="008C396F"/>
    <w:rsid w:val="008C39BD"/>
    <w:rsid w:val="008C3A29"/>
    <w:rsid w:val="008C3A3B"/>
    <w:rsid w:val="008C3B9D"/>
    <w:rsid w:val="008C3CB6"/>
    <w:rsid w:val="008C3D02"/>
    <w:rsid w:val="008C40C7"/>
    <w:rsid w:val="008C40C8"/>
    <w:rsid w:val="008C41CC"/>
    <w:rsid w:val="008C4225"/>
    <w:rsid w:val="008C4244"/>
    <w:rsid w:val="008C4287"/>
    <w:rsid w:val="008C43D5"/>
    <w:rsid w:val="008C4415"/>
    <w:rsid w:val="008C441D"/>
    <w:rsid w:val="008C442E"/>
    <w:rsid w:val="008C44D7"/>
    <w:rsid w:val="008C4595"/>
    <w:rsid w:val="008C45CC"/>
    <w:rsid w:val="008C4644"/>
    <w:rsid w:val="008C46B8"/>
    <w:rsid w:val="008C472C"/>
    <w:rsid w:val="008C4942"/>
    <w:rsid w:val="008C4A04"/>
    <w:rsid w:val="008C4B0E"/>
    <w:rsid w:val="008C4B54"/>
    <w:rsid w:val="008C4B88"/>
    <w:rsid w:val="008C4BC9"/>
    <w:rsid w:val="008C4C28"/>
    <w:rsid w:val="008C4C6D"/>
    <w:rsid w:val="008C4CA3"/>
    <w:rsid w:val="008C4CDD"/>
    <w:rsid w:val="008C4DA7"/>
    <w:rsid w:val="008C4E1C"/>
    <w:rsid w:val="008C4FF2"/>
    <w:rsid w:val="008C5092"/>
    <w:rsid w:val="008C50F3"/>
    <w:rsid w:val="008C5179"/>
    <w:rsid w:val="008C51B7"/>
    <w:rsid w:val="008C51E8"/>
    <w:rsid w:val="008C5207"/>
    <w:rsid w:val="008C524C"/>
    <w:rsid w:val="008C52A0"/>
    <w:rsid w:val="008C5467"/>
    <w:rsid w:val="008C54F6"/>
    <w:rsid w:val="008C557E"/>
    <w:rsid w:val="008C559F"/>
    <w:rsid w:val="008C55F6"/>
    <w:rsid w:val="008C5611"/>
    <w:rsid w:val="008C5678"/>
    <w:rsid w:val="008C569A"/>
    <w:rsid w:val="008C56D5"/>
    <w:rsid w:val="008C5718"/>
    <w:rsid w:val="008C574B"/>
    <w:rsid w:val="008C5775"/>
    <w:rsid w:val="008C5799"/>
    <w:rsid w:val="008C57D2"/>
    <w:rsid w:val="008C58C2"/>
    <w:rsid w:val="008C5919"/>
    <w:rsid w:val="008C592D"/>
    <w:rsid w:val="008C5957"/>
    <w:rsid w:val="008C5965"/>
    <w:rsid w:val="008C5969"/>
    <w:rsid w:val="008C5A0E"/>
    <w:rsid w:val="008C5C5E"/>
    <w:rsid w:val="008C5CA1"/>
    <w:rsid w:val="008C5CBA"/>
    <w:rsid w:val="008C5D62"/>
    <w:rsid w:val="008C5F14"/>
    <w:rsid w:val="008C5F64"/>
    <w:rsid w:val="008C6036"/>
    <w:rsid w:val="008C60F2"/>
    <w:rsid w:val="008C6124"/>
    <w:rsid w:val="008C61D0"/>
    <w:rsid w:val="008C6213"/>
    <w:rsid w:val="008C6522"/>
    <w:rsid w:val="008C652C"/>
    <w:rsid w:val="008C6531"/>
    <w:rsid w:val="008C65EC"/>
    <w:rsid w:val="008C668C"/>
    <w:rsid w:val="008C6692"/>
    <w:rsid w:val="008C670F"/>
    <w:rsid w:val="008C6780"/>
    <w:rsid w:val="008C67FD"/>
    <w:rsid w:val="008C68A4"/>
    <w:rsid w:val="008C698A"/>
    <w:rsid w:val="008C6A92"/>
    <w:rsid w:val="008C6AE7"/>
    <w:rsid w:val="008C6BA6"/>
    <w:rsid w:val="008C6BAE"/>
    <w:rsid w:val="008C6CB7"/>
    <w:rsid w:val="008C6CB9"/>
    <w:rsid w:val="008C6FA8"/>
    <w:rsid w:val="008C6FA9"/>
    <w:rsid w:val="008C6FC8"/>
    <w:rsid w:val="008C70FE"/>
    <w:rsid w:val="008C72DE"/>
    <w:rsid w:val="008C7325"/>
    <w:rsid w:val="008C73D0"/>
    <w:rsid w:val="008C7455"/>
    <w:rsid w:val="008C7482"/>
    <w:rsid w:val="008C74FB"/>
    <w:rsid w:val="008C756E"/>
    <w:rsid w:val="008C7596"/>
    <w:rsid w:val="008C767E"/>
    <w:rsid w:val="008C769D"/>
    <w:rsid w:val="008C772D"/>
    <w:rsid w:val="008C7770"/>
    <w:rsid w:val="008C7897"/>
    <w:rsid w:val="008C79ED"/>
    <w:rsid w:val="008C7A75"/>
    <w:rsid w:val="008C7AE3"/>
    <w:rsid w:val="008C7B4D"/>
    <w:rsid w:val="008C7D09"/>
    <w:rsid w:val="008C7D44"/>
    <w:rsid w:val="008C7F60"/>
    <w:rsid w:val="008C7FE5"/>
    <w:rsid w:val="008D01AE"/>
    <w:rsid w:val="008D01F9"/>
    <w:rsid w:val="008D0307"/>
    <w:rsid w:val="008D0458"/>
    <w:rsid w:val="008D0597"/>
    <w:rsid w:val="008D05A5"/>
    <w:rsid w:val="008D05E3"/>
    <w:rsid w:val="008D0649"/>
    <w:rsid w:val="008D066A"/>
    <w:rsid w:val="008D066B"/>
    <w:rsid w:val="008D06C2"/>
    <w:rsid w:val="008D0788"/>
    <w:rsid w:val="008D0838"/>
    <w:rsid w:val="008D0845"/>
    <w:rsid w:val="008D089F"/>
    <w:rsid w:val="008D098C"/>
    <w:rsid w:val="008D0A20"/>
    <w:rsid w:val="008D0B34"/>
    <w:rsid w:val="008D0BA6"/>
    <w:rsid w:val="008D0C29"/>
    <w:rsid w:val="008D0C39"/>
    <w:rsid w:val="008D0CCF"/>
    <w:rsid w:val="008D0D77"/>
    <w:rsid w:val="008D0DE2"/>
    <w:rsid w:val="008D0E7C"/>
    <w:rsid w:val="008D0EB3"/>
    <w:rsid w:val="008D0F40"/>
    <w:rsid w:val="008D0F62"/>
    <w:rsid w:val="008D0F93"/>
    <w:rsid w:val="008D0F99"/>
    <w:rsid w:val="008D109C"/>
    <w:rsid w:val="008D10D4"/>
    <w:rsid w:val="008D1294"/>
    <w:rsid w:val="008D13A3"/>
    <w:rsid w:val="008D13A5"/>
    <w:rsid w:val="008D13CC"/>
    <w:rsid w:val="008D148E"/>
    <w:rsid w:val="008D14B8"/>
    <w:rsid w:val="008D150B"/>
    <w:rsid w:val="008D15A9"/>
    <w:rsid w:val="008D1664"/>
    <w:rsid w:val="008D16C5"/>
    <w:rsid w:val="008D179B"/>
    <w:rsid w:val="008D190F"/>
    <w:rsid w:val="008D1963"/>
    <w:rsid w:val="008D19B1"/>
    <w:rsid w:val="008D1A66"/>
    <w:rsid w:val="008D1A89"/>
    <w:rsid w:val="008D1B01"/>
    <w:rsid w:val="008D1BB7"/>
    <w:rsid w:val="008D1CC3"/>
    <w:rsid w:val="008D1D90"/>
    <w:rsid w:val="008D1DF2"/>
    <w:rsid w:val="008D1E49"/>
    <w:rsid w:val="008D1F26"/>
    <w:rsid w:val="008D1F73"/>
    <w:rsid w:val="008D1F77"/>
    <w:rsid w:val="008D2045"/>
    <w:rsid w:val="008D2056"/>
    <w:rsid w:val="008D2098"/>
    <w:rsid w:val="008D2109"/>
    <w:rsid w:val="008D2121"/>
    <w:rsid w:val="008D21F8"/>
    <w:rsid w:val="008D225B"/>
    <w:rsid w:val="008D260A"/>
    <w:rsid w:val="008D2691"/>
    <w:rsid w:val="008D26BF"/>
    <w:rsid w:val="008D26F9"/>
    <w:rsid w:val="008D273E"/>
    <w:rsid w:val="008D27AF"/>
    <w:rsid w:val="008D2848"/>
    <w:rsid w:val="008D2860"/>
    <w:rsid w:val="008D28F1"/>
    <w:rsid w:val="008D2904"/>
    <w:rsid w:val="008D2907"/>
    <w:rsid w:val="008D29C2"/>
    <w:rsid w:val="008D2A14"/>
    <w:rsid w:val="008D2A99"/>
    <w:rsid w:val="008D2AA2"/>
    <w:rsid w:val="008D2AC2"/>
    <w:rsid w:val="008D2C92"/>
    <w:rsid w:val="008D2C9D"/>
    <w:rsid w:val="008D2CDC"/>
    <w:rsid w:val="008D2CE5"/>
    <w:rsid w:val="008D2D08"/>
    <w:rsid w:val="008D2E14"/>
    <w:rsid w:val="008D2E1E"/>
    <w:rsid w:val="008D2EF4"/>
    <w:rsid w:val="008D2F30"/>
    <w:rsid w:val="008D2F69"/>
    <w:rsid w:val="008D2F87"/>
    <w:rsid w:val="008D300C"/>
    <w:rsid w:val="008D3234"/>
    <w:rsid w:val="008D32EC"/>
    <w:rsid w:val="008D3368"/>
    <w:rsid w:val="008D3377"/>
    <w:rsid w:val="008D3379"/>
    <w:rsid w:val="008D33D9"/>
    <w:rsid w:val="008D3405"/>
    <w:rsid w:val="008D3553"/>
    <w:rsid w:val="008D3581"/>
    <w:rsid w:val="008D3774"/>
    <w:rsid w:val="008D3799"/>
    <w:rsid w:val="008D389B"/>
    <w:rsid w:val="008D38A1"/>
    <w:rsid w:val="008D395A"/>
    <w:rsid w:val="008D3991"/>
    <w:rsid w:val="008D39D9"/>
    <w:rsid w:val="008D3A6A"/>
    <w:rsid w:val="008D3A7B"/>
    <w:rsid w:val="008D3A82"/>
    <w:rsid w:val="008D3B86"/>
    <w:rsid w:val="008D3BB5"/>
    <w:rsid w:val="008D3C79"/>
    <w:rsid w:val="008D3CD1"/>
    <w:rsid w:val="008D3D5E"/>
    <w:rsid w:val="008D3D93"/>
    <w:rsid w:val="008D3DA7"/>
    <w:rsid w:val="008D3EBF"/>
    <w:rsid w:val="008D4045"/>
    <w:rsid w:val="008D41AC"/>
    <w:rsid w:val="008D42FD"/>
    <w:rsid w:val="008D4486"/>
    <w:rsid w:val="008D44DA"/>
    <w:rsid w:val="008D4867"/>
    <w:rsid w:val="008D4959"/>
    <w:rsid w:val="008D4992"/>
    <w:rsid w:val="008D49E1"/>
    <w:rsid w:val="008D4A45"/>
    <w:rsid w:val="008D4A54"/>
    <w:rsid w:val="008D4A74"/>
    <w:rsid w:val="008D4AD9"/>
    <w:rsid w:val="008D4BDD"/>
    <w:rsid w:val="008D4C27"/>
    <w:rsid w:val="008D4C9E"/>
    <w:rsid w:val="008D4D08"/>
    <w:rsid w:val="008D4FCB"/>
    <w:rsid w:val="008D5092"/>
    <w:rsid w:val="008D5093"/>
    <w:rsid w:val="008D513E"/>
    <w:rsid w:val="008D516B"/>
    <w:rsid w:val="008D51EB"/>
    <w:rsid w:val="008D539C"/>
    <w:rsid w:val="008D53FD"/>
    <w:rsid w:val="008D5473"/>
    <w:rsid w:val="008D5523"/>
    <w:rsid w:val="008D554E"/>
    <w:rsid w:val="008D564D"/>
    <w:rsid w:val="008D5694"/>
    <w:rsid w:val="008D56D0"/>
    <w:rsid w:val="008D57AD"/>
    <w:rsid w:val="008D586B"/>
    <w:rsid w:val="008D586D"/>
    <w:rsid w:val="008D5982"/>
    <w:rsid w:val="008D5B19"/>
    <w:rsid w:val="008D5B6F"/>
    <w:rsid w:val="008D5CA7"/>
    <w:rsid w:val="008D5D33"/>
    <w:rsid w:val="008D5D61"/>
    <w:rsid w:val="008D5D6F"/>
    <w:rsid w:val="008D5DB7"/>
    <w:rsid w:val="008D5E04"/>
    <w:rsid w:val="008D5E96"/>
    <w:rsid w:val="008D61AE"/>
    <w:rsid w:val="008D61F5"/>
    <w:rsid w:val="008D61FE"/>
    <w:rsid w:val="008D6432"/>
    <w:rsid w:val="008D6467"/>
    <w:rsid w:val="008D6570"/>
    <w:rsid w:val="008D6595"/>
    <w:rsid w:val="008D65BA"/>
    <w:rsid w:val="008D65F0"/>
    <w:rsid w:val="008D66BC"/>
    <w:rsid w:val="008D67C0"/>
    <w:rsid w:val="008D682D"/>
    <w:rsid w:val="008D6880"/>
    <w:rsid w:val="008D6925"/>
    <w:rsid w:val="008D6AC3"/>
    <w:rsid w:val="008D6B33"/>
    <w:rsid w:val="008D6BF1"/>
    <w:rsid w:val="008D6C10"/>
    <w:rsid w:val="008D6C24"/>
    <w:rsid w:val="008D6C8D"/>
    <w:rsid w:val="008D6CA1"/>
    <w:rsid w:val="008D6DB1"/>
    <w:rsid w:val="008D6DD7"/>
    <w:rsid w:val="008D6DFA"/>
    <w:rsid w:val="008D6E47"/>
    <w:rsid w:val="008D6F8A"/>
    <w:rsid w:val="008D6F9A"/>
    <w:rsid w:val="008D6FB9"/>
    <w:rsid w:val="008D6FDE"/>
    <w:rsid w:val="008D7001"/>
    <w:rsid w:val="008D71B0"/>
    <w:rsid w:val="008D71B5"/>
    <w:rsid w:val="008D71BF"/>
    <w:rsid w:val="008D72BB"/>
    <w:rsid w:val="008D7333"/>
    <w:rsid w:val="008D73F6"/>
    <w:rsid w:val="008D7408"/>
    <w:rsid w:val="008D7487"/>
    <w:rsid w:val="008D748C"/>
    <w:rsid w:val="008D76EB"/>
    <w:rsid w:val="008D7876"/>
    <w:rsid w:val="008D790F"/>
    <w:rsid w:val="008D797B"/>
    <w:rsid w:val="008D798A"/>
    <w:rsid w:val="008D79E1"/>
    <w:rsid w:val="008D7A9F"/>
    <w:rsid w:val="008D7AA6"/>
    <w:rsid w:val="008D7AE4"/>
    <w:rsid w:val="008D7B79"/>
    <w:rsid w:val="008D7C15"/>
    <w:rsid w:val="008D7C27"/>
    <w:rsid w:val="008D7C78"/>
    <w:rsid w:val="008D7D5E"/>
    <w:rsid w:val="008D7D82"/>
    <w:rsid w:val="008D7E88"/>
    <w:rsid w:val="008D7EAF"/>
    <w:rsid w:val="008D7F2B"/>
    <w:rsid w:val="008E008D"/>
    <w:rsid w:val="008E0131"/>
    <w:rsid w:val="008E0150"/>
    <w:rsid w:val="008E0232"/>
    <w:rsid w:val="008E0264"/>
    <w:rsid w:val="008E0276"/>
    <w:rsid w:val="008E0317"/>
    <w:rsid w:val="008E041F"/>
    <w:rsid w:val="008E0483"/>
    <w:rsid w:val="008E06A3"/>
    <w:rsid w:val="008E06B1"/>
    <w:rsid w:val="008E0857"/>
    <w:rsid w:val="008E0867"/>
    <w:rsid w:val="008E0AA6"/>
    <w:rsid w:val="008E0AE6"/>
    <w:rsid w:val="008E0B03"/>
    <w:rsid w:val="008E0B27"/>
    <w:rsid w:val="008E0B49"/>
    <w:rsid w:val="008E0BD4"/>
    <w:rsid w:val="008E0C88"/>
    <w:rsid w:val="008E0CAB"/>
    <w:rsid w:val="008E0CC0"/>
    <w:rsid w:val="008E0CEF"/>
    <w:rsid w:val="008E0D03"/>
    <w:rsid w:val="008E0D1C"/>
    <w:rsid w:val="008E0D3F"/>
    <w:rsid w:val="008E0D57"/>
    <w:rsid w:val="008E0DD9"/>
    <w:rsid w:val="008E0E54"/>
    <w:rsid w:val="008E0FC7"/>
    <w:rsid w:val="008E1159"/>
    <w:rsid w:val="008E117C"/>
    <w:rsid w:val="008E11D4"/>
    <w:rsid w:val="008E12FD"/>
    <w:rsid w:val="008E1337"/>
    <w:rsid w:val="008E1388"/>
    <w:rsid w:val="008E13DA"/>
    <w:rsid w:val="008E13F1"/>
    <w:rsid w:val="008E16EA"/>
    <w:rsid w:val="008E17D1"/>
    <w:rsid w:val="008E1817"/>
    <w:rsid w:val="008E18CF"/>
    <w:rsid w:val="008E1982"/>
    <w:rsid w:val="008E1990"/>
    <w:rsid w:val="008E19F3"/>
    <w:rsid w:val="008E1A0B"/>
    <w:rsid w:val="008E1A90"/>
    <w:rsid w:val="008E1BB7"/>
    <w:rsid w:val="008E1BE5"/>
    <w:rsid w:val="008E1D0C"/>
    <w:rsid w:val="008E1D63"/>
    <w:rsid w:val="008E1DE3"/>
    <w:rsid w:val="008E1DF6"/>
    <w:rsid w:val="008E1E17"/>
    <w:rsid w:val="008E1E2A"/>
    <w:rsid w:val="008E1E56"/>
    <w:rsid w:val="008E1FC7"/>
    <w:rsid w:val="008E1FF4"/>
    <w:rsid w:val="008E2023"/>
    <w:rsid w:val="008E206F"/>
    <w:rsid w:val="008E214B"/>
    <w:rsid w:val="008E218D"/>
    <w:rsid w:val="008E21A9"/>
    <w:rsid w:val="008E2203"/>
    <w:rsid w:val="008E2519"/>
    <w:rsid w:val="008E26C3"/>
    <w:rsid w:val="008E2777"/>
    <w:rsid w:val="008E2779"/>
    <w:rsid w:val="008E277D"/>
    <w:rsid w:val="008E2842"/>
    <w:rsid w:val="008E2878"/>
    <w:rsid w:val="008E2934"/>
    <w:rsid w:val="008E29F4"/>
    <w:rsid w:val="008E2A0A"/>
    <w:rsid w:val="008E2C21"/>
    <w:rsid w:val="008E2C60"/>
    <w:rsid w:val="008E2D2A"/>
    <w:rsid w:val="008E2D5E"/>
    <w:rsid w:val="008E2DFB"/>
    <w:rsid w:val="008E2E0B"/>
    <w:rsid w:val="008E2E5E"/>
    <w:rsid w:val="008E2F03"/>
    <w:rsid w:val="008E2F2E"/>
    <w:rsid w:val="008E3198"/>
    <w:rsid w:val="008E319A"/>
    <w:rsid w:val="008E324D"/>
    <w:rsid w:val="008E334C"/>
    <w:rsid w:val="008E33F4"/>
    <w:rsid w:val="008E33F9"/>
    <w:rsid w:val="008E34F1"/>
    <w:rsid w:val="008E3650"/>
    <w:rsid w:val="008E3654"/>
    <w:rsid w:val="008E3679"/>
    <w:rsid w:val="008E368E"/>
    <w:rsid w:val="008E377E"/>
    <w:rsid w:val="008E37D9"/>
    <w:rsid w:val="008E37EA"/>
    <w:rsid w:val="008E3803"/>
    <w:rsid w:val="008E387B"/>
    <w:rsid w:val="008E38D7"/>
    <w:rsid w:val="008E390B"/>
    <w:rsid w:val="008E3984"/>
    <w:rsid w:val="008E39F3"/>
    <w:rsid w:val="008E3A21"/>
    <w:rsid w:val="008E3AA8"/>
    <w:rsid w:val="008E3AF7"/>
    <w:rsid w:val="008E3B46"/>
    <w:rsid w:val="008E3BA9"/>
    <w:rsid w:val="008E3C46"/>
    <w:rsid w:val="008E3C86"/>
    <w:rsid w:val="008E3D0B"/>
    <w:rsid w:val="008E3D66"/>
    <w:rsid w:val="008E3E24"/>
    <w:rsid w:val="008E3F38"/>
    <w:rsid w:val="008E3F85"/>
    <w:rsid w:val="008E3F9C"/>
    <w:rsid w:val="008E3FF8"/>
    <w:rsid w:val="008E4023"/>
    <w:rsid w:val="008E40BE"/>
    <w:rsid w:val="008E4191"/>
    <w:rsid w:val="008E4280"/>
    <w:rsid w:val="008E42F5"/>
    <w:rsid w:val="008E42FD"/>
    <w:rsid w:val="008E447D"/>
    <w:rsid w:val="008E4556"/>
    <w:rsid w:val="008E45EB"/>
    <w:rsid w:val="008E461E"/>
    <w:rsid w:val="008E4826"/>
    <w:rsid w:val="008E48F2"/>
    <w:rsid w:val="008E4910"/>
    <w:rsid w:val="008E491B"/>
    <w:rsid w:val="008E4963"/>
    <w:rsid w:val="008E496D"/>
    <w:rsid w:val="008E49A4"/>
    <w:rsid w:val="008E49FC"/>
    <w:rsid w:val="008E4A4D"/>
    <w:rsid w:val="008E4ABD"/>
    <w:rsid w:val="008E4AD1"/>
    <w:rsid w:val="008E4CFE"/>
    <w:rsid w:val="008E4D09"/>
    <w:rsid w:val="008E4D1A"/>
    <w:rsid w:val="008E4D75"/>
    <w:rsid w:val="008E4D8C"/>
    <w:rsid w:val="008E4E03"/>
    <w:rsid w:val="008E4E17"/>
    <w:rsid w:val="008E5012"/>
    <w:rsid w:val="008E5044"/>
    <w:rsid w:val="008E51F8"/>
    <w:rsid w:val="008E531E"/>
    <w:rsid w:val="008E5384"/>
    <w:rsid w:val="008E54A9"/>
    <w:rsid w:val="008E560B"/>
    <w:rsid w:val="008E56C1"/>
    <w:rsid w:val="008E56C5"/>
    <w:rsid w:val="008E56DD"/>
    <w:rsid w:val="008E572C"/>
    <w:rsid w:val="008E575D"/>
    <w:rsid w:val="008E5843"/>
    <w:rsid w:val="008E590B"/>
    <w:rsid w:val="008E59D0"/>
    <w:rsid w:val="008E5A17"/>
    <w:rsid w:val="008E5AA7"/>
    <w:rsid w:val="008E5B6D"/>
    <w:rsid w:val="008E5B98"/>
    <w:rsid w:val="008E5BEF"/>
    <w:rsid w:val="008E5D95"/>
    <w:rsid w:val="008E5DD7"/>
    <w:rsid w:val="008E5DE0"/>
    <w:rsid w:val="008E5F09"/>
    <w:rsid w:val="008E605C"/>
    <w:rsid w:val="008E616D"/>
    <w:rsid w:val="008E6186"/>
    <w:rsid w:val="008E6188"/>
    <w:rsid w:val="008E6193"/>
    <w:rsid w:val="008E620F"/>
    <w:rsid w:val="008E62AD"/>
    <w:rsid w:val="008E6342"/>
    <w:rsid w:val="008E646A"/>
    <w:rsid w:val="008E649C"/>
    <w:rsid w:val="008E655D"/>
    <w:rsid w:val="008E6615"/>
    <w:rsid w:val="008E664F"/>
    <w:rsid w:val="008E6670"/>
    <w:rsid w:val="008E66D0"/>
    <w:rsid w:val="008E6739"/>
    <w:rsid w:val="008E6752"/>
    <w:rsid w:val="008E67B6"/>
    <w:rsid w:val="008E6973"/>
    <w:rsid w:val="008E69FB"/>
    <w:rsid w:val="008E6B1D"/>
    <w:rsid w:val="008E6B25"/>
    <w:rsid w:val="008E6B94"/>
    <w:rsid w:val="008E6BB7"/>
    <w:rsid w:val="008E6C3A"/>
    <w:rsid w:val="008E6D86"/>
    <w:rsid w:val="008E6E1D"/>
    <w:rsid w:val="008E6E47"/>
    <w:rsid w:val="008E6F0F"/>
    <w:rsid w:val="008E702B"/>
    <w:rsid w:val="008E7053"/>
    <w:rsid w:val="008E70A5"/>
    <w:rsid w:val="008E70AD"/>
    <w:rsid w:val="008E70EF"/>
    <w:rsid w:val="008E7152"/>
    <w:rsid w:val="008E7165"/>
    <w:rsid w:val="008E7258"/>
    <w:rsid w:val="008E7268"/>
    <w:rsid w:val="008E7291"/>
    <w:rsid w:val="008E72A9"/>
    <w:rsid w:val="008E7321"/>
    <w:rsid w:val="008E74D7"/>
    <w:rsid w:val="008E74EE"/>
    <w:rsid w:val="008E7508"/>
    <w:rsid w:val="008E756A"/>
    <w:rsid w:val="008E77C6"/>
    <w:rsid w:val="008E7954"/>
    <w:rsid w:val="008E7987"/>
    <w:rsid w:val="008E79B9"/>
    <w:rsid w:val="008E7AF7"/>
    <w:rsid w:val="008E7B2C"/>
    <w:rsid w:val="008E7D0D"/>
    <w:rsid w:val="008E7DA2"/>
    <w:rsid w:val="008E7E27"/>
    <w:rsid w:val="008E7FFA"/>
    <w:rsid w:val="008F0133"/>
    <w:rsid w:val="008F0194"/>
    <w:rsid w:val="008F01EB"/>
    <w:rsid w:val="008F043D"/>
    <w:rsid w:val="008F04BE"/>
    <w:rsid w:val="008F052F"/>
    <w:rsid w:val="008F053F"/>
    <w:rsid w:val="008F05F7"/>
    <w:rsid w:val="008F0612"/>
    <w:rsid w:val="008F0636"/>
    <w:rsid w:val="008F070A"/>
    <w:rsid w:val="008F073C"/>
    <w:rsid w:val="008F076C"/>
    <w:rsid w:val="008F07CF"/>
    <w:rsid w:val="008F07D0"/>
    <w:rsid w:val="008F07FB"/>
    <w:rsid w:val="008F09E0"/>
    <w:rsid w:val="008F0A7F"/>
    <w:rsid w:val="008F0B72"/>
    <w:rsid w:val="008F0C8A"/>
    <w:rsid w:val="008F0D33"/>
    <w:rsid w:val="008F0D63"/>
    <w:rsid w:val="008F0DA2"/>
    <w:rsid w:val="008F0F68"/>
    <w:rsid w:val="008F0F6F"/>
    <w:rsid w:val="008F1149"/>
    <w:rsid w:val="008F118E"/>
    <w:rsid w:val="008F1250"/>
    <w:rsid w:val="008F129D"/>
    <w:rsid w:val="008F1385"/>
    <w:rsid w:val="008F138B"/>
    <w:rsid w:val="008F1414"/>
    <w:rsid w:val="008F1556"/>
    <w:rsid w:val="008F16ED"/>
    <w:rsid w:val="008F171E"/>
    <w:rsid w:val="008F172A"/>
    <w:rsid w:val="008F174F"/>
    <w:rsid w:val="008F188A"/>
    <w:rsid w:val="008F18AB"/>
    <w:rsid w:val="008F18E5"/>
    <w:rsid w:val="008F1968"/>
    <w:rsid w:val="008F1998"/>
    <w:rsid w:val="008F19A4"/>
    <w:rsid w:val="008F19EB"/>
    <w:rsid w:val="008F1A6B"/>
    <w:rsid w:val="008F1AC7"/>
    <w:rsid w:val="008F1C06"/>
    <w:rsid w:val="008F1C67"/>
    <w:rsid w:val="008F1CF0"/>
    <w:rsid w:val="008F1CF4"/>
    <w:rsid w:val="008F1DF7"/>
    <w:rsid w:val="008F1E18"/>
    <w:rsid w:val="008F203E"/>
    <w:rsid w:val="008F2096"/>
    <w:rsid w:val="008F216B"/>
    <w:rsid w:val="008F22A8"/>
    <w:rsid w:val="008F233A"/>
    <w:rsid w:val="008F235A"/>
    <w:rsid w:val="008F2364"/>
    <w:rsid w:val="008F23A8"/>
    <w:rsid w:val="008F2477"/>
    <w:rsid w:val="008F261C"/>
    <w:rsid w:val="008F2638"/>
    <w:rsid w:val="008F2719"/>
    <w:rsid w:val="008F277A"/>
    <w:rsid w:val="008F2783"/>
    <w:rsid w:val="008F2849"/>
    <w:rsid w:val="008F2A1A"/>
    <w:rsid w:val="008F2AA2"/>
    <w:rsid w:val="008F2AED"/>
    <w:rsid w:val="008F2B22"/>
    <w:rsid w:val="008F2B5C"/>
    <w:rsid w:val="008F2B60"/>
    <w:rsid w:val="008F2B92"/>
    <w:rsid w:val="008F2D0D"/>
    <w:rsid w:val="008F2D27"/>
    <w:rsid w:val="008F2F22"/>
    <w:rsid w:val="008F3214"/>
    <w:rsid w:val="008F3249"/>
    <w:rsid w:val="008F334A"/>
    <w:rsid w:val="008F33ED"/>
    <w:rsid w:val="008F343C"/>
    <w:rsid w:val="008F357B"/>
    <w:rsid w:val="008F35EA"/>
    <w:rsid w:val="008F3611"/>
    <w:rsid w:val="008F3680"/>
    <w:rsid w:val="008F36B8"/>
    <w:rsid w:val="008F376B"/>
    <w:rsid w:val="008F376D"/>
    <w:rsid w:val="008F3783"/>
    <w:rsid w:val="008F3892"/>
    <w:rsid w:val="008F3919"/>
    <w:rsid w:val="008F39FA"/>
    <w:rsid w:val="008F3AEF"/>
    <w:rsid w:val="008F3B2A"/>
    <w:rsid w:val="008F3B87"/>
    <w:rsid w:val="008F3CC7"/>
    <w:rsid w:val="008F3CDB"/>
    <w:rsid w:val="008F3D13"/>
    <w:rsid w:val="008F3D33"/>
    <w:rsid w:val="008F3DA0"/>
    <w:rsid w:val="008F3DF7"/>
    <w:rsid w:val="008F3E00"/>
    <w:rsid w:val="008F3E3D"/>
    <w:rsid w:val="008F3EDE"/>
    <w:rsid w:val="008F3EE2"/>
    <w:rsid w:val="008F3F13"/>
    <w:rsid w:val="008F3FF4"/>
    <w:rsid w:val="008F401D"/>
    <w:rsid w:val="008F41AC"/>
    <w:rsid w:val="008F41C5"/>
    <w:rsid w:val="008F4288"/>
    <w:rsid w:val="008F42CC"/>
    <w:rsid w:val="008F42F9"/>
    <w:rsid w:val="008F4356"/>
    <w:rsid w:val="008F43B8"/>
    <w:rsid w:val="008F453B"/>
    <w:rsid w:val="008F45CF"/>
    <w:rsid w:val="008F4666"/>
    <w:rsid w:val="008F4764"/>
    <w:rsid w:val="008F4813"/>
    <w:rsid w:val="008F4995"/>
    <w:rsid w:val="008F4A6F"/>
    <w:rsid w:val="008F4B49"/>
    <w:rsid w:val="008F4D0D"/>
    <w:rsid w:val="008F4D51"/>
    <w:rsid w:val="008F4D59"/>
    <w:rsid w:val="008F4DF3"/>
    <w:rsid w:val="008F4E1C"/>
    <w:rsid w:val="008F4E83"/>
    <w:rsid w:val="008F4E89"/>
    <w:rsid w:val="008F4F63"/>
    <w:rsid w:val="008F503F"/>
    <w:rsid w:val="008F5059"/>
    <w:rsid w:val="008F50BB"/>
    <w:rsid w:val="008F51ED"/>
    <w:rsid w:val="008F5268"/>
    <w:rsid w:val="008F526C"/>
    <w:rsid w:val="008F53EC"/>
    <w:rsid w:val="008F548D"/>
    <w:rsid w:val="008F5505"/>
    <w:rsid w:val="008F56BE"/>
    <w:rsid w:val="008F56DE"/>
    <w:rsid w:val="008F5787"/>
    <w:rsid w:val="008F57D0"/>
    <w:rsid w:val="008F5852"/>
    <w:rsid w:val="008F5A43"/>
    <w:rsid w:val="008F5A93"/>
    <w:rsid w:val="008F5B2B"/>
    <w:rsid w:val="008F5C38"/>
    <w:rsid w:val="008F5C5C"/>
    <w:rsid w:val="008F5C61"/>
    <w:rsid w:val="008F5C70"/>
    <w:rsid w:val="008F5D0F"/>
    <w:rsid w:val="008F5DC3"/>
    <w:rsid w:val="008F5DC8"/>
    <w:rsid w:val="008F5DE4"/>
    <w:rsid w:val="008F5DEA"/>
    <w:rsid w:val="008F5E27"/>
    <w:rsid w:val="008F5EC2"/>
    <w:rsid w:val="008F5FBB"/>
    <w:rsid w:val="008F5FF1"/>
    <w:rsid w:val="008F6056"/>
    <w:rsid w:val="008F605F"/>
    <w:rsid w:val="008F60A2"/>
    <w:rsid w:val="008F6139"/>
    <w:rsid w:val="008F6164"/>
    <w:rsid w:val="008F61D8"/>
    <w:rsid w:val="008F61F8"/>
    <w:rsid w:val="008F6200"/>
    <w:rsid w:val="008F6253"/>
    <w:rsid w:val="008F62E0"/>
    <w:rsid w:val="008F6302"/>
    <w:rsid w:val="008F64BF"/>
    <w:rsid w:val="008F6532"/>
    <w:rsid w:val="008F6553"/>
    <w:rsid w:val="008F65C1"/>
    <w:rsid w:val="008F65D7"/>
    <w:rsid w:val="008F65ED"/>
    <w:rsid w:val="008F672B"/>
    <w:rsid w:val="008F688E"/>
    <w:rsid w:val="008F68EE"/>
    <w:rsid w:val="008F69F5"/>
    <w:rsid w:val="008F6ABC"/>
    <w:rsid w:val="008F6C39"/>
    <w:rsid w:val="008F6C48"/>
    <w:rsid w:val="008F6CDB"/>
    <w:rsid w:val="008F6D87"/>
    <w:rsid w:val="008F6D99"/>
    <w:rsid w:val="008F6E86"/>
    <w:rsid w:val="008F6FB3"/>
    <w:rsid w:val="008F70C4"/>
    <w:rsid w:val="008F70CC"/>
    <w:rsid w:val="008F7156"/>
    <w:rsid w:val="008F7184"/>
    <w:rsid w:val="008F71B1"/>
    <w:rsid w:val="008F75A3"/>
    <w:rsid w:val="008F75AC"/>
    <w:rsid w:val="008F75F1"/>
    <w:rsid w:val="008F766D"/>
    <w:rsid w:val="008F7709"/>
    <w:rsid w:val="008F773F"/>
    <w:rsid w:val="008F7784"/>
    <w:rsid w:val="008F7850"/>
    <w:rsid w:val="008F7871"/>
    <w:rsid w:val="008F7A24"/>
    <w:rsid w:val="008F7B17"/>
    <w:rsid w:val="008F7D2B"/>
    <w:rsid w:val="008F7D5C"/>
    <w:rsid w:val="008F7DC6"/>
    <w:rsid w:val="008F7DD3"/>
    <w:rsid w:val="008F7E28"/>
    <w:rsid w:val="008F7ED9"/>
    <w:rsid w:val="008F7FBC"/>
    <w:rsid w:val="0090020F"/>
    <w:rsid w:val="00900271"/>
    <w:rsid w:val="009002A2"/>
    <w:rsid w:val="009002CC"/>
    <w:rsid w:val="0090051A"/>
    <w:rsid w:val="00900693"/>
    <w:rsid w:val="0090070F"/>
    <w:rsid w:val="0090074D"/>
    <w:rsid w:val="0090078E"/>
    <w:rsid w:val="0090092C"/>
    <w:rsid w:val="00900994"/>
    <w:rsid w:val="009009B7"/>
    <w:rsid w:val="00900A99"/>
    <w:rsid w:val="00900AA0"/>
    <w:rsid w:val="00900B8D"/>
    <w:rsid w:val="00900BC7"/>
    <w:rsid w:val="00900C12"/>
    <w:rsid w:val="00900CF0"/>
    <w:rsid w:val="00900D3A"/>
    <w:rsid w:val="00900EBD"/>
    <w:rsid w:val="00900F23"/>
    <w:rsid w:val="00900F76"/>
    <w:rsid w:val="00900FB5"/>
    <w:rsid w:val="0090109A"/>
    <w:rsid w:val="00901199"/>
    <w:rsid w:val="009011C1"/>
    <w:rsid w:val="009011C9"/>
    <w:rsid w:val="009011D3"/>
    <w:rsid w:val="009011E6"/>
    <w:rsid w:val="0090125B"/>
    <w:rsid w:val="00901266"/>
    <w:rsid w:val="00901284"/>
    <w:rsid w:val="0090139A"/>
    <w:rsid w:val="009013A1"/>
    <w:rsid w:val="00901560"/>
    <w:rsid w:val="009015B6"/>
    <w:rsid w:val="009016CE"/>
    <w:rsid w:val="00901739"/>
    <w:rsid w:val="00901754"/>
    <w:rsid w:val="00901780"/>
    <w:rsid w:val="009018D7"/>
    <w:rsid w:val="00901967"/>
    <w:rsid w:val="00901B52"/>
    <w:rsid w:val="00901C11"/>
    <w:rsid w:val="00901C26"/>
    <w:rsid w:val="00901C65"/>
    <w:rsid w:val="00901E11"/>
    <w:rsid w:val="00901EA4"/>
    <w:rsid w:val="00901F67"/>
    <w:rsid w:val="00902049"/>
    <w:rsid w:val="009020B2"/>
    <w:rsid w:val="0090218C"/>
    <w:rsid w:val="00902190"/>
    <w:rsid w:val="0090229C"/>
    <w:rsid w:val="00902377"/>
    <w:rsid w:val="009023B7"/>
    <w:rsid w:val="009023B8"/>
    <w:rsid w:val="009023C5"/>
    <w:rsid w:val="00902421"/>
    <w:rsid w:val="0090248E"/>
    <w:rsid w:val="0090252B"/>
    <w:rsid w:val="00902554"/>
    <w:rsid w:val="009026BC"/>
    <w:rsid w:val="00902720"/>
    <w:rsid w:val="00902A4C"/>
    <w:rsid w:val="00902A5A"/>
    <w:rsid w:val="00902AE1"/>
    <w:rsid w:val="00902AF0"/>
    <w:rsid w:val="00902B3E"/>
    <w:rsid w:val="00902C80"/>
    <w:rsid w:val="00902D8D"/>
    <w:rsid w:val="00903015"/>
    <w:rsid w:val="0090302F"/>
    <w:rsid w:val="0090305D"/>
    <w:rsid w:val="009031AE"/>
    <w:rsid w:val="009032C2"/>
    <w:rsid w:val="009032FF"/>
    <w:rsid w:val="0090335B"/>
    <w:rsid w:val="009034C2"/>
    <w:rsid w:val="00903504"/>
    <w:rsid w:val="0090358F"/>
    <w:rsid w:val="009035FA"/>
    <w:rsid w:val="00903920"/>
    <w:rsid w:val="00903946"/>
    <w:rsid w:val="00903A45"/>
    <w:rsid w:val="00903BA0"/>
    <w:rsid w:val="00903BA8"/>
    <w:rsid w:val="00903BD1"/>
    <w:rsid w:val="00903C0F"/>
    <w:rsid w:val="00903C9E"/>
    <w:rsid w:val="00903CD6"/>
    <w:rsid w:val="00903D3C"/>
    <w:rsid w:val="00903DEF"/>
    <w:rsid w:val="00903E06"/>
    <w:rsid w:val="00903E91"/>
    <w:rsid w:val="00903F16"/>
    <w:rsid w:val="00904099"/>
    <w:rsid w:val="009040A7"/>
    <w:rsid w:val="009040BA"/>
    <w:rsid w:val="009042C1"/>
    <w:rsid w:val="00904307"/>
    <w:rsid w:val="00904347"/>
    <w:rsid w:val="0090439A"/>
    <w:rsid w:val="00904553"/>
    <w:rsid w:val="00904580"/>
    <w:rsid w:val="00904609"/>
    <w:rsid w:val="009046E1"/>
    <w:rsid w:val="009047A5"/>
    <w:rsid w:val="009047AF"/>
    <w:rsid w:val="00904839"/>
    <w:rsid w:val="00904869"/>
    <w:rsid w:val="00904A48"/>
    <w:rsid w:val="00904AA1"/>
    <w:rsid w:val="00904C7E"/>
    <w:rsid w:val="00904CB2"/>
    <w:rsid w:val="00904CC1"/>
    <w:rsid w:val="00904D58"/>
    <w:rsid w:val="00904DCD"/>
    <w:rsid w:val="00904F09"/>
    <w:rsid w:val="00904F4A"/>
    <w:rsid w:val="00904F8E"/>
    <w:rsid w:val="00904FE2"/>
    <w:rsid w:val="0090509B"/>
    <w:rsid w:val="0090509C"/>
    <w:rsid w:val="0090525A"/>
    <w:rsid w:val="00905298"/>
    <w:rsid w:val="0090531B"/>
    <w:rsid w:val="0090533F"/>
    <w:rsid w:val="00905458"/>
    <w:rsid w:val="009059B6"/>
    <w:rsid w:val="00905A6C"/>
    <w:rsid w:val="00905AA0"/>
    <w:rsid w:val="00905B9A"/>
    <w:rsid w:val="00905BE5"/>
    <w:rsid w:val="00905C63"/>
    <w:rsid w:val="00905CDA"/>
    <w:rsid w:val="00905D9F"/>
    <w:rsid w:val="00905E86"/>
    <w:rsid w:val="00905F7D"/>
    <w:rsid w:val="00905FAE"/>
    <w:rsid w:val="00906020"/>
    <w:rsid w:val="00906121"/>
    <w:rsid w:val="009061FC"/>
    <w:rsid w:val="009062A1"/>
    <w:rsid w:val="00906427"/>
    <w:rsid w:val="0090642E"/>
    <w:rsid w:val="0090647F"/>
    <w:rsid w:val="00906582"/>
    <w:rsid w:val="00906596"/>
    <w:rsid w:val="009065B3"/>
    <w:rsid w:val="00906638"/>
    <w:rsid w:val="00906651"/>
    <w:rsid w:val="009066A5"/>
    <w:rsid w:val="00906725"/>
    <w:rsid w:val="00906775"/>
    <w:rsid w:val="0090679F"/>
    <w:rsid w:val="009068CA"/>
    <w:rsid w:val="0090692A"/>
    <w:rsid w:val="00906948"/>
    <w:rsid w:val="0090695A"/>
    <w:rsid w:val="00906976"/>
    <w:rsid w:val="00906A06"/>
    <w:rsid w:val="00906A8F"/>
    <w:rsid w:val="00906B1E"/>
    <w:rsid w:val="00906BBE"/>
    <w:rsid w:val="00906C3D"/>
    <w:rsid w:val="00906D08"/>
    <w:rsid w:val="00906DE0"/>
    <w:rsid w:val="00906DF3"/>
    <w:rsid w:val="00906E30"/>
    <w:rsid w:val="00906E5B"/>
    <w:rsid w:val="00906E9A"/>
    <w:rsid w:val="00906F2C"/>
    <w:rsid w:val="00906F70"/>
    <w:rsid w:val="0090707A"/>
    <w:rsid w:val="00907169"/>
    <w:rsid w:val="009071F9"/>
    <w:rsid w:val="00907210"/>
    <w:rsid w:val="009072EB"/>
    <w:rsid w:val="009072F9"/>
    <w:rsid w:val="0090743E"/>
    <w:rsid w:val="00907472"/>
    <w:rsid w:val="009074DE"/>
    <w:rsid w:val="009074EA"/>
    <w:rsid w:val="00907626"/>
    <w:rsid w:val="009076F5"/>
    <w:rsid w:val="00907786"/>
    <w:rsid w:val="00907840"/>
    <w:rsid w:val="0090792C"/>
    <w:rsid w:val="00907949"/>
    <w:rsid w:val="0090794E"/>
    <w:rsid w:val="00907A8B"/>
    <w:rsid w:val="00907BB8"/>
    <w:rsid w:val="00907C2F"/>
    <w:rsid w:val="00907CB3"/>
    <w:rsid w:val="00907D08"/>
    <w:rsid w:val="00907EA1"/>
    <w:rsid w:val="00907F04"/>
    <w:rsid w:val="00910030"/>
    <w:rsid w:val="0091009C"/>
    <w:rsid w:val="00910195"/>
    <w:rsid w:val="00910558"/>
    <w:rsid w:val="00910579"/>
    <w:rsid w:val="0091062E"/>
    <w:rsid w:val="00910636"/>
    <w:rsid w:val="0091069A"/>
    <w:rsid w:val="009106B5"/>
    <w:rsid w:val="009106F2"/>
    <w:rsid w:val="009107B6"/>
    <w:rsid w:val="009107D4"/>
    <w:rsid w:val="00910909"/>
    <w:rsid w:val="0091091E"/>
    <w:rsid w:val="0091099F"/>
    <w:rsid w:val="00910A89"/>
    <w:rsid w:val="00910B9C"/>
    <w:rsid w:val="00910BF5"/>
    <w:rsid w:val="00910BF8"/>
    <w:rsid w:val="00910C67"/>
    <w:rsid w:val="00910C8D"/>
    <w:rsid w:val="00910CEB"/>
    <w:rsid w:val="00910D25"/>
    <w:rsid w:val="00910D43"/>
    <w:rsid w:val="00910D46"/>
    <w:rsid w:val="00910E27"/>
    <w:rsid w:val="00910E73"/>
    <w:rsid w:val="00910F8E"/>
    <w:rsid w:val="00910FD1"/>
    <w:rsid w:val="0091103A"/>
    <w:rsid w:val="00911145"/>
    <w:rsid w:val="00911160"/>
    <w:rsid w:val="009111E8"/>
    <w:rsid w:val="00911203"/>
    <w:rsid w:val="009112FF"/>
    <w:rsid w:val="00911309"/>
    <w:rsid w:val="00911320"/>
    <w:rsid w:val="00911323"/>
    <w:rsid w:val="00911430"/>
    <w:rsid w:val="009114C1"/>
    <w:rsid w:val="009114E7"/>
    <w:rsid w:val="0091154D"/>
    <w:rsid w:val="009115AD"/>
    <w:rsid w:val="009116E8"/>
    <w:rsid w:val="00911734"/>
    <w:rsid w:val="0091175E"/>
    <w:rsid w:val="009118F2"/>
    <w:rsid w:val="00911921"/>
    <w:rsid w:val="00911927"/>
    <w:rsid w:val="00911991"/>
    <w:rsid w:val="00911A49"/>
    <w:rsid w:val="00911BB2"/>
    <w:rsid w:val="00911C1C"/>
    <w:rsid w:val="00911C78"/>
    <w:rsid w:val="00911C7E"/>
    <w:rsid w:val="00911E42"/>
    <w:rsid w:val="00911EC7"/>
    <w:rsid w:val="00911F52"/>
    <w:rsid w:val="009120E3"/>
    <w:rsid w:val="0091213D"/>
    <w:rsid w:val="00912169"/>
    <w:rsid w:val="009121EE"/>
    <w:rsid w:val="0091225D"/>
    <w:rsid w:val="0091228C"/>
    <w:rsid w:val="00912357"/>
    <w:rsid w:val="0091242B"/>
    <w:rsid w:val="009124D6"/>
    <w:rsid w:val="0091250A"/>
    <w:rsid w:val="0091259E"/>
    <w:rsid w:val="0091264C"/>
    <w:rsid w:val="00912652"/>
    <w:rsid w:val="009126E1"/>
    <w:rsid w:val="00912741"/>
    <w:rsid w:val="00912815"/>
    <w:rsid w:val="0091281E"/>
    <w:rsid w:val="0091284E"/>
    <w:rsid w:val="0091288C"/>
    <w:rsid w:val="009128CB"/>
    <w:rsid w:val="0091296E"/>
    <w:rsid w:val="00912988"/>
    <w:rsid w:val="00912989"/>
    <w:rsid w:val="00912A4D"/>
    <w:rsid w:val="00912A88"/>
    <w:rsid w:val="00912AA6"/>
    <w:rsid w:val="00912BE9"/>
    <w:rsid w:val="00912E19"/>
    <w:rsid w:val="00912E60"/>
    <w:rsid w:val="00912EBA"/>
    <w:rsid w:val="00912FB5"/>
    <w:rsid w:val="009130C3"/>
    <w:rsid w:val="00913118"/>
    <w:rsid w:val="00913169"/>
    <w:rsid w:val="00913182"/>
    <w:rsid w:val="009131AE"/>
    <w:rsid w:val="00913233"/>
    <w:rsid w:val="00913238"/>
    <w:rsid w:val="00913304"/>
    <w:rsid w:val="00913435"/>
    <w:rsid w:val="0091349C"/>
    <w:rsid w:val="009134B0"/>
    <w:rsid w:val="0091350B"/>
    <w:rsid w:val="00913621"/>
    <w:rsid w:val="00913789"/>
    <w:rsid w:val="009138A4"/>
    <w:rsid w:val="00913A04"/>
    <w:rsid w:val="00913AB2"/>
    <w:rsid w:val="00913AE0"/>
    <w:rsid w:val="00913B10"/>
    <w:rsid w:val="00913B17"/>
    <w:rsid w:val="00913C06"/>
    <w:rsid w:val="00913C41"/>
    <w:rsid w:val="00913C49"/>
    <w:rsid w:val="00913C63"/>
    <w:rsid w:val="00913C9D"/>
    <w:rsid w:val="00913CEA"/>
    <w:rsid w:val="00913D41"/>
    <w:rsid w:val="00913D92"/>
    <w:rsid w:val="00913E65"/>
    <w:rsid w:val="00913EA8"/>
    <w:rsid w:val="00913EC2"/>
    <w:rsid w:val="00914044"/>
    <w:rsid w:val="00914108"/>
    <w:rsid w:val="009141F6"/>
    <w:rsid w:val="00914296"/>
    <w:rsid w:val="00914297"/>
    <w:rsid w:val="00914355"/>
    <w:rsid w:val="0091435A"/>
    <w:rsid w:val="00914365"/>
    <w:rsid w:val="0091436D"/>
    <w:rsid w:val="009143AD"/>
    <w:rsid w:val="00914488"/>
    <w:rsid w:val="009144AB"/>
    <w:rsid w:val="009144CD"/>
    <w:rsid w:val="009144E0"/>
    <w:rsid w:val="0091451C"/>
    <w:rsid w:val="0091459D"/>
    <w:rsid w:val="009146DE"/>
    <w:rsid w:val="00914778"/>
    <w:rsid w:val="00914849"/>
    <w:rsid w:val="0091490A"/>
    <w:rsid w:val="00914A62"/>
    <w:rsid w:val="00914AA8"/>
    <w:rsid w:val="00914B02"/>
    <w:rsid w:val="00914BA3"/>
    <w:rsid w:val="00914C40"/>
    <w:rsid w:val="00914C5B"/>
    <w:rsid w:val="00914CB8"/>
    <w:rsid w:val="00914CC4"/>
    <w:rsid w:val="00914E07"/>
    <w:rsid w:val="00914F2C"/>
    <w:rsid w:val="00914F85"/>
    <w:rsid w:val="0091507F"/>
    <w:rsid w:val="009150C9"/>
    <w:rsid w:val="009150CF"/>
    <w:rsid w:val="00915114"/>
    <w:rsid w:val="009153D5"/>
    <w:rsid w:val="009153FB"/>
    <w:rsid w:val="0091542F"/>
    <w:rsid w:val="009155B9"/>
    <w:rsid w:val="00915612"/>
    <w:rsid w:val="00915645"/>
    <w:rsid w:val="00915764"/>
    <w:rsid w:val="009157B0"/>
    <w:rsid w:val="0091585B"/>
    <w:rsid w:val="00915874"/>
    <w:rsid w:val="009158A3"/>
    <w:rsid w:val="009158AB"/>
    <w:rsid w:val="009158E8"/>
    <w:rsid w:val="00915ADC"/>
    <w:rsid w:val="00915B28"/>
    <w:rsid w:val="00915BB8"/>
    <w:rsid w:val="00915D84"/>
    <w:rsid w:val="00915DC2"/>
    <w:rsid w:val="00915E25"/>
    <w:rsid w:val="00915EAC"/>
    <w:rsid w:val="00915EEB"/>
    <w:rsid w:val="00915F66"/>
    <w:rsid w:val="00916086"/>
    <w:rsid w:val="009161A3"/>
    <w:rsid w:val="009163B4"/>
    <w:rsid w:val="009163CF"/>
    <w:rsid w:val="0091669A"/>
    <w:rsid w:val="00916771"/>
    <w:rsid w:val="009168F9"/>
    <w:rsid w:val="009169A3"/>
    <w:rsid w:val="00916A6F"/>
    <w:rsid w:val="00916AC7"/>
    <w:rsid w:val="00916B02"/>
    <w:rsid w:val="00916B76"/>
    <w:rsid w:val="00916BE8"/>
    <w:rsid w:val="00916D0C"/>
    <w:rsid w:val="00916D73"/>
    <w:rsid w:val="00916D88"/>
    <w:rsid w:val="00916DD8"/>
    <w:rsid w:val="00916ED8"/>
    <w:rsid w:val="00916F40"/>
    <w:rsid w:val="00916FC5"/>
    <w:rsid w:val="00916FD0"/>
    <w:rsid w:val="00917027"/>
    <w:rsid w:val="009170BD"/>
    <w:rsid w:val="009171AC"/>
    <w:rsid w:val="009171E7"/>
    <w:rsid w:val="009172A0"/>
    <w:rsid w:val="00917320"/>
    <w:rsid w:val="00917350"/>
    <w:rsid w:val="00917361"/>
    <w:rsid w:val="00917362"/>
    <w:rsid w:val="00917461"/>
    <w:rsid w:val="009174D0"/>
    <w:rsid w:val="0091759B"/>
    <w:rsid w:val="00917784"/>
    <w:rsid w:val="009177B6"/>
    <w:rsid w:val="00917885"/>
    <w:rsid w:val="00917901"/>
    <w:rsid w:val="00917A11"/>
    <w:rsid w:val="00917A27"/>
    <w:rsid w:val="00917B13"/>
    <w:rsid w:val="00917C92"/>
    <w:rsid w:val="00917CA8"/>
    <w:rsid w:val="00917CD9"/>
    <w:rsid w:val="00917D55"/>
    <w:rsid w:val="00917DB9"/>
    <w:rsid w:val="00917E2C"/>
    <w:rsid w:val="00917E52"/>
    <w:rsid w:val="00917E6B"/>
    <w:rsid w:val="00917EC5"/>
    <w:rsid w:val="00917F5E"/>
    <w:rsid w:val="00917F8F"/>
    <w:rsid w:val="0092009D"/>
    <w:rsid w:val="009200B5"/>
    <w:rsid w:val="009202D4"/>
    <w:rsid w:val="00920312"/>
    <w:rsid w:val="00920400"/>
    <w:rsid w:val="00920412"/>
    <w:rsid w:val="00920499"/>
    <w:rsid w:val="0092057B"/>
    <w:rsid w:val="00920583"/>
    <w:rsid w:val="00920659"/>
    <w:rsid w:val="0092067D"/>
    <w:rsid w:val="0092071B"/>
    <w:rsid w:val="00920721"/>
    <w:rsid w:val="00920930"/>
    <w:rsid w:val="00920944"/>
    <w:rsid w:val="009209F2"/>
    <w:rsid w:val="00920AB8"/>
    <w:rsid w:val="00920B0C"/>
    <w:rsid w:val="00920B79"/>
    <w:rsid w:val="00920B87"/>
    <w:rsid w:val="00920BD0"/>
    <w:rsid w:val="00920C8E"/>
    <w:rsid w:val="00920D51"/>
    <w:rsid w:val="00920DA6"/>
    <w:rsid w:val="00920DE8"/>
    <w:rsid w:val="0092106A"/>
    <w:rsid w:val="00921098"/>
    <w:rsid w:val="00921192"/>
    <w:rsid w:val="00921290"/>
    <w:rsid w:val="0092129B"/>
    <w:rsid w:val="00921333"/>
    <w:rsid w:val="0092138B"/>
    <w:rsid w:val="009213C3"/>
    <w:rsid w:val="00921404"/>
    <w:rsid w:val="00921468"/>
    <w:rsid w:val="009214C7"/>
    <w:rsid w:val="00921547"/>
    <w:rsid w:val="00921568"/>
    <w:rsid w:val="009215C7"/>
    <w:rsid w:val="00921613"/>
    <w:rsid w:val="009216FD"/>
    <w:rsid w:val="0092182C"/>
    <w:rsid w:val="0092184C"/>
    <w:rsid w:val="00921875"/>
    <w:rsid w:val="0092187E"/>
    <w:rsid w:val="009218C7"/>
    <w:rsid w:val="00921988"/>
    <w:rsid w:val="009219FE"/>
    <w:rsid w:val="00921A4E"/>
    <w:rsid w:val="00921A6B"/>
    <w:rsid w:val="00921C0F"/>
    <w:rsid w:val="00921C58"/>
    <w:rsid w:val="00921CD8"/>
    <w:rsid w:val="00921E61"/>
    <w:rsid w:val="00921F4C"/>
    <w:rsid w:val="009221F3"/>
    <w:rsid w:val="0092221C"/>
    <w:rsid w:val="00922250"/>
    <w:rsid w:val="0092228C"/>
    <w:rsid w:val="009222B7"/>
    <w:rsid w:val="009224F7"/>
    <w:rsid w:val="0092260A"/>
    <w:rsid w:val="0092289A"/>
    <w:rsid w:val="009229DB"/>
    <w:rsid w:val="00922A05"/>
    <w:rsid w:val="00922B02"/>
    <w:rsid w:val="00922B29"/>
    <w:rsid w:val="00922B67"/>
    <w:rsid w:val="00922B81"/>
    <w:rsid w:val="00922D4A"/>
    <w:rsid w:val="00922D71"/>
    <w:rsid w:val="00922DD0"/>
    <w:rsid w:val="00922EC3"/>
    <w:rsid w:val="00922ED1"/>
    <w:rsid w:val="00922FE1"/>
    <w:rsid w:val="00923067"/>
    <w:rsid w:val="00923078"/>
    <w:rsid w:val="009230D3"/>
    <w:rsid w:val="00923158"/>
    <w:rsid w:val="009231E4"/>
    <w:rsid w:val="00923391"/>
    <w:rsid w:val="0092339E"/>
    <w:rsid w:val="00923452"/>
    <w:rsid w:val="009234D9"/>
    <w:rsid w:val="00923533"/>
    <w:rsid w:val="0092353E"/>
    <w:rsid w:val="00923562"/>
    <w:rsid w:val="009235D8"/>
    <w:rsid w:val="009235F4"/>
    <w:rsid w:val="009235FA"/>
    <w:rsid w:val="00923634"/>
    <w:rsid w:val="0092372B"/>
    <w:rsid w:val="00923773"/>
    <w:rsid w:val="00923834"/>
    <w:rsid w:val="00923924"/>
    <w:rsid w:val="00923A0A"/>
    <w:rsid w:val="00923A34"/>
    <w:rsid w:val="00923A39"/>
    <w:rsid w:val="00923A96"/>
    <w:rsid w:val="00923AC5"/>
    <w:rsid w:val="00923B85"/>
    <w:rsid w:val="00923BE6"/>
    <w:rsid w:val="00923C20"/>
    <w:rsid w:val="00923C26"/>
    <w:rsid w:val="00923D81"/>
    <w:rsid w:val="00923E12"/>
    <w:rsid w:val="00923E6C"/>
    <w:rsid w:val="00923FAF"/>
    <w:rsid w:val="009240BB"/>
    <w:rsid w:val="00924127"/>
    <w:rsid w:val="00924287"/>
    <w:rsid w:val="009243EA"/>
    <w:rsid w:val="00924480"/>
    <w:rsid w:val="00924566"/>
    <w:rsid w:val="00924678"/>
    <w:rsid w:val="00924696"/>
    <w:rsid w:val="009246C1"/>
    <w:rsid w:val="00924740"/>
    <w:rsid w:val="00924791"/>
    <w:rsid w:val="00924989"/>
    <w:rsid w:val="009249D3"/>
    <w:rsid w:val="00924AB4"/>
    <w:rsid w:val="00924B12"/>
    <w:rsid w:val="00924B26"/>
    <w:rsid w:val="00924B82"/>
    <w:rsid w:val="00924BFE"/>
    <w:rsid w:val="00924C87"/>
    <w:rsid w:val="00924C97"/>
    <w:rsid w:val="00924D1D"/>
    <w:rsid w:val="00924E02"/>
    <w:rsid w:val="00924E7D"/>
    <w:rsid w:val="00924F63"/>
    <w:rsid w:val="00924FF6"/>
    <w:rsid w:val="00925049"/>
    <w:rsid w:val="00925247"/>
    <w:rsid w:val="0092524A"/>
    <w:rsid w:val="009252AD"/>
    <w:rsid w:val="0092540A"/>
    <w:rsid w:val="00925451"/>
    <w:rsid w:val="009254BE"/>
    <w:rsid w:val="009254C7"/>
    <w:rsid w:val="009254F3"/>
    <w:rsid w:val="0092557E"/>
    <w:rsid w:val="0092557F"/>
    <w:rsid w:val="009255A1"/>
    <w:rsid w:val="0092571B"/>
    <w:rsid w:val="009258C8"/>
    <w:rsid w:val="00925A0D"/>
    <w:rsid w:val="00925A6E"/>
    <w:rsid w:val="00925ADA"/>
    <w:rsid w:val="00925B33"/>
    <w:rsid w:val="00925BEA"/>
    <w:rsid w:val="00925BED"/>
    <w:rsid w:val="00925BF1"/>
    <w:rsid w:val="00925D1A"/>
    <w:rsid w:val="00925D5D"/>
    <w:rsid w:val="00925E36"/>
    <w:rsid w:val="00925EA2"/>
    <w:rsid w:val="00925F19"/>
    <w:rsid w:val="00925F8E"/>
    <w:rsid w:val="00925F97"/>
    <w:rsid w:val="00926006"/>
    <w:rsid w:val="0092603C"/>
    <w:rsid w:val="00926091"/>
    <w:rsid w:val="009261B5"/>
    <w:rsid w:val="009261CD"/>
    <w:rsid w:val="009262FD"/>
    <w:rsid w:val="0092639F"/>
    <w:rsid w:val="009264BA"/>
    <w:rsid w:val="009264C3"/>
    <w:rsid w:val="00926542"/>
    <w:rsid w:val="009265FA"/>
    <w:rsid w:val="00926629"/>
    <w:rsid w:val="00926726"/>
    <w:rsid w:val="00926739"/>
    <w:rsid w:val="0092678C"/>
    <w:rsid w:val="009268AF"/>
    <w:rsid w:val="009268EB"/>
    <w:rsid w:val="00926930"/>
    <w:rsid w:val="0092694A"/>
    <w:rsid w:val="00926A32"/>
    <w:rsid w:val="00926A49"/>
    <w:rsid w:val="00926AE5"/>
    <w:rsid w:val="00926BBE"/>
    <w:rsid w:val="00926BC2"/>
    <w:rsid w:val="00926C77"/>
    <w:rsid w:val="00926DEA"/>
    <w:rsid w:val="00926E77"/>
    <w:rsid w:val="00926F0B"/>
    <w:rsid w:val="00926FEC"/>
    <w:rsid w:val="00927043"/>
    <w:rsid w:val="00927244"/>
    <w:rsid w:val="0092724A"/>
    <w:rsid w:val="00927332"/>
    <w:rsid w:val="00927379"/>
    <w:rsid w:val="00927456"/>
    <w:rsid w:val="00927613"/>
    <w:rsid w:val="00927625"/>
    <w:rsid w:val="00927650"/>
    <w:rsid w:val="00927809"/>
    <w:rsid w:val="00927815"/>
    <w:rsid w:val="009279C2"/>
    <w:rsid w:val="009279CE"/>
    <w:rsid w:val="009279DB"/>
    <w:rsid w:val="00927B4E"/>
    <w:rsid w:val="00927C0C"/>
    <w:rsid w:val="00927C94"/>
    <w:rsid w:val="00927C9D"/>
    <w:rsid w:val="00927CA2"/>
    <w:rsid w:val="00927D3E"/>
    <w:rsid w:val="00927E41"/>
    <w:rsid w:val="00927FCE"/>
    <w:rsid w:val="0093000F"/>
    <w:rsid w:val="0093017E"/>
    <w:rsid w:val="009302BD"/>
    <w:rsid w:val="00930331"/>
    <w:rsid w:val="00930375"/>
    <w:rsid w:val="009303D4"/>
    <w:rsid w:val="00930403"/>
    <w:rsid w:val="00930452"/>
    <w:rsid w:val="0093050B"/>
    <w:rsid w:val="0093056B"/>
    <w:rsid w:val="0093067F"/>
    <w:rsid w:val="0093069F"/>
    <w:rsid w:val="009306BC"/>
    <w:rsid w:val="00930710"/>
    <w:rsid w:val="0093080A"/>
    <w:rsid w:val="009308D2"/>
    <w:rsid w:val="009309D5"/>
    <w:rsid w:val="00930BE8"/>
    <w:rsid w:val="00930D91"/>
    <w:rsid w:val="00930DC8"/>
    <w:rsid w:val="00930EDA"/>
    <w:rsid w:val="00930F2C"/>
    <w:rsid w:val="00931027"/>
    <w:rsid w:val="009310D0"/>
    <w:rsid w:val="00931169"/>
    <w:rsid w:val="009311C0"/>
    <w:rsid w:val="009311DA"/>
    <w:rsid w:val="00931221"/>
    <w:rsid w:val="00931449"/>
    <w:rsid w:val="0093147F"/>
    <w:rsid w:val="00931515"/>
    <w:rsid w:val="0093156A"/>
    <w:rsid w:val="0093159E"/>
    <w:rsid w:val="009315A9"/>
    <w:rsid w:val="0093160E"/>
    <w:rsid w:val="0093164F"/>
    <w:rsid w:val="00931683"/>
    <w:rsid w:val="0093175D"/>
    <w:rsid w:val="00931A55"/>
    <w:rsid w:val="00931A92"/>
    <w:rsid w:val="00931AA2"/>
    <w:rsid w:val="00931B9D"/>
    <w:rsid w:val="00931CC1"/>
    <w:rsid w:val="00931CD8"/>
    <w:rsid w:val="00931DF6"/>
    <w:rsid w:val="00931E09"/>
    <w:rsid w:val="00931EBB"/>
    <w:rsid w:val="00931F55"/>
    <w:rsid w:val="00931F5F"/>
    <w:rsid w:val="00931F82"/>
    <w:rsid w:val="00931FA0"/>
    <w:rsid w:val="009320D6"/>
    <w:rsid w:val="00932105"/>
    <w:rsid w:val="0093211A"/>
    <w:rsid w:val="009321C1"/>
    <w:rsid w:val="00932228"/>
    <w:rsid w:val="009322E1"/>
    <w:rsid w:val="00932439"/>
    <w:rsid w:val="0093248C"/>
    <w:rsid w:val="009324A0"/>
    <w:rsid w:val="00932548"/>
    <w:rsid w:val="00932561"/>
    <w:rsid w:val="00932639"/>
    <w:rsid w:val="0093264F"/>
    <w:rsid w:val="0093266E"/>
    <w:rsid w:val="00932684"/>
    <w:rsid w:val="009327E6"/>
    <w:rsid w:val="0093297A"/>
    <w:rsid w:val="00932AE9"/>
    <w:rsid w:val="00932B27"/>
    <w:rsid w:val="00932B36"/>
    <w:rsid w:val="00932BCB"/>
    <w:rsid w:val="00932C66"/>
    <w:rsid w:val="00932C97"/>
    <w:rsid w:val="00932C99"/>
    <w:rsid w:val="00932E4B"/>
    <w:rsid w:val="00932E8A"/>
    <w:rsid w:val="00932EFB"/>
    <w:rsid w:val="00933006"/>
    <w:rsid w:val="0093315C"/>
    <w:rsid w:val="00933180"/>
    <w:rsid w:val="009331C4"/>
    <w:rsid w:val="009331CE"/>
    <w:rsid w:val="009332DE"/>
    <w:rsid w:val="00933300"/>
    <w:rsid w:val="009334E7"/>
    <w:rsid w:val="00933586"/>
    <w:rsid w:val="009335BC"/>
    <w:rsid w:val="0093367D"/>
    <w:rsid w:val="009336FA"/>
    <w:rsid w:val="0093381B"/>
    <w:rsid w:val="00933822"/>
    <w:rsid w:val="009338B0"/>
    <w:rsid w:val="009339AB"/>
    <w:rsid w:val="00933ACB"/>
    <w:rsid w:val="00933C25"/>
    <w:rsid w:val="00933C32"/>
    <w:rsid w:val="00933C52"/>
    <w:rsid w:val="00933CE3"/>
    <w:rsid w:val="00933D73"/>
    <w:rsid w:val="00933E30"/>
    <w:rsid w:val="00933EAD"/>
    <w:rsid w:val="00933FD4"/>
    <w:rsid w:val="00934011"/>
    <w:rsid w:val="009342FE"/>
    <w:rsid w:val="00934355"/>
    <w:rsid w:val="0093441D"/>
    <w:rsid w:val="00934481"/>
    <w:rsid w:val="00934482"/>
    <w:rsid w:val="009345B1"/>
    <w:rsid w:val="009346FD"/>
    <w:rsid w:val="0093480E"/>
    <w:rsid w:val="00934A65"/>
    <w:rsid w:val="00934A7B"/>
    <w:rsid w:val="00934AC2"/>
    <w:rsid w:val="00934C63"/>
    <w:rsid w:val="00934D7A"/>
    <w:rsid w:val="00934F6B"/>
    <w:rsid w:val="0093510F"/>
    <w:rsid w:val="009353DC"/>
    <w:rsid w:val="00935500"/>
    <w:rsid w:val="0093559A"/>
    <w:rsid w:val="009355A1"/>
    <w:rsid w:val="0093574C"/>
    <w:rsid w:val="0093574E"/>
    <w:rsid w:val="00935872"/>
    <w:rsid w:val="009359EA"/>
    <w:rsid w:val="00935A1F"/>
    <w:rsid w:val="00935A80"/>
    <w:rsid w:val="00935ADE"/>
    <w:rsid w:val="00935B59"/>
    <w:rsid w:val="00935B8F"/>
    <w:rsid w:val="00935C69"/>
    <w:rsid w:val="00935C75"/>
    <w:rsid w:val="00935D2D"/>
    <w:rsid w:val="00935D96"/>
    <w:rsid w:val="00935E99"/>
    <w:rsid w:val="00935F48"/>
    <w:rsid w:val="00935F87"/>
    <w:rsid w:val="009360AE"/>
    <w:rsid w:val="00936113"/>
    <w:rsid w:val="00936244"/>
    <w:rsid w:val="009362A2"/>
    <w:rsid w:val="009362F1"/>
    <w:rsid w:val="009362FE"/>
    <w:rsid w:val="00936426"/>
    <w:rsid w:val="00936445"/>
    <w:rsid w:val="009364A7"/>
    <w:rsid w:val="009364D0"/>
    <w:rsid w:val="0093652D"/>
    <w:rsid w:val="009365FE"/>
    <w:rsid w:val="0093662D"/>
    <w:rsid w:val="009366D7"/>
    <w:rsid w:val="009366F2"/>
    <w:rsid w:val="009368BF"/>
    <w:rsid w:val="009368E6"/>
    <w:rsid w:val="009368FC"/>
    <w:rsid w:val="0093693D"/>
    <w:rsid w:val="00936AF7"/>
    <w:rsid w:val="00936B41"/>
    <w:rsid w:val="00936B4D"/>
    <w:rsid w:val="00936B71"/>
    <w:rsid w:val="00936B9A"/>
    <w:rsid w:val="00936DCB"/>
    <w:rsid w:val="00936EE2"/>
    <w:rsid w:val="00937076"/>
    <w:rsid w:val="0093710F"/>
    <w:rsid w:val="0093715B"/>
    <w:rsid w:val="009371A2"/>
    <w:rsid w:val="009371AF"/>
    <w:rsid w:val="009372B6"/>
    <w:rsid w:val="009372B7"/>
    <w:rsid w:val="009372F8"/>
    <w:rsid w:val="00937343"/>
    <w:rsid w:val="0093744C"/>
    <w:rsid w:val="00937463"/>
    <w:rsid w:val="00937507"/>
    <w:rsid w:val="009375A0"/>
    <w:rsid w:val="00937620"/>
    <w:rsid w:val="009377B2"/>
    <w:rsid w:val="009377FA"/>
    <w:rsid w:val="0093784E"/>
    <w:rsid w:val="009378B2"/>
    <w:rsid w:val="009378BA"/>
    <w:rsid w:val="009378CC"/>
    <w:rsid w:val="0093791E"/>
    <w:rsid w:val="00937A33"/>
    <w:rsid w:val="00937A4C"/>
    <w:rsid w:val="00937A4D"/>
    <w:rsid w:val="00937B57"/>
    <w:rsid w:val="00937CB3"/>
    <w:rsid w:val="00937CFB"/>
    <w:rsid w:val="00937D07"/>
    <w:rsid w:val="00937DA3"/>
    <w:rsid w:val="00937E01"/>
    <w:rsid w:val="00937E32"/>
    <w:rsid w:val="00937F00"/>
    <w:rsid w:val="00937F34"/>
    <w:rsid w:val="00937F4A"/>
    <w:rsid w:val="00937F5E"/>
    <w:rsid w:val="00937FA0"/>
    <w:rsid w:val="0094003C"/>
    <w:rsid w:val="009400CF"/>
    <w:rsid w:val="00940101"/>
    <w:rsid w:val="009401EC"/>
    <w:rsid w:val="0094022C"/>
    <w:rsid w:val="0094025F"/>
    <w:rsid w:val="009402F3"/>
    <w:rsid w:val="0094038A"/>
    <w:rsid w:val="0094068E"/>
    <w:rsid w:val="009406BD"/>
    <w:rsid w:val="009407F4"/>
    <w:rsid w:val="00940B58"/>
    <w:rsid w:val="00940BF1"/>
    <w:rsid w:val="00940CBC"/>
    <w:rsid w:val="00940CED"/>
    <w:rsid w:val="00940D23"/>
    <w:rsid w:val="00940DF9"/>
    <w:rsid w:val="00940EA2"/>
    <w:rsid w:val="00940FBA"/>
    <w:rsid w:val="00940FD3"/>
    <w:rsid w:val="00941004"/>
    <w:rsid w:val="0094108C"/>
    <w:rsid w:val="00941131"/>
    <w:rsid w:val="00941139"/>
    <w:rsid w:val="00941255"/>
    <w:rsid w:val="009412AD"/>
    <w:rsid w:val="009412F2"/>
    <w:rsid w:val="00941402"/>
    <w:rsid w:val="00941452"/>
    <w:rsid w:val="009414DF"/>
    <w:rsid w:val="00941510"/>
    <w:rsid w:val="009415AB"/>
    <w:rsid w:val="0094162C"/>
    <w:rsid w:val="00941677"/>
    <w:rsid w:val="00941694"/>
    <w:rsid w:val="009416C1"/>
    <w:rsid w:val="0094171D"/>
    <w:rsid w:val="009417A4"/>
    <w:rsid w:val="00941A0E"/>
    <w:rsid w:val="00941B29"/>
    <w:rsid w:val="00941B40"/>
    <w:rsid w:val="00941B57"/>
    <w:rsid w:val="00941B66"/>
    <w:rsid w:val="00941BA6"/>
    <w:rsid w:val="00941CC5"/>
    <w:rsid w:val="00941D20"/>
    <w:rsid w:val="00941D3D"/>
    <w:rsid w:val="00941E2F"/>
    <w:rsid w:val="00941E38"/>
    <w:rsid w:val="00941E45"/>
    <w:rsid w:val="00941F3C"/>
    <w:rsid w:val="00941F98"/>
    <w:rsid w:val="00942207"/>
    <w:rsid w:val="0094229E"/>
    <w:rsid w:val="009422DA"/>
    <w:rsid w:val="0094233E"/>
    <w:rsid w:val="009423AA"/>
    <w:rsid w:val="00942683"/>
    <w:rsid w:val="00942826"/>
    <w:rsid w:val="0094289A"/>
    <w:rsid w:val="0094292C"/>
    <w:rsid w:val="0094295C"/>
    <w:rsid w:val="0094295F"/>
    <w:rsid w:val="009429B3"/>
    <w:rsid w:val="009429DF"/>
    <w:rsid w:val="00942A4F"/>
    <w:rsid w:val="00942A62"/>
    <w:rsid w:val="00942A7A"/>
    <w:rsid w:val="00942BAD"/>
    <w:rsid w:val="00942BED"/>
    <w:rsid w:val="00942C1C"/>
    <w:rsid w:val="00942CB8"/>
    <w:rsid w:val="00942D11"/>
    <w:rsid w:val="00942E35"/>
    <w:rsid w:val="00942EBB"/>
    <w:rsid w:val="00942EF0"/>
    <w:rsid w:val="00942EF6"/>
    <w:rsid w:val="00942F4E"/>
    <w:rsid w:val="00943003"/>
    <w:rsid w:val="00943041"/>
    <w:rsid w:val="00943128"/>
    <w:rsid w:val="009431C3"/>
    <w:rsid w:val="0094328E"/>
    <w:rsid w:val="0094328F"/>
    <w:rsid w:val="009432AC"/>
    <w:rsid w:val="009432CF"/>
    <w:rsid w:val="00943449"/>
    <w:rsid w:val="00943461"/>
    <w:rsid w:val="00943470"/>
    <w:rsid w:val="009434C0"/>
    <w:rsid w:val="0094356D"/>
    <w:rsid w:val="009435B1"/>
    <w:rsid w:val="0094369A"/>
    <w:rsid w:val="0094376C"/>
    <w:rsid w:val="00943802"/>
    <w:rsid w:val="00943818"/>
    <w:rsid w:val="009438E0"/>
    <w:rsid w:val="00943912"/>
    <w:rsid w:val="0094391C"/>
    <w:rsid w:val="0094391F"/>
    <w:rsid w:val="00943958"/>
    <w:rsid w:val="009439DC"/>
    <w:rsid w:val="009439E0"/>
    <w:rsid w:val="00943AD3"/>
    <w:rsid w:val="00943B1F"/>
    <w:rsid w:val="00943B33"/>
    <w:rsid w:val="00943C38"/>
    <w:rsid w:val="00943C9B"/>
    <w:rsid w:val="00943CA7"/>
    <w:rsid w:val="00943D68"/>
    <w:rsid w:val="00944274"/>
    <w:rsid w:val="00944275"/>
    <w:rsid w:val="009442AC"/>
    <w:rsid w:val="009442B7"/>
    <w:rsid w:val="00944382"/>
    <w:rsid w:val="009443FB"/>
    <w:rsid w:val="009444A1"/>
    <w:rsid w:val="0094450F"/>
    <w:rsid w:val="009445A2"/>
    <w:rsid w:val="00944633"/>
    <w:rsid w:val="00944775"/>
    <w:rsid w:val="009447FA"/>
    <w:rsid w:val="00944802"/>
    <w:rsid w:val="00944819"/>
    <w:rsid w:val="00944846"/>
    <w:rsid w:val="00944847"/>
    <w:rsid w:val="0094492A"/>
    <w:rsid w:val="00944930"/>
    <w:rsid w:val="00944A0A"/>
    <w:rsid w:val="00944A17"/>
    <w:rsid w:val="00944B14"/>
    <w:rsid w:val="00944BE6"/>
    <w:rsid w:val="00944C1B"/>
    <w:rsid w:val="00944D26"/>
    <w:rsid w:val="00944D76"/>
    <w:rsid w:val="00944DC7"/>
    <w:rsid w:val="00944DCD"/>
    <w:rsid w:val="00944DDC"/>
    <w:rsid w:val="00944E2F"/>
    <w:rsid w:val="00944E86"/>
    <w:rsid w:val="00944EC5"/>
    <w:rsid w:val="00944ECE"/>
    <w:rsid w:val="00944EE9"/>
    <w:rsid w:val="00944F6B"/>
    <w:rsid w:val="00944F8D"/>
    <w:rsid w:val="00944FD0"/>
    <w:rsid w:val="00945069"/>
    <w:rsid w:val="009450D8"/>
    <w:rsid w:val="00945273"/>
    <w:rsid w:val="009453A4"/>
    <w:rsid w:val="009454EA"/>
    <w:rsid w:val="00945559"/>
    <w:rsid w:val="00945597"/>
    <w:rsid w:val="00945653"/>
    <w:rsid w:val="00945684"/>
    <w:rsid w:val="009456A8"/>
    <w:rsid w:val="009456FD"/>
    <w:rsid w:val="0094578E"/>
    <w:rsid w:val="00945940"/>
    <w:rsid w:val="009459DA"/>
    <w:rsid w:val="00945A09"/>
    <w:rsid w:val="00945A5F"/>
    <w:rsid w:val="00945AD2"/>
    <w:rsid w:val="00945AF2"/>
    <w:rsid w:val="00945B23"/>
    <w:rsid w:val="00945B69"/>
    <w:rsid w:val="00945B8C"/>
    <w:rsid w:val="00945DA8"/>
    <w:rsid w:val="00945FBF"/>
    <w:rsid w:val="00945FF0"/>
    <w:rsid w:val="00946049"/>
    <w:rsid w:val="0094606B"/>
    <w:rsid w:val="00946088"/>
    <w:rsid w:val="009460B3"/>
    <w:rsid w:val="009461E2"/>
    <w:rsid w:val="00946240"/>
    <w:rsid w:val="00946391"/>
    <w:rsid w:val="009463D3"/>
    <w:rsid w:val="009463DB"/>
    <w:rsid w:val="009464EB"/>
    <w:rsid w:val="009465E3"/>
    <w:rsid w:val="00946628"/>
    <w:rsid w:val="0094662B"/>
    <w:rsid w:val="0094668B"/>
    <w:rsid w:val="009467FC"/>
    <w:rsid w:val="00946800"/>
    <w:rsid w:val="00946825"/>
    <w:rsid w:val="009468A5"/>
    <w:rsid w:val="009469DA"/>
    <w:rsid w:val="00946AB7"/>
    <w:rsid w:val="00946AE3"/>
    <w:rsid w:val="00946B06"/>
    <w:rsid w:val="00946B0D"/>
    <w:rsid w:val="00946BDA"/>
    <w:rsid w:val="00946C46"/>
    <w:rsid w:val="00946C71"/>
    <w:rsid w:val="00946CB2"/>
    <w:rsid w:val="00946D33"/>
    <w:rsid w:val="00946D44"/>
    <w:rsid w:val="00946DF9"/>
    <w:rsid w:val="00946E03"/>
    <w:rsid w:val="00946E29"/>
    <w:rsid w:val="00946EC8"/>
    <w:rsid w:val="00946EE6"/>
    <w:rsid w:val="00946EF9"/>
    <w:rsid w:val="00947044"/>
    <w:rsid w:val="009470FC"/>
    <w:rsid w:val="00947182"/>
    <w:rsid w:val="009471E8"/>
    <w:rsid w:val="0094722B"/>
    <w:rsid w:val="0094725F"/>
    <w:rsid w:val="0094727B"/>
    <w:rsid w:val="009473D7"/>
    <w:rsid w:val="009473F0"/>
    <w:rsid w:val="009473F3"/>
    <w:rsid w:val="0094742E"/>
    <w:rsid w:val="00947733"/>
    <w:rsid w:val="009477BB"/>
    <w:rsid w:val="00947811"/>
    <w:rsid w:val="009478A4"/>
    <w:rsid w:val="00947AD0"/>
    <w:rsid w:val="00947B51"/>
    <w:rsid w:val="00947B5B"/>
    <w:rsid w:val="00947B8C"/>
    <w:rsid w:val="00947BEE"/>
    <w:rsid w:val="00947C94"/>
    <w:rsid w:val="00947CCB"/>
    <w:rsid w:val="00947D3B"/>
    <w:rsid w:val="00947DB7"/>
    <w:rsid w:val="00947E43"/>
    <w:rsid w:val="00947ECD"/>
    <w:rsid w:val="00947F7F"/>
    <w:rsid w:val="00947F84"/>
    <w:rsid w:val="0095001B"/>
    <w:rsid w:val="00950052"/>
    <w:rsid w:val="009500F7"/>
    <w:rsid w:val="00950215"/>
    <w:rsid w:val="00950276"/>
    <w:rsid w:val="009502FD"/>
    <w:rsid w:val="0095034E"/>
    <w:rsid w:val="00950376"/>
    <w:rsid w:val="009503FF"/>
    <w:rsid w:val="0095048B"/>
    <w:rsid w:val="0095073B"/>
    <w:rsid w:val="00950763"/>
    <w:rsid w:val="00950776"/>
    <w:rsid w:val="009507F8"/>
    <w:rsid w:val="00950814"/>
    <w:rsid w:val="00950818"/>
    <w:rsid w:val="0095087D"/>
    <w:rsid w:val="0095089F"/>
    <w:rsid w:val="009508B3"/>
    <w:rsid w:val="00950926"/>
    <w:rsid w:val="00950A5D"/>
    <w:rsid w:val="00950A73"/>
    <w:rsid w:val="00950A97"/>
    <w:rsid w:val="00950BBD"/>
    <w:rsid w:val="00950C19"/>
    <w:rsid w:val="00950C28"/>
    <w:rsid w:val="00950DB5"/>
    <w:rsid w:val="00950DED"/>
    <w:rsid w:val="00950EE5"/>
    <w:rsid w:val="0095108F"/>
    <w:rsid w:val="009510CF"/>
    <w:rsid w:val="009510E1"/>
    <w:rsid w:val="00951113"/>
    <w:rsid w:val="00951117"/>
    <w:rsid w:val="009511BD"/>
    <w:rsid w:val="009512FE"/>
    <w:rsid w:val="00951387"/>
    <w:rsid w:val="0095157C"/>
    <w:rsid w:val="00951732"/>
    <w:rsid w:val="00951757"/>
    <w:rsid w:val="0095178D"/>
    <w:rsid w:val="00951803"/>
    <w:rsid w:val="00951874"/>
    <w:rsid w:val="009518FC"/>
    <w:rsid w:val="0095199A"/>
    <w:rsid w:val="00951A18"/>
    <w:rsid w:val="00951AB6"/>
    <w:rsid w:val="00951BD0"/>
    <w:rsid w:val="00951C03"/>
    <w:rsid w:val="00951D48"/>
    <w:rsid w:val="00951DFD"/>
    <w:rsid w:val="00951DFE"/>
    <w:rsid w:val="00951E44"/>
    <w:rsid w:val="00951E53"/>
    <w:rsid w:val="00951EE8"/>
    <w:rsid w:val="00951F46"/>
    <w:rsid w:val="00951F8A"/>
    <w:rsid w:val="00951FA9"/>
    <w:rsid w:val="00952039"/>
    <w:rsid w:val="00952049"/>
    <w:rsid w:val="0095209B"/>
    <w:rsid w:val="009520C8"/>
    <w:rsid w:val="0095226C"/>
    <w:rsid w:val="009522C6"/>
    <w:rsid w:val="009522D4"/>
    <w:rsid w:val="0095257B"/>
    <w:rsid w:val="00952598"/>
    <w:rsid w:val="00952607"/>
    <w:rsid w:val="00952685"/>
    <w:rsid w:val="00952689"/>
    <w:rsid w:val="009527E6"/>
    <w:rsid w:val="009527F0"/>
    <w:rsid w:val="0095282D"/>
    <w:rsid w:val="00952905"/>
    <w:rsid w:val="0095292A"/>
    <w:rsid w:val="00952968"/>
    <w:rsid w:val="00952BDD"/>
    <w:rsid w:val="00952C50"/>
    <w:rsid w:val="00952D35"/>
    <w:rsid w:val="00952EF2"/>
    <w:rsid w:val="00952F93"/>
    <w:rsid w:val="00952FC5"/>
    <w:rsid w:val="00953064"/>
    <w:rsid w:val="009530E2"/>
    <w:rsid w:val="00953112"/>
    <w:rsid w:val="0095314E"/>
    <w:rsid w:val="0095317A"/>
    <w:rsid w:val="00953353"/>
    <w:rsid w:val="0095338C"/>
    <w:rsid w:val="009533F7"/>
    <w:rsid w:val="0095344E"/>
    <w:rsid w:val="00953573"/>
    <w:rsid w:val="0095372B"/>
    <w:rsid w:val="00953835"/>
    <w:rsid w:val="00953960"/>
    <w:rsid w:val="00953A3F"/>
    <w:rsid w:val="00953AAB"/>
    <w:rsid w:val="00953AC6"/>
    <w:rsid w:val="00953AD3"/>
    <w:rsid w:val="00953B4D"/>
    <w:rsid w:val="00953BF0"/>
    <w:rsid w:val="00953CF6"/>
    <w:rsid w:val="00953D19"/>
    <w:rsid w:val="00953EA0"/>
    <w:rsid w:val="00953F93"/>
    <w:rsid w:val="00953FFC"/>
    <w:rsid w:val="0095402E"/>
    <w:rsid w:val="0095404C"/>
    <w:rsid w:val="00954141"/>
    <w:rsid w:val="009542CC"/>
    <w:rsid w:val="009546DD"/>
    <w:rsid w:val="00954791"/>
    <w:rsid w:val="009547CA"/>
    <w:rsid w:val="009547FE"/>
    <w:rsid w:val="009549A3"/>
    <w:rsid w:val="009549FE"/>
    <w:rsid w:val="00954A83"/>
    <w:rsid w:val="00954AE0"/>
    <w:rsid w:val="00954B8A"/>
    <w:rsid w:val="00954C8B"/>
    <w:rsid w:val="00954DCE"/>
    <w:rsid w:val="00954FF7"/>
    <w:rsid w:val="0095510D"/>
    <w:rsid w:val="00955125"/>
    <w:rsid w:val="0095517B"/>
    <w:rsid w:val="00955187"/>
    <w:rsid w:val="00955202"/>
    <w:rsid w:val="009553D4"/>
    <w:rsid w:val="00955464"/>
    <w:rsid w:val="00955532"/>
    <w:rsid w:val="00955541"/>
    <w:rsid w:val="00955628"/>
    <w:rsid w:val="0095566F"/>
    <w:rsid w:val="00955721"/>
    <w:rsid w:val="00955737"/>
    <w:rsid w:val="0095576A"/>
    <w:rsid w:val="0095576E"/>
    <w:rsid w:val="009557AF"/>
    <w:rsid w:val="00955852"/>
    <w:rsid w:val="00955904"/>
    <w:rsid w:val="009559C5"/>
    <w:rsid w:val="00955A08"/>
    <w:rsid w:val="00955A9E"/>
    <w:rsid w:val="00955B05"/>
    <w:rsid w:val="00955B4B"/>
    <w:rsid w:val="00955B74"/>
    <w:rsid w:val="00955D55"/>
    <w:rsid w:val="00955E23"/>
    <w:rsid w:val="00955E49"/>
    <w:rsid w:val="00956012"/>
    <w:rsid w:val="00956141"/>
    <w:rsid w:val="0095617B"/>
    <w:rsid w:val="009561D3"/>
    <w:rsid w:val="0095625C"/>
    <w:rsid w:val="00956284"/>
    <w:rsid w:val="009562BC"/>
    <w:rsid w:val="0095638E"/>
    <w:rsid w:val="00956395"/>
    <w:rsid w:val="009563A2"/>
    <w:rsid w:val="009563E1"/>
    <w:rsid w:val="00956566"/>
    <w:rsid w:val="0095658D"/>
    <w:rsid w:val="00956621"/>
    <w:rsid w:val="00956623"/>
    <w:rsid w:val="0095675C"/>
    <w:rsid w:val="00956772"/>
    <w:rsid w:val="00956852"/>
    <w:rsid w:val="00956864"/>
    <w:rsid w:val="0095688F"/>
    <w:rsid w:val="009568D6"/>
    <w:rsid w:val="0095698E"/>
    <w:rsid w:val="0095698F"/>
    <w:rsid w:val="00956A02"/>
    <w:rsid w:val="00956A6E"/>
    <w:rsid w:val="00956B4C"/>
    <w:rsid w:val="00956B90"/>
    <w:rsid w:val="00956C71"/>
    <w:rsid w:val="00956D3F"/>
    <w:rsid w:val="00956F2D"/>
    <w:rsid w:val="00956F82"/>
    <w:rsid w:val="00956F92"/>
    <w:rsid w:val="009571F3"/>
    <w:rsid w:val="00957335"/>
    <w:rsid w:val="00957343"/>
    <w:rsid w:val="009573AB"/>
    <w:rsid w:val="00957449"/>
    <w:rsid w:val="009574ED"/>
    <w:rsid w:val="009575E3"/>
    <w:rsid w:val="009575F4"/>
    <w:rsid w:val="009575F5"/>
    <w:rsid w:val="0095768A"/>
    <w:rsid w:val="009576A3"/>
    <w:rsid w:val="009576B2"/>
    <w:rsid w:val="00957735"/>
    <w:rsid w:val="009577B2"/>
    <w:rsid w:val="009577D7"/>
    <w:rsid w:val="009577FD"/>
    <w:rsid w:val="00957847"/>
    <w:rsid w:val="0095787E"/>
    <w:rsid w:val="0095788F"/>
    <w:rsid w:val="00957890"/>
    <w:rsid w:val="0095797F"/>
    <w:rsid w:val="009579C4"/>
    <w:rsid w:val="00957A9A"/>
    <w:rsid w:val="00957AF2"/>
    <w:rsid w:val="00957B50"/>
    <w:rsid w:val="00957CD5"/>
    <w:rsid w:val="00957E09"/>
    <w:rsid w:val="00957FA6"/>
    <w:rsid w:val="00957FF5"/>
    <w:rsid w:val="0096004B"/>
    <w:rsid w:val="009600B1"/>
    <w:rsid w:val="009600D0"/>
    <w:rsid w:val="009601A5"/>
    <w:rsid w:val="009601A8"/>
    <w:rsid w:val="009601C1"/>
    <w:rsid w:val="00960237"/>
    <w:rsid w:val="009602AA"/>
    <w:rsid w:val="00960374"/>
    <w:rsid w:val="009603C2"/>
    <w:rsid w:val="00960576"/>
    <w:rsid w:val="00960586"/>
    <w:rsid w:val="009605CC"/>
    <w:rsid w:val="00960607"/>
    <w:rsid w:val="009606E1"/>
    <w:rsid w:val="009606F9"/>
    <w:rsid w:val="00960913"/>
    <w:rsid w:val="0096093D"/>
    <w:rsid w:val="009609AB"/>
    <w:rsid w:val="00960A8E"/>
    <w:rsid w:val="00960A95"/>
    <w:rsid w:val="00960B05"/>
    <w:rsid w:val="00960B1A"/>
    <w:rsid w:val="00960C89"/>
    <w:rsid w:val="00960CBB"/>
    <w:rsid w:val="00960D26"/>
    <w:rsid w:val="00960DE9"/>
    <w:rsid w:val="00960E65"/>
    <w:rsid w:val="00960F52"/>
    <w:rsid w:val="00960FB8"/>
    <w:rsid w:val="00960FFF"/>
    <w:rsid w:val="00961023"/>
    <w:rsid w:val="0096107F"/>
    <w:rsid w:val="009610AA"/>
    <w:rsid w:val="009610EA"/>
    <w:rsid w:val="009611EB"/>
    <w:rsid w:val="0096122A"/>
    <w:rsid w:val="00961264"/>
    <w:rsid w:val="00961337"/>
    <w:rsid w:val="0096137F"/>
    <w:rsid w:val="009613C1"/>
    <w:rsid w:val="0096141E"/>
    <w:rsid w:val="00961537"/>
    <w:rsid w:val="0096156F"/>
    <w:rsid w:val="009616FE"/>
    <w:rsid w:val="009618B3"/>
    <w:rsid w:val="009619AE"/>
    <w:rsid w:val="00961A96"/>
    <w:rsid w:val="00961B79"/>
    <w:rsid w:val="00961BEB"/>
    <w:rsid w:val="00961C05"/>
    <w:rsid w:val="00961C07"/>
    <w:rsid w:val="00961D07"/>
    <w:rsid w:val="00961DC7"/>
    <w:rsid w:val="00961E52"/>
    <w:rsid w:val="00961EA5"/>
    <w:rsid w:val="00961EAF"/>
    <w:rsid w:val="009621D6"/>
    <w:rsid w:val="00962211"/>
    <w:rsid w:val="00962222"/>
    <w:rsid w:val="00962250"/>
    <w:rsid w:val="00962417"/>
    <w:rsid w:val="0096251A"/>
    <w:rsid w:val="0096253D"/>
    <w:rsid w:val="009625C7"/>
    <w:rsid w:val="009625D1"/>
    <w:rsid w:val="00962703"/>
    <w:rsid w:val="009628A7"/>
    <w:rsid w:val="009628AF"/>
    <w:rsid w:val="009628B6"/>
    <w:rsid w:val="009628F1"/>
    <w:rsid w:val="009629A7"/>
    <w:rsid w:val="009629DB"/>
    <w:rsid w:val="00962AD0"/>
    <w:rsid w:val="00962B8E"/>
    <w:rsid w:val="00962BC2"/>
    <w:rsid w:val="00962C03"/>
    <w:rsid w:val="00962C42"/>
    <w:rsid w:val="00962D77"/>
    <w:rsid w:val="00962E07"/>
    <w:rsid w:val="00962E12"/>
    <w:rsid w:val="00962F20"/>
    <w:rsid w:val="00962FD6"/>
    <w:rsid w:val="00963155"/>
    <w:rsid w:val="0096315B"/>
    <w:rsid w:val="009631F5"/>
    <w:rsid w:val="0096321B"/>
    <w:rsid w:val="00963247"/>
    <w:rsid w:val="0096324D"/>
    <w:rsid w:val="009632CC"/>
    <w:rsid w:val="00963329"/>
    <w:rsid w:val="0096343B"/>
    <w:rsid w:val="00963525"/>
    <w:rsid w:val="0096358F"/>
    <w:rsid w:val="00963598"/>
    <w:rsid w:val="0096379B"/>
    <w:rsid w:val="009637BF"/>
    <w:rsid w:val="0096382B"/>
    <w:rsid w:val="0096388D"/>
    <w:rsid w:val="009638C2"/>
    <w:rsid w:val="00963961"/>
    <w:rsid w:val="009639A1"/>
    <w:rsid w:val="00963A04"/>
    <w:rsid w:val="00963A7D"/>
    <w:rsid w:val="00963B61"/>
    <w:rsid w:val="00963B82"/>
    <w:rsid w:val="00963BC5"/>
    <w:rsid w:val="00963C37"/>
    <w:rsid w:val="00963C7E"/>
    <w:rsid w:val="00963F76"/>
    <w:rsid w:val="00963FFC"/>
    <w:rsid w:val="00964065"/>
    <w:rsid w:val="00964303"/>
    <w:rsid w:val="00964385"/>
    <w:rsid w:val="009643A5"/>
    <w:rsid w:val="009644A2"/>
    <w:rsid w:val="009645AF"/>
    <w:rsid w:val="0096470D"/>
    <w:rsid w:val="00964782"/>
    <w:rsid w:val="009647AA"/>
    <w:rsid w:val="009647FA"/>
    <w:rsid w:val="00964827"/>
    <w:rsid w:val="0096494D"/>
    <w:rsid w:val="00964A7F"/>
    <w:rsid w:val="00964A9B"/>
    <w:rsid w:val="00964AF3"/>
    <w:rsid w:val="00964C5C"/>
    <w:rsid w:val="00964C95"/>
    <w:rsid w:val="00964D5C"/>
    <w:rsid w:val="00964D80"/>
    <w:rsid w:val="00964D85"/>
    <w:rsid w:val="00964E19"/>
    <w:rsid w:val="00964E52"/>
    <w:rsid w:val="00964EA4"/>
    <w:rsid w:val="00964FD0"/>
    <w:rsid w:val="009650F2"/>
    <w:rsid w:val="009651F1"/>
    <w:rsid w:val="0096529A"/>
    <w:rsid w:val="00965318"/>
    <w:rsid w:val="00965470"/>
    <w:rsid w:val="00965478"/>
    <w:rsid w:val="009654C7"/>
    <w:rsid w:val="009654E3"/>
    <w:rsid w:val="009654F6"/>
    <w:rsid w:val="00965540"/>
    <w:rsid w:val="009655DB"/>
    <w:rsid w:val="009655F7"/>
    <w:rsid w:val="009656C3"/>
    <w:rsid w:val="00965745"/>
    <w:rsid w:val="0096591D"/>
    <w:rsid w:val="00965A4E"/>
    <w:rsid w:val="00965A55"/>
    <w:rsid w:val="00965A86"/>
    <w:rsid w:val="00965AEF"/>
    <w:rsid w:val="00965B9D"/>
    <w:rsid w:val="00965BEE"/>
    <w:rsid w:val="00965C25"/>
    <w:rsid w:val="00965D27"/>
    <w:rsid w:val="00965D66"/>
    <w:rsid w:val="00965E31"/>
    <w:rsid w:val="00965E46"/>
    <w:rsid w:val="0096607E"/>
    <w:rsid w:val="009660FD"/>
    <w:rsid w:val="0096613E"/>
    <w:rsid w:val="00966156"/>
    <w:rsid w:val="00966359"/>
    <w:rsid w:val="009663BF"/>
    <w:rsid w:val="00966572"/>
    <w:rsid w:val="0096662C"/>
    <w:rsid w:val="0096662E"/>
    <w:rsid w:val="00966659"/>
    <w:rsid w:val="00966673"/>
    <w:rsid w:val="0096670B"/>
    <w:rsid w:val="00966756"/>
    <w:rsid w:val="009667A7"/>
    <w:rsid w:val="009667F2"/>
    <w:rsid w:val="0096691E"/>
    <w:rsid w:val="00966A98"/>
    <w:rsid w:val="00966AEC"/>
    <w:rsid w:val="00966B3D"/>
    <w:rsid w:val="00966D67"/>
    <w:rsid w:val="00966E2E"/>
    <w:rsid w:val="0096706A"/>
    <w:rsid w:val="0096712F"/>
    <w:rsid w:val="0096723E"/>
    <w:rsid w:val="0096727A"/>
    <w:rsid w:val="009673ED"/>
    <w:rsid w:val="0096750C"/>
    <w:rsid w:val="0096769E"/>
    <w:rsid w:val="009676BC"/>
    <w:rsid w:val="0096772B"/>
    <w:rsid w:val="00967792"/>
    <w:rsid w:val="0096787E"/>
    <w:rsid w:val="00967999"/>
    <w:rsid w:val="009679A8"/>
    <w:rsid w:val="00967A9E"/>
    <w:rsid w:val="00967B1B"/>
    <w:rsid w:val="00967B1D"/>
    <w:rsid w:val="00967B7A"/>
    <w:rsid w:val="00967BC6"/>
    <w:rsid w:val="00967C62"/>
    <w:rsid w:val="00967D54"/>
    <w:rsid w:val="00967DDA"/>
    <w:rsid w:val="00967E4D"/>
    <w:rsid w:val="00967E90"/>
    <w:rsid w:val="00967F36"/>
    <w:rsid w:val="00967F71"/>
    <w:rsid w:val="00967FB3"/>
    <w:rsid w:val="00967FE7"/>
    <w:rsid w:val="009700B1"/>
    <w:rsid w:val="0097020E"/>
    <w:rsid w:val="009703B1"/>
    <w:rsid w:val="009704CC"/>
    <w:rsid w:val="00970579"/>
    <w:rsid w:val="009705CC"/>
    <w:rsid w:val="009705ED"/>
    <w:rsid w:val="00970749"/>
    <w:rsid w:val="009707A0"/>
    <w:rsid w:val="0097082A"/>
    <w:rsid w:val="009709CE"/>
    <w:rsid w:val="009709E7"/>
    <w:rsid w:val="00970A9E"/>
    <w:rsid w:val="00970C32"/>
    <w:rsid w:val="00970C52"/>
    <w:rsid w:val="00970C91"/>
    <w:rsid w:val="00970D69"/>
    <w:rsid w:val="00970DC7"/>
    <w:rsid w:val="00970E1F"/>
    <w:rsid w:val="00970E91"/>
    <w:rsid w:val="00970F46"/>
    <w:rsid w:val="00970FE0"/>
    <w:rsid w:val="0097118C"/>
    <w:rsid w:val="009712A9"/>
    <w:rsid w:val="009712C6"/>
    <w:rsid w:val="009713E2"/>
    <w:rsid w:val="00971459"/>
    <w:rsid w:val="0097147B"/>
    <w:rsid w:val="00971620"/>
    <w:rsid w:val="0097182C"/>
    <w:rsid w:val="0097192A"/>
    <w:rsid w:val="00971954"/>
    <w:rsid w:val="00971964"/>
    <w:rsid w:val="00971967"/>
    <w:rsid w:val="009719E2"/>
    <w:rsid w:val="00971A21"/>
    <w:rsid w:val="00971AA8"/>
    <w:rsid w:val="00971B0E"/>
    <w:rsid w:val="00971B97"/>
    <w:rsid w:val="00971C33"/>
    <w:rsid w:val="00971C67"/>
    <w:rsid w:val="00971C8B"/>
    <w:rsid w:val="00971C92"/>
    <w:rsid w:val="00971CEA"/>
    <w:rsid w:val="00971CF9"/>
    <w:rsid w:val="00971ED3"/>
    <w:rsid w:val="00971EEB"/>
    <w:rsid w:val="00971F25"/>
    <w:rsid w:val="00971F8C"/>
    <w:rsid w:val="00972038"/>
    <w:rsid w:val="00972096"/>
    <w:rsid w:val="00972180"/>
    <w:rsid w:val="00972218"/>
    <w:rsid w:val="00972256"/>
    <w:rsid w:val="009722A5"/>
    <w:rsid w:val="009722F2"/>
    <w:rsid w:val="00972328"/>
    <w:rsid w:val="0097239F"/>
    <w:rsid w:val="009723B2"/>
    <w:rsid w:val="00972679"/>
    <w:rsid w:val="009726FC"/>
    <w:rsid w:val="00972796"/>
    <w:rsid w:val="009727AA"/>
    <w:rsid w:val="009727BE"/>
    <w:rsid w:val="0097280E"/>
    <w:rsid w:val="0097285F"/>
    <w:rsid w:val="0097288A"/>
    <w:rsid w:val="009728DC"/>
    <w:rsid w:val="00972959"/>
    <w:rsid w:val="00972A43"/>
    <w:rsid w:val="00972A8B"/>
    <w:rsid w:val="00972B61"/>
    <w:rsid w:val="00972C45"/>
    <w:rsid w:val="00972E01"/>
    <w:rsid w:val="00972E5A"/>
    <w:rsid w:val="00972F71"/>
    <w:rsid w:val="00972FD9"/>
    <w:rsid w:val="00973006"/>
    <w:rsid w:val="009730F8"/>
    <w:rsid w:val="0097318C"/>
    <w:rsid w:val="0097319D"/>
    <w:rsid w:val="0097320C"/>
    <w:rsid w:val="00973358"/>
    <w:rsid w:val="009733F3"/>
    <w:rsid w:val="00973506"/>
    <w:rsid w:val="0097368C"/>
    <w:rsid w:val="0097381D"/>
    <w:rsid w:val="0097382F"/>
    <w:rsid w:val="00973A63"/>
    <w:rsid w:val="00973A66"/>
    <w:rsid w:val="00973C05"/>
    <w:rsid w:val="00973C2D"/>
    <w:rsid w:val="00973CF6"/>
    <w:rsid w:val="00973E2D"/>
    <w:rsid w:val="00973E93"/>
    <w:rsid w:val="00973F18"/>
    <w:rsid w:val="00973F51"/>
    <w:rsid w:val="00973F95"/>
    <w:rsid w:val="00974076"/>
    <w:rsid w:val="0097407C"/>
    <w:rsid w:val="009740DC"/>
    <w:rsid w:val="009740E6"/>
    <w:rsid w:val="00974151"/>
    <w:rsid w:val="00974221"/>
    <w:rsid w:val="0097429F"/>
    <w:rsid w:val="00974323"/>
    <w:rsid w:val="0097434D"/>
    <w:rsid w:val="00974388"/>
    <w:rsid w:val="009743B3"/>
    <w:rsid w:val="00974402"/>
    <w:rsid w:val="0097442B"/>
    <w:rsid w:val="0097443F"/>
    <w:rsid w:val="00974464"/>
    <w:rsid w:val="009744AF"/>
    <w:rsid w:val="009744E6"/>
    <w:rsid w:val="009745E4"/>
    <w:rsid w:val="0097478A"/>
    <w:rsid w:val="00974883"/>
    <w:rsid w:val="0097497B"/>
    <w:rsid w:val="009749EB"/>
    <w:rsid w:val="00974A3C"/>
    <w:rsid w:val="00974B1B"/>
    <w:rsid w:val="00974B38"/>
    <w:rsid w:val="00974D96"/>
    <w:rsid w:val="00974DCC"/>
    <w:rsid w:val="00974E13"/>
    <w:rsid w:val="00974EEF"/>
    <w:rsid w:val="00974FEA"/>
    <w:rsid w:val="0097504F"/>
    <w:rsid w:val="009750DA"/>
    <w:rsid w:val="009750F9"/>
    <w:rsid w:val="00975120"/>
    <w:rsid w:val="009752E9"/>
    <w:rsid w:val="009753D2"/>
    <w:rsid w:val="009753F9"/>
    <w:rsid w:val="00975481"/>
    <w:rsid w:val="009754AD"/>
    <w:rsid w:val="00975532"/>
    <w:rsid w:val="00975611"/>
    <w:rsid w:val="009756ED"/>
    <w:rsid w:val="00975726"/>
    <w:rsid w:val="0097579B"/>
    <w:rsid w:val="0097583C"/>
    <w:rsid w:val="0097589C"/>
    <w:rsid w:val="009758B2"/>
    <w:rsid w:val="00975902"/>
    <w:rsid w:val="00975965"/>
    <w:rsid w:val="00975C55"/>
    <w:rsid w:val="00975CFB"/>
    <w:rsid w:val="00975D76"/>
    <w:rsid w:val="00975DD5"/>
    <w:rsid w:val="00975E47"/>
    <w:rsid w:val="00975EFF"/>
    <w:rsid w:val="00975FBB"/>
    <w:rsid w:val="00976069"/>
    <w:rsid w:val="0097610D"/>
    <w:rsid w:val="0097619A"/>
    <w:rsid w:val="009761D1"/>
    <w:rsid w:val="0097622E"/>
    <w:rsid w:val="009762A3"/>
    <w:rsid w:val="00976307"/>
    <w:rsid w:val="009763CB"/>
    <w:rsid w:val="009763F4"/>
    <w:rsid w:val="00976423"/>
    <w:rsid w:val="00976472"/>
    <w:rsid w:val="009764C1"/>
    <w:rsid w:val="009765EA"/>
    <w:rsid w:val="00976675"/>
    <w:rsid w:val="0097671C"/>
    <w:rsid w:val="00976724"/>
    <w:rsid w:val="00976793"/>
    <w:rsid w:val="00976859"/>
    <w:rsid w:val="00976982"/>
    <w:rsid w:val="00976997"/>
    <w:rsid w:val="00976AAE"/>
    <w:rsid w:val="00976B21"/>
    <w:rsid w:val="00976B2F"/>
    <w:rsid w:val="00976B4C"/>
    <w:rsid w:val="00976B90"/>
    <w:rsid w:val="00976D6F"/>
    <w:rsid w:val="00976DAB"/>
    <w:rsid w:val="00976DE5"/>
    <w:rsid w:val="00976DFB"/>
    <w:rsid w:val="00976E14"/>
    <w:rsid w:val="00976E5B"/>
    <w:rsid w:val="00976EFC"/>
    <w:rsid w:val="00977030"/>
    <w:rsid w:val="00977048"/>
    <w:rsid w:val="009770C6"/>
    <w:rsid w:val="00977107"/>
    <w:rsid w:val="00977144"/>
    <w:rsid w:val="00977180"/>
    <w:rsid w:val="0097721B"/>
    <w:rsid w:val="0097737E"/>
    <w:rsid w:val="009774AD"/>
    <w:rsid w:val="009774F5"/>
    <w:rsid w:val="009775A9"/>
    <w:rsid w:val="009775C9"/>
    <w:rsid w:val="009775EE"/>
    <w:rsid w:val="0097776E"/>
    <w:rsid w:val="00977889"/>
    <w:rsid w:val="009778C7"/>
    <w:rsid w:val="009778F8"/>
    <w:rsid w:val="00977A32"/>
    <w:rsid w:val="00977AF5"/>
    <w:rsid w:val="00977B28"/>
    <w:rsid w:val="00977B48"/>
    <w:rsid w:val="00977C6C"/>
    <w:rsid w:val="00977CEC"/>
    <w:rsid w:val="00977E83"/>
    <w:rsid w:val="00977EFB"/>
    <w:rsid w:val="00977F99"/>
    <w:rsid w:val="00977FA8"/>
    <w:rsid w:val="00980001"/>
    <w:rsid w:val="0098000E"/>
    <w:rsid w:val="009800DE"/>
    <w:rsid w:val="009800E9"/>
    <w:rsid w:val="009800F4"/>
    <w:rsid w:val="009801C3"/>
    <w:rsid w:val="00980284"/>
    <w:rsid w:val="009802DB"/>
    <w:rsid w:val="0098031E"/>
    <w:rsid w:val="0098037E"/>
    <w:rsid w:val="00980398"/>
    <w:rsid w:val="0098044C"/>
    <w:rsid w:val="00980478"/>
    <w:rsid w:val="009804BF"/>
    <w:rsid w:val="009804DC"/>
    <w:rsid w:val="009805C5"/>
    <w:rsid w:val="0098065E"/>
    <w:rsid w:val="0098065F"/>
    <w:rsid w:val="00980871"/>
    <w:rsid w:val="009808A3"/>
    <w:rsid w:val="00980914"/>
    <w:rsid w:val="00980A35"/>
    <w:rsid w:val="00980AA2"/>
    <w:rsid w:val="00980ADD"/>
    <w:rsid w:val="00980C12"/>
    <w:rsid w:val="00980C3D"/>
    <w:rsid w:val="00980C6A"/>
    <w:rsid w:val="00980CBE"/>
    <w:rsid w:val="00980CC6"/>
    <w:rsid w:val="00980DB4"/>
    <w:rsid w:val="00980DCE"/>
    <w:rsid w:val="00980E64"/>
    <w:rsid w:val="00980F9E"/>
    <w:rsid w:val="0098103D"/>
    <w:rsid w:val="0098104C"/>
    <w:rsid w:val="0098108A"/>
    <w:rsid w:val="009810A5"/>
    <w:rsid w:val="009810E5"/>
    <w:rsid w:val="009811C2"/>
    <w:rsid w:val="0098123B"/>
    <w:rsid w:val="009812EB"/>
    <w:rsid w:val="0098130B"/>
    <w:rsid w:val="009813FF"/>
    <w:rsid w:val="009815CB"/>
    <w:rsid w:val="009815E5"/>
    <w:rsid w:val="00981609"/>
    <w:rsid w:val="00981631"/>
    <w:rsid w:val="0098175F"/>
    <w:rsid w:val="009817D5"/>
    <w:rsid w:val="00981910"/>
    <w:rsid w:val="00981933"/>
    <w:rsid w:val="0098198B"/>
    <w:rsid w:val="009819DA"/>
    <w:rsid w:val="00981A8C"/>
    <w:rsid w:val="00981B21"/>
    <w:rsid w:val="00981B4E"/>
    <w:rsid w:val="00981C01"/>
    <w:rsid w:val="00981C20"/>
    <w:rsid w:val="00981CE1"/>
    <w:rsid w:val="00981D30"/>
    <w:rsid w:val="00981D7B"/>
    <w:rsid w:val="00981EA3"/>
    <w:rsid w:val="00981EB2"/>
    <w:rsid w:val="00981EC2"/>
    <w:rsid w:val="00981EF1"/>
    <w:rsid w:val="00981F5C"/>
    <w:rsid w:val="009820B9"/>
    <w:rsid w:val="009821D6"/>
    <w:rsid w:val="009823FA"/>
    <w:rsid w:val="00982439"/>
    <w:rsid w:val="00982480"/>
    <w:rsid w:val="0098256E"/>
    <w:rsid w:val="009825B0"/>
    <w:rsid w:val="009827D6"/>
    <w:rsid w:val="00982879"/>
    <w:rsid w:val="0098288D"/>
    <w:rsid w:val="0098289F"/>
    <w:rsid w:val="0098296D"/>
    <w:rsid w:val="00982A24"/>
    <w:rsid w:val="00982A95"/>
    <w:rsid w:val="00982B01"/>
    <w:rsid w:val="00982B2A"/>
    <w:rsid w:val="00982BAF"/>
    <w:rsid w:val="00982C02"/>
    <w:rsid w:val="00982C0B"/>
    <w:rsid w:val="00982C9B"/>
    <w:rsid w:val="00982CB0"/>
    <w:rsid w:val="00982D50"/>
    <w:rsid w:val="00982E5A"/>
    <w:rsid w:val="00982F2F"/>
    <w:rsid w:val="00982F9C"/>
    <w:rsid w:val="00982FA3"/>
    <w:rsid w:val="009830AB"/>
    <w:rsid w:val="009830BD"/>
    <w:rsid w:val="009830F7"/>
    <w:rsid w:val="0098313D"/>
    <w:rsid w:val="00983151"/>
    <w:rsid w:val="00983156"/>
    <w:rsid w:val="0098321D"/>
    <w:rsid w:val="009832DA"/>
    <w:rsid w:val="009832E2"/>
    <w:rsid w:val="009834EB"/>
    <w:rsid w:val="009835E1"/>
    <w:rsid w:val="009835FF"/>
    <w:rsid w:val="00983638"/>
    <w:rsid w:val="00983648"/>
    <w:rsid w:val="0098377A"/>
    <w:rsid w:val="009837A0"/>
    <w:rsid w:val="00983992"/>
    <w:rsid w:val="00983ABE"/>
    <w:rsid w:val="00983B4B"/>
    <w:rsid w:val="00983C02"/>
    <w:rsid w:val="00983C5C"/>
    <w:rsid w:val="00983CF1"/>
    <w:rsid w:val="00983D63"/>
    <w:rsid w:val="00983F84"/>
    <w:rsid w:val="009840C5"/>
    <w:rsid w:val="009841C1"/>
    <w:rsid w:val="009841F8"/>
    <w:rsid w:val="009842AE"/>
    <w:rsid w:val="00984354"/>
    <w:rsid w:val="009844A4"/>
    <w:rsid w:val="009845A2"/>
    <w:rsid w:val="009845AE"/>
    <w:rsid w:val="009845C2"/>
    <w:rsid w:val="00984606"/>
    <w:rsid w:val="009846AE"/>
    <w:rsid w:val="009847A0"/>
    <w:rsid w:val="009847D4"/>
    <w:rsid w:val="0098496A"/>
    <w:rsid w:val="009849E3"/>
    <w:rsid w:val="00984CA8"/>
    <w:rsid w:val="00984D0D"/>
    <w:rsid w:val="00984D44"/>
    <w:rsid w:val="00984DA6"/>
    <w:rsid w:val="00984E27"/>
    <w:rsid w:val="00984E80"/>
    <w:rsid w:val="00984F08"/>
    <w:rsid w:val="00984FEB"/>
    <w:rsid w:val="00985031"/>
    <w:rsid w:val="0098505F"/>
    <w:rsid w:val="00985112"/>
    <w:rsid w:val="00985134"/>
    <w:rsid w:val="00985158"/>
    <w:rsid w:val="00985178"/>
    <w:rsid w:val="00985361"/>
    <w:rsid w:val="009854A1"/>
    <w:rsid w:val="0098559E"/>
    <w:rsid w:val="009855F8"/>
    <w:rsid w:val="00985661"/>
    <w:rsid w:val="009856BE"/>
    <w:rsid w:val="009856D2"/>
    <w:rsid w:val="009856FC"/>
    <w:rsid w:val="00985704"/>
    <w:rsid w:val="0098579F"/>
    <w:rsid w:val="0098585D"/>
    <w:rsid w:val="0098586B"/>
    <w:rsid w:val="009858BD"/>
    <w:rsid w:val="009858C1"/>
    <w:rsid w:val="009858FA"/>
    <w:rsid w:val="00985A66"/>
    <w:rsid w:val="00985B65"/>
    <w:rsid w:val="00985EFA"/>
    <w:rsid w:val="00985FD7"/>
    <w:rsid w:val="009860F7"/>
    <w:rsid w:val="009861BF"/>
    <w:rsid w:val="009862DC"/>
    <w:rsid w:val="009862F8"/>
    <w:rsid w:val="0098649F"/>
    <w:rsid w:val="009864A7"/>
    <w:rsid w:val="009865DD"/>
    <w:rsid w:val="009867D0"/>
    <w:rsid w:val="009867F9"/>
    <w:rsid w:val="00986826"/>
    <w:rsid w:val="00986838"/>
    <w:rsid w:val="009868D0"/>
    <w:rsid w:val="00986994"/>
    <w:rsid w:val="00986997"/>
    <w:rsid w:val="009869F1"/>
    <w:rsid w:val="00986A3E"/>
    <w:rsid w:val="00986A44"/>
    <w:rsid w:val="00986AB5"/>
    <w:rsid w:val="00986C51"/>
    <w:rsid w:val="00986C8A"/>
    <w:rsid w:val="00986CA6"/>
    <w:rsid w:val="00986D80"/>
    <w:rsid w:val="00986EA0"/>
    <w:rsid w:val="00986EE2"/>
    <w:rsid w:val="00987007"/>
    <w:rsid w:val="00987023"/>
    <w:rsid w:val="009871AF"/>
    <w:rsid w:val="0098728C"/>
    <w:rsid w:val="00987306"/>
    <w:rsid w:val="009873CA"/>
    <w:rsid w:val="009873D0"/>
    <w:rsid w:val="0098742A"/>
    <w:rsid w:val="0098755E"/>
    <w:rsid w:val="00987577"/>
    <w:rsid w:val="0098758C"/>
    <w:rsid w:val="00987812"/>
    <w:rsid w:val="009878D4"/>
    <w:rsid w:val="00987984"/>
    <w:rsid w:val="00987C0C"/>
    <w:rsid w:val="00987D37"/>
    <w:rsid w:val="00987D61"/>
    <w:rsid w:val="00987E94"/>
    <w:rsid w:val="00987FD9"/>
    <w:rsid w:val="0099006F"/>
    <w:rsid w:val="0099007D"/>
    <w:rsid w:val="009900AD"/>
    <w:rsid w:val="00990128"/>
    <w:rsid w:val="009901C4"/>
    <w:rsid w:val="00990296"/>
    <w:rsid w:val="009902BC"/>
    <w:rsid w:val="009902EC"/>
    <w:rsid w:val="00990370"/>
    <w:rsid w:val="0099043D"/>
    <w:rsid w:val="00990773"/>
    <w:rsid w:val="009907BC"/>
    <w:rsid w:val="009908C4"/>
    <w:rsid w:val="009908D1"/>
    <w:rsid w:val="009908FD"/>
    <w:rsid w:val="009909B1"/>
    <w:rsid w:val="00990B50"/>
    <w:rsid w:val="00990B56"/>
    <w:rsid w:val="00990C2E"/>
    <w:rsid w:val="00990CE1"/>
    <w:rsid w:val="00990CF1"/>
    <w:rsid w:val="00990D56"/>
    <w:rsid w:val="00990D62"/>
    <w:rsid w:val="00990DCA"/>
    <w:rsid w:val="00990E14"/>
    <w:rsid w:val="00990EA3"/>
    <w:rsid w:val="00990FA1"/>
    <w:rsid w:val="009910B8"/>
    <w:rsid w:val="00991115"/>
    <w:rsid w:val="009912E3"/>
    <w:rsid w:val="00991388"/>
    <w:rsid w:val="00991441"/>
    <w:rsid w:val="00991444"/>
    <w:rsid w:val="00991472"/>
    <w:rsid w:val="009915A1"/>
    <w:rsid w:val="0099169C"/>
    <w:rsid w:val="00991737"/>
    <w:rsid w:val="00991752"/>
    <w:rsid w:val="00991783"/>
    <w:rsid w:val="009917CD"/>
    <w:rsid w:val="0099181C"/>
    <w:rsid w:val="009918CD"/>
    <w:rsid w:val="00991AB7"/>
    <w:rsid w:val="00991BF7"/>
    <w:rsid w:val="00991CBA"/>
    <w:rsid w:val="00991D8E"/>
    <w:rsid w:val="00991DA9"/>
    <w:rsid w:val="00991E22"/>
    <w:rsid w:val="00991ED5"/>
    <w:rsid w:val="00991F70"/>
    <w:rsid w:val="00991FC7"/>
    <w:rsid w:val="00992117"/>
    <w:rsid w:val="00992129"/>
    <w:rsid w:val="00992151"/>
    <w:rsid w:val="00992171"/>
    <w:rsid w:val="009922EB"/>
    <w:rsid w:val="00992336"/>
    <w:rsid w:val="00992388"/>
    <w:rsid w:val="0099241A"/>
    <w:rsid w:val="009924F7"/>
    <w:rsid w:val="009925C4"/>
    <w:rsid w:val="00992622"/>
    <w:rsid w:val="0099263C"/>
    <w:rsid w:val="00992667"/>
    <w:rsid w:val="009926A1"/>
    <w:rsid w:val="009926FB"/>
    <w:rsid w:val="00992769"/>
    <w:rsid w:val="0099276C"/>
    <w:rsid w:val="009928B1"/>
    <w:rsid w:val="009928B8"/>
    <w:rsid w:val="00992989"/>
    <w:rsid w:val="009929A4"/>
    <w:rsid w:val="009929BD"/>
    <w:rsid w:val="00992A09"/>
    <w:rsid w:val="00992A66"/>
    <w:rsid w:val="00992AE5"/>
    <w:rsid w:val="00992D5C"/>
    <w:rsid w:val="00992DC4"/>
    <w:rsid w:val="00992DEE"/>
    <w:rsid w:val="00992E44"/>
    <w:rsid w:val="00992EC0"/>
    <w:rsid w:val="00993014"/>
    <w:rsid w:val="0099308C"/>
    <w:rsid w:val="0099311D"/>
    <w:rsid w:val="0099320A"/>
    <w:rsid w:val="009932FA"/>
    <w:rsid w:val="0099334D"/>
    <w:rsid w:val="009933B4"/>
    <w:rsid w:val="009933C0"/>
    <w:rsid w:val="009933FF"/>
    <w:rsid w:val="009935C7"/>
    <w:rsid w:val="009935F7"/>
    <w:rsid w:val="009936C0"/>
    <w:rsid w:val="00993830"/>
    <w:rsid w:val="00993AAF"/>
    <w:rsid w:val="00993B55"/>
    <w:rsid w:val="00993B66"/>
    <w:rsid w:val="00993B8D"/>
    <w:rsid w:val="00993BCA"/>
    <w:rsid w:val="00993DBF"/>
    <w:rsid w:val="00993E27"/>
    <w:rsid w:val="00993E43"/>
    <w:rsid w:val="00993E44"/>
    <w:rsid w:val="00993F85"/>
    <w:rsid w:val="00993FA4"/>
    <w:rsid w:val="00993FED"/>
    <w:rsid w:val="009941BA"/>
    <w:rsid w:val="00994508"/>
    <w:rsid w:val="009945F2"/>
    <w:rsid w:val="009947C9"/>
    <w:rsid w:val="009948CB"/>
    <w:rsid w:val="0099491C"/>
    <w:rsid w:val="00994954"/>
    <w:rsid w:val="00994999"/>
    <w:rsid w:val="00994BC4"/>
    <w:rsid w:val="00994C07"/>
    <w:rsid w:val="00994DEB"/>
    <w:rsid w:val="00994E80"/>
    <w:rsid w:val="00995038"/>
    <w:rsid w:val="009950B6"/>
    <w:rsid w:val="009951F3"/>
    <w:rsid w:val="00995258"/>
    <w:rsid w:val="009952FA"/>
    <w:rsid w:val="00995359"/>
    <w:rsid w:val="009953A9"/>
    <w:rsid w:val="009953B7"/>
    <w:rsid w:val="009953C6"/>
    <w:rsid w:val="00995450"/>
    <w:rsid w:val="0099550D"/>
    <w:rsid w:val="009956AA"/>
    <w:rsid w:val="009956F7"/>
    <w:rsid w:val="00995776"/>
    <w:rsid w:val="009957B2"/>
    <w:rsid w:val="00995807"/>
    <w:rsid w:val="00995864"/>
    <w:rsid w:val="00995929"/>
    <w:rsid w:val="0099592A"/>
    <w:rsid w:val="0099594A"/>
    <w:rsid w:val="009959BF"/>
    <w:rsid w:val="009959F8"/>
    <w:rsid w:val="00995A21"/>
    <w:rsid w:val="00995A51"/>
    <w:rsid w:val="00995B25"/>
    <w:rsid w:val="00995B5F"/>
    <w:rsid w:val="00995BBA"/>
    <w:rsid w:val="00995BEC"/>
    <w:rsid w:val="00995C33"/>
    <w:rsid w:val="00995C6F"/>
    <w:rsid w:val="00995C8F"/>
    <w:rsid w:val="00995D0C"/>
    <w:rsid w:val="00995D37"/>
    <w:rsid w:val="00995DCD"/>
    <w:rsid w:val="00995F08"/>
    <w:rsid w:val="00995F0D"/>
    <w:rsid w:val="00995FD5"/>
    <w:rsid w:val="00996056"/>
    <w:rsid w:val="00996077"/>
    <w:rsid w:val="0099608C"/>
    <w:rsid w:val="009960C8"/>
    <w:rsid w:val="009961E4"/>
    <w:rsid w:val="00996249"/>
    <w:rsid w:val="009962B7"/>
    <w:rsid w:val="009962E9"/>
    <w:rsid w:val="00996421"/>
    <w:rsid w:val="009964CA"/>
    <w:rsid w:val="00996571"/>
    <w:rsid w:val="009965EC"/>
    <w:rsid w:val="00996715"/>
    <w:rsid w:val="0099676C"/>
    <w:rsid w:val="009967B6"/>
    <w:rsid w:val="0099686E"/>
    <w:rsid w:val="00996878"/>
    <w:rsid w:val="00996984"/>
    <w:rsid w:val="00996A54"/>
    <w:rsid w:val="00996AEE"/>
    <w:rsid w:val="00996D16"/>
    <w:rsid w:val="00996D2B"/>
    <w:rsid w:val="00996E13"/>
    <w:rsid w:val="00996E49"/>
    <w:rsid w:val="00996F31"/>
    <w:rsid w:val="00996FCD"/>
    <w:rsid w:val="00997072"/>
    <w:rsid w:val="009972B3"/>
    <w:rsid w:val="00997354"/>
    <w:rsid w:val="00997375"/>
    <w:rsid w:val="009973F5"/>
    <w:rsid w:val="00997426"/>
    <w:rsid w:val="00997473"/>
    <w:rsid w:val="00997478"/>
    <w:rsid w:val="009974D6"/>
    <w:rsid w:val="00997644"/>
    <w:rsid w:val="0099777E"/>
    <w:rsid w:val="0099780E"/>
    <w:rsid w:val="009978EB"/>
    <w:rsid w:val="009979CA"/>
    <w:rsid w:val="009979FD"/>
    <w:rsid w:val="00997A2E"/>
    <w:rsid w:val="00997BA6"/>
    <w:rsid w:val="00997CBF"/>
    <w:rsid w:val="00997CFE"/>
    <w:rsid w:val="00997E6F"/>
    <w:rsid w:val="009A00DD"/>
    <w:rsid w:val="009A00E0"/>
    <w:rsid w:val="009A033C"/>
    <w:rsid w:val="009A0373"/>
    <w:rsid w:val="009A041A"/>
    <w:rsid w:val="009A04BC"/>
    <w:rsid w:val="009A04E3"/>
    <w:rsid w:val="009A0749"/>
    <w:rsid w:val="009A07A9"/>
    <w:rsid w:val="009A093F"/>
    <w:rsid w:val="009A0960"/>
    <w:rsid w:val="009A09DB"/>
    <w:rsid w:val="009A09E3"/>
    <w:rsid w:val="009A0A6E"/>
    <w:rsid w:val="009A0AE9"/>
    <w:rsid w:val="009A0C4E"/>
    <w:rsid w:val="009A0C9A"/>
    <w:rsid w:val="009A0C9B"/>
    <w:rsid w:val="009A0D32"/>
    <w:rsid w:val="009A0D3C"/>
    <w:rsid w:val="009A0DAD"/>
    <w:rsid w:val="009A0DB4"/>
    <w:rsid w:val="009A0F3E"/>
    <w:rsid w:val="009A1015"/>
    <w:rsid w:val="009A1137"/>
    <w:rsid w:val="009A115B"/>
    <w:rsid w:val="009A11BF"/>
    <w:rsid w:val="009A1310"/>
    <w:rsid w:val="009A1360"/>
    <w:rsid w:val="009A13EF"/>
    <w:rsid w:val="009A140C"/>
    <w:rsid w:val="009A144C"/>
    <w:rsid w:val="009A146F"/>
    <w:rsid w:val="009A1526"/>
    <w:rsid w:val="009A1563"/>
    <w:rsid w:val="009A15B0"/>
    <w:rsid w:val="009A1684"/>
    <w:rsid w:val="009A16D7"/>
    <w:rsid w:val="009A1743"/>
    <w:rsid w:val="009A17A6"/>
    <w:rsid w:val="009A183D"/>
    <w:rsid w:val="009A1842"/>
    <w:rsid w:val="009A18A2"/>
    <w:rsid w:val="009A18B9"/>
    <w:rsid w:val="009A1AAF"/>
    <w:rsid w:val="009A1AC8"/>
    <w:rsid w:val="009A1BC2"/>
    <w:rsid w:val="009A1C3D"/>
    <w:rsid w:val="009A1CA0"/>
    <w:rsid w:val="009A1D11"/>
    <w:rsid w:val="009A1DD5"/>
    <w:rsid w:val="009A1EDF"/>
    <w:rsid w:val="009A1EE0"/>
    <w:rsid w:val="009A1F2D"/>
    <w:rsid w:val="009A1F47"/>
    <w:rsid w:val="009A2046"/>
    <w:rsid w:val="009A2250"/>
    <w:rsid w:val="009A22AE"/>
    <w:rsid w:val="009A22CE"/>
    <w:rsid w:val="009A2316"/>
    <w:rsid w:val="009A2366"/>
    <w:rsid w:val="009A261A"/>
    <w:rsid w:val="009A2764"/>
    <w:rsid w:val="009A27EA"/>
    <w:rsid w:val="009A2844"/>
    <w:rsid w:val="009A286C"/>
    <w:rsid w:val="009A290B"/>
    <w:rsid w:val="009A2927"/>
    <w:rsid w:val="009A29E4"/>
    <w:rsid w:val="009A2A06"/>
    <w:rsid w:val="009A2AA7"/>
    <w:rsid w:val="009A2CE9"/>
    <w:rsid w:val="009A2CEF"/>
    <w:rsid w:val="009A2E03"/>
    <w:rsid w:val="009A2E08"/>
    <w:rsid w:val="009A2E0C"/>
    <w:rsid w:val="009A2F52"/>
    <w:rsid w:val="009A3070"/>
    <w:rsid w:val="009A308C"/>
    <w:rsid w:val="009A30FA"/>
    <w:rsid w:val="009A312F"/>
    <w:rsid w:val="009A3239"/>
    <w:rsid w:val="009A3277"/>
    <w:rsid w:val="009A32DE"/>
    <w:rsid w:val="009A3326"/>
    <w:rsid w:val="009A3369"/>
    <w:rsid w:val="009A3383"/>
    <w:rsid w:val="009A3472"/>
    <w:rsid w:val="009A3513"/>
    <w:rsid w:val="009A3600"/>
    <w:rsid w:val="009A3660"/>
    <w:rsid w:val="009A385F"/>
    <w:rsid w:val="009A3863"/>
    <w:rsid w:val="009A3871"/>
    <w:rsid w:val="009A38BD"/>
    <w:rsid w:val="009A38E0"/>
    <w:rsid w:val="009A39AA"/>
    <w:rsid w:val="009A39B6"/>
    <w:rsid w:val="009A3A26"/>
    <w:rsid w:val="009A3B4C"/>
    <w:rsid w:val="009A3B4E"/>
    <w:rsid w:val="009A3B5E"/>
    <w:rsid w:val="009A3C56"/>
    <w:rsid w:val="009A3DB4"/>
    <w:rsid w:val="009A3EF6"/>
    <w:rsid w:val="009A4038"/>
    <w:rsid w:val="009A4054"/>
    <w:rsid w:val="009A4120"/>
    <w:rsid w:val="009A41E2"/>
    <w:rsid w:val="009A4273"/>
    <w:rsid w:val="009A4280"/>
    <w:rsid w:val="009A431A"/>
    <w:rsid w:val="009A432C"/>
    <w:rsid w:val="009A44A8"/>
    <w:rsid w:val="009A4528"/>
    <w:rsid w:val="009A45B6"/>
    <w:rsid w:val="009A472D"/>
    <w:rsid w:val="009A480D"/>
    <w:rsid w:val="009A48CC"/>
    <w:rsid w:val="009A49EE"/>
    <w:rsid w:val="009A4ACD"/>
    <w:rsid w:val="009A4AD9"/>
    <w:rsid w:val="009A4AFA"/>
    <w:rsid w:val="009A4B2E"/>
    <w:rsid w:val="009A4CE8"/>
    <w:rsid w:val="009A4D2C"/>
    <w:rsid w:val="009A4DD6"/>
    <w:rsid w:val="009A4E26"/>
    <w:rsid w:val="009A4F5E"/>
    <w:rsid w:val="009A5047"/>
    <w:rsid w:val="009A5073"/>
    <w:rsid w:val="009A51DC"/>
    <w:rsid w:val="009A5219"/>
    <w:rsid w:val="009A5257"/>
    <w:rsid w:val="009A531B"/>
    <w:rsid w:val="009A5388"/>
    <w:rsid w:val="009A53B5"/>
    <w:rsid w:val="009A547B"/>
    <w:rsid w:val="009A555D"/>
    <w:rsid w:val="009A56BF"/>
    <w:rsid w:val="009A57B6"/>
    <w:rsid w:val="009A5831"/>
    <w:rsid w:val="009A5924"/>
    <w:rsid w:val="009A5925"/>
    <w:rsid w:val="009A59DE"/>
    <w:rsid w:val="009A5A09"/>
    <w:rsid w:val="009A5A76"/>
    <w:rsid w:val="009A5D9D"/>
    <w:rsid w:val="009A5E09"/>
    <w:rsid w:val="009A5E21"/>
    <w:rsid w:val="009A5E28"/>
    <w:rsid w:val="009A5E31"/>
    <w:rsid w:val="009A5E97"/>
    <w:rsid w:val="009A5EC4"/>
    <w:rsid w:val="009A5EE9"/>
    <w:rsid w:val="009A5F9C"/>
    <w:rsid w:val="009A5FC7"/>
    <w:rsid w:val="009A5FD6"/>
    <w:rsid w:val="009A609D"/>
    <w:rsid w:val="009A60C1"/>
    <w:rsid w:val="009A60C7"/>
    <w:rsid w:val="009A60E8"/>
    <w:rsid w:val="009A61C1"/>
    <w:rsid w:val="009A6207"/>
    <w:rsid w:val="009A6360"/>
    <w:rsid w:val="009A6379"/>
    <w:rsid w:val="009A6438"/>
    <w:rsid w:val="009A6580"/>
    <w:rsid w:val="009A660A"/>
    <w:rsid w:val="009A66B6"/>
    <w:rsid w:val="009A6706"/>
    <w:rsid w:val="009A6831"/>
    <w:rsid w:val="009A6943"/>
    <w:rsid w:val="009A6A3B"/>
    <w:rsid w:val="009A6C39"/>
    <w:rsid w:val="009A6D4B"/>
    <w:rsid w:val="009A6DA2"/>
    <w:rsid w:val="009A6DB1"/>
    <w:rsid w:val="009A6DBA"/>
    <w:rsid w:val="009A6DC5"/>
    <w:rsid w:val="009A6EAF"/>
    <w:rsid w:val="009A6F04"/>
    <w:rsid w:val="009A6F20"/>
    <w:rsid w:val="009A6F97"/>
    <w:rsid w:val="009A6FFA"/>
    <w:rsid w:val="009A7054"/>
    <w:rsid w:val="009A7065"/>
    <w:rsid w:val="009A7104"/>
    <w:rsid w:val="009A714F"/>
    <w:rsid w:val="009A722F"/>
    <w:rsid w:val="009A7332"/>
    <w:rsid w:val="009A747A"/>
    <w:rsid w:val="009A754B"/>
    <w:rsid w:val="009A7565"/>
    <w:rsid w:val="009A7585"/>
    <w:rsid w:val="009A7619"/>
    <w:rsid w:val="009A76A4"/>
    <w:rsid w:val="009A76D0"/>
    <w:rsid w:val="009A772A"/>
    <w:rsid w:val="009A7791"/>
    <w:rsid w:val="009A77AD"/>
    <w:rsid w:val="009A7804"/>
    <w:rsid w:val="009A791D"/>
    <w:rsid w:val="009A7A39"/>
    <w:rsid w:val="009A7B04"/>
    <w:rsid w:val="009A7B9B"/>
    <w:rsid w:val="009A7BEB"/>
    <w:rsid w:val="009A7C24"/>
    <w:rsid w:val="009A7C84"/>
    <w:rsid w:val="009A7F99"/>
    <w:rsid w:val="009A7FE0"/>
    <w:rsid w:val="009B00B7"/>
    <w:rsid w:val="009B00F5"/>
    <w:rsid w:val="009B01C6"/>
    <w:rsid w:val="009B021F"/>
    <w:rsid w:val="009B02AC"/>
    <w:rsid w:val="009B0395"/>
    <w:rsid w:val="009B0438"/>
    <w:rsid w:val="009B04B6"/>
    <w:rsid w:val="009B0600"/>
    <w:rsid w:val="009B0694"/>
    <w:rsid w:val="009B0797"/>
    <w:rsid w:val="009B08A3"/>
    <w:rsid w:val="009B08ED"/>
    <w:rsid w:val="009B0925"/>
    <w:rsid w:val="009B0BA6"/>
    <w:rsid w:val="009B0BE2"/>
    <w:rsid w:val="009B0E06"/>
    <w:rsid w:val="009B0E0D"/>
    <w:rsid w:val="009B0E3D"/>
    <w:rsid w:val="009B0E8F"/>
    <w:rsid w:val="009B0EAE"/>
    <w:rsid w:val="009B0EBB"/>
    <w:rsid w:val="009B0ECA"/>
    <w:rsid w:val="009B0F09"/>
    <w:rsid w:val="009B1012"/>
    <w:rsid w:val="009B1119"/>
    <w:rsid w:val="009B12EA"/>
    <w:rsid w:val="009B1376"/>
    <w:rsid w:val="009B13CE"/>
    <w:rsid w:val="009B1443"/>
    <w:rsid w:val="009B14C7"/>
    <w:rsid w:val="009B14FF"/>
    <w:rsid w:val="009B1586"/>
    <w:rsid w:val="009B1774"/>
    <w:rsid w:val="009B17B2"/>
    <w:rsid w:val="009B1833"/>
    <w:rsid w:val="009B1844"/>
    <w:rsid w:val="009B18E3"/>
    <w:rsid w:val="009B19AE"/>
    <w:rsid w:val="009B19E4"/>
    <w:rsid w:val="009B1A94"/>
    <w:rsid w:val="009B1ABF"/>
    <w:rsid w:val="009B1B8F"/>
    <w:rsid w:val="009B1BB7"/>
    <w:rsid w:val="009B1BED"/>
    <w:rsid w:val="009B1C06"/>
    <w:rsid w:val="009B1C73"/>
    <w:rsid w:val="009B1C95"/>
    <w:rsid w:val="009B1D4E"/>
    <w:rsid w:val="009B1E85"/>
    <w:rsid w:val="009B1E93"/>
    <w:rsid w:val="009B1FFD"/>
    <w:rsid w:val="009B2015"/>
    <w:rsid w:val="009B213C"/>
    <w:rsid w:val="009B21DE"/>
    <w:rsid w:val="009B226D"/>
    <w:rsid w:val="009B22D4"/>
    <w:rsid w:val="009B2357"/>
    <w:rsid w:val="009B23C0"/>
    <w:rsid w:val="009B245F"/>
    <w:rsid w:val="009B248B"/>
    <w:rsid w:val="009B248E"/>
    <w:rsid w:val="009B24E4"/>
    <w:rsid w:val="009B2531"/>
    <w:rsid w:val="009B25DE"/>
    <w:rsid w:val="009B27F5"/>
    <w:rsid w:val="009B2936"/>
    <w:rsid w:val="009B29E6"/>
    <w:rsid w:val="009B2A84"/>
    <w:rsid w:val="009B2AFB"/>
    <w:rsid w:val="009B2B49"/>
    <w:rsid w:val="009B2BF7"/>
    <w:rsid w:val="009B2C9E"/>
    <w:rsid w:val="009B2CE6"/>
    <w:rsid w:val="009B2DE7"/>
    <w:rsid w:val="009B2F23"/>
    <w:rsid w:val="009B302B"/>
    <w:rsid w:val="009B3040"/>
    <w:rsid w:val="009B3047"/>
    <w:rsid w:val="009B30FF"/>
    <w:rsid w:val="009B312A"/>
    <w:rsid w:val="009B3233"/>
    <w:rsid w:val="009B3280"/>
    <w:rsid w:val="009B32FB"/>
    <w:rsid w:val="009B3406"/>
    <w:rsid w:val="009B3491"/>
    <w:rsid w:val="009B3501"/>
    <w:rsid w:val="009B36BA"/>
    <w:rsid w:val="009B3703"/>
    <w:rsid w:val="009B37BA"/>
    <w:rsid w:val="009B37F8"/>
    <w:rsid w:val="009B385D"/>
    <w:rsid w:val="009B3901"/>
    <w:rsid w:val="009B3907"/>
    <w:rsid w:val="009B396F"/>
    <w:rsid w:val="009B397A"/>
    <w:rsid w:val="009B3A6E"/>
    <w:rsid w:val="009B3A8D"/>
    <w:rsid w:val="009B3B44"/>
    <w:rsid w:val="009B3B9C"/>
    <w:rsid w:val="009B3CB8"/>
    <w:rsid w:val="009B3F7D"/>
    <w:rsid w:val="009B3FDE"/>
    <w:rsid w:val="009B416D"/>
    <w:rsid w:val="009B420B"/>
    <w:rsid w:val="009B4245"/>
    <w:rsid w:val="009B426E"/>
    <w:rsid w:val="009B42D3"/>
    <w:rsid w:val="009B43D6"/>
    <w:rsid w:val="009B43FF"/>
    <w:rsid w:val="009B457D"/>
    <w:rsid w:val="009B4640"/>
    <w:rsid w:val="009B4704"/>
    <w:rsid w:val="009B473A"/>
    <w:rsid w:val="009B47DB"/>
    <w:rsid w:val="009B4809"/>
    <w:rsid w:val="009B4883"/>
    <w:rsid w:val="009B48C5"/>
    <w:rsid w:val="009B4A04"/>
    <w:rsid w:val="009B4A08"/>
    <w:rsid w:val="009B4A57"/>
    <w:rsid w:val="009B4AAC"/>
    <w:rsid w:val="009B4ABE"/>
    <w:rsid w:val="009B4ADF"/>
    <w:rsid w:val="009B4B1B"/>
    <w:rsid w:val="009B4B2C"/>
    <w:rsid w:val="009B4BAE"/>
    <w:rsid w:val="009B4C26"/>
    <w:rsid w:val="009B4CDC"/>
    <w:rsid w:val="009B4CDE"/>
    <w:rsid w:val="009B4CEB"/>
    <w:rsid w:val="009B4D67"/>
    <w:rsid w:val="009B4D8B"/>
    <w:rsid w:val="009B4F69"/>
    <w:rsid w:val="009B4F9E"/>
    <w:rsid w:val="009B50B0"/>
    <w:rsid w:val="009B50C6"/>
    <w:rsid w:val="009B511A"/>
    <w:rsid w:val="009B5221"/>
    <w:rsid w:val="009B5326"/>
    <w:rsid w:val="009B542C"/>
    <w:rsid w:val="009B5454"/>
    <w:rsid w:val="009B5598"/>
    <w:rsid w:val="009B5654"/>
    <w:rsid w:val="009B56CF"/>
    <w:rsid w:val="009B5747"/>
    <w:rsid w:val="009B577A"/>
    <w:rsid w:val="009B5783"/>
    <w:rsid w:val="009B57E3"/>
    <w:rsid w:val="009B57FD"/>
    <w:rsid w:val="009B580D"/>
    <w:rsid w:val="009B581A"/>
    <w:rsid w:val="009B58BE"/>
    <w:rsid w:val="009B58DA"/>
    <w:rsid w:val="009B5925"/>
    <w:rsid w:val="009B5985"/>
    <w:rsid w:val="009B59B5"/>
    <w:rsid w:val="009B59D7"/>
    <w:rsid w:val="009B5ABC"/>
    <w:rsid w:val="009B5AEF"/>
    <w:rsid w:val="009B5B64"/>
    <w:rsid w:val="009B5C7B"/>
    <w:rsid w:val="009B5C9A"/>
    <w:rsid w:val="009B5D39"/>
    <w:rsid w:val="009B5D8B"/>
    <w:rsid w:val="009B5E2E"/>
    <w:rsid w:val="009B5E59"/>
    <w:rsid w:val="009B5EBD"/>
    <w:rsid w:val="009B5EF1"/>
    <w:rsid w:val="009B5F62"/>
    <w:rsid w:val="009B5FD8"/>
    <w:rsid w:val="009B5FDD"/>
    <w:rsid w:val="009B6151"/>
    <w:rsid w:val="009B626F"/>
    <w:rsid w:val="009B62D1"/>
    <w:rsid w:val="009B633E"/>
    <w:rsid w:val="009B64EC"/>
    <w:rsid w:val="009B6589"/>
    <w:rsid w:val="009B66C5"/>
    <w:rsid w:val="009B66EA"/>
    <w:rsid w:val="009B6796"/>
    <w:rsid w:val="009B683A"/>
    <w:rsid w:val="009B69B7"/>
    <w:rsid w:val="009B6A40"/>
    <w:rsid w:val="009B6A88"/>
    <w:rsid w:val="009B6AE4"/>
    <w:rsid w:val="009B6D7F"/>
    <w:rsid w:val="009B6F93"/>
    <w:rsid w:val="009B6FC5"/>
    <w:rsid w:val="009B7021"/>
    <w:rsid w:val="009B7030"/>
    <w:rsid w:val="009B7109"/>
    <w:rsid w:val="009B71DE"/>
    <w:rsid w:val="009B71DF"/>
    <w:rsid w:val="009B71FE"/>
    <w:rsid w:val="009B7227"/>
    <w:rsid w:val="009B7239"/>
    <w:rsid w:val="009B723B"/>
    <w:rsid w:val="009B72B8"/>
    <w:rsid w:val="009B7345"/>
    <w:rsid w:val="009B7428"/>
    <w:rsid w:val="009B74F0"/>
    <w:rsid w:val="009B7506"/>
    <w:rsid w:val="009B7570"/>
    <w:rsid w:val="009B75DE"/>
    <w:rsid w:val="009B75FC"/>
    <w:rsid w:val="009B76CC"/>
    <w:rsid w:val="009B787B"/>
    <w:rsid w:val="009B7971"/>
    <w:rsid w:val="009B7A6D"/>
    <w:rsid w:val="009B7CB3"/>
    <w:rsid w:val="009B7CBF"/>
    <w:rsid w:val="009B7D1E"/>
    <w:rsid w:val="009B7E6B"/>
    <w:rsid w:val="009B7E72"/>
    <w:rsid w:val="009B7FE1"/>
    <w:rsid w:val="009C0062"/>
    <w:rsid w:val="009C00C4"/>
    <w:rsid w:val="009C020F"/>
    <w:rsid w:val="009C02AD"/>
    <w:rsid w:val="009C04C0"/>
    <w:rsid w:val="009C04C8"/>
    <w:rsid w:val="009C04F5"/>
    <w:rsid w:val="009C0528"/>
    <w:rsid w:val="009C05BD"/>
    <w:rsid w:val="009C05D0"/>
    <w:rsid w:val="009C078B"/>
    <w:rsid w:val="009C08CF"/>
    <w:rsid w:val="009C08E3"/>
    <w:rsid w:val="009C095D"/>
    <w:rsid w:val="009C098F"/>
    <w:rsid w:val="009C09B5"/>
    <w:rsid w:val="009C0AEB"/>
    <w:rsid w:val="009C0B03"/>
    <w:rsid w:val="009C0C7B"/>
    <w:rsid w:val="009C0D05"/>
    <w:rsid w:val="009C0D5C"/>
    <w:rsid w:val="009C0EA4"/>
    <w:rsid w:val="009C0ED4"/>
    <w:rsid w:val="009C0F63"/>
    <w:rsid w:val="009C0FC2"/>
    <w:rsid w:val="009C0FDC"/>
    <w:rsid w:val="009C101F"/>
    <w:rsid w:val="009C10AC"/>
    <w:rsid w:val="009C1115"/>
    <w:rsid w:val="009C11C2"/>
    <w:rsid w:val="009C12A3"/>
    <w:rsid w:val="009C15DB"/>
    <w:rsid w:val="009C15FA"/>
    <w:rsid w:val="009C16FD"/>
    <w:rsid w:val="009C186C"/>
    <w:rsid w:val="009C1891"/>
    <w:rsid w:val="009C1958"/>
    <w:rsid w:val="009C1974"/>
    <w:rsid w:val="009C198C"/>
    <w:rsid w:val="009C19C9"/>
    <w:rsid w:val="009C1A16"/>
    <w:rsid w:val="009C1A27"/>
    <w:rsid w:val="009C1A65"/>
    <w:rsid w:val="009C1B4C"/>
    <w:rsid w:val="009C1CAA"/>
    <w:rsid w:val="009C1CE1"/>
    <w:rsid w:val="009C1E1E"/>
    <w:rsid w:val="009C1ED7"/>
    <w:rsid w:val="009C1F0E"/>
    <w:rsid w:val="009C1F85"/>
    <w:rsid w:val="009C2058"/>
    <w:rsid w:val="009C20FE"/>
    <w:rsid w:val="009C2152"/>
    <w:rsid w:val="009C2174"/>
    <w:rsid w:val="009C2193"/>
    <w:rsid w:val="009C21A6"/>
    <w:rsid w:val="009C2229"/>
    <w:rsid w:val="009C22D1"/>
    <w:rsid w:val="009C23E1"/>
    <w:rsid w:val="009C2486"/>
    <w:rsid w:val="009C24A5"/>
    <w:rsid w:val="009C2599"/>
    <w:rsid w:val="009C26A5"/>
    <w:rsid w:val="009C26F5"/>
    <w:rsid w:val="009C2710"/>
    <w:rsid w:val="009C276B"/>
    <w:rsid w:val="009C27ED"/>
    <w:rsid w:val="009C2879"/>
    <w:rsid w:val="009C2917"/>
    <w:rsid w:val="009C2934"/>
    <w:rsid w:val="009C2974"/>
    <w:rsid w:val="009C2A3A"/>
    <w:rsid w:val="009C2A52"/>
    <w:rsid w:val="009C2A5B"/>
    <w:rsid w:val="009C2B02"/>
    <w:rsid w:val="009C2B56"/>
    <w:rsid w:val="009C2B58"/>
    <w:rsid w:val="009C2CE5"/>
    <w:rsid w:val="009C2D95"/>
    <w:rsid w:val="009C2DA1"/>
    <w:rsid w:val="009C2E1A"/>
    <w:rsid w:val="009C2F43"/>
    <w:rsid w:val="009C2FCA"/>
    <w:rsid w:val="009C305E"/>
    <w:rsid w:val="009C3086"/>
    <w:rsid w:val="009C3120"/>
    <w:rsid w:val="009C3205"/>
    <w:rsid w:val="009C335C"/>
    <w:rsid w:val="009C3377"/>
    <w:rsid w:val="009C3431"/>
    <w:rsid w:val="009C349E"/>
    <w:rsid w:val="009C34A2"/>
    <w:rsid w:val="009C3524"/>
    <w:rsid w:val="009C373A"/>
    <w:rsid w:val="009C3760"/>
    <w:rsid w:val="009C37BC"/>
    <w:rsid w:val="009C37D6"/>
    <w:rsid w:val="009C3847"/>
    <w:rsid w:val="009C3938"/>
    <w:rsid w:val="009C3A4D"/>
    <w:rsid w:val="009C3AD6"/>
    <w:rsid w:val="009C3ADC"/>
    <w:rsid w:val="009C3B7A"/>
    <w:rsid w:val="009C3C41"/>
    <w:rsid w:val="009C3CFD"/>
    <w:rsid w:val="009C3EF7"/>
    <w:rsid w:val="009C3F27"/>
    <w:rsid w:val="009C3F97"/>
    <w:rsid w:val="009C406F"/>
    <w:rsid w:val="009C4096"/>
    <w:rsid w:val="009C40A4"/>
    <w:rsid w:val="009C41B7"/>
    <w:rsid w:val="009C4441"/>
    <w:rsid w:val="009C44FD"/>
    <w:rsid w:val="009C4561"/>
    <w:rsid w:val="009C479D"/>
    <w:rsid w:val="009C47CD"/>
    <w:rsid w:val="009C4805"/>
    <w:rsid w:val="009C4955"/>
    <w:rsid w:val="009C49A1"/>
    <w:rsid w:val="009C4A71"/>
    <w:rsid w:val="009C4B46"/>
    <w:rsid w:val="009C4BF4"/>
    <w:rsid w:val="009C4D10"/>
    <w:rsid w:val="009C4DC3"/>
    <w:rsid w:val="009C4DFD"/>
    <w:rsid w:val="009C4E38"/>
    <w:rsid w:val="009C4EC4"/>
    <w:rsid w:val="009C4EF3"/>
    <w:rsid w:val="009C4EFE"/>
    <w:rsid w:val="009C4F7E"/>
    <w:rsid w:val="009C50BB"/>
    <w:rsid w:val="009C511C"/>
    <w:rsid w:val="009C51E1"/>
    <w:rsid w:val="009C52E3"/>
    <w:rsid w:val="009C53CA"/>
    <w:rsid w:val="009C53E9"/>
    <w:rsid w:val="009C5519"/>
    <w:rsid w:val="009C5662"/>
    <w:rsid w:val="009C5668"/>
    <w:rsid w:val="009C572E"/>
    <w:rsid w:val="009C576D"/>
    <w:rsid w:val="009C57C4"/>
    <w:rsid w:val="009C5882"/>
    <w:rsid w:val="009C589D"/>
    <w:rsid w:val="009C5B43"/>
    <w:rsid w:val="009C5C8C"/>
    <w:rsid w:val="009C5DB0"/>
    <w:rsid w:val="009C5E1E"/>
    <w:rsid w:val="009C5E3A"/>
    <w:rsid w:val="009C5E50"/>
    <w:rsid w:val="009C5EC0"/>
    <w:rsid w:val="009C5F8F"/>
    <w:rsid w:val="009C600B"/>
    <w:rsid w:val="009C6138"/>
    <w:rsid w:val="009C6142"/>
    <w:rsid w:val="009C61D7"/>
    <w:rsid w:val="009C6265"/>
    <w:rsid w:val="009C62CC"/>
    <w:rsid w:val="009C62D5"/>
    <w:rsid w:val="009C6349"/>
    <w:rsid w:val="009C6584"/>
    <w:rsid w:val="009C659B"/>
    <w:rsid w:val="009C67F6"/>
    <w:rsid w:val="009C6813"/>
    <w:rsid w:val="009C6A1C"/>
    <w:rsid w:val="009C6A50"/>
    <w:rsid w:val="009C6B55"/>
    <w:rsid w:val="009C6B63"/>
    <w:rsid w:val="009C6C02"/>
    <w:rsid w:val="009C6D38"/>
    <w:rsid w:val="009C6D68"/>
    <w:rsid w:val="009C6DA3"/>
    <w:rsid w:val="009C6E71"/>
    <w:rsid w:val="009C6F15"/>
    <w:rsid w:val="009C7000"/>
    <w:rsid w:val="009C707C"/>
    <w:rsid w:val="009C7082"/>
    <w:rsid w:val="009C71FF"/>
    <w:rsid w:val="009C7209"/>
    <w:rsid w:val="009C7224"/>
    <w:rsid w:val="009C733F"/>
    <w:rsid w:val="009C74F8"/>
    <w:rsid w:val="009C756C"/>
    <w:rsid w:val="009C75B7"/>
    <w:rsid w:val="009C75C4"/>
    <w:rsid w:val="009C76C6"/>
    <w:rsid w:val="009C77DA"/>
    <w:rsid w:val="009C7832"/>
    <w:rsid w:val="009C793F"/>
    <w:rsid w:val="009C79E2"/>
    <w:rsid w:val="009C7ABD"/>
    <w:rsid w:val="009C7B91"/>
    <w:rsid w:val="009C7C0F"/>
    <w:rsid w:val="009C7C49"/>
    <w:rsid w:val="009C7C4B"/>
    <w:rsid w:val="009C7C7A"/>
    <w:rsid w:val="009C7CAD"/>
    <w:rsid w:val="009C7D43"/>
    <w:rsid w:val="009C7DA6"/>
    <w:rsid w:val="009C7E1A"/>
    <w:rsid w:val="009C7E46"/>
    <w:rsid w:val="009C7E93"/>
    <w:rsid w:val="009C7EE1"/>
    <w:rsid w:val="009C7F6B"/>
    <w:rsid w:val="009D0021"/>
    <w:rsid w:val="009D0162"/>
    <w:rsid w:val="009D01BA"/>
    <w:rsid w:val="009D01CF"/>
    <w:rsid w:val="009D0228"/>
    <w:rsid w:val="009D02DC"/>
    <w:rsid w:val="009D030F"/>
    <w:rsid w:val="009D0310"/>
    <w:rsid w:val="009D0314"/>
    <w:rsid w:val="009D03C7"/>
    <w:rsid w:val="009D0507"/>
    <w:rsid w:val="009D0512"/>
    <w:rsid w:val="009D074F"/>
    <w:rsid w:val="009D0843"/>
    <w:rsid w:val="009D0868"/>
    <w:rsid w:val="009D08C0"/>
    <w:rsid w:val="009D0A92"/>
    <w:rsid w:val="009D0A9D"/>
    <w:rsid w:val="009D0C88"/>
    <w:rsid w:val="009D0C9F"/>
    <w:rsid w:val="009D0CC9"/>
    <w:rsid w:val="009D0D01"/>
    <w:rsid w:val="009D0D0C"/>
    <w:rsid w:val="009D0E23"/>
    <w:rsid w:val="009D0F6D"/>
    <w:rsid w:val="009D0F9B"/>
    <w:rsid w:val="009D1055"/>
    <w:rsid w:val="009D1192"/>
    <w:rsid w:val="009D12C5"/>
    <w:rsid w:val="009D13CF"/>
    <w:rsid w:val="009D13DA"/>
    <w:rsid w:val="009D14D6"/>
    <w:rsid w:val="009D1533"/>
    <w:rsid w:val="009D154A"/>
    <w:rsid w:val="009D1557"/>
    <w:rsid w:val="009D1643"/>
    <w:rsid w:val="009D166A"/>
    <w:rsid w:val="009D168E"/>
    <w:rsid w:val="009D16A9"/>
    <w:rsid w:val="009D16B4"/>
    <w:rsid w:val="009D175F"/>
    <w:rsid w:val="009D1780"/>
    <w:rsid w:val="009D182F"/>
    <w:rsid w:val="009D184B"/>
    <w:rsid w:val="009D18A1"/>
    <w:rsid w:val="009D18CC"/>
    <w:rsid w:val="009D1950"/>
    <w:rsid w:val="009D1B43"/>
    <w:rsid w:val="009D1B83"/>
    <w:rsid w:val="009D1B8C"/>
    <w:rsid w:val="009D1C51"/>
    <w:rsid w:val="009D1D70"/>
    <w:rsid w:val="009D1DF4"/>
    <w:rsid w:val="009D1EC9"/>
    <w:rsid w:val="009D1F2D"/>
    <w:rsid w:val="009D1FE6"/>
    <w:rsid w:val="009D2081"/>
    <w:rsid w:val="009D20EF"/>
    <w:rsid w:val="009D213E"/>
    <w:rsid w:val="009D21A6"/>
    <w:rsid w:val="009D2367"/>
    <w:rsid w:val="009D237F"/>
    <w:rsid w:val="009D2444"/>
    <w:rsid w:val="009D24D3"/>
    <w:rsid w:val="009D2609"/>
    <w:rsid w:val="009D260B"/>
    <w:rsid w:val="009D2682"/>
    <w:rsid w:val="009D26F8"/>
    <w:rsid w:val="009D2716"/>
    <w:rsid w:val="009D276D"/>
    <w:rsid w:val="009D2793"/>
    <w:rsid w:val="009D2835"/>
    <w:rsid w:val="009D28CD"/>
    <w:rsid w:val="009D29A4"/>
    <w:rsid w:val="009D29A8"/>
    <w:rsid w:val="009D29CF"/>
    <w:rsid w:val="009D29D1"/>
    <w:rsid w:val="009D29E4"/>
    <w:rsid w:val="009D2B7E"/>
    <w:rsid w:val="009D2BA2"/>
    <w:rsid w:val="009D2C10"/>
    <w:rsid w:val="009D2C32"/>
    <w:rsid w:val="009D2D0F"/>
    <w:rsid w:val="009D2D77"/>
    <w:rsid w:val="009D2DCA"/>
    <w:rsid w:val="009D2EEA"/>
    <w:rsid w:val="009D3034"/>
    <w:rsid w:val="009D3062"/>
    <w:rsid w:val="009D3165"/>
    <w:rsid w:val="009D31AE"/>
    <w:rsid w:val="009D328D"/>
    <w:rsid w:val="009D33DE"/>
    <w:rsid w:val="009D345D"/>
    <w:rsid w:val="009D34EA"/>
    <w:rsid w:val="009D34FF"/>
    <w:rsid w:val="009D351E"/>
    <w:rsid w:val="009D3566"/>
    <w:rsid w:val="009D3628"/>
    <w:rsid w:val="009D362B"/>
    <w:rsid w:val="009D3691"/>
    <w:rsid w:val="009D3756"/>
    <w:rsid w:val="009D37B5"/>
    <w:rsid w:val="009D37BC"/>
    <w:rsid w:val="009D37E1"/>
    <w:rsid w:val="009D38B1"/>
    <w:rsid w:val="009D3960"/>
    <w:rsid w:val="009D3992"/>
    <w:rsid w:val="009D39E3"/>
    <w:rsid w:val="009D3A84"/>
    <w:rsid w:val="009D3AA2"/>
    <w:rsid w:val="009D3C3C"/>
    <w:rsid w:val="009D3DE0"/>
    <w:rsid w:val="009D3E8F"/>
    <w:rsid w:val="009D3F73"/>
    <w:rsid w:val="009D3FBE"/>
    <w:rsid w:val="009D4112"/>
    <w:rsid w:val="009D4163"/>
    <w:rsid w:val="009D416D"/>
    <w:rsid w:val="009D418D"/>
    <w:rsid w:val="009D4290"/>
    <w:rsid w:val="009D430F"/>
    <w:rsid w:val="009D4344"/>
    <w:rsid w:val="009D434C"/>
    <w:rsid w:val="009D4388"/>
    <w:rsid w:val="009D43C5"/>
    <w:rsid w:val="009D444C"/>
    <w:rsid w:val="009D44D9"/>
    <w:rsid w:val="009D4575"/>
    <w:rsid w:val="009D45A8"/>
    <w:rsid w:val="009D45C5"/>
    <w:rsid w:val="009D45D0"/>
    <w:rsid w:val="009D4617"/>
    <w:rsid w:val="009D4759"/>
    <w:rsid w:val="009D4825"/>
    <w:rsid w:val="009D4851"/>
    <w:rsid w:val="009D488A"/>
    <w:rsid w:val="009D4941"/>
    <w:rsid w:val="009D494D"/>
    <w:rsid w:val="009D49B8"/>
    <w:rsid w:val="009D4ACE"/>
    <w:rsid w:val="009D4AF5"/>
    <w:rsid w:val="009D4B0B"/>
    <w:rsid w:val="009D4BE8"/>
    <w:rsid w:val="009D4C66"/>
    <w:rsid w:val="009D4C71"/>
    <w:rsid w:val="009D4CC4"/>
    <w:rsid w:val="009D4D35"/>
    <w:rsid w:val="009D4F2E"/>
    <w:rsid w:val="009D4F99"/>
    <w:rsid w:val="009D501E"/>
    <w:rsid w:val="009D50D6"/>
    <w:rsid w:val="009D5117"/>
    <w:rsid w:val="009D512E"/>
    <w:rsid w:val="009D51D6"/>
    <w:rsid w:val="009D523C"/>
    <w:rsid w:val="009D52B0"/>
    <w:rsid w:val="009D534B"/>
    <w:rsid w:val="009D53CB"/>
    <w:rsid w:val="009D547D"/>
    <w:rsid w:val="009D561E"/>
    <w:rsid w:val="009D5636"/>
    <w:rsid w:val="009D568B"/>
    <w:rsid w:val="009D56CA"/>
    <w:rsid w:val="009D57AB"/>
    <w:rsid w:val="009D5855"/>
    <w:rsid w:val="009D58D3"/>
    <w:rsid w:val="009D5983"/>
    <w:rsid w:val="009D5A00"/>
    <w:rsid w:val="009D5ADF"/>
    <w:rsid w:val="009D5B59"/>
    <w:rsid w:val="009D5B69"/>
    <w:rsid w:val="009D5CCB"/>
    <w:rsid w:val="009D5D7D"/>
    <w:rsid w:val="009D5D82"/>
    <w:rsid w:val="009D5DF5"/>
    <w:rsid w:val="009D5E6E"/>
    <w:rsid w:val="009D5ED3"/>
    <w:rsid w:val="009D5F47"/>
    <w:rsid w:val="009D5F57"/>
    <w:rsid w:val="009D5F59"/>
    <w:rsid w:val="009D60BC"/>
    <w:rsid w:val="009D6176"/>
    <w:rsid w:val="009D6191"/>
    <w:rsid w:val="009D6275"/>
    <w:rsid w:val="009D6319"/>
    <w:rsid w:val="009D63A9"/>
    <w:rsid w:val="009D640C"/>
    <w:rsid w:val="009D64FE"/>
    <w:rsid w:val="009D6706"/>
    <w:rsid w:val="009D6761"/>
    <w:rsid w:val="009D67E1"/>
    <w:rsid w:val="009D6836"/>
    <w:rsid w:val="009D68E8"/>
    <w:rsid w:val="009D690B"/>
    <w:rsid w:val="009D698C"/>
    <w:rsid w:val="009D6A5D"/>
    <w:rsid w:val="009D6AA7"/>
    <w:rsid w:val="009D6AC7"/>
    <w:rsid w:val="009D6B4F"/>
    <w:rsid w:val="009D6B67"/>
    <w:rsid w:val="009D6C4E"/>
    <w:rsid w:val="009D6C6A"/>
    <w:rsid w:val="009D6D57"/>
    <w:rsid w:val="009D6DA2"/>
    <w:rsid w:val="009D6DD0"/>
    <w:rsid w:val="009D6E0D"/>
    <w:rsid w:val="009D6E55"/>
    <w:rsid w:val="009D6F3D"/>
    <w:rsid w:val="009D7105"/>
    <w:rsid w:val="009D7142"/>
    <w:rsid w:val="009D71A3"/>
    <w:rsid w:val="009D71A7"/>
    <w:rsid w:val="009D7239"/>
    <w:rsid w:val="009D7247"/>
    <w:rsid w:val="009D72FD"/>
    <w:rsid w:val="009D74A2"/>
    <w:rsid w:val="009D753F"/>
    <w:rsid w:val="009D75A7"/>
    <w:rsid w:val="009D75D8"/>
    <w:rsid w:val="009D76BE"/>
    <w:rsid w:val="009D77D1"/>
    <w:rsid w:val="009D783A"/>
    <w:rsid w:val="009D7901"/>
    <w:rsid w:val="009D7946"/>
    <w:rsid w:val="009D79A1"/>
    <w:rsid w:val="009D7AB9"/>
    <w:rsid w:val="009D7D7A"/>
    <w:rsid w:val="009D7DEB"/>
    <w:rsid w:val="009D7E47"/>
    <w:rsid w:val="009D7ED3"/>
    <w:rsid w:val="009D7FE9"/>
    <w:rsid w:val="009E0051"/>
    <w:rsid w:val="009E01D8"/>
    <w:rsid w:val="009E022B"/>
    <w:rsid w:val="009E02AA"/>
    <w:rsid w:val="009E03B5"/>
    <w:rsid w:val="009E03F1"/>
    <w:rsid w:val="009E0418"/>
    <w:rsid w:val="009E0422"/>
    <w:rsid w:val="009E0474"/>
    <w:rsid w:val="009E0528"/>
    <w:rsid w:val="009E0623"/>
    <w:rsid w:val="009E06A3"/>
    <w:rsid w:val="009E07D2"/>
    <w:rsid w:val="009E07E9"/>
    <w:rsid w:val="009E087F"/>
    <w:rsid w:val="009E091E"/>
    <w:rsid w:val="009E0A80"/>
    <w:rsid w:val="009E0ADB"/>
    <w:rsid w:val="009E0BA3"/>
    <w:rsid w:val="009E0CBF"/>
    <w:rsid w:val="009E0DAA"/>
    <w:rsid w:val="009E0DDF"/>
    <w:rsid w:val="009E0E40"/>
    <w:rsid w:val="009E0F8A"/>
    <w:rsid w:val="009E1040"/>
    <w:rsid w:val="009E1090"/>
    <w:rsid w:val="009E1228"/>
    <w:rsid w:val="009E1233"/>
    <w:rsid w:val="009E1269"/>
    <w:rsid w:val="009E130B"/>
    <w:rsid w:val="009E1411"/>
    <w:rsid w:val="009E145D"/>
    <w:rsid w:val="009E1523"/>
    <w:rsid w:val="009E1535"/>
    <w:rsid w:val="009E15C0"/>
    <w:rsid w:val="009E15F8"/>
    <w:rsid w:val="009E1609"/>
    <w:rsid w:val="009E161E"/>
    <w:rsid w:val="009E1645"/>
    <w:rsid w:val="009E172F"/>
    <w:rsid w:val="009E1795"/>
    <w:rsid w:val="009E181C"/>
    <w:rsid w:val="009E182D"/>
    <w:rsid w:val="009E1A1C"/>
    <w:rsid w:val="009E1A6C"/>
    <w:rsid w:val="009E1AA1"/>
    <w:rsid w:val="009E1B96"/>
    <w:rsid w:val="009E1C1F"/>
    <w:rsid w:val="009E1D2E"/>
    <w:rsid w:val="009E1E81"/>
    <w:rsid w:val="009E1EFA"/>
    <w:rsid w:val="009E1FA7"/>
    <w:rsid w:val="009E2159"/>
    <w:rsid w:val="009E225A"/>
    <w:rsid w:val="009E226C"/>
    <w:rsid w:val="009E2366"/>
    <w:rsid w:val="009E23DB"/>
    <w:rsid w:val="009E263E"/>
    <w:rsid w:val="009E273C"/>
    <w:rsid w:val="009E27E0"/>
    <w:rsid w:val="009E291A"/>
    <w:rsid w:val="009E291F"/>
    <w:rsid w:val="009E2988"/>
    <w:rsid w:val="009E29D2"/>
    <w:rsid w:val="009E2A7A"/>
    <w:rsid w:val="009E2A9B"/>
    <w:rsid w:val="009E2D3A"/>
    <w:rsid w:val="009E2E18"/>
    <w:rsid w:val="009E2F99"/>
    <w:rsid w:val="009E2FFE"/>
    <w:rsid w:val="009E332A"/>
    <w:rsid w:val="009E33C1"/>
    <w:rsid w:val="009E34B0"/>
    <w:rsid w:val="009E34E8"/>
    <w:rsid w:val="009E35B5"/>
    <w:rsid w:val="009E3685"/>
    <w:rsid w:val="009E37A1"/>
    <w:rsid w:val="009E38B1"/>
    <w:rsid w:val="009E38B5"/>
    <w:rsid w:val="009E3902"/>
    <w:rsid w:val="009E3AAD"/>
    <w:rsid w:val="009E3B11"/>
    <w:rsid w:val="009E3BAD"/>
    <w:rsid w:val="009E3CAD"/>
    <w:rsid w:val="009E3CF8"/>
    <w:rsid w:val="009E403D"/>
    <w:rsid w:val="009E4272"/>
    <w:rsid w:val="009E437B"/>
    <w:rsid w:val="009E4482"/>
    <w:rsid w:val="009E4498"/>
    <w:rsid w:val="009E451C"/>
    <w:rsid w:val="009E45FC"/>
    <w:rsid w:val="009E46B0"/>
    <w:rsid w:val="009E4974"/>
    <w:rsid w:val="009E49AF"/>
    <w:rsid w:val="009E4B3A"/>
    <w:rsid w:val="009E4B73"/>
    <w:rsid w:val="009E4BD6"/>
    <w:rsid w:val="009E4C13"/>
    <w:rsid w:val="009E4C8C"/>
    <w:rsid w:val="009E4CFE"/>
    <w:rsid w:val="009E4D25"/>
    <w:rsid w:val="009E4E0A"/>
    <w:rsid w:val="009E4E15"/>
    <w:rsid w:val="009E4EFC"/>
    <w:rsid w:val="009E4F85"/>
    <w:rsid w:val="009E5031"/>
    <w:rsid w:val="009E51CE"/>
    <w:rsid w:val="009E532C"/>
    <w:rsid w:val="009E5346"/>
    <w:rsid w:val="009E53B7"/>
    <w:rsid w:val="009E544B"/>
    <w:rsid w:val="009E55C0"/>
    <w:rsid w:val="009E55CE"/>
    <w:rsid w:val="009E56BC"/>
    <w:rsid w:val="009E5796"/>
    <w:rsid w:val="009E57AC"/>
    <w:rsid w:val="009E57D0"/>
    <w:rsid w:val="009E5830"/>
    <w:rsid w:val="009E58F4"/>
    <w:rsid w:val="009E59DD"/>
    <w:rsid w:val="009E59F7"/>
    <w:rsid w:val="009E5A65"/>
    <w:rsid w:val="009E5A82"/>
    <w:rsid w:val="009E5B03"/>
    <w:rsid w:val="009E5BB1"/>
    <w:rsid w:val="009E5C02"/>
    <w:rsid w:val="009E5C1C"/>
    <w:rsid w:val="009E5C3F"/>
    <w:rsid w:val="009E5C7A"/>
    <w:rsid w:val="009E5D57"/>
    <w:rsid w:val="009E5DBA"/>
    <w:rsid w:val="009E5F66"/>
    <w:rsid w:val="009E6021"/>
    <w:rsid w:val="009E6114"/>
    <w:rsid w:val="009E61D8"/>
    <w:rsid w:val="009E62AB"/>
    <w:rsid w:val="009E62E3"/>
    <w:rsid w:val="009E6317"/>
    <w:rsid w:val="009E63E8"/>
    <w:rsid w:val="009E6403"/>
    <w:rsid w:val="009E6416"/>
    <w:rsid w:val="009E6425"/>
    <w:rsid w:val="009E6506"/>
    <w:rsid w:val="009E67FE"/>
    <w:rsid w:val="009E68A2"/>
    <w:rsid w:val="009E6960"/>
    <w:rsid w:val="009E6991"/>
    <w:rsid w:val="009E6A24"/>
    <w:rsid w:val="009E6A87"/>
    <w:rsid w:val="009E6A92"/>
    <w:rsid w:val="009E6B7C"/>
    <w:rsid w:val="009E6BCB"/>
    <w:rsid w:val="009E6DA4"/>
    <w:rsid w:val="009E6E4B"/>
    <w:rsid w:val="009E6EC0"/>
    <w:rsid w:val="009E70D1"/>
    <w:rsid w:val="009E71BE"/>
    <w:rsid w:val="009E71EA"/>
    <w:rsid w:val="009E71F6"/>
    <w:rsid w:val="009E7234"/>
    <w:rsid w:val="009E7367"/>
    <w:rsid w:val="009E737D"/>
    <w:rsid w:val="009E739C"/>
    <w:rsid w:val="009E7750"/>
    <w:rsid w:val="009E775E"/>
    <w:rsid w:val="009E7780"/>
    <w:rsid w:val="009E7A51"/>
    <w:rsid w:val="009E7A9C"/>
    <w:rsid w:val="009E7BAE"/>
    <w:rsid w:val="009E7CBF"/>
    <w:rsid w:val="009E7CF4"/>
    <w:rsid w:val="009E7D19"/>
    <w:rsid w:val="009E7D52"/>
    <w:rsid w:val="009E7D64"/>
    <w:rsid w:val="009E7D9D"/>
    <w:rsid w:val="009E7DE6"/>
    <w:rsid w:val="009E7DF1"/>
    <w:rsid w:val="009E7E6D"/>
    <w:rsid w:val="009E7F18"/>
    <w:rsid w:val="009E7FB3"/>
    <w:rsid w:val="009F0003"/>
    <w:rsid w:val="009F00BD"/>
    <w:rsid w:val="009F00F8"/>
    <w:rsid w:val="009F0248"/>
    <w:rsid w:val="009F02D4"/>
    <w:rsid w:val="009F02D7"/>
    <w:rsid w:val="009F03E0"/>
    <w:rsid w:val="009F03FB"/>
    <w:rsid w:val="009F0403"/>
    <w:rsid w:val="009F0479"/>
    <w:rsid w:val="009F0494"/>
    <w:rsid w:val="009F0583"/>
    <w:rsid w:val="009F0678"/>
    <w:rsid w:val="009F068B"/>
    <w:rsid w:val="009F0745"/>
    <w:rsid w:val="009F0769"/>
    <w:rsid w:val="009F08B5"/>
    <w:rsid w:val="009F0914"/>
    <w:rsid w:val="009F0997"/>
    <w:rsid w:val="009F09F1"/>
    <w:rsid w:val="009F0BD3"/>
    <w:rsid w:val="009F0BFB"/>
    <w:rsid w:val="009F0C13"/>
    <w:rsid w:val="009F0CA6"/>
    <w:rsid w:val="009F0D91"/>
    <w:rsid w:val="009F0DAC"/>
    <w:rsid w:val="009F0E6C"/>
    <w:rsid w:val="009F0EFF"/>
    <w:rsid w:val="009F0FE1"/>
    <w:rsid w:val="009F10E0"/>
    <w:rsid w:val="009F110F"/>
    <w:rsid w:val="009F11AA"/>
    <w:rsid w:val="009F11B3"/>
    <w:rsid w:val="009F12F9"/>
    <w:rsid w:val="009F13FD"/>
    <w:rsid w:val="009F142C"/>
    <w:rsid w:val="009F145A"/>
    <w:rsid w:val="009F14A8"/>
    <w:rsid w:val="009F14FA"/>
    <w:rsid w:val="009F153F"/>
    <w:rsid w:val="009F1556"/>
    <w:rsid w:val="009F1589"/>
    <w:rsid w:val="009F15A8"/>
    <w:rsid w:val="009F15CF"/>
    <w:rsid w:val="009F1629"/>
    <w:rsid w:val="009F163D"/>
    <w:rsid w:val="009F1743"/>
    <w:rsid w:val="009F18DD"/>
    <w:rsid w:val="009F1905"/>
    <w:rsid w:val="009F1973"/>
    <w:rsid w:val="009F1A9C"/>
    <w:rsid w:val="009F1AA6"/>
    <w:rsid w:val="009F1B24"/>
    <w:rsid w:val="009F1B94"/>
    <w:rsid w:val="009F1C12"/>
    <w:rsid w:val="009F1C76"/>
    <w:rsid w:val="009F1CC2"/>
    <w:rsid w:val="009F1D09"/>
    <w:rsid w:val="009F1DA8"/>
    <w:rsid w:val="009F1E2F"/>
    <w:rsid w:val="009F1E32"/>
    <w:rsid w:val="009F1F04"/>
    <w:rsid w:val="009F1F53"/>
    <w:rsid w:val="009F1F99"/>
    <w:rsid w:val="009F204D"/>
    <w:rsid w:val="009F2089"/>
    <w:rsid w:val="009F20BC"/>
    <w:rsid w:val="009F212A"/>
    <w:rsid w:val="009F2149"/>
    <w:rsid w:val="009F21E2"/>
    <w:rsid w:val="009F220F"/>
    <w:rsid w:val="009F2263"/>
    <w:rsid w:val="009F236E"/>
    <w:rsid w:val="009F2397"/>
    <w:rsid w:val="009F23FA"/>
    <w:rsid w:val="009F24B0"/>
    <w:rsid w:val="009F24FD"/>
    <w:rsid w:val="009F252A"/>
    <w:rsid w:val="009F25FA"/>
    <w:rsid w:val="009F26FC"/>
    <w:rsid w:val="009F26FE"/>
    <w:rsid w:val="009F2792"/>
    <w:rsid w:val="009F279F"/>
    <w:rsid w:val="009F2874"/>
    <w:rsid w:val="009F2895"/>
    <w:rsid w:val="009F2937"/>
    <w:rsid w:val="009F2993"/>
    <w:rsid w:val="009F29B3"/>
    <w:rsid w:val="009F29DF"/>
    <w:rsid w:val="009F2AA3"/>
    <w:rsid w:val="009F2AE1"/>
    <w:rsid w:val="009F2C5B"/>
    <w:rsid w:val="009F2C6F"/>
    <w:rsid w:val="009F2CE3"/>
    <w:rsid w:val="009F2DD6"/>
    <w:rsid w:val="009F2DE9"/>
    <w:rsid w:val="009F301E"/>
    <w:rsid w:val="009F31CA"/>
    <w:rsid w:val="009F31FC"/>
    <w:rsid w:val="009F3434"/>
    <w:rsid w:val="009F351E"/>
    <w:rsid w:val="009F35AE"/>
    <w:rsid w:val="009F361F"/>
    <w:rsid w:val="009F36AE"/>
    <w:rsid w:val="009F3737"/>
    <w:rsid w:val="009F375D"/>
    <w:rsid w:val="009F377D"/>
    <w:rsid w:val="009F37DE"/>
    <w:rsid w:val="009F37E6"/>
    <w:rsid w:val="009F37FF"/>
    <w:rsid w:val="009F38F4"/>
    <w:rsid w:val="009F3970"/>
    <w:rsid w:val="009F3975"/>
    <w:rsid w:val="009F399B"/>
    <w:rsid w:val="009F39B8"/>
    <w:rsid w:val="009F39BC"/>
    <w:rsid w:val="009F3A1C"/>
    <w:rsid w:val="009F3AE9"/>
    <w:rsid w:val="009F3B0B"/>
    <w:rsid w:val="009F3B46"/>
    <w:rsid w:val="009F3C7B"/>
    <w:rsid w:val="009F3C96"/>
    <w:rsid w:val="009F3CC6"/>
    <w:rsid w:val="009F3D16"/>
    <w:rsid w:val="009F3DC0"/>
    <w:rsid w:val="009F3E67"/>
    <w:rsid w:val="009F3FF0"/>
    <w:rsid w:val="009F402A"/>
    <w:rsid w:val="009F4094"/>
    <w:rsid w:val="009F40A6"/>
    <w:rsid w:val="009F40CB"/>
    <w:rsid w:val="009F410A"/>
    <w:rsid w:val="009F4138"/>
    <w:rsid w:val="009F45B1"/>
    <w:rsid w:val="009F45B4"/>
    <w:rsid w:val="009F45BA"/>
    <w:rsid w:val="009F465E"/>
    <w:rsid w:val="009F4919"/>
    <w:rsid w:val="009F4BBC"/>
    <w:rsid w:val="009F4C03"/>
    <w:rsid w:val="009F4C41"/>
    <w:rsid w:val="009F4CCB"/>
    <w:rsid w:val="009F4CCE"/>
    <w:rsid w:val="009F4CE6"/>
    <w:rsid w:val="009F4D3A"/>
    <w:rsid w:val="009F4D66"/>
    <w:rsid w:val="009F4D68"/>
    <w:rsid w:val="009F4DB1"/>
    <w:rsid w:val="009F4DC0"/>
    <w:rsid w:val="009F4E01"/>
    <w:rsid w:val="009F4E26"/>
    <w:rsid w:val="009F4F7C"/>
    <w:rsid w:val="009F4FB2"/>
    <w:rsid w:val="009F5009"/>
    <w:rsid w:val="009F5020"/>
    <w:rsid w:val="009F50E4"/>
    <w:rsid w:val="009F517C"/>
    <w:rsid w:val="009F517E"/>
    <w:rsid w:val="009F51C1"/>
    <w:rsid w:val="009F520B"/>
    <w:rsid w:val="009F5351"/>
    <w:rsid w:val="009F5371"/>
    <w:rsid w:val="009F5383"/>
    <w:rsid w:val="009F53C7"/>
    <w:rsid w:val="009F5422"/>
    <w:rsid w:val="009F54D3"/>
    <w:rsid w:val="009F54E7"/>
    <w:rsid w:val="009F552F"/>
    <w:rsid w:val="009F554C"/>
    <w:rsid w:val="009F5714"/>
    <w:rsid w:val="009F5780"/>
    <w:rsid w:val="009F578E"/>
    <w:rsid w:val="009F5829"/>
    <w:rsid w:val="009F59BF"/>
    <w:rsid w:val="009F5A3C"/>
    <w:rsid w:val="009F5B3F"/>
    <w:rsid w:val="009F5C02"/>
    <w:rsid w:val="009F5C9D"/>
    <w:rsid w:val="009F5CC8"/>
    <w:rsid w:val="009F5D46"/>
    <w:rsid w:val="009F5E44"/>
    <w:rsid w:val="009F5E8D"/>
    <w:rsid w:val="009F5EC4"/>
    <w:rsid w:val="009F5ECC"/>
    <w:rsid w:val="009F5F59"/>
    <w:rsid w:val="009F5F72"/>
    <w:rsid w:val="009F6013"/>
    <w:rsid w:val="009F601F"/>
    <w:rsid w:val="009F60A2"/>
    <w:rsid w:val="009F60B2"/>
    <w:rsid w:val="009F616A"/>
    <w:rsid w:val="009F61F0"/>
    <w:rsid w:val="009F6200"/>
    <w:rsid w:val="009F623A"/>
    <w:rsid w:val="009F6308"/>
    <w:rsid w:val="009F634D"/>
    <w:rsid w:val="009F638A"/>
    <w:rsid w:val="009F6407"/>
    <w:rsid w:val="009F64A1"/>
    <w:rsid w:val="009F64A9"/>
    <w:rsid w:val="009F65B6"/>
    <w:rsid w:val="009F6670"/>
    <w:rsid w:val="009F66BF"/>
    <w:rsid w:val="009F66F1"/>
    <w:rsid w:val="009F6708"/>
    <w:rsid w:val="009F6770"/>
    <w:rsid w:val="009F67E1"/>
    <w:rsid w:val="009F67F3"/>
    <w:rsid w:val="009F680E"/>
    <w:rsid w:val="009F6849"/>
    <w:rsid w:val="009F6896"/>
    <w:rsid w:val="009F6AB2"/>
    <w:rsid w:val="009F6AEA"/>
    <w:rsid w:val="009F6C2B"/>
    <w:rsid w:val="009F6C40"/>
    <w:rsid w:val="009F6CD1"/>
    <w:rsid w:val="009F6DCC"/>
    <w:rsid w:val="009F6DED"/>
    <w:rsid w:val="009F6E38"/>
    <w:rsid w:val="009F6EB0"/>
    <w:rsid w:val="009F6ECE"/>
    <w:rsid w:val="009F6FC2"/>
    <w:rsid w:val="009F715E"/>
    <w:rsid w:val="009F7224"/>
    <w:rsid w:val="009F7225"/>
    <w:rsid w:val="009F7259"/>
    <w:rsid w:val="009F72C3"/>
    <w:rsid w:val="009F72CF"/>
    <w:rsid w:val="009F7306"/>
    <w:rsid w:val="009F73D9"/>
    <w:rsid w:val="009F74A3"/>
    <w:rsid w:val="009F7752"/>
    <w:rsid w:val="009F78D3"/>
    <w:rsid w:val="009F78FB"/>
    <w:rsid w:val="009F78FE"/>
    <w:rsid w:val="009F7BF8"/>
    <w:rsid w:val="009F7C13"/>
    <w:rsid w:val="009F7CB3"/>
    <w:rsid w:val="009F7D27"/>
    <w:rsid w:val="009F7DE8"/>
    <w:rsid w:val="009F7DF2"/>
    <w:rsid w:val="009F7E36"/>
    <w:rsid w:val="009F7EE4"/>
    <w:rsid w:val="009F7F28"/>
    <w:rsid w:val="009F7F55"/>
    <w:rsid w:val="00A000B2"/>
    <w:rsid w:val="00A0013F"/>
    <w:rsid w:val="00A00187"/>
    <w:rsid w:val="00A002C8"/>
    <w:rsid w:val="00A002DA"/>
    <w:rsid w:val="00A00319"/>
    <w:rsid w:val="00A00382"/>
    <w:rsid w:val="00A0047E"/>
    <w:rsid w:val="00A004D7"/>
    <w:rsid w:val="00A004FF"/>
    <w:rsid w:val="00A0052F"/>
    <w:rsid w:val="00A00558"/>
    <w:rsid w:val="00A00637"/>
    <w:rsid w:val="00A006CC"/>
    <w:rsid w:val="00A0073F"/>
    <w:rsid w:val="00A0092E"/>
    <w:rsid w:val="00A00962"/>
    <w:rsid w:val="00A00A12"/>
    <w:rsid w:val="00A00A98"/>
    <w:rsid w:val="00A00B73"/>
    <w:rsid w:val="00A00CBB"/>
    <w:rsid w:val="00A00D1D"/>
    <w:rsid w:val="00A00E4B"/>
    <w:rsid w:val="00A00E56"/>
    <w:rsid w:val="00A00E8B"/>
    <w:rsid w:val="00A00EDE"/>
    <w:rsid w:val="00A00EE5"/>
    <w:rsid w:val="00A00F72"/>
    <w:rsid w:val="00A01057"/>
    <w:rsid w:val="00A01189"/>
    <w:rsid w:val="00A011F2"/>
    <w:rsid w:val="00A011F7"/>
    <w:rsid w:val="00A0123A"/>
    <w:rsid w:val="00A012B4"/>
    <w:rsid w:val="00A012C6"/>
    <w:rsid w:val="00A01344"/>
    <w:rsid w:val="00A013EA"/>
    <w:rsid w:val="00A013FB"/>
    <w:rsid w:val="00A01411"/>
    <w:rsid w:val="00A0151C"/>
    <w:rsid w:val="00A016B3"/>
    <w:rsid w:val="00A016E9"/>
    <w:rsid w:val="00A0177A"/>
    <w:rsid w:val="00A01788"/>
    <w:rsid w:val="00A017E6"/>
    <w:rsid w:val="00A01940"/>
    <w:rsid w:val="00A01985"/>
    <w:rsid w:val="00A019AB"/>
    <w:rsid w:val="00A01A80"/>
    <w:rsid w:val="00A01A8B"/>
    <w:rsid w:val="00A01AEC"/>
    <w:rsid w:val="00A01BEA"/>
    <w:rsid w:val="00A01DBA"/>
    <w:rsid w:val="00A01E02"/>
    <w:rsid w:val="00A01E5E"/>
    <w:rsid w:val="00A01EDC"/>
    <w:rsid w:val="00A020C5"/>
    <w:rsid w:val="00A020D6"/>
    <w:rsid w:val="00A020DA"/>
    <w:rsid w:val="00A0218E"/>
    <w:rsid w:val="00A0240F"/>
    <w:rsid w:val="00A02429"/>
    <w:rsid w:val="00A024AD"/>
    <w:rsid w:val="00A02556"/>
    <w:rsid w:val="00A025D1"/>
    <w:rsid w:val="00A025F4"/>
    <w:rsid w:val="00A02689"/>
    <w:rsid w:val="00A02799"/>
    <w:rsid w:val="00A027AC"/>
    <w:rsid w:val="00A028DD"/>
    <w:rsid w:val="00A02926"/>
    <w:rsid w:val="00A029A9"/>
    <w:rsid w:val="00A02A2E"/>
    <w:rsid w:val="00A02A4C"/>
    <w:rsid w:val="00A02B93"/>
    <w:rsid w:val="00A02CCA"/>
    <w:rsid w:val="00A02CE9"/>
    <w:rsid w:val="00A02D45"/>
    <w:rsid w:val="00A02D54"/>
    <w:rsid w:val="00A02D5E"/>
    <w:rsid w:val="00A02DD2"/>
    <w:rsid w:val="00A02EEF"/>
    <w:rsid w:val="00A02F6A"/>
    <w:rsid w:val="00A02FCA"/>
    <w:rsid w:val="00A03014"/>
    <w:rsid w:val="00A03063"/>
    <w:rsid w:val="00A030B9"/>
    <w:rsid w:val="00A0318B"/>
    <w:rsid w:val="00A0331F"/>
    <w:rsid w:val="00A03466"/>
    <w:rsid w:val="00A034BB"/>
    <w:rsid w:val="00A035B0"/>
    <w:rsid w:val="00A0361E"/>
    <w:rsid w:val="00A0365F"/>
    <w:rsid w:val="00A037E9"/>
    <w:rsid w:val="00A0382A"/>
    <w:rsid w:val="00A039FC"/>
    <w:rsid w:val="00A03A74"/>
    <w:rsid w:val="00A03A8F"/>
    <w:rsid w:val="00A03A95"/>
    <w:rsid w:val="00A03ACE"/>
    <w:rsid w:val="00A03AD6"/>
    <w:rsid w:val="00A03B9B"/>
    <w:rsid w:val="00A03BC4"/>
    <w:rsid w:val="00A03C02"/>
    <w:rsid w:val="00A03C8C"/>
    <w:rsid w:val="00A03D4B"/>
    <w:rsid w:val="00A03E39"/>
    <w:rsid w:val="00A03EFA"/>
    <w:rsid w:val="00A03F0F"/>
    <w:rsid w:val="00A0400C"/>
    <w:rsid w:val="00A040EF"/>
    <w:rsid w:val="00A04168"/>
    <w:rsid w:val="00A04257"/>
    <w:rsid w:val="00A04338"/>
    <w:rsid w:val="00A04486"/>
    <w:rsid w:val="00A04581"/>
    <w:rsid w:val="00A04627"/>
    <w:rsid w:val="00A04719"/>
    <w:rsid w:val="00A04796"/>
    <w:rsid w:val="00A048F7"/>
    <w:rsid w:val="00A04938"/>
    <w:rsid w:val="00A0497E"/>
    <w:rsid w:val="00A049A9"/>
    <w:rsid w:val="00A04A73"/>
    <w:rsid w:val="00A04B2F"/>
    <w:rsid w:val="00A04B64"/>
    <w:rsid w:val="00A04D05"/>
    <w:rsid w:val="00A04D39"/>
    <w:rsid w:val="00A04EA5"/>
    <w:rsid w:val="00A04F44"/>
    <w:rsid w:val="00A0506E"/>
    <w:rsid w:val="00A050B4"/>
    <w:rsid w:val="00A050BA"/>
    <w:rsid w:val="00A0519B"/>
    <w:rsid w:val="00A051CC"/>
    <w:rsid w:val="00A05209"/>
    <w:rsid w:val="00A052AD"/>
    <w:rsid w:val="00A052D1"/>
    <w:rsid w:val="00A052FB"/>
    <w:rsid w:val="00A0532E"/>
    <w:rsid w:val="00A053EE"/>
    <w:rsid w:val="00A054A6"/>
    <w:rsid w:val="00A054FC"/>
    <w:rsid w:val="00A0553E"/>
    <w:rsid w:val="00A0554B"/>
    <w:rsid w:val="00A055F0"/>
    <w:rsid w:val="00A056DC"/>
    <w:rsid w:val="00A056E4"/>
    <w:rsid w:val="00A05714"/>
    <w:rsid w:val="00A05802"/>
    <w:rsid w:val="00A05A56"/>
    <w:rsid w:val="00A05B2D"/>
    <w:rsid w:val="00A05B53"/>
    <w:rsid w:val="00A05BD8"/>
    <w:rsid w:val="00A05C56"/>
    <w:rsid w:val="00A05CC0"/>
    <w:rsid w:val="00A05D57"/>
    <w:rsid w:val="00A05E85"/>
    <w:rsid w:val="00A06086"/>
    <w:rsid w:val="00A060F9"/>
    <w:rsid w:val="00A06123"/>
    <w:rsid w:val="00A06128"/>
    <w:rsid w:val="00A061B3"/>
    <w:rsid w:val="00A062E1"/>
    <w:rsid w:val="00A062F6"/>
    <w:rsid w:val="00A06367"/>
    <w:rsid w:val="00A06380"/>
    <w:rsid w:val="00A06388"/>
    <w:rsid w:val="00A064C0"/>
    <w:rsid w:val="00A064CC"/>
    <w:rsid w:val="00A0651A"/>
    <w:rsid w:val="00A066F5"/>
    <w:rsid w:val="00A0672A"/>
    <w:rsid w:val="00A06768"/>
    <w:rsid w:val="00A06790"/>
    <w:rsid w:val="00A067A3"/>
    <w:rsid w:val="00A067E3"/>
    <w:rsid w:val="00A068EC"/>
    <w:rsid w:val="00A06902"/>
    <w:rsid w:val="00A06994"/>
    <w:rsid w:val="00A069F7"/>
    <w:rsid w:val="00A06A53"/>
    <w:rsid w:val="00A06CAF"/>
    <w:rsid w:val="00A06D25"/>
    <w:rsid w:val="00A06D4A"/>
    <w:rsid w:val="00A06DDB"/>
    <w:rsid w:val="00A06DF2"/>
    <w:rsid w:val="00A06E16"/>
    <w:rsid w:val="00A06E76"/>
    <w:rsid w:val="00A06EC1"/>
    <w:rsid w:val="00A06F1D"/>
    <w:rsid w:val="00A071E3"/>
    <w:rsid w:val="00A07247"/>
    <w:rsid w:val="00A0730F"/>
    <w:rsid w:val="00A07384"/>
    <w:rsid w:val="00A07399"/>
    <w:rsid w:val="00A07435"/>
    <w:rsid w:val="00A07527"/>
    <w:rsid w:val="00A076EB"/>
    <w:rsid w:val="00A07872"/>
    <w:rsid w:val="00A0788A"/>
    <w:rsid w:val="00A078A7"/>
    <w:rsid w:val="00A078B0"/>
    <w:rsid w:val="00A07A75"/>
    <w:rsid w:val="00A07B21"/>
    <w:rsid w:val="00A07B54"/>
    <w:rsid w:val="00A07BCA"/>
    <w:rsid w:val="00A07C11"/>
    <w:rsid w:val="00A07C6C"/>
    <w:rsid w:val="00A07C9C"/>
    <w:rsid w:val="00A07C9E"/>
    <w:rsid w:val="00A07DA0"/>
    <w:rsid w:val="00A07DF7"/>
    <w:rsid w:val="00A07E95"/>
    <w:rsid w:val="00A07F29"/>
    <w:rsid w:val="00A07F64"/>
    <w:rsid w:val="00A07FB1"/>
    <w:rsid w:val="00A07FB4"/>
    <w:rsid w:val="00A07FBE"/>
    <w:rsid w:val="00A10005"/>
    <w:rsid w:val="00A1002E"/>
    <w:rsid w:val="00A100B4"/>
    <w:rsid w:val="00A101FD"/>
    <w:rsid w:val="00A1023D"/>
    <w:rsid w:val="00A10242"/>
    <w:rsid w:val="00A1054D"/>
    <w:rsid w:val="00A10563"/>
    <w:rsid w:val="00A10644"/>
    <w:rsid w:val="00A1070D"/>
    <w:rsid w:val="00A1073C"/>
    <w:rsid w:val="00A10813"/>
    <w:rsid w:val="00A10A1C"/>
    <w:rsid w:val="00A10A39"/>
    <w:rsid w:val="00A10A50"/>
    <w:rsid w:val="00A10ADE"/>
    <w:rsid w:val="00A10BE8"/>
    <w:rsid w:val="00A10D05"/>
    <w:rsid w:val="00A10E47"/>
    <w:rsid w:val="00A10EE8"/>
    <w:rsid w:val="00A10EEC"/>
    <w:rsid w:val="00A10F38"/>
    <w:rsid w:val="00A11002"/>
    <w:rsid w:val="00A11005"/>
    <w:rsid w:val="00A11027"/>
    <w:rsid w:val="00A11058"/>
    <w:rsid w:val="00A1112B"/>
    <w:rsid w:val="00A11283"/>
    <w:rsid w:val="00A112E8"/>
    <w:rsid w:val="00A1133F"/>
    <w:rsid w:val="00A1136C"/>
    <w:rsid w:val="00A1136D"/>
    <w:rsid w:val="00A11379"/>
    <w:rsid w:val="00A113FB"/>
    <w:rsid w:val="00A114FF"/>
    <w:rsid w:val="00A1163E"/>
    <w:rsid w:val="00A1165E"/>
    <w:rsid w:val="00A116AA"/>
    <w:rsid w:val="00A116B0"/>
    <w:rsid w:val="00A116DC"/>
    <w:rsid w:val="00A1179A"/>
    <w:rsid w:val="00A117D4"/>
    <w:rsid w:val="00A118FA"/>
    <w:rsid w:val="00A11923"/>
    <w:rsid w:val="00A119B9"/>
    <w:rsid w:val="00A11A81"/>
    <w:rsid w:val="00A11B2D"/>
    <w:rsid w:val="00A11BDB"/>
    <w:rsid w:val="00A11C38"/>
    <w:rsid w:val="00A11CFE"/>
    <w:rsid w:val="00A11D16"/>
    <w:rsid w:val="00A11FFF"/>
    <w:rsid w:val="00A121AA"/>
    <w:rsid w:val="00A121AF"/>
    <w:rsid w:val="00A12331"/>
    <w:rsid w:val="00A12347"/>
    <w:rsid w:val="00A12427"/>
    <w:rsid w:val="00A124B9"/>
    <w:rsid w:val="00A1265E"/>
    <w:rsid w:val="00A12669"/>
    <w:rsid w:val="00A12707"/>
    <w:rsid w:val="00A127E6"/>
    <w:rsid w:val="00A1281C"/>
    <w:rsid w:val="00A1285C"/>
    <w:rsid w:val="00A12921"/>
    <w:rsid w:val="00A12949"/>
    <w:rsid w:val="00A12969"/>
    <w:rsid w:val="00A129BD"/>
    <w:rsid w:val="00A129D4"/>
    <w:rsid w:val="00A12A60"/>
    <w:rsid w:val="00A12A96"/>
    <w:rsid w:val="00A12AB4"/>
    <w:rsid w:val="00A12AE4"/>
    <w:rsid w:val="00A12BB0"/>
    <w:rsid w:val="00A12C5E"/>
    <w:rsid w:val="00A12CC9"/>
    <w:rsid w:val="00A12DD0"/>
    <w:rsid w:val="00A12FAE"/>
    <w:rsid w:val="00A12FDA"/>
    <w:rsid w:val="00A13048"/>
    <w:rsid w:val="00A13115"/>
    <w:rsid w:val="00A131A9"/>
    <w:rsid w:val="00A131FB"/>
    <w:rsid w:val="00A13248"/>
    <w:rsid w:val="00A1325C"/>
    <w:rsid w:val="00A13261"/>
    <w:rsid w:val="00A13436"/>
    <w:rsid w:val="00A13495"/>
    <w:rsid w:val="00A13576"/>
    <w:rsid w:val="00A135A0"/>
    <w:rsid w:val="00A13646"/>
    <w:rsid w:val="00A136E2"/>
    <w:rsid w:val="00A138C6"/>
    <w:rsid w:val="00A13961"/>
    <w:rsid w:val="00A139FC"/>
    <w:rsid w:val="00A13A68"/>
    <w:rsid w:val="00A13ACA"/>
    <w:rsid w:val="00A13BDF"/>
    <w:rsid w:val="00A13BEE"/>
    <w:rsid w:val="00A13CFA"/>
    <w:rsid w:val="00A13E33"/>
    <w:rsid w:val="00A13F46"/>
    <w:rsid w:val="00A13F82"/>
    <w:rsid w:val="00A13FC8"/>
    <w:rsid w:val="00A1412C"/>
    <w:rsid w:val="00A14198"/>
    <w:rsid w:val="00A1420D"/>
    <w:rsid w:val="00A14271"/>
    <w:rsid w:val="00A142A6"/>
    <w:rsid w:val="00A142D0"/>
    <w:rsid w:val="00A14317"/>
    <w:rsid w:val="00A14331"/>
    <w:rsid w:val="00A14353"/>
    <w:rsid w:val="00A143ED"/>
    <w:rsid w:val="00A1446A"/>
    <w:rsid w:val="00A144CD"/>
    <w:rsid w:val="00A144CE"/>
    <w:rsid w:val="00A1451F"/>
    <w:rsid w:val="00A14683"/>
    <w:rsid w:val="00A148AB"/>
    <w:rsid w:val="00A148E1"/>
    <w:rsid w:val="00A14988"/>
    <w:rsid w:val="00A14A7C"/>
    <w:rsid w:val="00A14AB9"/>
    <w:rsid w:val="00A14B24"/>
    <w:rsid w:val="00A14B9F"/>
    <w:rsid w:val="00A14C14"/>
    <w:rsid w:val="00A14C22"/>
    <w:rsid w:val="00A14C8F"/>
    <w:rsid w:val="00A14D21"/>
    <w:rsid w:val="00A14DF7"/>
    <w:rsid w:val="00A1504D"/>
    <w:rsid w:val="00A151D3"/>
    <w:rsid w:val="00A151FD"/>
    <w:rsid w:val="00A1521B"/>
    <w:rsid w:val="00A1531F"/>
    <w:rsid w:val="00A153E9"/>
    <w:rsid w:val="00A153F4"/>
    <w:rsid w:val="00A1548C"/>
    <w:rsid w:val="00A154A9"/>
    <w:rsid w:val="00A154C7"/>
    <w:rsid w:val="00A154E5"/>
    <w:rsid w:val="00A15582"/>
    <w:rsid w:val="00A15667"/>
    <w:rsid w:val="00A156CC"/>
    <w:rsid w:val="00A156E8"/>
    <w:rsid w:val="00A15779"/>
    <w:rsid w:val="00A1587E"/>
    <w:rsid w:val="00A159AA"/>
    <w:rsid w:val="00A15A01"/>
    <w:rsid w:val="00A15A07"/>
    <w:rsid w:val="00A15A34"/>
    <w:rsid w:val="00A15ADD"/>
    <w:rsid w:val="00A15AEE"/>
    <w:rsid w:val="00A15B72"/>
    <w:rsid w:val="00A15C76"/>
    <w:rsid w:val="00A15D98"/>
    <w:rsid w:val="00A15DAA"/>
    <w:rsid w:val="00A15E05"/>
    <w:rsid w:val="00A15E82"/>
    <w:rsid w:val="00A15EBB"/>
    <w:rsid w:val="00A15EC5"/>
    <w:rsid w:val="00A15EE4"/>
    <w:rsid w:val="00A15EF4"/>
    <w:rsid w:val="00A15F5D"/>
    <w:rsid w:val="00A15FCE"/>
    <w:rsid w:val="00A160DC"/>
    <w:rsid w:val="00A16161"/>
    <w:rsid w:val="00A16189"/>
    <w:rsid w:val="00A16198"/>
    <w:rsid w:val="00A161E8"/>
    <w:rsid w:val="00A1622A"/>
    <w:rsid w:val="00A1634D"/>
    <w:rsid w:val="00A163DA"/>
    <w:rsid w:val="00A16492"/>
    <w:rsid w:val="00A1650D"/>
    <w:rsid w:val="00A165A2"/>
    <w:rsid w:val="00A1666F"/>
    <w:rsid w:val="00A166C2"/>
    <w:rsid w:val="00A1670B"/>
    <w:rsid w:val="00A1676D"/>
    <w:rsid w:val="00A16787"/>
    <w:rsid w:val="00A1679B"/>
    <w:rsid w:val="00A1688A"/>
    <w:rsid w:val="00A168AF"/>
    <w:rsid w:val="00A168B7"/>
    <w:rsid w:val="00A168FE"/>
    <w:rsid w:val="00A1696F"/>
    <w:rsid w:val="00A16A35"/>
    <w:rsid w:val="00A16AA7"/>
    <w:rsid w:val="00A16ACF"/>
    <w:rsid w:val="00A16B23"/>
    <w:rsid w:val="00A16B9E"/>
    <w:rsid w:val="00A16BAA"/>
    <w:rsid w:val="00A16C0F"/>
    <w:rsid w:val="00A16C1E"/>
    <w:rsid w:val="00A16C5D"/>
    <w:rsid w:val="00A16CE5"/>
    <w:rsid w:val="00A16D2E"/>
    <w:rsid w:val="00A16D98"/>
    <w:rsid w:val="00A16E9B"/>
    <w:rsid w:val="00A16EEB"/>
    <w:rsid w:val="00A16EFF"/>
    <w:rsid w:val="00A16F40"/>
    <w:rsid w:val="00A16FEA"/>
    <w:rsid w:val="00A17097"/>
    <w:rsid w:val="00A170CA"/>
    <w:rsid w:val="00A17117"/>
    <w:rsid w:val="00A172AB"/>
    <w:rsid w:val="00A172BC"/>
    <w:rsid w:val="00A17328"/>
    <w:rsid w:val="00A173AF"/>
    <w:rsid w:val="00A17407"/>
    <w:rsid w:val="00A1749C"/>
    <w:rsid w:val="00A175F3"/>
    <w:rsid w:val="00A17628"/>
    <w:rsid w:val="00A176CA"/>
    <w:rsid w:val="00A1776E"/>
    <w:rsid w:val="00A17794"/>
    <w:rsid w:val="00A177A8"/>
    <w:rsid w:val="00A178E8"/>
    <w:rsid w:val="00A1790C"/>
    <w:rsid w:val="00A179D3"/>
    <w:rsid w:val="00A17A09"/>
    <w:rsid w:val="00A17A1A"/>
    <w:rsid w:val="00A17A56"/>
    <w:rsid w:val="00A17BDC"/>
    <w:rsid w:val="00A17BED"/>
    <w:rsid w:val="00A17CE8"/>
    <w:rsid w:val="00A17E63"/>
    <w:rsid w:val="00A17F2F"/>
    <w:rsid w:val="00A200DB"/>
    <w:rsid w:val="00A2013C"/>
    <w:rsid w:val="00A20330"/>
    <w:rsid w:val="00A203F7"/>
    <w:rsid w:val="00A2041E"/>
    <w:rsid w:val="00A2048A"/>
    <w:rsid w:val="00A20507"/>
    <w:rsid w:val="00A206C9"/>
    <w:rsid w:val="00A206F3"/>
    <w:rsid w:val="00A20783"/>
    <w:rsid w:val="00A20796"/>
    <w:rsid w:val="00A20835"/>
    <w:rsid w:val="00A20861"/>
    <w:rsid w:val="00A2087F"/>
    <w:rsid w:val="00A20963"/>
    <w:rsid w:val="00A20A79"/>
    <w:rsid w:val="00A20AAB"/>
    <w:rsid w:val="00A20ADD"/>
    <w:rsid w:val="00A20B78"/>
    <w:rsid w:val="00A20BA7"/>
    <w:rsid w:val="00A20BEF"/>
    <w:rsid w:val="00A20C4D"/>
    <w:rsid w:val="00A20D37"/>
    <w:rsid w:val="00A20E01"/>
    <w:rsid w:val="00A20E29"/>
    <w:rsid w:val="00A20EC0"/>
    <w:rsid w:val="00A20FA9"/>
    <w:rsid w:val="00A20FDD"/>
    <w:rsid w:val="00A20FF1"/>
    <w:rsid w:val="00A21087"/>
    <w:rsid w:val="00A2118D"/>
    <w:rsid w:val="00A21198"/>
    <w:rsid w:val="00A211AB"/>
    <w:rsid w:val="00A211D9"/>
    <w:rsid w:val="00A211DC"/>
    <w:rsid w:val="00A21354"/>
    <w:rsid w:val="00A21633"/>
    <w:rsid w:val="00A2170C"/>
    <w:rsid w:val="00A2179B"/>
    <w:rsid w:val="00A21987"/>
    <w:rsid w:val="00A219A9"/>
    <w:rsid w:val="00A21A19"/>
    <w:rsid w:val="00A21A34"/>
    <w:rsid w:val="00A21AD6"/>
    <w:rsid w:val="00A21B87"/>
    <w:rsid w:val="00A21C91"/>
    <w:rsid w:val="00A21CB9"/>
    <w:rsid w:val="00A21CD9"/>
    <w:rsid w:val="00A21D03"/>
    <w:rsid w:val="00A21E01"/>
    <w:rsid w:val="00A21E6C"/>
    <w:rsid w:val="00A21E9F"/>
    <w:rsid w:val="00A21FDB"/>
    <w:rsid w:val="00A21FE5"/>
    <w:rsid w:val="00A22027"/>
    <w:rsid w:val="00A22189"/>
    <w:rsid w:val="00A2220A"/>
    <w:rsid w:val="00A2220F"/>
    <w:rsid w:val="00A22377"/>
    <w:rsid w:val="00A22385"/>
    <w:rsid w:val="00A223AA"/>
    <w:rsid w:val="00A22618"/>
    <w:rsid w:val="00A22673"/>
    <w:rsid w:val="00A22699"/>
    <w:rsid w:val="00A2270D"/>
    <w:rsid w:val="00A2283F"/>
    <w:rsid w:val="00A22995"/>
    <w:rsid w:val="00A229F4"/>
    <w:rsid w:val="00A22A49"/>
    <w:rsid w:val="00A22AC4"/>
    <w:rsid w:val="00A22B72"/>
    <w:rsid w:val="00A22D01"/>
    <w:rsid w:val="00A22D1C"/>
    <w:rsid w:val="00A22D75"/>
    <w:rsid w:val="00A22DBE"/>
    <w:rsid w:val="00A22E6B"/>
    <w:rsid w:val="00A22F92"/>
    <w:rsid w:val="00A23222"/>
    <w:rsid w:val="00A2329F"/>
    <w:rsid w:val="00A233EE"/>
    <w:rsid w:val="00A23417"/>
    <w:rsid w:val="00A2367F"/>
    <w:rsid w:val="00A23746"/>
    <w:rsid w:val="00A23770"/>
    <w:rsid w:val="00A237C8"/>
    <w:rsid w:val="00A23806"/>
    <w:rsid w:val="00A2394C"/>
    <w:rsid w:val="00A23A2A"/>
    <w:rsid w:val="00A23A6F"/>
    <w:rsid w:val="00A23AD1"/>
    <w:rsid w:val="00A23C17"/>
    <w:rsid w:val="00A23CE3"/>
    <w:rsid w:val="00A23E50"/>
    <w:rsid w:val="00A24030"/>
    <w:rsid w:val="00A24042"/>
    <w:rsid w:val="00A240E1"/>
    <w:rsid w:val="00A2410F"/>
    <w:rsid w:val="00A241BD"/>
    <w:rsid w:val="00A2421A"/>
    <w:rsid w:val="00A2425A"/>
    <w:rsid w:val="00A2427F"/>
    <w:rsid w:val="00A243F0"/>
    <w:rsid w:val="00A244A8"/>
    <w:rsid w:val="00A244C7"/>
    <w:rsid w:val="00A24528"/>
    <w:rsid w:val="00A245B0"/>
    <w:rsid w:val="00A245E5"/>
    <w:rsid w:val="00A245F3"/>
    <w:rsid w:val="00A246A5"/>
    <w:rsid w:val="00A247EE"/>
    <w:rsid w:val="00A24968"/>
    <w:rsid w:val="00A2498E"/>
    <w:rsid w:val="00A24A60"/>
    <w:rsid w:val="00A24A7D"/>
    <w:rsid w:val="00A24BE9"/>
    <w:rsid w:val="00A24D37"/>
    <w:rsid w:val="00A24D58"/>
    <w:rsid w:val="00A24E28"/>
    <w:rsid w:val="00A24EA7"/>
    <w:rsid w:val="00A24EFF"/>
    <w:rsid w:val="00A2501D"/>
    <w:rsid w:val="00A250D6"/>
    <w:rsid w:val="00A250E5"/>
    <w:rsid w:val="00A25136"/>
    <w:rsid w:val="00A25145"/>
    <w:rsid w:val="00A25292"/>
    <w:rsid w:val="00A253B0"/>
    <w:rsid w:val="00A253EE"/>
    <w:rsid w:val="00A253F1"/>
    <w:rsid w:val="00A253FF"/>
    <w:rsid w:val="00A2541A"/>
    <w:rsid w:val="00A255E5"/>
    <w:rsid w:val="00A2562D"/>
    <w:rsid w:val="00A25736"/>
    <w:rsid w:val="00A25741"/>
    <w:rsid w:val="00A25964"/>
    <w:rsid w:val="00A259A0"/>
    <w:rsid w:val="00A259C0"/>
    <w:rsid w:val="00A25B59"/>
    <w:rsid w:val="00A25BFB"/>
    <w:rsid w:val="00A25E27"/>
    <w:rsid w:val="00A25E52"/>
    <w:rsid w:val="00A25FA6"/>
    <w:rsid w:val="00A26033"/>
    <w:rsid w:val="00A260FB"/>
    <w:rsid w:val="00A262AF"/>
    <w:rsid w:val="00A262C6"/>
    <w:rsid w:val="00A262DE"/>
    <w:rsid w:val="00A26325"/>
    <w:rsid w:val="00A26433"/>
    <w:rsid w:val="00A26447"/>
    <w:rsid w:val="00A2650F"/>
    <w:rsid w:val="00A26521"/>
    <w:rsid w:val="00A26775"/>
    <w:rsid w:val="00A267A2"/>
    <w:rsid w:val="00A26808"/>
    <w:rsid w:val="00A26857"/>
    <w:rsid w:val="00A269C0"/>
    <w:rsid w:val="00A26A2A"/>
    <w:rsid w:val="00A26A6D"/>
    <w:rsid w:val="00A26A7A"/>
    <w:rsid w:val="00A26B77"/>
    <w:rsid w:val="00A26DE7"/>
    <w:rsid w:val="00A26EFC"/>
    <w:rsid w:val="00A26F0F"/>
    <w:rsid w:val="00A26FFC"/>
    <w:rsid w:val="00A270F8"/>
    <w:rsid w:val="00A27269"/>
    <w:rsid w:val="00A27350"/>
    <w:rsid w:val="00A27372"/>
    <w:rsid w:val="00A273B1"/>
    <w:rsid w:val="00A2748B"/>
    <w:rsid w:val="00A27686"/>
    <w:rsid w:val="00A27771"/>
    <w:rsid w:val="00A27776"/>
    <w:rsid w:val="00A277B1"/>
    <w:rsid w:val="00A277F3"/>
    <w:rsid w:val="00A27800"/>
    <w:rsid w:val="00A2785B"/>
    <w:rsid w:val="00A278A9"/>
    <w:rsid w:val="00A278C9"/>
    <w:rsid w:val="00A27928"/>
    <w:rsid w:val="00A279D8"/>
    <w:rsid w:val="00A27A3D"/>
    <w:rsid w:val="00A27A7B"/>
    <w:rsid w:val="00A27AD0"/>
    <w:rsid w:val="00A27B78"/>
    <w:rsid w:val="00A27B99"/>
    <w:rsid w:val="00A27C27"/>
    <w:rsid w:val="00A27C78"/>
    <w:rsid w:val="00A27DDB"/>
    <w:rsid w:val="00A27EDA"/>
    <w:rsid w:val="00A27F24"/>
    <w:rsid w:val="00A301D7"/>
    <w:rsid w:val="00A301E5"/>
    <w:rsid w:val="00A30289"/>
    <w:rsid w:val="00A302F0"/>
    <w:rsid w:val="00A306AA"/>
    <w:rsid w:val="00A306FE"/>
    <w:rsid w:val="00A30798"/>
    <w:rsid w:val="00A30808"/>
    <w:rsid w:val="00A30820"/>
    <w:rsid w:val="00A308D8"/>
    <w:rsid w:val="00A30958"/>
    <w:rsid w:val="00A309E6"/>
    <w:rsid w:val="00A30A1B"/>
    <w:rsid w:val="00A30A4C"/>
    <w:rsid w:val="00A30AB9"/>
    <w:rsid w:val="00A30ADA"/>
    <w:rsid w:val="00A30B01"/>
    <w:rsid w:val="00A30B64"/>
    <w:rsid w:val="00A30B7E"/>
    <w:rsid w:val="00A30B8C"/>
    <w:rsid w:val="00A30CC9"/>
    <w:rsid w:val="00A30E4A"/>
    <w:rsid w:val="00A30EC7"/>
    <w:rsid w:val="00A31087"/>
    <w:rsid w:val="00A31200"/>
    <w:rsid w:val="00A3120E"/>
    <w:rsid w:val="00A31260"/>
    <w:rsid w:val="00A31281"/>
    <w:rsid w:val="00A312BC"/>
    <w:rsid w:val="00A312C6"/>
    <w:rsid w:val="00A3134B"/>
    <w:rsid w:val="00A3145D"/>
    <w:rsid w:val="00A315F6"/>
    <w:rsid w:val="00A31856"/>
    <w:rsid w:val="00A3187B"/>
    <w:rsid w:val="00A31886"/>
    <w:rsid w:val="00A31963"/>
    <w:rsid w:val="00A31A3A"/>
    <w:rsid w:val="00A31AAC"/>
    <w:rsid w:val="00A31B82"/>
    <w:rsid w:val="00A31C04"/>
    <w:rsid w:val="00A31CD0"/>
    <w:rsid w:val="00A31CE3"/>
    <w:rsid w:val="00A31D6F"/>
    <w:rsid w:val="00A31DAF"/>
    <w:rsid w:val="00A31F45"/>
    <w:rsid w:val="00A3215B"/>
    <w:rsid w:val="00A323CA"/>
    <w:rsid w:val="00A323CE"/>
    <w:rsid w:val="00A323CF"/>
    <w:rsid w:val="00A32545"/>
    <w:rsid w:val="00A32609"/>
    <w:rsid w:val="00A32624"/>
    <w:rsid w:val="00A32725"/>
    <w:rsid w:val="00A32732"/>
    <w:rsid w:val="00A32781"/>
    <w:rsid w:val="00A32822"/>
    <w:rsid w:val="00A32875"/>
    <w:rsid w:val="00A32952"/>
    <w:rsid w:val="00A3295C"/>
    <w:rsid w:val="00A32A73"/>
    <w:rsid w:val="00A32B9E"/>
    <w:rsid w:val="00A32BA3"/>
    <w:rsid w:val="00A32D29"/>
    <w:rsid w:val="00A32E57"/>
    <w:rsid w:val="00A32ECF"/>
    <w:rsid w:val="00A32FA5"/>
    <w:rsid w:val="00A33000"/>
    <w:rsid w:val="00A33012"/>
    <w:rsid w:val="00A3308E"/>
    <w:rsid w:val="00A33134"/>
    <w:rsid w:val="00A331BD"/>
    <w:rsid w:val="00A33204"/>
    <w:rsid w:val="00A33207"/>
    <w:rsid w:val="00A3326E"/>
    <w:rsid w:val="00A332AA"/>
    <w:rsid w:val="00A33456"/>
    <w:rsid w:val="00A334A8"/>
    <w:rsid w:val="00A335C4"/>
    <w:rsid w:val="00A337AB"/>
    <w:rsid w:val="00A338F8"/>
    <w:rsid w:val="00A33901"/>
    <w:rsid w:val="00A33B00"/>
    <w:rsid w:val="00A33B04"/>
    <w:rsid w:val="00A33B7A"/>
    <w:rsid w:val="00A33C49"/>
    <w:rsid w:val="00A33D6D"/>
    <w:rsid w:val="00A33DAD"/>
    <w:rsid w:val="00A33E8F"/>
    <w:rsid w:val="00A33F5F"/>
    <w:rsid w:val="00A340FF"/>
    <w:rsid w:val="00A34106"/>
    <w:rsid w:val="00A34120"/>
    <w:rsid w:val="00A34146"/>
    <w:rsid w:val="00A34367"/>
    <w:rsid w:val="00A34370"/>
    <w:rsid w:val="00A343E4"/>
    <w:rsid w:val="00A347B7"/>
    <w:rsid w:val="00A347C4"/>
    <w:rsid w:val="00A347C5"/>
    <w:rsid w:val="00A3487F"/>
    <w:rsid w:val="00A34892"/>
    <w:rsid w:val="00A34ABC"/>
    <w:rsid w:val="00A34B00"/>
    <w:rsid w:val="00A34B0D"/>
    <w:rsid w:val="00A34B90"/>
    <w:rsid w:val="00A34C42"/>
    <w:rsid w:val="00A34CAE"/>
    <w:rsid w:val="00A34DF0"/>
    <w:rsid w:val="00A34F96"/>
    <w:rsid w:val="00A3501F"/>
    <w:rsid w:val="00A350E0"/>
    <w:rsid w:val="00A35105"/>
    <w:rsid w:val="00A3524A"/>
    <w:rsid w:val="00A35285"/>
    <w:rsid w:val="00A3534C"/>
    <w:rsid w:val="00A35530"/>
    <w:rsid w:val="00A3561F"/>
    <w:rsid w:val="00A35664"/>
    <w:rsid w:val="00A35755"/>
    <w:rsid w:val="00A357AC"/>
    <w:rsid w:val="00A357AD"/>
    <w:rsid w:val="00A357B9"/>
    <w:rsid w:val="00A358CC"/>
    <w:rsid w:val="00A3593E"/>
    <w:rsid w:val="00A359C4"/>
    <w:rsid w:val="00A35B86"/>
    <w:rsid w:val="00A35BD2"/>
    <w:rsid w:val="00A35C57"/>
    <w:rsid w:val="00A35C62"/>
    <w:rsid w:val="00A35C8F"/>
    <w:rsid w:val="00A35C94"/>
    <w:rsid w:val="00A35E44"/>
    <w:rsid w:val="00A35EE7"/>
    <w:rsid w:val="00A35FA0"/>
    <w:rsid w:val="00A3602A"/>
    <w:rsid w:val="00A36053"/>
    <w:rsid w:val="00A3609E"/>
    <w:rsid w:val="00A3612D"/>
    <w:rsid w:val="00A3617C"/>
    <w:rsid w:val="00A361DD"/>
    <w:rsid w:val="00A362A8"/>
    <w:rsid w:val="00A363FA"/>
    <w:rsid w:val="00A36402"/>
    <w:rsid w:val="00A36479"/>
    <w:rsid w:val="00A36492"/>
    <w:rsid w:val="00A364B8"/>
    <w:rsid w:val="00A364C2"/>
    <w:rsid w:val="00A365B9"/>
    <w:rsid w:val="00A365CE"/>
    <w:rsid w:val="00A36819"/>
    <w:rsid w:val="00A3693F"/>
    <w:rsid w:val="00A3694D"/>
    <w:rsid w:val="00A369B3"/>
    <w:rsid w:val="00A36AB2"/>
    <w:rsid w:val="00A36AF0"/>
    <w:rsid w:val="00A36BD4"/>
    <w:rsid w:val="00A36C2A"/>
    <w:rsid w:val="00A36C97"/>
    <w:rsid w:val="00A36CD2"/>
    <w:rsid w:val="00A36D71"/>
    <w:rsid w:val="00A36E2C"/>
    <w:rsid w:val="00A36E76"/>
    <w:rsid w:val="00A36EEC"/>
    <w:rsid w:val="00A36F33"/>
    <w:rsid w:val="00A36F5F"/>
    <w:rsid w:val="00A36F70"/>
    <w:rsid w:val="00A37052"/>
    <w:rsid w:val="00A3719C"/>
    <w:rsid w:val="00A372A0"/>
    <w:rsid w:val="00A3743C"/>
    <w:rsid w:val="00A374A2"/>
    <w:rsid w:val="00A374DF"/>
    <w:rsid w:val="00A374ED"/>
    <w:rsid w:val="00A37649"/>
    <w:rsid w:val="00A37663"/>
    <w:rsid w:val="00A37770"/>
    <w:rsid w:val="00A3781A"/>
    <w:rsid w:val="00A378B8"/>
    <w:rsid w:val="00A378D0"/>
    <w:rsid w:val="00A379C3"/>
    <w:rsid w:val="00A37ADD"/>
    <w:rsid w:val="00A37D8B"/>
    <w:rsid w:val="00A37F01"/>
    <w:rsid w:val="00A37F74"/>
    <w:rsid w:val="00A37FBA"/>
    <w:rsid w:val="00A37FD3"/>
    <w:rsid w:val="00A4002C"/>
    <w:rsid w:val="00A401C9"/>
    <w:rsid w:val="00A401CA"/>
    <w:rsid w:val="00A4024E"/>
    <w:rsid w:val="00A40427"/>
    <w:rsid w:val="00A4047C"/>
    <w:rsid w:val="00A404E4"/>
    <w:rsid w:val="00A4055D"/>
    <w:rsid w:val="00A40574"/>
    <w:rsid w:val="00A4058A"/>
    <w:rsid w:val="00A405A3"/>
    <w:rsid w:val="00A406A2"/>
    <w:rsid w:val="00A406C0"/>
    <w:rsid w:val="00A40716"/>
    <w:rsid w:val="00A4074C"/>
    <w:rsid w:val="00A407D2"/>
    <w:rsid w:val="00A40804"/>
    <w:rsid w:val="00A40998"/>
    <w:rsid w:val="00A409FA"/>
    <w:rsid w:val="00A40AFC"/>
    <w:rsid w:val="00A40B59"/>
    <w:rsid w:val="00A40BBD"/>
    <w:rsid w:val="00A40DF8"/>
    <w:rsid w:val="00A40E75"/>
    <w:rsid w:val="00A40EBC"/>
    <w:rsid w:val="00A40F96"/>
    <w:rsid w:val="00A40FF0"/>
    <w:rsid w:val="00A40FF6"/>
    <w:rsid w:val="00A40FFB"/>
    <w:rsid w:val="00A41055"/>
    <w:rsid w:val="00A41093"/>
    <w:rsid w:val="00A4111A"/>
    <w:rsid w:val="00A41128"/>
    <w:rsid w:val="00A411C1"/>
    <w:rsid w:val="00A4124E"/>
    <w:rsid w:val="00A412CB"/>
    <w:rsid w:val="00A412E7"/>
    <w:rsid w:val="00A41644"/>
    <w:rsid w:val="00A41748"/>
    <w:rsid w:val="00A41775"/>
    <w:rsid w:val="00A41837"/>
    <w:rsid w:val="00A41905"/>
    <w:rsid w:val="00A419EE"/>
    <w:rsid w:val="00A419F9"/>
    <w:rsid w:val="00A41A48"/>
    <w:rsid w:val="00A41B1D"/>
    <w:rsid w:val="00A41B2A"/>
    <w:rsid w:val="00A41CDF"/>
    <w:rsid w:val="00A41E62"/>
    <w:rsid w:val="00A41EEA"/>
    <w:rsid w:val="00A420A2"/>
    <w:rsid w:val="00A420E2"/>
    <w:rsid w:val="00A42109"/>
    <w:rsid w:val="00A4210F"/>
    <w:rsid w:val="00A421FE"/>
    <w:rsid w:val="00A422E8"/>
    <w:rsid w:val="00A4231F"/>
    <w:rsid w:val="00A42426"/>
    <w:rsid w:val="00A42467"/>
    <w:rsid w:val="00A424B2"/>
    <w:rsid w:val="00A4253C"/>
    <w:rsid w:val="00A426A4"/>
    <w:rsid w:val="00A426CA"/>
    <w:rsid w:val="00A426D5"/>
    <w:rsid w:val="00A42766"/>
    <w:rsid w:val="00A4283E"/>
    <w:rsid w:val="00A42904"/>
    <w:rsid w:val="00A42A3F"/>
    <w:rsid w:val="00A42AFC"/>
    <w:rsid w:val="00A42C01"/>
    <w:rsid w:val="00A42C57"/>
    <w:rsid w:val="00A42C5C"/>
    <w:rsid w:val="00A42C93"/>
    <w:rsid w:val="00A42CF3"/>
    <w:rsid w:val="00A42DC7"/>
    <w:rsid w:val="00A42E27"/>
    <w:rsid w:val="00A42EA0"/>
    <w:rsid w:val="00A42F08"/>
    <w:rsid w:val="00A42FE9"/>
    <w:rsid w:val="00A43030"/>
    <w:rsid w:val="00A431BA"/>
    <w:rsid w:val="00A43313"/>
    <w:rsid w:val="00A4338B"/>
    <w:rsid w:val="00A433B4"/>
    <w:rsid w:val="00A43476"/>
    <w:rsid w:val="00A434B3"/>
    <w:rsid w:val="00A43540"/>
    <w:rsid w:val="00A4357B"/>
    <w:rsid w:val="00A4357C"/>
    <w:rsid w:val="00A4362C"/>
    <w:rsid w:val="00A43695"/>
    <w:rsid w:val="00A436A2"/>
    <w:rsid w:val="00A437DF"/>
    <w:rsid w:val="00A4385F"/>
    <w:rsid w:val="00A4388B"/>
    <w:rsid w:val="00A438B9"/>
    <w:rsid w:val="00A438C2"/>
    <w:rsid w:val="00A439C1"/>
    <w:rsid w:val="00A43A03"/>
    <w:rsid w:val="00A43A61"/>
    <w:rsid w:val="00A43C78"/>
    <w:rsid w:val="00A43C96"/>
    <w:rsid w:val="00A43C99"/>
    <w:rsid w:val="00A43CD0"/>
    <w:rsid w:val="00A43DED"/>
    <w:rsid w:val="00A43EDA"/>
    <w:rsid w:val="00A43F29"/>
    <w:rsid w:val="00A43F66"/>
    <w:rsid w:val="00A43FE1"/>
    <w:rsid w:val="00A4406B"/>
    <w:rsid w:val="00A441CD"/>
    <w:rsid w:val="00A441FB"/>
    <w:rsid w:val="00A44243"/>
    <w:rsid w:val="00A44371"/>
    <w:rsid w:val="00A443E5"/>
    <w:rsid w:val="00A44480"/>
    <w:rsid w:val="00A44625"/>
    <w:rsid w:val="00A44627"/>
    <w:rsid w:val="00A44679"/>
    <w:rsid w:val="00A446D5"/>
    <w:rsid w:val="00A44763"/>
    <w:rsid w:val="00A447C7"/>
    <w:rsid w:val="00A447CA"/>
    <w:rsid w:val="00A447F9"/>
    <w:rsid w:val="00A4481D"/>
    <w:rsid w:val="00A4485A"/>
    <w:rsid w:val="00A4496D"/>
    <w:rsid w:val="00A44A61"/>
    <w:rsid w:val="00A44B62"/>
    <w:rsid w:val="00A44C3F"/>
    <w:rsid w:val="00A44C8C"/>
    <w:rsid w:val="00A44CD5"/>
    <w:rsid w:val="00A44D02"/>
    <w:rsid w:val="00A44E6A"/>
    <w:rsid w:val="00A44E7B"/>
    <w:rsid w:val="00A44EA3"/>
    <w:rsid w:val="00A44F07"/>
    <w:rsid w:val="00A44FA7"/>
    <w:rsid w:val="00A450D4"/>
    <w:rsid w:val="00A4515B"/>
    <w:rsid w:val="00A451A0"/>
    <w:rsid w:val="00A452BD"/>
    <w:rsid w:val="00A4530D"/>
    <w:rsid w:val="00A45391"/>
    <w:rsid w:val="00A453E1"/>
    <w:rsid w:val="00A45418"/>
    <w:rsid w:val="00A45543"/>
    <w:rsid w:val="00A455CF"/>
    <w:rsid w:val="00A45747"/>
    <w:rsid w:val="00A45753"/>
    <w:rsid w:val="00A4575C"/>
    <w:rsid w:val="00A4579A"/>
    <w:rsid w:val="00A458CC"/>
    <w:rsid w:val="00A458E4"/>
    <w:rsid w:val="00A459CE"/>
    <w:rsid w:val="00A459D0"/>
    <w:rsid w:val="00A45A91"/>
    <w:rsid w:val="00A45A95"/>
    <w:rsid w:val="00A45B8D"/>
    <w:rsid w:val="00A45BD1"/>
    <w:rsid w:val="00A45D6B"/>
    <w:rsid w:val="00A45D89"/>
    <w:rsid w:val="00A45DB1"/>
    <w:rsid w:val="00A45E04"/>
    <w:rsid w:val="00A45E5F"/>
    <w:rsid w:val="00A45F0C"/>
    <w:rsid w:val="00A45F47"/>
    <w:rsid w:val="00A45F6A"/>
    <w:rsid w:val="00A46011"/>
    <w:rsid w:val="00A4603B"/>
    <w:rsid w:val="00A4612F"/>
    <w:rsid w:val="00A461F9"/>
    <w:rsid w:val="00A4639D"/>
    <w:rsid w:val="00A46517"/>
    <w:rsid w:val="00A46557"/>
    <w:rsid w:val="00A4659A"/>
    <w:rsid w:val="00A4670E"/>
    <w:rsid w:val="00A46791"/>
    <w:rsid w:val="00A46833"/>
    <w:rsid w:val="00A46893"/>
    <w:rsid w:val="00A468EA"/>
    <w:rsid w:val="00A46901"/>
    <w:rsid w:val="00A46930"/>
    <w:rsid w:val="00A469CF"/>
    <w:rsid w:val="00A469E6"/>
    <w:rsid w:val="00A469E9"/>
    <w:rsid w:val="00A46A90"/>
    <w:rsid w:val="00A46A99"/>
    <w:rsid w:val="00A46B52"/>
    <w:rsid w:val="00A46BE0"/>
    <w:rsid w:val="00A46BE3"/>
    <w:rsid w:val="00A46C07"/>
    <w:rsid w:val="00A46C0D"/>
    <w:rsid w:val="00A46CC6"/>
    <w:rsid w:val="00A46DA5"/>
    <w:rsid w:val="00A46DB0"/>
    <w:rsid w:val="00A46E60"/>
    <w:rsid w:val="00A46E66"/>
    <w:rsid w:val="00A46EDB"/>
    <w:rsid w:val="00A46FDD"/>
    <w:rsid w:val="00A4709A"/>
    <w:rsid w:val="00A470DF"/>
    <w:rsid w:val="00A470EA"/>
    <w:rsid w:val="00A4710A"/>
    <w:rsid w:val="00A47153"/>
    <w:rsid w:val="00A47164"/>
    <w:rsid w:val="00A47267"/>
    <w:rsid w:val="00A473D1"/>
    <w:rsid w:val="00A4754B"/>
    <w:rsid w:val="00A47634"/>
    <w:rsid w:val="00A476FE"/>
    <w:rsid w:val="00A4776A"/>
    <w:rsid w:val="00A4785C"/>
    <w:rsid w:val="00A4787B"/>
    <w:rsid w:val="00A4799A"/>
    <w:rsid w:val="00A479BD"/>
    <w:rsid w:val="00A479D0"/>
    <w:rsid w:val="00A47A98"/>
    <w:rsid w:val="00A47AA5"/>
    <w:rsid w:val="00A47BBB"/>
    <w:rsid w:val="00A47C01"/>
    <w:rsid w:val="00A47DDB"/>
    <w:rsid w:val="00A47F7D"/>
    <w:rsid w:val="00A500D6"/>
    <w:rsid w:val="00A5013D"/>
    <w:rsid w:val="00A5049F"/>
    <w:rsid w:val="00A504F8"/>
    <w:rsid w:val="00A505AC"/>
    <w:rsid w:val="00A505C0"/>
    <w:rsid w:val="00A506BB"/>
    <w:rsid w:val="00A507BE"/>
    <w:rsid w:val="00A508C8"/>
    <w:rsid w:val="00A5097A"/>
    <w:rsid w:val="00A50A1B"/>
    <w:rsid w:val="00A50A2B"/>
    <w:rsid w:val="00A50A61"/>
    <w:rsid w:val="00A50AAB"/>
    <w:rsid w:val="00A50B19"/>
    <w:rsid w:val="00A50B1B"/>
    <w:rsid w:val="00A50B25"/>
    <w:rsid w:val="00A50BCA"/>
    <w:rsid w:val="00A50BD8"/>
    <w:rsid w:val="00A50D1F"/>
    <w:rsid w:val="00A50DBD"/>
    <w:rsid w:val="00A50F0D"/>
    <w:rsid w:val="00A50FA5"/>
    <w:rsid w:val="00A51076"/>
    <w:rsid w:val="00A510EB"/>
    <w:rsid w:val="00A51124"/>
    <w:rsid w:val="00A5117D"/>
    <w:rsid w:val="00A51183"/>
    <w:rsid w:val="00A511D3"/>
    <w:rsid w:val="00A51218"/>
    <w:rsid w:val="00A51259"/>
    <w:rsid w:val="00A5126A"/>
    <w:rsid w:val="00A513DA"/>
    <w:rsid w:val="00A5156D"/>
    <w:rsid w:val="00A516FD"/>
    <w:rsid w:val="00A51766"/>
    <w:rsid w:val="00A51786"/>
    <w:rsid w:val="00A51803"/>
    <w:rsid w:val="00A51A16"/>
    <w:rsid w:val="00A51BD7"/>
    <w:rsid w:val="00A51BF2"/>
    <w:rsid w:val="00A51D16"/>
    <w:rsid w:val="00A51DF0"/>
    <w:rsid w:val="00A51E22"/>
    <w:rsid w:val="00A51F9E"/>
    <w:rsid w:val="00A52034"/>
    <w:rsid w:val="00A52054"/>
    <w:rsid w:val="00A5209C"/>
    <w:rsid w:val="00A520B4"/>
    <w:rsid w:val="00A520D9"/>
    <w:rsid w:val="00A5216F"/>
    <w:rsid w:val="00A521BD"/>
    <w:rsid w:val="00A521C2"/>
    <w:rsid w:val="00A5227A"/>
    <w:rsid w:val="00A5236B"/>
    <w:rsid w:val="00A52384"/>
    <w:rsid w:val="00A5243C"/>
    <w:rsid w:val="00A52474"/>
    <w:rsid w:val="00A5248B"/>
    <w:rsid w:val="00A5248D"/>
    <w:rsid w:val="00A524D6"/>
    <w:rsid w:val="00A524D7"/>
    <w:rsid w:val="00A525D5"/>
    <w:rsid w:val="00A526EF"/>
    <w:rsid w:val="00A5288C"/>
    <w:rsid w:val="00A5297E"/>
    <w:rsid w:val="00A52ADC"/>
    <w:rsid w:val="00A52AF8"/>
    <w:rsid w:val="00A52B0F"/>
    <w:rsid w:val="00A52B5A"/>
    <w:rsid w:val="00A52B7A"/>
    <w:rsid w:val="00A52BCA"/>
    <w:rsid w:val="00A52CF0"/>
    <w:rsid w:val="00A52D44"/>
    <w:rsid w:val="00A52D48"/>
    <w:rsid w:val="00A52DAE"/>
    <w:rsid w:val="00A52EFD"/>
    <w:rsid w:val="00A52F2F"/>
    <w:rsid w:val="00A52F33"/>
    <w:rsid w:val="00A52F62"/>
    <w:rsid w:val="00A52F80"/>
    <w:rsid w:val="00A52FB8"/>
    <w:rsid w:val="00A53142"/>
    <w:rsid w:val="00A53177"/>
    <w:rsid w:val="00A53198"/>
    <w:rsid w:val="00A532A3"/>
    <w:rsid w:val="00A53310"/>
    <w:rsid w:val="00A53379"/>
    <w:rsid w:val="00A5347A"/>
    <w:rsid w:val="00A534B9"/>
    <w:rsid w:val="00A53596"/>
    <w:rsid w:val="00A535A1"/>
    <w:rsid w:val="00A53626"/>
    <w:rsid w:val="00A53723"/>
    <w:rsid w:val="00A5372C"/>
    <w:rsid w:val="00A53744"/>
    <w:rsid w:val="00A53812"/>
    <w:rsid w:val="00A53847"/>
    <w:rsid w:val="00A538E0"/>
    <w:rsid w:val="00A53947"/>
    <w:rsid w:val="00A5394A"/>
    <w:rsid w:val="00A53B06"/>
    <w:rsid w:val="00A53D55"/>
    <w:rsid w:val="00A53E14"/>
    <w:rsid w:val="00A53E6F"/>
    <w:rsid w:val="00A53F5A"/>
    <w:rsid w:val="00A54095"/>
    <w:rsid w:val="00A540F3"/>
    <w:rsid w:val="00A54142"/>
    <w:rsid w:val="00A541CE"/>
    <w:rsid w:val="00A54233"/>
    <w:rsid w:val="00A542FE"/>
    <w:rsid w:val="00A5435A"/>
    <w:rsid w:val="00A544C3"/>
    <w:rsid w:val="00A54548"/>
    <w:rsid w:val="00A546F2"/>
    <w:rsid w:val="00A54771"/>
    <w:rsid w:val="00A547AB"/>
    <w:rsid w:val="00A54894"/>
    <w:rsid w:val="00A548F2"/>
    <w:rsid w:val="00A54BD4"/>
    <w:rsid w:val="00A54C42"/>
    <w:rsid w:val="00A54CD7"/>
    <w:rsid w:val="00A54D9A"/>
    <w:rsid w:val="00A54D9B"/>
    <w:rsid w:val="00A54E9C"/>
    <w:rsid w:val="00A54ED7"/>
    <w:rsid w:val="00A54ED8"/>
    <w:rsid w:val="00A54FED"/>
    <w:rsid w:val="00A550A0"/>
    <w:rsid w:val="00A551C2"/>
    <w:rsid w:val="00A5520B"/>
    <w:rsid w:val="00A55248"/>
    <w:rsid w:val="00A552F6"/>
    <w:rsid w:val="00A55330"/>
    <w:rsid w:val="00A5541D"/>
    <w:rsid w:val="00A55438"/>
    <w:rsid w:val="00A55487"/>
    <w:rsid w:val="00A554CE"/>
    <w:rsid w:val="00A555D6"/>
    <w:rsid w:val="00A55834"/>
    <w:rsid w:val="00A5588A"/>
    <w:rsid w:val="00A55891"/>
    <w:rsid w:val="00A558C2"/>
    <w:rsid w:val="00A55953"/>
    <w:rsid w:val="00A55AC0"/>
    <w:rsid w:val="00A55AE0"/>
    <w:rsid w:val="00A55AF3"/>
    <w:rsid w:val="00A55AF5"/>
    <w:rsid w:val="00A55B6E"/>
    <w:rsid w:val="00A55C50"/>
    <w:rsid w:val="00A55CCD"/>
    <w:rsid w:val="00A55E1F"/>
    <w:rsid w:val="00A55E64"/>
    <w:rsid w:val="00A56018"/>
    <w:rsid w:val="00A56020"/>
    <w:rsid w:val="00A560B8"/>
    <w:rsid w:val="00A56132"/>
    <w:rsid w:val="00A56179"/>
    <w:rsid w:val="00A562BF"/>
    <w:rsid w:val="00A564C6"/>
    <w:rsid w:val="00A5652D"/>
    <w:rsid w:val="00A5658E"/>
    <w:rsid w:val="00A565FD"/>
    <w:rsid w:val="00A567D4"/>
    <w:rsid w:val="00A567EA"/>
    <w:rsid w:val="00A567FE"/>
    <w:rsid w:val="00A56836"/>
    <w:rsid w:val="00A568CE"/>
    <w:rsid w:val="00A568ED"/>
    <w:rsid w:val="00A5696A"/>
    <w:rsid w:val="00A569BA"/>
    <w:rsid w:val="00A56A6A"/>
    <w:rsid w:val="00A56A87"/>
    <w:rsid w:val="00A56C3A"/>
    <w:rsid w:val="00A56CA6"/>
    <w:rsid w:val="00A56CB9"/>
    <w:rsid w:val="00A56CC8"/>
    <w:rsid w:val="00A56CD2"/>
    <w:rsid w:val="00A56DC2"/>
    <w:rsid w:val="00A56DDA"/>
    <w:rsid w:val="00A56E17"/>
    <w:rsid w:val="00A56E6F"/>
    <w:rsid w:val="00A56F0E"/>
    <w:rsid w:val="00A56F0F"/>
    <w:rsid w:val="00A5702E"/>
    <w:rsid w:val="00A570CC"/>
    <w:rsid w:val="00A570D8"/>
    <w:rsid w:val="00A57189"/>
    <w:rsid w:val="00A571E1"/>
    <w:rsid w:val="00A57245"/>
    <w:rsid w:val="00A57250"/>
    <w:rsid w:val="00A57290"/>
    <w:rsid w:val="00A57296"/>
    <w:rsid w:val="00A5733C"/>
    <w:rsid w:val="00A57384"/>
    <w:rsid w:val="00A573B4"/>
    <w:rsid w:val="00A57648"/>
    <w:rsid w:val="00A576A5"/>
    <w:rsid w:val="00A57713"/>
    <w:rsid w:val="00A5783E"/>
    <w:rsid w:val="00A57955"/>
    <w:rsid w:val="00A57A04"/>
    <w:rsid w:val="00A57A76"/>
    <w:rsid w:val="00A57BFC"/>
    <w:rsid w:val="00A57C49"/>
    <w:rsid w:val="00A57C5C"/>
    <w:rsid w:val="00A57CFB"/>
    <w:rsid w:val="00A57D41"/>
    <w:rsid w:val="00A57E1B"/>
    <w:rsid w:val="00A57F19"/>
    <w:rsid w:val="00A60051"/>
    <w:rsid w:val="00A60056"/>
    <w:rsid w:val="00A60064"/>
    <w:rsid w:val="00A60079"/>
    <w:rsid w:val="00A601AC"/>
    <w:rsid w:val="00A60238"/>
    <w:rsid w:val="00A60246"/>
    <w:rsid w:val="00A60281"/>
    <w:rsid w:val="00A603A1"/>
    <w:rsid w:val="00A603B7"/>
    <w:rsid w:val="00A6040A"/>
    <w:rsid w:val="00A60582"/>
    <w:rsid w:val="00A606BA"/>
    <w:rsid w:val="00A60720"/>
    <w:rsid w:val="00A60752"/>
    <w:rsid w:val="00A60763"/>
    <w:rsid w:val="00A607D9"/>
    <w:rsid w:val="00A60867"/>
    <w:rsid w:val="00A60896"/>
    <w:rsid w:val="00A6089E"/>
    <w:rsid w:val="00A608CC"/>
    <w:rsid w:val="00A608DF"/>
    <w:rsid w:val="00A60960"/>
    <w:rsid w:val="00A609EF"/>
    <w:rsid w:val="00A60DED"/>
    <w:rsid w:val="00A60DF6"/>
    <w:rsid w:val="00A60E18"/>
    <w:rsid w:val="00A61037"/>
    <w:rsid w:val="00A610ED"/>
    <w:rsid w:val="00A6112C"/>
    <w:rsid w:val="00A6118E"/>
    <w:rsid w:val="00A611C0"/>
    <w:rsid w:val="00A6140C"/>
    <w:rsid w:val="00A61444"/>
    <w:rsid w:val="00A6160D"/>
    <w:rsid w:val="00A616CD"/>
    <w:rsid w:val="00A616D8"/>
    <w:rsid w:val="00A61739"/>
    <w:rsid w:val="00A6181E"/>
    <w:rsid w:val="00A6187D"/>
    <w:rsid w:val="00A618DC"/>
    <w:rsid w:val="00A619B4"/>
    <w:rsid w:val="00A61B28"/>
    <w:rsid w:val="00A61BF9"/>
    <w:rsid w:val="00A61D21"/>
    <w:rsid w:val="00A61D77"/>
    <w:rsid w:val="00A61D7C"/>
    <w:rsid w:val="00A61DE1"/>
    <w:rsid w:val="00A61DF9"/>
    <w:rsid w:val="00A61E4B"/>
    <w:rsid w:val="00A61F35"/>
    <w:rsid w:val="00A61F37"/>
    <w:rsid w:val="00A61FA0"/>
    <w:rsid w:val="00A61FAF"/>
    <w:rsid w:val="00A62085"/>
    <w:rsid w:val="00A620ED"/>
    <w:rsid w:val="00A6213E"/>
    <w:rsid w:val="00A621C8"/>
    <w:rsid w:val="00A621D0"/>
    <w:rsid w:val="00A6222D"/>
    <w:rsid w:val="00A622A3"/>
    <w:rsid w:val="00A623F5"/>
    <w:rsid w:val="00A624D9"/>
    <w:rsid w:val="00A62563"/>
    <w:rsid w:val="00A62614"/>
    <w:rsid w:val="00A62622"/>
    <w:rsid w:val="00A628FA"/>
    <w:rsid w:val="00A6290B"/>
    <w:rsid w:val="00A62958"/>
    <w:rsid w:val="00A62996"/>
    <w:rsid w:val="00A62A8C"/>
    <w:rsid w:val="00A62ADC"/>
    <w:rsid w:val="00A62B3A"/>
    <w:rsid w:val="00A62BBB"/>
    <w:rsid w:val="00A62C8F"/>
    <w:rsid w:val="00A62C91"/>
    <w:rsid w:val="00A62CF5"/>
    <w:rsid w:val="00A62D0B"/>
    <w:rsid w:val="00A62D28"/>
    <w:rsid w:val="00A62D34"/>
    <w:rsid w:val="00A62DBE"/>
    <w:rsid w:val="00A62E34"/>
    <w:rsid w:val="00A62E8F"/>
    <w:rsid w:val="00A62FA0"/>
    <w:rsid w:val="00A62FE5"/>
    <w:rsid w:val="00A6302F"/>
    <w:rsid w:val="00A6324C"/>
    <w:rsid w:val="00A63321"/>
    <w:rsid w:val="00A63344"/>
    <w:rsid w:val="00A63372"/>
    <w:rsid w:val="00A63580"/>
    <w:rsid w:val="00A6363D"/>
    <w:rsid w:val="00A636F5"/>
    <w:rsid w:val="00A63885"/>
    <w:rsid w:val="00A638D9"/>
    <w:rsid w:val="00A638F0"/>
    <w:rsid w:val="00A63958"/>
    <w:rsid w:val="00A639BA"/>
    <w:rsid w:val="00A63B3C"/>
    <w:rsid w:val="00A63C89"/>
    <w:rsid w:val="00A63C8F"/>
    <w:rsid w:val="00A63CBC"/>
    <w:rsid w:val="00A63D56"/>
    <w:rsid w:val="00A63DE3"/>
    <w:rsid w:val="00A63E64"/>
    <w:rsid w:val="00A63EA5"/>
    <w:rsid w:val="00A6402A"/>
    <w:rsid w:val="00A641D2"/>
    <w:rsid w:val="00A641F7"/>
    <w:rsid w:val="00A64300"/>
    <w:rsid w:val="00A6435A"/>
    <w:rsid w:val="00A643DD"/>
    <w:rsid w:val="00A64414"/>
    <w:rsid w:val="00A6445E"/>
    <w:rsid w:val="00A64638"/>
    <w:rsid w:val="00A646BE"/>
    <w:rsid w:val="00A64830"/>
    <w:rsid w:val="00A64853"/>
    <w:rsid w:val="00A64920"/>
    <w:rsid w:val="00A64999"/>
    <w:rsid w:val="00A649A3"/>
    <w:rsid w:val="00A64A7B"/>
    <w:rsid w:val="00A64A7C"/>
    <w:rsid w:val="00A64B00"/>
    <w:rsid w:val="00A64B06"/>
    <w:rsid w:val="00A64B10"/>
    <w:rsid w:val="00A64B5A"/>
    <w:rsid w:val="00A64B77"/>
    <w:rsid w:val="00A64BBE"/>
    <w:rsid w:val="00A64BC6"/>
    <w:rsid w:val="00A64BD2"/>
    <w:rsid w:val="00A64C80"/>
    <w:rsid w:val="00A64DB3"/>
    <w:rsid w:val="00A64E06"/>
    <w:rsid w:val="00A64EDF"/>
    <w:rsid w:val="00A65077"/>
    <w:rsid w:val="00A65106"/>
    <w:rsid w:val="00A65167"/>
    <w:rsid w:val="00A65191"/>
    <w:rsid w:val="00A651F1"/>
    <w:rsid w:val="00A65226"/>
    <w:rsid w:val="00A65256"/>
    <w:rsid w:val="00A65318"/>
    <w:rsid w:val="00A6538D"/>
    <w:rsid w:val="00A654B2"/>
    <w:rsid w:val="00A65505"/>
    <w:rsid w:val="00A6559B"/>
    <w:rsid w:val="00A65763"/>
    <w:rsid w:val="00A657D9"/>
    <w:rsid w:val="00A6598F"/>
    <w:rsid w:val="00A659EB"/>
    <w:rsid w:val="00A65AA1"/>
    <w:rsid w:val="00A65B80"/>
    <w:rsid w:val="00A65BA0"/>
    <w:rsid w:val="00A65BF5"/>
    <w:rsid w:val="00A65C07"/>
    <w:rsid w:val="00A65C2B"/>
    <w:rsid w:val="00A65C34"/>
    <w:rsid w:val="00A65D70"/>
    <w:rsid w:val="00A65E36"/>
    <w:rsid w:val="00A65F75"/>
    <w:rsid w:val="00A65F8D"/>
    <w:rsid w:val="00A65F99"/>
    <w:rsid w:val="00A65FEE"/>
    <w:rsid w:val="00A660EB"/>
    <w:rsid w:val="00A66117"/>
    <w:rsid w:val="00A662B3"/>
    <w:rsid w:val="00A66345"/>
    <w:rsid w:val="00A6637C"/>
    <w:rsid w:val="00A6657D"/>
    <w:rsid w:val="00A6659C"/>
    <w:rsid w:val="00A665B9"/>
    <w:rsid w:val="00A665BB"/>
    <w:rsid w:val="00A665C0"/>
    <w:rsid w:val="00A6664C"/>
    <w:rsid w:val="00A667D5"/>
    <w:rsid w:val="00A66896"/>
    <w:rsid w:val="00A668AF"/>
    <w:rsid w:val="00A668B3"/>
    <w:rsid w:val="00A66902"/>
    <w:rsid w:val="00A66A06"/>
    <w:rsid w:val="00A66A39"/>
    <w:rsid w:val="00A66A7C"/>
    <w:rsid w:val="00A66AB7"/>
    <w:rsid w:val="00A66B6E"/>
    <w:rsid w:val="00A66C0A"/>
    <w:rsid w:val="00A66E44"/>
    <w:rsid w:val="00A66E75"/>
    <w:rsid w:val="00A66F47"/>
    <w:rsid w:val="00A67029"/>
    <w:rsid w:val="00A670AF"/>
    <w:rsid w:val="00A67122"/>
    <w:rsid w:val="00A6722D"/>
    <w:rsid w:val="00A67255"/>
    <w:rsid w:val="00A672B4"/>
    <w:rsid w:val="00A67317"/>
    <w:rsid w:val="00A67382"/>
    <w:rsid w:val="00A67388"/>
    <w:rsid w:val="00A673DD"/>
    <w:rsid w:val="00A67442"/>
    <w:rsid w:val="00A676E9"/>
    <w:rsid w:val="00A6778F"/>
    <w:rsid w:val="00A677BE"/>
    <w:rsid w:val="00A677C5"/>
    <w:rsid w:val="00A678CD"/>
    <w:rsid w:val="00A6797D"/>
    <w:rsid w:val="00A67A68"/>
    <w:rsid w:val="00A67ACE"/>
    <w:rsid w:val="00A67B21"/>
    <w:rsid w:val="00A67B22"/>
    <w:rsid w:val="00A67B61"/>
    <w:rsid w:val="00A67B68"/>
    <w:rsid w:val="00A67BEE"/>
    <w:rsid w:val="00A67DCA"/>
    <w:rsid w:val="00A67E15"/>
    <w:rsid w:val="00A67EBE"/>
    <w:rsid w:val="00A67F58"/>
    <w:rsid w:val="00A7008D"/>
    <w:rsid w:val="00A7026F"/>
    <w:rsid w:val="00A70296"/>
    <w:rsid w:val="00A702FE"/>
    <w:rsid w:val="00A703F1"/>
    <w:rsid w:val="00A70493"/>
    <w:rsid w:val="00A704B5"/>
    <w:rsid w:val="00A70540"/>
    <w:rsid w:val="00A70574"/>
    <w:rsid w:val="00A7057F"/>
    <w:rsid w:val="00A70596"/>
    <w:rsid w:val="00A7059D"/>
    <w:rsid w:val="00A7065A"/>
    <w:rsid w:val="00A70677"/>
    <w:rsid w:val="00A706D1"/>
    <w:rsid w:val="00A706DD"/>
    <w:rsid w:val="00A7086F"/>
    <w:rsid w:val="00A70890"/>
    <w:rsid w:val="00A7090B"/>
    <w:rsid w:val="00A709B3"/>
    <w:rsid w:val="00A709E9"/>
    <w:rsid w:val="00A709FA"/>
    <w:rsid w:val="00A70A8D"/>
    <w:rsid w:val="00A70B29"/>
    <w:rsid w:val="00A70BDC"/>
    <w:rsid w:val="00A70C7D"/>
    <w:rsid w:val="00A70CF4"/>
    <w:rsid w:val="00A70DFD"/>
    <w:rsid w:val="00A70E36"/>
    <w:rsid w:val="00A70E76"/>
    <w:rsid w:val="00A70EC9"/>
    <w:rsid w:val="00A70EEB"/>
    <w:rsid w:val="00A70EF0"/>
    <w:rsid w:val="00A70F4D"/>
    <w:rsid w:val="00A70F88"/>
    <w:rsid w:val="00A71036"/>
    <w:rsid w:val="00A71070"/>
    <w:rsid w:val="00A71092"/>
    <w:rsid w:val="00A71130"/>
    <w:rsid w:val="00A71241"/>
    <w:rsid w:val="00A71254"/>
    <w:rsid w:val="00A71267"/>
    <w:rsid w:val="00A712BA"/>
    <w:rsid w:val="00A712E9"/>
    <w:rsid w:val="00A7137A"/>
    <w:rsid w:val="00A71403"/>
    <w:rsid w:val="00A71455"/>
    <w:rsid w:val="00A715C9"/>
    <w:rsid w:val="00A71716"/>
    <w:rsid w:val="00A71800"/>
    <w:rsid w:val="00A718BE"/>
    <w:rsid w:val="00A71978"/>
    <w:rsid w:val="00A719C3"/>
    <w:rsid w:val="00A71A56"/>
    <w:rsid w:val="00A71BD7"/>
    <w:rsid w:val="00A71D79"/>
    <w:rsid w:val="00A71F4F"/>
    <w:rsid w:val="00A71F92"/>
    <w:rsid w:val="00A71FBA"/>
    <w:rsid w:val="00A72094"/>
    <w:rsid w:val="00A720CA"/>
    <w:rsid w:val="00A7219C"/>
    <w:rsid w:val="00A72314"/>
    <w:rsid w:val="00A7254B"/>
    <w:rsid w:val="00A725E6"/>
    <w:rsid w:val="00A7261D"/>
    <w:rsid w:val="00A72691"/>
    <w:rsid w:val="00A7269C"/>
    <w:rsid w:val="00A726B4"/>
    <w:rsid w:val="00A726EA"/>
    <w:rsid w:val="00A72717"/>
    <w:rsid w:val="00A7273D"/>
    <w:rsid w:val="00A72757"/>
    <w:rsid w:val="00A72759"/>
    <w:rsid w:val="00A7276F"/>
    <w:rsid w:val="00A7277D"/>
    <w:rsid w:val="00A72800"/>
    <w:rsid w:val="00A72813"/>
    <w:rsid w:val="00A728AC"/>
    <w:rsid w:val="00A72905"/>
    <w:rsid w:val="00A72958"/>
    <w:rsid w:val="00A72A4E"/>
    <w:rsid w:val="00A72A60"/>
    <w:rsid w:val="00A72B2D"/>
    <w:rsid w:val="00A72C40"/>
    <w:rsid w:val="00A72CAD"/>
    <w:rsid w:val="00A72DC0"/>
    <w:rsid w:val="00A72DC4"/>
    <w:rsid w:val="00A72EB0"/>
    <w:rsid w:val="00A72F68"/>
    <w:rsid w:val="00A72F8D"/>
    <w:rsid w:val="00A72FA2"/>
    <w:rsid w:val="00A73136"/>
    <w:rsid w:val="00A73320"/>
    <w:rsid w:val="00A735A8"/>
    <w:rsid w:val="00A73614"/>
    <w:rsid w:val="00A73695"/>
    <w:rsid w:val="00A736FC"/>
    <w:rsid w:val="00A7375F"/>
    <w:rsid w:val="00A73857"/>
    <w:rsid w:val="00A73862"/>
    <w:rsid w:val="00A738CE"/>
    <w:rsid w:val="00A738F4"/>
    <w:rsid w:val="00A73947"/>
    <w:rsid w:val="00A73959"/>
    <w:rsid w:val="00A73AB6"/>
    <w:rsid w:val="00A73D5E"/>
    <w:rsid w:val="00A73DA4"/>
    <w:rsid w:val="00A73DC4"/>
    <w:rsid w:val="00A73E24"/>
    <w:rsid w:val="00A73E42"/>
    <w:rsid w:val="00A73E55"/>
    <w:rsid w:val="00A73E60"/>
    <w:rsid w:val="00A73E83"/>
    <w:rsid w:val="00A73EE2"/>
    <w:rsid w:val="00A73FAD"/>
    <w:rsid w:val="00A73FC4"/>
    <w:rsid w:val="00A742ED"/>
    <w:rsid w:val="00A743D1"/>
    <w:rsid w:val="00A74584"/>
    <w:rsid w:val="00A745F0"/>
    <w:rsid w:val="00A74679"/>
    <w:rsid w:val="00A747F8"/>
    <w:rsid w:val="00A74820"/>
    <w:rsid w:val="00A7486A"/>
    <w:rsid w:val="00A74872"/>
    <w:rsid w:val="00A748AD"/>
    <w:rsid w:val="00A7495D"/>
    <w:rsid w:val="00A749DA"/>
    <w:rsid w:val="00A74C8B"/>
    <w:rsid w:val="00A74CB7"/>
    <w:rsid w:val="00A74CD5"/>
    <w:rsid w:val="00A74D15"/>
    <w:rsid w:val="00A74D3B"/>
    <w:rsid w:val="00A74D55"/>
    <w:rsid w:val="00A74DA4"/>
    <w:rsid w:val="00A74E03"/>
    <w:rsid w:val="00A74EB1"/>
    <w:rsid w:val="00A74F1A"/>
    <w:rsid w:val="00A74F49"/>
    <w:rsid w:val="00A74F88"/>
    <w:rsid w:val="00A74FE2"/>
    <w:rsid w:val="00A7503C"/>
    <w:rsid w:val="00A750EF"/>
    <w:rsid w:val="00A75138"/>
    <w:rsid w:val="00A751F1"/>
    <w:rsid w:val="00A75205"/>
    <w:rsid w:val="00A75276"/>
    <w:rsid w:val="00A75362"/>
    <w:rsid w:val="00A753EC"/>
    <w:rsid w:val="00A75468"/>
    <w:rsid w:val="00A754EF"/>
    <w:rsid w:val="00A754F3"/>
    <w:rsid w:val="00A7553B"/>
    <w:rsid w:val="00A756CE"/>
    <w:rsid w:val="00A7575C"/>
    <w:rsid w:val="00A75908"/>
    <w:rsid w:val="00A75954"/>
    <w:rsid w:val="00A75990"/>
    <w:rsid w:val="00A75A53"/>
    <w:rsid w:val="00A75ACF"/>
    <w:rsid w:val="00A75AD9"/>
    <w:rsid w:val="00A75B2F"/>
    <w:rsid w:val="00A75BE7"/>
    <w:rsid w:val="00A75C1D"/>
    <w:rsid w:val="00A75C83"/>
    <w:rsid w:val="00A75DB7"/>
    <w:rsid w:val="00A75E94"/>
    <w:rsid w:val="00A75EAF"/>
    <w:rsid w:val="00A75EE2"/>
    <w:rsid w:val="00A75F12"/>
    <w:rsid w:val="00A75F39"/>
    <w:rsid w:val="00A75F42"/>
    <w:rsid w:val="00A75F52"/>
    <w:rsid w:val="00A75F66"/>
    <w:rsid w:val="00A75F99"/>
    <w:rsid w:val="00A76046"/>
    <w:rsid w:val="00A7605D"/>
    <w:rsid w:val="00A76109"/>
    <w:rsid w:val="00A76175"/>
    <w:rsid w:val="00A76194"/>
    <w:rsid w:val="00A761AF"/>
    <w:rsid w:val="00A761C8"/>
    <w:rsid w:val="00A76221"/>
    <w:rsid w:val="00A76240"/>
    <w:rsid w:val="00A7625B"/>
    <w:rsid w:val="00A762BB"/>
    <w:rsid w:val="00A764E0"/>
    <w:rsid w:val="00A765C5"/>
    <w:rsid w:val="00A765F8"/>
    <w:rsid w:val="00A76671"/>
    <w:rsid w:val="00A766CF"/>
    <w:rsid w:val="00A7672F"/>
    <w:rsid w:val="00A7678E"/>
    <w:rsid w:val="00A7682C"/>
    <w:rsid w:val="00A76871"/>
    <w:rsid w:val="00A76919"/>
    <w:rsid w:val="00A76961"/>
    <w:rsid w:val="00A76983"/>
    <w:rsid w:val="00A76A50"/>
    <w:rsid w:val="00A76AE1"/>
    <w:rsid w:val="00A76B0D"/>
    <w:rsid w:val="00A76CC1"/>
    <w:rsid w:val="00A76D20"/>
    <w:rsid w:val="00A76FDD"/>
    <w:rsid w:val="00A771AB"/>
    <w:rsid w:val="00A772C2"/>
    <w:rsid w:val="00A77380"/>
    <w:rsid w:val="00A7741E"/>
    <w:rsid w:val="00A7750D"/>
    <w:rsid w:val="00A7754C"/>
    <w:rsid w:val="00A7763F"/>
    <w:rsid w:val="00A77659"/>
    <w:rsid w:val="00A776D8"/>
    <w:rsid w:val="00A77729"/>
    <w:rsid w:val="00A77744"/>
    <w:rsid w:val="00A77753"/>
    <w:rsid w:val="00A77780"/>
    <w:rsid w:val="00A778FD"/>
    <w:rsid w:val="00A77941"/>
    <w:rsid w:val="00A7798D"/>
    <w:rsid w:val="00A779A4"/>
    <w:rsid w:val="00A77A30"/>
    <w:rsid w:val="00A77A98"/>
    <w:rsid w:val="00A77BA2"/>
    <w:rsid w:val="00A77C91"/>
    <w:rsid w:val="00A77D66"/>
    <w:rsid w:val="00A77DCE"/>
    <w:rsid w:val="00A77F35"/>
    <w:rsid w:val="00A8006C"/>
    <w:rsid w:val="00A800D0"/>
    <w:rsid w:val="00A8013E"/>
    <w:rsid w:val="00A80155"/>
    <w:rsid w:val="00A80201"/>
    <w:rsid w:val="00A802AE"/>
    <w:rsid w:val="00A802B3"/>
    <w:rsid w:val="00A802C9"/>
    <w:rsid w:val="00A8033A"/>
    <w:rsid w:val="00A803A1"/>
    <w:rsid w:val="00A8053A"/>
    <w:rsid w:val="00A8055B"/>
    <w:rsid w:val="00A80588"/>
    <w:rsid w:val="00A807D2"/>
    <w:rsid w:val="00A80901"/>
    <w:rsid w:val="00A80942"/>
    <w:rsid w:val="00A80964"/>
    <w:rsid w:val="00A80A19"/>
    <w:rsid w:val="00A80A7E"/>
    <w:rsid w:val="00A80B5A"/>
    <w:rsid w:val="00A80C10"/>
    <w:rsid w:val="00A80D96"/>
    <w:rsid w:val="00A80E0D"/>
    <w:rsid w:val="00A80E4D"/>
    <w:rsid w:val="00A80E6D"/>
    <w:rsid w:val="00A80E9D"/>
    <w:rsid w:val="00A80EE1"/>
    <w:rsid w:val="00A80EF9"/>
    <w:rsid w:val="00A81040"/>
    <w:rsid w:val="00A810D2"/>
    <w:rsid w:val="00A81153"/>
    <w:rsid w:val="00A81223"/>
    <w:rsid w:val="00A8126E"/>
    <w:rsid w:val="00A813D3"/>
    <w:rsid w:val="00A813F0"/>
    <w:rsid w:val="00A81452"/>
    <w:rsid w:val="00A8153E"/>
    <w:rsid w:val="00A8169F"/>
    <w:rsid w:val="00A816C4"/>
    <w:rsid w:val="00A81869"/>
    <w:rsid w:val="00A81885"/>
    <w:rsid w:val="00A818E9"/>
    <w:rsid w:val="00A81A70"/>
    <w:rsid w:val="00A81B14"/>
    <w:rsid w:val="00A81B65"/>
    <w:rsid w:val="00A81C4A"/>
    <w:rsid w:val="00A81E6D"/>
    <w:rsid w:val="00A81F03"/>
    <w:rsid w:val="00A81F1E"/>
    <w:rsid w:val="00A81FB6"/>
    <w:rsid w:val="00A81FF1"/>
    <w:rsid w:val="00A81FF9"/>
    <w:rsid w:val="00A8209F"/>
    <w:rsid w:val="00A820AF"/>
    <w:rsid w:val="00A8212D"/>
    <w:rsid w:val="00A82189"/>
    <w:rsid w:val="00A82221"/>
    <w:rsid w:val="00A822BA"/>
    <w:rsid w:val="00A82450"/>
    <w:rsid w:val="00A82478"/>
    <w:rsid w:val="00A824E6"/>
    <w:rsid w:val="00A824F6"/>
    <w:rsid w:val="00A825D6"/>
    <w:rsid w:val="00A82727"/>
    <w:rsid w:val="00A82780"/>
    <w:rsid w:val="00A827F4"/>
    <w:rsid w:val="00A82807"/>
    <w:rsid w:val="00A828B0"/>
    <w:rsid w:val="00A828D2"/>
    <w:rsid w:val="00A829A4"/>
    <w:rsid w:val="00A82A2C"/>
    <w:rsid w:val="00A82B6E"/>
    <w:rsid w:val="00A82B7A"/>
    <w:rsid w:val="00A82C37"/>
    <w:rsid w:val="00A82D11"/>
    <w:rsid w:val="00A82D14"/>
    <w:rsid w:val="00A82E51"/>
    <w:rsid w:val="00A82F3E"/>
    <w:rsid w:val="00A82F5C"/>
    <w:rsid w:val="00A82F8D"/>
    <w:rsid w:val="00A83094"/>
    <w:rsid w:val="00A830B8"/>
    <w:rsid w:val="00A830FD"/>
    <w:rsid w:val="00A83130"/>
    <w:rsid w:val="00A8318E"/>
    <w:rsid w:val="00A831C1"/>
    <w:rsid w:val="00A8325A"/>
    <w:rsid w:val="00A83276"/>
    <w:rsid w:val="00A833B9"/>
    <w:rsid w:val="00A83418"/>
    <w:rsid w:val="00A83424"/>
    <w:rsid w:val="00A8344F"/>
    <w:rsid w:val="00A8351D"/>
    <w:rsid w:val="00A8352C"/>
    <w:rsid w:val="00A83553"/>
    <w:rsid w:val="00A83598"/>
    <w:rsid w:val="00A83632"/>
    <w:rsid w:val="00A83647"/>
    <w:rsid w:val="00A836E3"/>
    <w:rsid w:val="00A83713"/>
    <w:rsid w:val="00A83785"/>
    <w:rsid w:val="00A837EB"/>
    <w:rsid w:val="00A83830"/>
    <w:rsid w:val="00A8383C"/>
    <w:rsid w:val="00A83937"/>
    <w:rsid w:val="00A8397F"/>
    <w:rsid w:val="00A839DB"/>
    <w:rsid w:val="00A83B87"/>
    <w:rsid w:val="00A83D05"/>
    <w:rsid w:val="00A83E0D"/>
    <w:rsid w:val="00A83F2D"/>
    <w:rsid w:val="00A83FE2"/>
    <w:rsid w:val="00A84033"/>
    <w:rsid w:val="00A84038"/>
    <w:rsid w:val="00A84088"/>
    <w:rsid w:val="00A8415B"/>
    <w:rsid w:val="00A843FC"/>
    <w:rsid w:val="00A844C0"/>
    <w:rsid w:val="00A84519"/>
    <w:rsid w:val="00A845A5"/>
    <w:rsid w:val="00A845EE"/>
    <w:rsid w:val="00A84629"/>
    <w:rsid w:val="00A84733"/>
    <w:rsid w:val="00A847DA"/>
    <w:rsid w:val="00A84810"/>
    <w:rsid w:val="00A84825"/>
    <w:rsid w:val="00A849FD"/>
    <w:rsid w:val="00A84A2B"/>
    <w:rsid w:val="00A84A72"/>
    <w:rsid w:val="00A84B19"/>
    <w:rsid w:val="00A84B9C"/>
    <w:rsid w:val="00A84BC3"/>
    <w:rsid w:val="00A84C47"/>
    <w:rsid w:val="00A84CBA"/>
    <w:rsid w:val="00A84CFA"/>
    <w:rsid w:val="00A84D04"/>
    <w:rsid w:val="00A84E04"/>
    <w:rsid w:val="00A84E35"/>
    <w:rsid w:val="00A84E9F"/>
    <w:rsid w:val="00A84ED3"/>
    <w:rsid w:val="00A84EDB"/>
    <w:rsid w:val="00A84F12"/>
    <w:rsid w:val="00A84F2E"/>
    <w:rsid w:val="00A84F84"/>
    <w:rsid w:val="00A84FBD"/>
    <w:rsid w:val="00A85236"/>
    <w:rsid w:val="00A85333"/>
    <w:rsid w:val="00A853F4"/>
    <w:rsid w:val="00A854F2"/>
    <w:rsid w:val="00A855DF"/>
    <w:rsid w:val="00A85677"/>
    <w:rsid w:val="00A85687"/>
    <w:rsid w:val="00A856E3"/>
    <w:rsid w:val="00A8572C"/>
    <w:rsid w:val="00A85850"/>
    <w:rsid w:val="00A85897"/>
    <w:rsid w:val="00A858A4"/>
    <w:rsid w:val="00A85AAD"/>
    <w:rsid w:val="00A85BF3"/>
    <w:rsid w:val="00A85C35"/>
    <w:rsid w:val="00A85CA6"/>
    <w:rsid w:val="00A85D36"/>
    <w:rsid w:val="00A85E77"/>
    <w:rsid w:val="00A85F6A"/>
    <w:rsid w:val="00A85FCB"/>
    <w:rsid w:val="00A86090"/>
    <w:rsid w:val="00A86179"/>
    <w:rsid w:val="00A862EE"/>
    <w:rsid w:val="00A8633D"/>
    <w:rsid w:val="00A86340"/>
    <w:rsid w:val="00A86351"/>
    <w:rsid w:val="00A863B9"/>
    <w:rsid w:val="00A86455"/>
    <w:rsid w:val="00A86482"/>
    <w:rsid w:val="00A864F4"/>
    <w:rsid w:val="00A865C2"/>
    <w:rsid w:val="00A86892"/>
    <w:rsid w:val="00A868DE"/>
    <w:rsid w:val="00A8697E"/>
    <w:rsid w:val="00A86AE5"/>
    <w:rsid w:val="00A86C18"/>
    <w:rsid w:val="00A86DA1"/>
    <w:rsid w:val="00A86E09"/>
    <w:rsid w:val="00A86E34"/>
    <w:rsid w:val="00A86EE5"/>
    <w:rsid w:val="00A86FFB"/>
    <w:rsid w:val="00A87008"/>
    <w:rsid w:val="00A870FC"/>
    <w:rsid w:val="00A872C4"/>
    <w:rsid w:val="00A873AC"/>
    <w:rsid w:val="00A87469"/>
    <w:rsid w:val="00A87486"/>
    <w:rsid w:val="00A87516"/>
    <w:rsid w:val="00A876B8"/>
    <w:rsid w:val="00A877D0"/>
    <w:rsid w:val="00A877EC"/>
    <w:rsid w:val="00A87899"/>
    <w:rsid w:val="00A87958"/>
    <w:rsid w:val="00A87B48"/>
    <w:rsid w:val="00A87C00"/>
    <w:rsid w:val="00A87C45"/>
    <w:rsid w:val="00A87CF6"/>
    <w:rsid w:val="00A87DA3"/>
    <w:rsid w:val="00A87E27"/>
    <w:rsid w:val="00A87EA5"/>
    <w:rsid w:val="00A9008D"/>
    <w:rsid w:val="00A90113"/>
    <w:rsid w:val="00A90190"/>
    <w:rsid w:val="00A90255"/>
    <w:rsid w:val="00A9028B"/>
    <w:rsid w:val="00A902FB"/>
    <w:rsid w:val="00A90353"/>
    <w:rsid w:val="00A903CA"/>
    <w:rsid w:val="00A9041B"/>
    <w:rsid w:val="00A90451"/>
    <w:rsid w:val="00A9068A"/>
    <w:rsid w:val="00A90795"/>
    <w:rsid w:val="00A907C3"/>
    <w:rsid w:val="00A907FD"/>
    <w:rsid w:val="00A908D9"/>
    <w:rsid w:val="00A90931"/>
    <w:rsid w:val="00A9093B"/>
    <w:rsid w:val="00A90992"/>
    <w:rsid w:val="00A909BC"/>
    <w:rsid w:val="00A909F0"/>
    <w:rsid w:val="00A909F7"/>
    <w:rsid w:val="00A90A22"/>
    <w:rsid w:val="00A90BD7"/>
    <w:rsid w:val="00A90CF7"/>
    <w:rsid w:val="00A90D25"/>
    <w:rsid w:val="00A90E4A"/>
    <w:rsid w:val="00A90EDF"/>
    <w:rsid w:val="00A90FD5"/>
    <w:rsid w:val="00A91007"/>
    <w:rsid w:val="00A91042"/>
    <w:rsid w:val="00A91118"/>
    <w:rsid w:val="00A9118C"/>
    <w:rsid w:val="00A9124D"/>
    <w:rsid w:val="00A91261"/>
    <w:rsid w:val="00A912DD"/>
    <w:rsid w:val="00A91306"/>
    <w:rsid w:val="00A91359"/>
    <w:rsid w:val="00A91380"/>
    <w:rsid w:val="00A913D8"/>
    <w:rsid w:val="00A9145F"/>
    <w:rsid w:val="00A9149C"/>
    <w:rsid w:val="00A914EF"/>
    <w:rsid w:val="00A914F2"/>
    <w:rsid w:val="00A915B3"/>
    <w:rsid w:val="00A91781"/>
    <w:rsid w:val="00A917E4"/>
    <w:rsid w:val="00A917EC"/>
    <w:rsid w:val="00A9196C"/>
    <w:rsid w:val="00A919B2"/>
    <w:rsid w:val="00A91A28"/>
    <w:rsid w:val="00A91AD2"/>
    <w:rsid w:val="00A91AD8"/>
    <w:rsid w:val="00A91B17"/>
    <w:rsid w:val="00A91BA0"/>
    <w:rsid w:val="00A91BA6"/>
    <w:rsid w:val="00A91BE5"/>
    <w:rsid w:val="00A91CD2"/>
    <w:rsid w:val="00A91CEA"/>
    <w:rsid w:val="00A91CF1"/>
    <w:rsid w:val="00A91CF4"/>
    <w:rsid w:val="00A91D8F"/>
    <w:rsid w:val="00A91E9D"/>
    <w:rsid w:val="00A91F12"/>
    <w:rsid w:val="00A91F3E"/>
    <w:rsid w:val="00A91F8F"/>
    <w:rsid w:val="00A91FFB"/>
    <w:rsid w:val="00A92027"/>
    <w:rsid w:val="00A920B3"/>
    <w:rsid w:val="00A9217E"/>
    <w:rsid w:val="00A921EA"/>
    <w:rsid w:val="00A921F1"/>
    <w:rsid w:val="00A92316"/>
    <w:rsid w:val="00A9236B"/>
    <w:rsid w:val="00A92427"/>
    <w:rsid w:val="00A92431"/>
    <w:rsid w:val="00A92457"/>
    <w:rsid w:val="00A92462"/>
    <w:rsid w:val="00A9249F"/>
    <w:rsid w:val="00A92840"/>
    <w:rsid w:val="00A92844"/>
    <w:rsid w:val="00A928D5"/>
    <w:rsid w:val="00A92908"/>
    <w:rsid w:val="00A92934"/>
    <w:rsid w:val="00A92973"/>
    <w:rsid w:val="00A92A0D"/>
    <w:rsid w:val="00A92AFD"/>
    <w:rsid w:val="00A92B21"/>
    <w:rsid w:val="00A92BB0"/>
    <w:rsid w:val="00A92BB4"/>
    <w:rsid w:val="00A92CB5"/>
    <w:rsid w:val="00A92D29"/>
    <w:rsid w:val="00A92DAB"/>
    <w:rsid w:val="00A92E5E"/>
    <w:rsid w:val="00A92F55"/>
    <w:rsid w:val="00A92FDD"/>
    <w:rsid w:val="00A92FFD"/>
    <w:rsid w:val="00A93088"/>
    <w:rsid w:val="00A93095"/>
    <w:rsid w:val="00A931C5"/>
    <w:rsid w:val="00A931CC"/>
    <w:rsid w:val="00A931DF"/>
    <w:rsid w:val="00A93271"/>
    <w:rsid w:val="00A93533"/>
    <w:rsid w:val="00A935EA"/>
    <w:rsid w:val="00A93685"/>
    <w:rsid w:val="00A9369B"/>
    <w:rsid w:val="00A936B6"/>
    <w:rsid w:val="00A936BB"/>
    <w:rsid w:val="00A93795"/>
    <w:rsid w:val="00A937D8"/>
    <w:rsid w:val="00A93949"/>
    <w:rsid w:val="00A9396A"/>
    <w:rsid w:val="00A939A3"/>
    <w:rsid w:val="00A939EB"/>
    <w:rsid w:val="00A93A3A"/>
    <w:rsid w:val="00A93A99"/>
    <w:rsid w:val="00A93AAB"/>
    <w:rsid w:val="00A93AF0"/>
    <w:rsid w:val="00A93B36"/>
    <w:rsid w:val="00A93CC7"/>
    <w:rsid w:val="00A93D46"/>
    <w:rsid w:val="00A93D89"/>
    <w:rsid w:val="00A93E95"/>
    <w:rsid w:val="00A93F15"/>
    <w:rsid w:val="00A93F94"/>
    <w:rsid w:val="00A940C5"/>
    <w:rsid w:val="00A94112"/>
    <w:rsid w:val="00A9421A"/>
    <w:rsid w:val="00A942D7"/>
    <w:rsid w:val="00A9432B"/>
    <w:rsid w:val="00A943A3"/>
    <w:rsid w:val="00A943DD"/>
    <w:rsid w:val="00A94416"/>
    <w:rsid w:val="00A94417"/>
    <w:rsid w:val="00A94457"/>
    <w:rsid w:val="00A94463"/>
    <w:rsid w:val="00A944B6"/>
    <w:rsid w:val="00A9469F"/>
    <w:rsid w:val="00A946A3"/>
    <w:rsid w:val="00A946F2"/>
    <w:rsid w:val="00A94700"/>
    <w:rsid w:val="00A94769"/>
    <w:rsid w:val="00A9479C"/>
    <w:rsid w:val="00A947BC"/>
    <w:rsid w:val="00A94812"/>
    <w:rsid w:val="00A9483A"/>
    <w:rsid w:val="00A94882"/>
    <w:rsid w:val="00A949AC"/>
    <w:rsid w:val="00A94A14"/>
    <w:rsid w:val="00A94AB5"/>
    <w:rsid w:val="00A94B1D"/>
    <w:rsid w:val="00A94B2B"/>
    <w:rsid w:val="00A94B56"/>
    <w:rsid w:val="00A94C21"/>
    <w:rsid w:val="00A94E9F"/>
    <w:rsid w:val="00A94EA6"/>
    <w:rsid w:val="00A94F0D"/>
    <w:rsid w:val="00A950D3"/>
    <w:rsid w:val="00A95138"/>
    <w:rsid w:val="00A951AF"/>
    <w:rsid w:val="00A951E7"/>
    <w:rsid w:val="00A95205"/>
    <w:rsid w:val="00A95338"/>
    <w:rsid w:val="00A9536B"/>
    <w:rsid w:val="00A953D0"/>
    <w:rsid w:val="00A95482"/>
    <w:rsid w:val="00A954B5"/>
    <w:rsid w:val="00A954C3"/>
    <w:rsid w:val="00A955E8"/>
    <w:rsid w:val="00A95657"/>
    <w:rsid w:val="00A95814"/>
    <w:rsid w:val="00A958F4"/>
    <w:rsid w:val="00A959C8"/>
    <w:rsid w:val="00A95AFE"/>
    <w:rsid w:val="00A95C7D"/>
    <w:rsid w:val="00A95D87"/>
    <w:rsid w:val="00A95EDE"/>
    <w:rsid w:val="00A96067"/>
    <w:rsid w:val="00A96085"/>
    <w:rsid w:val="00A96096"/>
    <w:rsid w:val="00A960C0"/>
    <w:rsid w:val="00A96137"/>
    <w:rsid w:val="00A962D2"/>
    <w:rsid w:val="00A96317"/>
    <w:rsid w:val="00A96350"/>
    <w:rsid w:val="00A96355"/>
    <w:rsid w:val="00A9637C"/>
    <w:rsid w:val="00A963DB"/>
    <w:rsid w:val="00A963EF"/>
    <w:rsid w:val="00A96583"/>
    <w:rsid w:val="00A96597"/>
    <w:rsid w:val="00A966E5"/>
    <w:rsid w:val="00A96B2C"/>
    <w:rsid w:val="00A96B3F"/>
    <w:rsid w:val="00A96B91"/>
    <w:rsid w:val="00A96BC2"/>
    <w:rsid w:val="00A96C3D"/>
    <w:rsid w:val="00A96D28"/>
    <w:rsid w:val="00A96DAE"/>
    <w:rsid w:val="00A96DD2"/>
    <w:rsid w:val="00A96DF5"/>
    <w:rsid w:val="00A96E88"/>
    <w:rsid w:val="00A96EE7"/>
    <w:rsid w:val="00A970D3"/>
    <w:rsid w:val="00A97120"/>
    <w:rsid w:val="00A97173"/>
    <w:rsid w:val="00A97272"/>
    <w:rsid w:val="00A972E5"/>
    <w:rsid w:val="00A9736E"/>
    <w:rsid w:val="00A9741C"/>
    <w:rsid w:val="00A9749D"/>
    <w:rsid w:val="00A97529"/>
    <w:rsid w:val="00A975C9"/>
    <w:rsid w:val="00A975F7"/>
    <w:rsid w:val="00A97632"/>
    <w:rsid w:val="00A9763E"/>
    <w:rsid w:val="00A97697"/>
    <w:rsid w:val="00A976AB"/>
    <w:rsid w:val="00A977A9"/>
    <w:rsid w:val="00A977B5"/>
    <w:rsid w:val="00A97945"/>
    <w:rsid w:val="00A97961"/>
    <w:rsid w:val="00A9799B"/>
    <w:rsid w:val="00A97A91"/>
    <w:rsid w:val="00A97B38"/>
    <w:rsid w:val="00A97B43"/>
    <w:rsid w:val="00A97B7C"/>
    <w:rsid w:val="00A97BAF"/>
    <w:rsid w:val="00A97BC3"/>
    <w:rsid w:val="00A97C30"/>
    <w:rsid w:val="00A97C4F"/>
    <w:rsid w:val="00A97C71"/>
    <w:rsid w:val="00A97E17"/>
    <w:rsid w:val="00A97EC5"/>
    <w:rsid w:val="00A97EED"/>
    <w:rsid w:val="00AA00AE"/>
    <w:rsid w:val="00AA0135"/>
    <w:rsid w:val="00AA0182"/>
    <w:rsid w:val="00AA035B"/>
    <w:rsid w:val="00AA038F"/>
    <w:rsid w:val="00AA0476"/>
    <w:rsid w:val="00AA0493"/>
    <w:rsid w:val="00AA0529"/>
    <w:rsid w:val="00AA061B"/>
    <w:rsid w:val="00AA0633"/>
    <w:rsid w:val="00AA06ED"/>
    <w:rsid w:val="00AA0716"/>
    <w:rsid w:val="00AA0888"/>
    <w:rsid w:val="00AA0978"/>
    <w:rsid w:val="00AA0989"/>
    <w:rsid w:val="00AA09E2"/>
    <w:rsid w:val="00AA0BCD"/>
    <w:rsid w:val="00AA0BD3"/>
    <w:rsid w:val="00AA0C47"/>
    <w:rsid w:val="00AA0CA6"/>
    <w:rsid w:val="00AA0D23"/>
    <w:rsid w:val="00AA0E42"/>
    <w:rsid w:val="00AA0F83"/>
    <w:rsid w:val="00AA101B"/>
    <w:rsid w:val="00AA1022"/>
    <w:rsid w:val="00AA10AB"/>
    <w:rsid w:val="00AA1128"/>
    <w:rsid w:val="00AA1224"/>
    <w:rsid w:val="00AA1247"/>
    <w:rsid w:val="00AA12AE"/>
    <w:rsid w:val="00AA12C4"/>
    <w:rsid w:val="00AA13D6"/>
    <w:rsid w:val="00AA1598"/>
    <w:rsid w:val="00AA15A4"/>
    <w:rsid w:val="00AA169A"/>
    <w:rsid w:val="00AA1788"/>
    <w:rsid w:val="00AA17A4"/>
    <w:rsid w:val="00AA17CE"/>
    <w:rsid w:val="00AA1812"/>
    <w:rsid w:val="00AA1934"/>
    <w:rsid w:val="00AA194D"/>
    <w:rsid w:val="00AA19AF"/>
    <w:rsid w:val="00AA19B2"/>
    <w:rsid w:val="00AA1A8A"/>
    <w:rsid w:val="00AA1ADE"/>
    <w:rsid w:val="00AA1B06"/>
    <w:rsid w:val="00AA1B33"/>
    <w:rsid w:val="00AA1B88"/>
    <w:rsid w:val="00AA1B8B"/>
    <w:rsid w:val="00AA1BF6"/>
    <w:rsid w:val="00AA1C4C"/>
    <w:rsid w:val="00AA1CF3"/>
    <w:rsid w:val="00AA1F6A"/>
    <w:rsid w:val="00AA2122"/>
    <w:rsid w:val="00AA21A5"/>
    <w:rsid w:val="00AA223F"/>
    <w:rsid w:val="00AA2277"/>
    <w:rsid w:val="00AA2369"/>
    <w:rsid w:val="00AA23A1"/>
    <w:rsid w:val="00AA24EB"/>
    <w:rsid w:val="00AA2566"/>
    <w:rsid w:val="00AA2570"/>
    <w:rsid w:val="00AA2668"/>
    <w:rsid w:val="00AA26A9"/>
    <w:rsid w:val="00AA26C4"/>
    <w:rsid w:val="00AA26E0"/>
    <w:rsid w:val="00AA2972"/>
    <w:rsid w:val="00AA2982"/>
    <w:rsid w:val="00AA29B5"/>
    <w:rsid w:val="00AA29D7"/>
    <w:rsid w:val="00AA2B67"/>
    <w:rsid w:val="00AA2C8C"/>
    <w:rsid w:val="00AA2C8D"/>
    <w:rsid w:val="00AA2D9B"/>
    <w:rsid w:val="00AA2EA6"/>
    <w:rsid w:val="00AA2F1B"/>
    <w:rsid w:val="00AA2F85"/>
    <w:rsid w:val="00AA3013"/>
    <w:rsid w:val="00AA3027"/>
    <w:rsid w:val="00AA323F"/>
    <w:rsid w:val="00AA325C"/>
    <w:rsid w:val="00AA3316"/>
    <w:rsid w:val="00AA337D"/>
    <w:rsid w:val="00AA33F2"/>
    <w:rsid w:val="00AA342D"/>
    <w:rsid w:val="00AA3588"/>
    <w:rsid w:val="00AA35AD"/>
    <w:rsid w:val="00AA3617"/>
    <w:rsid w:val="00AA366A"/>
    <w:rsid w:val="00AA369B"/>
    <w:rsid w:val="00AA36CE"/>
    <w:rsid w:val="00AA36E7"/>
    <w:rsid w:val="00AA3748"/>
    <w:rsid w:val="00AA3782"/>
    <w:rsid w:val="00AA37AE"/>
    <w:rsid w:val="00AA37E4"/>
    <w:rsid w:val="00AA37E6"/>
    <w:rsid w:val="00AA3884"/>
    <w:rsid w:val="00AA390C"/>
    <w:rsid w:val="00AA396E"/>
    <w:rsid w:val="00AA3A4C"/>
    <w:rsid w:val="00AA3C93"/>
    <w:rsid w:val="00AA3CF8"/>
    <w:rsid w:val="00AA3D47"/>
    <w:rsid w:val="00AA3F08"/>
    <w:rsid w:val="00AA405A"/>
    <w:rsid w:val="00AA4062"/>
    <w:rsid w:val="00AA41A7"/>
    <w:rsid w:val="00AA4238"/>
    <w:rsid w:val="00AA426C"/>
    <w:rsid w:val="00AA437D"/>
    <w:rsid w:val="00AA4395"/>
    <w:rsid w:val="00AA4421"/>
    <w:rsid w:val="00AA4460"/>
    <w:rsid w:val="00AA448D"/>
    <w:rsid w:val="00AA448F"/>
    <w:rsid w:val="00AA44B2"/>
    <w:rsid w:val="00AA4510"/>
    <w:rsid w:val="00AA45C0"/>
    <w:rsid w:val="00AA46D1"/>
    <w:rsid w:val="00AA4712"/>
    <w:rsid w:val="00AA4773"/>
    <w:rsid w:val="00AA483A"/>
    <w:rsid w:val="00AA48EB"/>
    <w:rsid w:val="00AA4A22"/>
    <w:rsid w:val="00AA4A4E"/>
    <w:rsid w:val="00AA4AFD"/>
    <w:rsid w:val="00AA4B6C"/>
    <w:rsid w:val="00AA4D39"/>
    <w:rsid w:val="00AA4E3D"/>
    <w:rsid w:val="00AA4F9F"/>
    <w:rsid w:val="00AA4FE6"/>
    <w:rsid w:val="00AA50A9"/>
    <w:rsid w:val="00AA50BB"/>
    <w:rsid w:val="00AA5121"/>
    <w:rsid w:val="00AA514C"/>
    <w:rsid w:val="00AA51D7"/>
    <w:rsid w:val="00AA54A1"/>
    <w:rsid w:val="00AA5581"/>
    <w:rsid w:val="00AA565E"/>
    <w:rsid w:val="00AA5752"/>
    <w:rsid w:val="00AA59B1"/>
    <w:rsid w:val="00AA5A9C"/>
    <w:rsid w:val="00AA5ABC"/>
    <w:rsid w:val="00AA5AC9"/>
    <w:rsid w:val="00AA5ADA"/>
    <w:rsid w:val="00AA5B69"/>
    <w:rsid w:val="00AA5BB9"/>
    <w:rsid w:val="00AA5C10"/>
    <w:rsid w:val="00AA5CB4"/>
    <w:rsid w:val="00AA5CEE"/>
    <w:rsid w:val="00AA5D1A"/>
    <w:rsid w:val="00AA5D9B"/>
    <w:rsid w:val="00AA5DC6"/>
    <w:rsid w:val="00AA5E0B"/>
    <w:rsid w:val="00AA5E93"/>
    <w:rsid w:val="00AA5F57"/>
    <w:rsid w:val="00AA5F62"/>
    <w:rsid w:val="00AA5F90"/>
    <w:rsid w:val="00AA5FAD"/>
    <w:rsid w:val="00AA5FC2"/>
    <w:rsid w:val="00AA5FFD"/>
    <w:rsid w:val="00AA60C5"/>
    <w:rsid w:val="00AA62D6"/>
    <w:rsid w:val="00AA63DE"/>
    <w:rsid w:val="00AA642D"/>
    <w:rsid w:val="00AA645E"/>
    <w:rsid w:val="00AA65E2"/>
    <w:rsid w:val="00AA65EC"/>
    <w:rsid w:val="00AA665E"/>
    <w:rsid w:val="00AA668E"/>
    <w:rsid w:val="00AA6698"/>
    <w:rsid w:val="00AA6767"/>
    <w:rsid w:val="00AA6791"/>
    <w:rsid w:val="00AA67E7"/>
    <w:rsid w:val="00AA68FE"/>
    <w:rsid w:val="00AA6AEA"/>
    <w:rsid w:val="00AA6B12"/>
    <w:rsid w:val="00AA6C04"/>
    <w:rsid w:val="00AA6C66"/>
    <w:rsid w:val="00AA6E6D"/>
    <w:rsid w:val="00AA6E7D"/>
    <w:rsid w:val="00AA6F30"/>
    <w:rsid w:val="00AA6F51"/>
    <w:rsid w:val="00AA7033"/>
    <w:rsid w:val="00AA7076"/>
    <w:rsid w:val="00AA707E"/>
    <w:rsid w:val="00AA7090"/>
    <w:rsid w:val="00AA70DA"/>
    <w:rsid w:val="00AA7129"/>
    <w:rsid w:val="00AA7140"/>
    <w:rsid w:val="00AA716A"/>
    <w:rsid w:val="00AA719B"/>
    <w:rsid w:val="00AA7338"/>
    <w:rsid w:val="00AA7405"/>
    <w:rsid w:val="00AA7509"/>
    <w:rsid w:val="00AA76D8"/>
    <w:rsid w:val="00AA77D9"/>
    <w:rsid w:val="00AA7814"/>
    <w:rsid w:val="00AA7892"/>
    <w:rsid w:val="00AA78AB"/>
    <w:rsid w:val="00AA795A"/>
    <w:rsid w:val="00AA79B2"/>
    <w:rsid w:val="00AA7AFF"/>
    <w:rsid w:val="00AA7B72"/>
    <w:rsid w:val="00AA7B90"/>
    <w:rsid w:val="00AA7D88"/>
    <w:rsid w:val="00AA7E64"/>
    <w:rsid w:val="00AA7E7E"/>
    <w:rsid w:val="00AA7F18"/>
    <w:rsid w:val="00AA7F6A"/>
    <w:rsid w:val="00AB0128"/>
    <w:rsid w:val="00AB01CC"/>
    <w:rsid w:val="00AB0253"/>
    <w:rsid w:val="00AB0268"/>
    <w:rsid w:val="00AB0388"/>
    <w:rsid w:val="00AB0469"/>
    <w:rsid w:val="00AB05DC"/>
    <w:rsid w:val="00AB06C6"/>
    <w:rsid w:val="00AB0700"/>
    <w:rsid w:val="00AB0744"/>
    <w:rsid w:val="00AB0860"/>
    <w:rsid w:val="00AB0980"/>
    <w:rsid w:val="00AB0A11"/>
    <w:rsid w:val="00AB0A5B"/>
    <w:rsid w:val="00AB0ABE"/>
    <w:rsid w:val="00AB0ACE"/>
    <w:rsid w:val="00AB0B3B"/>
    <w:rsid w:val="00AB0BB3"/>
    <w:rsid w:val="00AB0C94"/>
    <w:rsid w:val="00AB0CA8"/>
    <w:rsid w:val="00AB0CEB"/>
    <w:rsid w:val="00AB0D0C"/>
    <w:rsid w:val="00AB0E1C"/>
    <w:rsid w:val="00AB0EC2"/>
    <w:rsid w:val="00AB0FB1"/>
    <w:rsid w:val="00AB0FEF"/>
    <w:rsid w:val="00AB10B5"/>
    <w:rsid w:val="00AB10CE"/>
    <w:rsid w:val="00AB1133"/>
    <w:rsid w:val="00AB1134"/>
    <w:rsid w:val="00AB1135"/>
    <w:rsid w:val="00AB11ED"/>
    <w:rsid w:val="00AB120E"/>
    <w:rsid w:val="00AB1252"/>
    <w:rsid w:val="00AB12EA"/>
    <w:rsid w:val="00AB12F4"/>
    <w:rsid w:val="00AB1366"/>
    <w:rsid w:val="00AB139C"/>
    <w:rsid w:val="00AB15B0"/>
    <w:rsid w:val="00AB15E2"/>
    <w:rsid w:val="00AB15F5"/>
    <w:rsid w:val="00AB1609"/>
    <w:rsid w:val="00AB162E"/>
    <w:rsid w:val="00AB16C8"/>
    <w:rsid w:val="00AB1771"/>
    <w:rsid w:val="00AB180C"/>
    <w:rsid w:val="00AB1810"/>
    <w:rsid w:val="00AB1844"/>
    <w:rsid w:val="00AB1859"/>
    <w:rsid w:val="00AB1952"/>
    <w:rsid w:val="00AB1982"/>
    <w:rsid w:val="00AB1A0C"/>
    <w:rsid w:val="00AB1A1E"/>
    <w:rsid w:val="00AB1A82"/>
    <w:rsid w:val="00AB1CBB"/>
    <w:rsid w:val="00AB1D2E"/>
    <w:rsid w:val="00AB1D5B"/>
    <w:rsid w:val="00AB1D5D"/>
    <w:rsid w:val="00AB1E92"/>
    <w:rsid w:val="00AB1EB7"/>
    <w:rsid w:val="00AB2085"/>
    <w:rsid w:val="00AB213C"/>
    <w:rsid w:val="00AB2169"/>
    <w:rsid w:val="00AB229E"/>
    <w:rsid w:val="00AB22AC"/>
    <w:rsid w:val="00AB22F3"/>
    <w:rsid w:val="00AB2337"/>
    <w:rsid w:val="00AB237C"/>
    <w:rsid w:val="00AB256A"/>
    <w:rsid w:val="00AB25C1"/>
    <w:rsid w:val="00AB2690"/>
    <w:rsid w:val="00AB272E"/>
    <w:rsid w:val="00AB276F"/>
    <w:rsid w:val="00AB27C4"/>
    <w:rsid w:val="00AB2811"/>
    <w:rsid w:val="00AB2855"/>
    <w:rsid w:val="00AB287D"/>
    <w:rsid w:val="00AB29F1"/>
    <w:rsid w:val="00AB2B0A"/>
    <w:rsid w:val="00AB2B90"/>
    <w:rsid w:val="00AB2CAD"/>
    <w:rsid w:val="00AB2EE4"/>
    <w:rsid w:val="00AB2FFC"/>
    <w:rsid w:val="00AB30B5"/>
    <w:rsid w:val="00AB30BC"/>
    <w:rsid w:val="00AB30EE"/>
    <w:rsid w:val="00AB3130"/>
    <w:rsid w:val="00AB3132"/>
    <w:rsid w:val="00AB31CA"/>
    <w:rsid w:val="00AB31F6"/>
    <w:rsid w:val="00AB31FD"/>
    <w:rsid w:val="00AB324B"/>
    <w:rsid w:val="00AB32D9"/>
    <w:rsid w:val="00AB32E5"/>
    <w:rsid w:val="00AB33B3"/>
    <w:rsid w:val="00AB33F3"/>
    <w:rsid w:val="00AB3400"/>
    <w:rsid w:val="00AB3477"/>
    <w:rsid w:val="00AB3524"/>
    <w:rsid w:val="00AB36CF"/>
    <w:rsid w:val="00AB3701"/>
    <w:rsid w:val="00AB39FC"/>
    <w:rsid w:val="00AB3A86"/>
    <w:rsid w:val="00AB3BF7"/>
    <w:rsid w:val="00AB3C3F"/>
    <w:rsid w:val="00AB3CCC"/>
    <w:rsid w:val="00AB3D72"/>
    <w:rsid w:val="00AB3F41"/>
    <w:rsid w:val="00AB3FA6"/>
    <w:rsid w:val="00AB3FE7"/>
    <w:rsid w:val="00AB3FEB"/>
    <w:rsid w:val="00AB3FF7"/>
    <w:rsid w:val="00AB4010"/>
    <w:rsid w:val="00AB401C"/>
    <w:rsid w:val="00AB4033"/>
    <w:rsid w:val="00AB41DD"/>
    <w:rsid w:val="00AB438D"/>
    <w:rsid w:val="00AB43B5"/>
    <w:rsid w:val="00AB4428"/>
    <w:rsid w:val="00AB44A2"/>
    <w:rsid w:val="00AB4542"/>
    <w:rsid w:val="00AB456F"/>
    <w:rsid w:val="00AB45A5"/>
    <w:rsid w:val="00AB45DE"/>
    <w:rsid w:val="00AB4665"/>
    <w:rsid w:val="00AB4690"/>
    <w:rsid w:val="00AB4718"/>
    <w:rsid w:val="00AB47BB"/>
    <w:rsid w:val="00AB4806"/>
    <w:rsid w:val="00AB48FA"/>
    <w:rsid w:val="00AB493F"/>
    <w:rsid w:val="00AB494E"/>
    <w:rsid w:val="00AB4950"/>
    <w:rsid w:val="00AB4A02"/>
    <w:rsid w:val="00AB4AE8"/>
    <w:rsid w:val="00AB4AFA"/>
    <w:rsid w:val="00AB4D64"/>
    <w:rsid w:val="00AB4EAA"/>
    <w:rsid w:val="00AB4F4E"/>
    <w:rsid w:val="00AB4FA0"/>
    <w:rsid w:val="00AB4FA2"/>
    <w:rsid w:val="00AB5027"/>
    <w:rsid w:val="00AB506D"/>
    <w:rsid w:val="00AB5090"/>
    <w:rsid w:val="00AB515B"/>
    <w:rsid w:val="00AB51CC"/>
    <w:rsid w:val="00AB5282"/>
    <w:rsid w:val="00AB548E"/>
    <w:rsid w:val="00AB5499"/>
    <w:rsid w:val="00AB54D5"/>
    <w:rsid w:val="00AB567C"/>
    <w:rsid w:val="00AB569C"/>
    <w:rsid w:val="00AB56C2"/>
    <w:rsid w:val="00AB5842"/>
    <w:rsid w:val="00AB58BF"/>
    <w:rsid w:val="00AB5982"/>
    <w:rsid w:val="00AB59C6"/>
    <w:rsid w:val="00AB5A93"/>
    <w:rsid w:val="00AB5AAB"/>
    <w:rsid w:val="00AB5B54"/>
    <w:rsid w:val="00AB5CB1"/>
    <w:rsid w:val="00AB5DAB"/>
    <w:rsid w:val="00AB5DF5"/>
    <w:rsid w:val="00AB5E1B"/>
    <w:rsid w:val="00AB5E49"/>
    <w:rsid w:val="00AB5EAC"/>
    <w:rsid w:val="00AB5EF6"/>
    <w:rsid w:val="00AB5EFD"/>
    <w:rsid w:val="00AB5F01"/>
    <w:rsid w:val="00AB5F95"/>
    <w:rsid w:val="00AB6091"/>
    <w:rsid w:val="00AB61C9"/>
    <w:rsid w:val="00AB62D5"/>
    <w:rsid w:val="00AB644E"/>
    <w:rsid w:val="00AB6476"/>
    <w:rsid w:val="00AB647C"/>
    <w:rsid w:val="00AB6509"/>
    <w:rsid w:val="00AB6510"/>
    <w:rsid w:val="00AB651C"/>
    <w:rsid w:val="00AB66BB"/>
    <w:rsid w:val="00AB6719"/>
    <w:rsid w:val="00AB671B"/>
    <w:rsid w:val="00AB6777"/>
    <w:rsid w:val="00AB67B1"/>
    <w:rsid w:val="00AB6868"/>
    <w:rsid w:val="00AB6881"/>
    <w:rsid w:val="00AB6906"/>
    <w:rsid w:val="00AB6921"/>
    <w:rsid w:val="00AB69F1"/>
    <w:rsid w:val="00AB6A3D"/>
    <w:rsid w:val="00AB6D07"/>
    <w:rsid w:val="00AB6D0F"/>
    <w:rsid w:val="00AB6D11"/>
    <w:rsid w:val="00AB6D28"/>
    <w:rsid w:val="00AB6D31"/>
    <w:rsid w:val="00AB6DF5"/>
    <w:rsid w:val="00AB6E43"/>
    <w:rsid w:val="00AB6F75"/>
    <w:rsid w:val="00AB7029"/>
    <w:rsid w:val="00AB70B0"/>
    <w:rsid w:val="00AB718A"/>
    <w:rsid w:val="00AB7192"/>
    <w:rsid w:val="00AB719A"/>
    <w:rsid w:val="00AB71B2"/>
    <w:rsid w:val="00AB729F"/>
    <w:rsid w:val="00AB72C2"/>
    <w:rsid w:val="00AB72E2"/>
    <w:rsid w:val="00AB7304"/>
    <w:rsid w:val="00AB734A"/>
    <w:rsid w:val="00AB73D5"/>
    <w:rsid w:val="00AB73F3"/>
    <w:rsid w:val="00AB7433"/>
    <w:rsid w:val="00AB74E1"/>
    <w:rsid w:val="00AB74EE"/>
    <w:rsid w:val="00AB7526"/>
    <w:rsid w:val="00AB7597"/>
    <w:rsid w:val="00AB75F3"/>
    <w:rsid w:val="00AB7633"/>
    <w:rsid w:val="00AB771B"/>
    <w:rsid w:val="00AB775B"/>
    <w:rsid w:val="00AB7832"/>
    <w:rsid w:val="00AB7889"/>
    <w:rsid w:val="00AB7980"/>
    <w:rsid w:val="00AB7A88"/>
    <w:rsid w:val="00AB7AC4"/>
    <w:rsid w:val="00AB7B15"/>
    <w:rsid w:val="00AB7B32"/>
    <w:rsid w:val="00AB7B50"/>
    <w:rsid w:val="00AB7B5E"/>
    <w:rsid w:val="00AB7B7C"/>
    <w:rsid w:val="00AB7BED"/>
    <w:rsid w:val="00AB7C9B"/>
    <w:rsid w:val="00AB7DE7"/>
    <w:rsid w:val="00AB7E8F"/>
    <w:rsid w:val="00AC00C5"/>
    <w:rsid w:val="00AC00D7"/>
    <w:rsid w:val="00AC0125"/>
    <w:rsid w:val="00AC027E"/>
    <w:rsid w:val="00AC02EC"/>
    <w:rsid w:val="00AC049C"/>
    <w:rsid w:val="00AC061F"/>
    <w:rsid w:val="00AC069B"/>
    <w:rsid w:val="00AC06EA"/>
    <w:rsid w:val="00AC07C4"/>
    <w:rsid w:val="00AC07F3"/>
    <w:rsid w:val="00AC080C"/>
    <w:rsid w:val="00AC0BC4"/>
    <w:rsid w:val="00AC0D7E"/>
    <w:rsid w:val="00AC0E54"/>
    <w:rsid w:val="00AC0EE7"/>
    <w:rsid w:val="00AC0F54"/>
    <w:rsid w:val="00AC0FC3"/>
    <w:rsid w:val="00AC1015"/>
    <w:rsid w:val="00AC10B3"/>
    <w:rsid w:val="00AC1169"/>
    <w:rsid w:val="00AC1170"/>
    <w:rsid w:val="00AC11B4"/>
    <w:rsid w:val="00AC1213"/>
    <w:rsid w:val="00AC122B"/>
    <w:rsid w:val="00AC1252"/>
    <w:rsid w:val="00AC127A"/>
    <w:rsid w:val="00AC12A5"/>
    <w:rsid w:val="00AC151C"/>
    <w:rsid w:val="00AC1523"/>
    <w:rsid w:val="00AC1599"/>
    <w:rsid w:val="00AC1609"/>
    <w:rsid w:val="00AC161D"/>
    <w:rsid w:val="00AC16A7"/>
    <w:rsid w:val="00AC17B2"/>
    <w:rsid w:val="00AC1819"/>
    <w:rsid w:val="00AC19C6"/>
    <w:rsid w:val="00AC1BDF"/>
    <w:rsid w:val="00AC1C58"/>
    <w:rsid w:val="00AC1CCE"/>
    <w:rsid w:val="00AC1D60"/>
    <w:rsid w:val="00AC1DA0"/>
    <w:rsid w:val="00AC1E79"/>
    <w:rsid w:val="00AC1EFB"/>
    <w:rsid w:val="00AC1F00"/>
    <w:rsid w:val="00AC1F26"/>
    <w:rsid w:val="00AC1F29"/>
    <w:rsid w:val="00AC1F7B"/>
    <w:rsid w:val="00AC1F80"/>
    <w:rsid w:val="00AC202F"/>
    <w:rsid w:val="00AC2170"/>
    <w:rsid w:val="00AC222D"/>
    <w:rsid w:val="00AC224B"/>
    <w:rsid w:val="00AC2328"/>
    <w:rsid w:val="00AC23E7"/>
    <w:rsid w:val="00AC23EE"/>
    <w:rsid w:val="00AC23F9"/>
    <w:rsid w:val="00AC2447"/>
    <w:rsid w:val="00AC244B"/>
    <w:rsid w:val="00AC2470"/>
    <w:rsid w:val="00AC251D"/>
    <w:rsid w:val="00AC25D9"/>
    <w:rsid w:val="00AC26B2"/>
    <w:rsid w:val="00AC278B"/>
    <w:rsid w:val="00AC27FB"/>
    <w:rsid w:val="00AC2834"/>
    <w:rsid w:val="00AC29F2"/>
    <w:rsid w:val="00AC2A3E"/>
    <w:rsid w:val="00AC2AC3"/>
    <w:rsid w:val="00AC2B1A"/>
    <w:rsid w:val="00AC2B31"/>
    <w:rsid w:val="00AC2B3B"/>
    <w:rsid w:val="00AC2B3C"/>
    <w:rsid w:val="00AC2BA8"/>
    <w:rsid w:val="00AC2BF4"/>
    <w:rsid w:val="00AC2CBF"/>
    <w:rsid w:val="00AC2DE1"/>
    <w:rsid w:val="00AC2E07"/>
    <w:rsid w:val="00AC2EE3"/>
    <w:rsid w:val="00AC2F0C"/>
    <w:rsid w:val="00AC2FBA"/>
    <w:rsid w:val="00AC30EA"/>
    <w:rsid w:val="00AC30F9"/>
    <w:rsid w:val="00AC3176"/>
    <w:rsid w:val="00AC3184"/>
    <w:rsid w:val="00AC3376"/>
    <w:rsid w:val="00AC35BB"/>
    <w:rsid w:val="00AC35E3"/>
    <w:rsid w:val="00AC3693"/>
    <w:rsid w:val="00AC36C6"/>
    <w:rsid w:val="00AC36DB"/>
    <w:rsid w:val="00AC36E5"/>
    <w:rsid w:val="00AC37F9"/>
    <w:rsid w:val="00AC380C"/>
    <w:rsid w:val="00AC392A"/>
    <w:rsid w:val="00AC3976"/>
    <w:rsid w:val="00AC3A39"/>
    <w:rsid w:val="00AC3A76"/>
    <w:rsid w:val="00AC3CE9"/>
    <w:rsid w:val="00AC3CEF"/>
    <w:rsid w:val="00AC3D3F"/>
    <w:rsid w:val="00AC3DCC"/>
    <w:rsid w:val="00AC3E18"/>
    <w:rsid w:val="00AC3F70"/>
    <w:rsid w:val="00AC3F8D"/>
    <w:rsid w:val="00AC3FFF"/>
    <w:rsid w:val="00AC41EC"/>
    <w:rsid w:val="00AC438C"/>
    <w:rsid w:val="00AC4446"/>
    <w:rsid w:val="00AC45A5"/>
    <w:rsid w:val="00AC46A4"/>
    <w:rsid w:val="00AC47C6"/>
    <w:rsid w:val="00AC4817"/>
    <w:rsid w:val="00AC4838"/>
    <w:rsid w:val="00AC49B8"/>
    <w:rsid w:val="00AC4C11"/>
    <w:rsid w:val="00AC4C33"/>
    <w:rsid w:val="00AC4C62"/>
    <w:rsid w:val="00AC4CE3"/>
    <w:rsid w:val="00AC4D59"/>
    <w:rsid w:val="00AC4DA6"/>
    <w:rsid w:val="00AC4E8D"/>
    <w:rsid w:val="00AC4F27"/>
    <w:rsid w:val="00AC4F43"/>
    <w:rsid w:val="00AC4F7C"/>
    <w:rsid w:val="00AC4FBA"/>
    <w:rsid w:val="00AC500E"/>
    <w:rsid w:val="00AC508B"/>
    <w:rsid w:val="00AC5098"/>
    <w:rsid w:val="00AC510C"/>
    <w:rsid w:val="00AC5116"/>
    <w:rsid w:val="00AC516F"/>
    <w:rsid w:val="00AC5228"/>
    <w:rsid w:val="00AC5292"/>
    <w:rsid w:val="00AC52A5"/>
    <w:rsid w:val="00AC531E"/>
    <w:rsid w:val="00AC543F"/>
    <w:rsid w:val="00AC5567"/>
    <w:rsid w:val="00AC565F"/>
    <w:rsid w:val="00AC56A8"/>
    <w:rsid w:val="00AC5881"/>
    <w:rsid w:val="00AC58E3"/>
    <w:rsid w:val="00AC59A6"/>
    <w:rsid w:val="00AC5A39"/>
    <w:rsid w:val="00AC5ABE"/>
    <w:rsid w:val="00AC5CAB"/>
    <w:rsid w:val="00AC5DD5"/>
    <w:rsid w:val="00AC5EC6"/>
    <w:rsid w:val="00AC5FE5"/>
    <w:rsid w:val="00AC601D"/>
    <w:rsid w:val="00AC6021"/>
    <w:rsid w:val="00AC60A3"/>
    <w:rsid w:val="00AC62BC"/>
    <w:rsid w:val="00AC62C4"/>
    <w:rsid w:val="00AC638B"/>
    <w:rsid w:val="00AC6396"/>
    <w:rsid w:val="00AC63CB"/>
    <w:rsid w:val="00AC63DA"/>
    <w:rsid w:val="00AC64AE"/>
    <w:rsid w:val="00AC6503"/>
    <w:rsid w:val="00AC6527"/>
    <w:rsid w:val="00AC653D"/>
    <w:rsid w:val="00AC6564"/>
    <w:rsid w:val="00AC65AD"/>
    <w:rsid w:val="00AC65B3"/>
    <w:rsid w:val="00AC6640"/>
    <w:rsid w:val="00AC66EC"/>
    <w:rsid w:val="00AC6713"/>
    <w:rsid w:val="00AC6753"/>
    <w:rsid w:val="00AC68E0"/>
    <w:rsid w:val="00AC6947"/>
    <w:rsid w:val="00AC6B15"/>
    <w:rsid w:val="00AC6B2B"/>
    <w:rsid w:val="00AC6B6E"/>
    <w:rsid w:val="00AC6B9A"/>
    <w:rsid w:val="00AC6C6B"/>
    <w:rsid w:val="00AC6D94"/>
    <w:rsid w:val="00AC6DF0"/>
    <w:rsid w:val="00AC6E21"/>
    <w:rsid w:val="00AC6E6B"/>
    <w:rsid w:val="00AC6EA3"/>
    <w:rsid w:val="00AC6F22"/>
    <w:rsid w:val="00AC6F6E"/>
    <w:rsid w:val="00AC7113"/>
    <w:rsid w:val="00AC71EC"/>
    <w:rsid w:val="00AC72C2"/>
    <w:rsid w:val="00AC731F"/>
    <w:rsid w:val="00AC7695"/>
    <w:rsid w:val="00AC7723"/>
    <w:rsid w:val="00AC7747"/>
    <w:rsid w:val="00AC78E1"/>
    <w:rsid w:val="00AC78EB"/>
    <w:rsid w:val="00AC7C10"/>
    <w:rsid w:val="00AC7C3C"/>
    <w:rsid w:val="00AC7CA9"/>
    <w:rsid w:val="00AC7CDE"/>
    <w:rsid w:val="00AC7D14"/>
    <w:rsid w:val="00AC7E3D"/>
    <w:rsid w:val="00AC7E93"/>
    <w:rsid w:val="00AC7EBF"/>
    <w:rsid w:val="00AC7F22"/>
    <w:rsid w:val="00AC7FF7"/>
    <w:rsid w:val="00AC7FFA"/>
    <w:rsid w:val="00AD0050"/>
    <w:rsid w:val="00AD012C"/>
    <w:rsid w:val="00AD014D"/>
    <w:rsid w:val="00AD016E"/>
    <w:rsid w:val="00AD01D6"/>
    <w:rsid w:val="00AD0299"/>
    <w:rsid w:val="00AD032C"/>
    <w:rsid w:val="00AD034B"/>
    <w:rsid w:val="00AD0475"/>
    <w:rsid w:val="00AD04FA"/>
    <w:rsid w:val="00AD0724"/>
    <w:rsid w:val="00AD0736"/>
    <w:rsid w:val="00AD0932"/>
    <w:rsid w:val="00AD094D"/>
    <w:rsid w:val="00AD0971"/>
    <w:rsid w:val="00AD09EF"/>
    <w:rsid w:val="00AD0A5B"/>
    <w:rsid w:val="00AD0BF0"/>
    <w:rsid w:val="00AD0D37"/>
    <w:rsid w:val="00AD0E5D"/>
    <w:rsid w:val="00AD0E65"/>
    <w:rsid w:val="00AD0E6B"/>
    <w:rsid w:val="00AD0EA5"/>
    <w:rsid w:val="00AD0F2E"/>
    <w:rsid w:val="00AD10EC"/>
    <w:rsid w:val="00AD1149"/>
    <w:rsid w:val="00AD11D4"/>
    <w:rsid w:val="00AD11E6"/>
    <w:rsid w:val="00AD1250"/>
    <w:rsid w:val="00AD13AB"/>
    <w:rsid w:val="00AD1444"/>
    <w:rsid w:val="00AD1459"/>
    <w:rsid w:val="00AD157A"/>
    <w:rsid w:val="00AD1772"/>
    <w:rsid w:val="00AD17BD"/>
    <w:rsid w:val="00AD1845"/>
    <w:rsid w:val="00AD193D"/>
    <w:rsid w:val="00AD19A0"/>
    <w:rsid w:val="00AD19C5"/>
    <w:rsid w:val="00AD1A74"/>
    <w:rsid w:val="00AD1A7D"/>
    <w:rsid w:val="00AD1AA5"/>
    <w:rsid w:val="00AD1ABA"/>
    <w:rsid w:val="00AD1B51"/>
    <w:rsid w:val="00AD1B7B"/>
    <w:rsid w:val="00AD1C13"/>
    <w:rsid w:val="00AD1CCA"/>
    <w:rsid w:val="00AD1D6E"/>
    <w:rsid w:val="00AD1DAF"/>
    <w:rsid w:val="00AD1ECD"/>
    <w:rsid w:val="00AD211D"/>
    <w:rsid w:val="00AD2134"/>
    <w:rsid w:val="00AD217D"/>
    <w:rsid w:val="00AD21AA"/>
    <w:rsid w:val="00AD225A"/>
    <w:rsid w:val="00AD22A1"/>
    <w:rsid w:val="00AD22E6"/>
    <w:rsid w:val="00AD22EC"/>
    <w:rsid w:val="00AD22F2"/>
    <w:rsid w:val="00AD2325"/>
    <w:rsid w:val="00AD2409"/>
    <w:rsid w:val="00AD24C4"/>
    <w:rsid w:val="00AD24F1"/>
    <w:rsid w:val="00AD24FD"/>
    <w:rsid w:val="00AD268A"/>
    <w:rsid w:val="00AD26D1"/>
    <w:rsid w:val="00AD27B2"/>
    <w:rsid w:val="00AD27B3"/>
    <w:rsid w:val="00AD27DE"/>
    <w:rsid w:val="00AD2809"/>
    <w:rsid w:val="00AD28BF"/>
    <w:rsid w:val="00AD2A14"/>
    <w:rsid w:val="00AD2A61"/>
    <w:rsid w:val="00AD2A7E"/>
    <w:rsid w:val="00AD2A8A"/>
    <w:rsid w:val="00AD2B01"/>
    <w:rsid w:val="00AD2B24"/>
    <w:rsid w:val="00AD2B41"/>
    <w:rsid w:val="00AD2BFF"/>
    <w:rsid w:val="00AD2C9C"/>
    <w:rsid w:val="00AD2D25"/>
    <w:rsid w:val="00AD2E40"/>
    <w:rsid w:val="00AD2E74"/>
    <w:rsid w:val="00AD2EAF"/>
    <w:rsid w:val="00AD2EC9"/>
    <w:rsid w:val="00AD2ED6"/>
    <w:rsid w:val="00AD2F95"/>
    <w:rsid w:val="00AD3016"/>
    <w:rsid w:val="00AD3073"/>
    <w:rsid w:val="00AD30DC"/>
    <w:rsid w:val="00AD30E2"/>
    <w:rsid w:val="00AD3269"/>
    <w:rsid w:val="00AD33C7"/>
    <w:rsid w:val="00AD33CC"/>
    <w:rsid w:val="00AD3464"/>
    <w:rsid w:val="00AD347E"/>
    <w:rsid w:val="00AD34E6"/>
    <w:rsid w:val="00AD34F5"/>
    <w:rsid w:val="00AD3655"/>
    <w:rsid w:val="00AD3755"/>
    <w:rsid w:val="00AD376D"/>
    <w:rsid w:val="00AD37AB"/>
    <w:rsid w:val="00AD390F"/>
    <w:rsid w:val="00AD3957"/>
    <w:rsid w:val="00AD3A32"/>
    <w:rsid w:val="00AD3B1B"/>
    <w:rsid w:val="00AD3BB8"/>
    <w:rsid w:val="00AD3BE4"/>
    <w:rsid w:val="00AD3C5F"/>
    <w:rsid w:val="00AD3CB5"/>
    <w:rsid w:val="00AD3CB6"/>
    <w:rsid w:val="00AD3CEA"/>
    <w:rsid w:val="00AD3DDD"/>
    <w:rsid w:val="00AD3E78"/>
    <w:rsid w:val="00AD3ECB"/>
    <w:rsid w:val="00AD3F6B"/>
    <w:rsid w:val="00AD3FF6"/>
    <w:rsid w:val="00AD4024"/>
    <w:rsid w:val="00AD4028"/>
    <w:rsid w:val="00AD40AD"/>
    <w:rsid w:val="00AD413D"/>
    <w:rsid w:val="00AD416B"/>
    <w:rsid w:val="00AD41FC"/>
    <w:rsid w:val="00AD42F1"/>
    <w:rsid w:val="00AD43A6"/>
    <w:rsid w:val="00AD43E8"/>
    <w:rsid w:val="00AD447A"/>
    <w:rsid w:val="00AD44ED"/>
    <w:rsid w:val="00AD4548"/>
    <w:rsid w:val="00AD4565"/>
    <w:rsid w:val="00AD4575"/>
    <w:rsid w:val="00AD4581"/>
    <w:rsid w:val="00AD4633"/>
    <w:rsid w:val="00AD4650"/>
    <w:rsid w:val="00AD475E"/>
    <w:rsid w:val="00AD486A"/>
    <w:rsid w:val="00AD49AA"/>
    <w:rsid w:val="00AD4A27"/>
    <w:rsid w:val="00AD4A54"/>
    <w:rsid w:val="00AD4B49"/>
    <w:rsid w:val="00AD4BE3"/>
    <w:rsid w:val="00AD4C14"/>
    <w:rsid w:val="00AD4E4E"/>
    <w:rsid w:val="00AD4F0D"/>
    <w:rsid w:val="00AD4F9F"/>
    <w:rsid w:val="00AD50BA"/>
    <w:rsid w:val="00AD50C4"/>
    <w:rsid w:val="00AD5106"/>
    <w:rsid w:val="00AD5230"/>
    <w:rsid w:val="00AD52EE"/>
    <w:rsid w:val="00AD538A"/>
    <w:rsid w:val="00AD53BD"/>
    <w:rsid w:val="00AD551A"/>
    <w:rsid w:val="00AD554A"/>
    <w:rsid w:val="00AD55FC"/>
    <w:rsid w:val="00AD5634"/>
    <w:rsid w:val="00AD564E"/>
    <w:rsid w:val="00AD56CD"/>
    <w:rsid w:val="00AD572E"/>
    <w:rsid w:val="00AD57D0"/>
    <w:rsid w:val="00AD57E4"/>
    <w:rsid w:val="00AD58C5"/>
    <w:rsid w:val="00AD59C3"/>
    <w:rsid w:val="00AD5B37"/>
    <w:rsid w:val="00AD5B8C"/>
    <w:rsid w:val="00AD5C7A"/>
    <w:rsid w:val="00AD5D75"/>
    <w:rsid w:val="00AD5E04"/>
    <w:rsid w:val="00AD5F79"/>
    <w:rsid w:val="00AD5FD3"/>
    <w:rsid w:val="00AD5FF1"/>
    <w:rsid w:val="00AD601A"/>
    <w:rsid w:val="00AD6088"/>
    <w:rsid w:val="00AD6091"/>
    <w:rsid w:val="00AD60B1"/>
    <w:rsid w:val="00AD60E5"/>
    <w:rsid w:val="00AD6108"/>
    <w:rsid w:val="00AD6282"/>
    <w:rsid w:val="00AD637F"/>
    <w:rsid w:val="00AD6420"/>
    <w:rsid w:val="00AD648A"/>
    <w:rsid w:val="00AD654C"/>
    <w:rsid w:val="00AD6572"/>
    <w:rsid w:val="00AD659F"/>
    <w:rsid w:val="00AD65ED"/>
    <w:rsid w:val="00AD66D0"/>
    <w:rsid w:val="00AD68A2"/>
    <w:rsid w:val="00AD695B"/>
    <w:rsid w:val="00AD6994"/>
    <w:rsid w:val="00AD6A24"/>
    <w:rsid w:val="00AD6A39"/>
    <w:rsid w:val="00AD6B0B"/>
    <w:rsid w:val="00AD6CD5"/>
    <w:rsid w:val="00AD6CF1"/>
    <w:rsid w:val="00AD6D3C"/>
    <w:rsid w:val="00AD6DD5"/>
    <w:rsid w:val="00AD6E25"/>
    <w:rsid w:val="00AD6E46"/>
    <w:rsid w:val="00AD6E70"/>
    <w:rsid w:val="00AD7048"/>
    <w:rsid w:val="00AD70D3"/>
    <w:rsid w:val="00AD70E1"/>
    <w:rsid w:val="00AD71D3"/>
    <w:rsid w:val="00AD732D"/>
    <w:rsid w:val="00AD7490"/>
    <w:rsid w:val="00AD74E4"/>
    <w:rsid w:val="00AD74EC"/>
    <w:rsid w:val="00AD758C"/>
    <w:rsid w:val="00AD761F"/>
    <w:rsid w:val="00AD76B7"/>
    <w:rsid w:val="00AD77AF"/>
    <w:rsid w:val="00AD7851"/>
    <w:rsid w:val="00AD78F9"/>
    <w:rsid w:val="00AD790B"/>
    <w:rsid w:val="00AD791B"/>
    <w:rsid w:val="00AD7980"/>
    <w:rsid w:val="00AD7983"/>
    <w:rsid w:val="00AD7994"/>
    <w:rsid w:val="00AD79B7"/>
    <w:rsid w:val="00AD7B80"/>
    <w:rsid w:val="00AD7BE1"/>
    <w:rsid w:val="00AD7BE8"/>
    <w:rsid w:val="00AD7C38"/>
    <w:rsid w:val="00AD7E27"/>
    <w:rsid w:val="00AD7EA1"/>
    <w:rsid w:val="00AD7F0E"/>
    <w:rsid w:val="00AD7F7E"/>
    <w:rsid w:val="00AE002A"/>
    <w:rsid w:val="00AE0086"/>
    <w:rsid w:val="00AE01EA"/>
    <w:rsid w:val="00AE02C8"/>
    <w:rsid w:val="00AE02F6"/>
    <w:rsid w:val="00AE0307"/>
    <w:rsid w:val="00AE0328"/>
    <w:rsid w:val="00AE038B"/>
    <w:rsid w:val="00AE03D4"/>
    <w:rsid w:val="00AE05F6"/>
    <w:rsid w:val="00AE066C"/>
    <w:rsid w:val="00AE0676"/>
    <w:rsid w:val="00AE06C1"/>
    <w:rsid w:val="00AE0707"/>
    <w:rsid w:val="00AE076D"/>
    <w:rsid w:val="00AE079F"/>
    <w:rsid w:val="00AE07A2"/>
    <w:rsid w:val="00AE0818"/>
    <w:rsid w:val="00AE084F"/>
    <w:rsid w:val="00AE0862"/>
    <w:rsid w:val="00AE08CA"/>
    <w:rsid w:val="00AE0A90"/>
    <w:rsid w:val="00AE0B6A"/>
    <w:rsid w:val="00AE0BBF"/>
    <w:rsid w:val="00AE0BDC"/>
    <w:rsid w:val="00AE0D25"/>
    <w:rsid w:val="00AE0DD5"/>
    <w:rsid w:val="00AE0DEC"/>
    <w:rsid w:val="00AE0DF3"/>
    <w:rsid w:val="00AE0EFB"/>
    <w:rsid w:val="00AE101A"/>
    <w:rsid w:val="00AE1035"/>
    <w:rsid w:val="00AE1157"/>
    <w:rsid w:val="00AE11F6"/>
    <w:rsid w:val="00AE11FB"/>
    <w:rsid w:val="00AE121E"/>
    <w:rsid w:val="00AE1295"/>
    <w:rsid w:val="00AE12F9"/>
    <w:rsid w:val="00AE1459"/>
    <w:rsid w:val="00AE157A"/>
    <w:rsid w:val="00AE1599"/>
    <w:rsid w:val="00AE15E6"/>
    <w:rsid w:val="00AE15F8"/>
    <w:rsid w:val="00AE16E1"/>
    <w:rsid w:val="00AE16EC"/>
    <w:rsid w:val="00AE178B"/>
    <w:rsid w:val="00AE1938"/>
    <w:rsid w:val="00AE1A10"/>
    <w:rsid w:val="00AE1ABC"/>
    <w:rsid w:val="00AE1B4B"/>
    <w:rsid w:val="00AE1C2F"/>
    <w:rsid w:val="00AE1DAB"/>
    <w:rsid w:val="00AE1DE8"/>
    <w:rsid w:val="00AE1E91"/>
    <w:rsid w:val="00AE1F5D"/>
    <w:rsid w:val="00AE1FD2"/>
    <w:rsid w:val="00AE1FD3"/>
    <w:rsid w:val="00AE2020"/>
    <w:rsid w:val="00AE2095"/>
    <w:rsid w:val="00AE20F0"/>
    <w:rsid w:val="00AE2133"/>
    <w:rsid w:val="00AE2338"/>
    <w:rsid w:val="00AE2340"/>
    <w:rsid w:val="00AE242F"/>
    <w:rsid w:val="00AE24CC"/>
    <w:rsid w:val="00AE2563"/>
    <w:rsid w:val="00AE25BA"/>
    <w:rsid w:val="00AE25FA"/>
    <w:rsid w:val="00AE264B"/>
    <w:rsid w:val="00AE2679"/>
    <w:rsid w:val="00AE26A1"/>
    <w:rsid w:val="00AE2749"/>
    <w:rsid w:val="00AE27C4"/>
    <w:rsid w:val="00AE2851"/>
    <w:rsid w:val="00AE2883"/>
    <w:rsid w:val="00AE2884"/>
    <w:rsid w:val="00AE29AB"/>
    <w:rsid w:val="00AE2A26"/>
    <w:rsid w:val="00AE2B09"/>
    <w:rsid w:val="00AE2B2A"/>
    <w:rsid w:val="00AE2B47"/>
    <w:rsid w:val="00AE2B82"/>
    <w:rsid w:val="00AE2B99"/>
    <w:rsid w:val="00AE2C39"/>
    <w:rsid w:val="00AE2C96"/>
    <w:rsid w:val="00AE2DDF"/>
    <w:rsid w:val="00AE2E3C"/>
    <w:rsid w:val="00AE2E9C"/>
    <w:rsid w:val="00AE2EF7"/>
    <w:rsid w:val="00AE3083"/>
    <w:rsid w:val="00AE3282"/>
    <w:rsid w:val="00AE32D7"/>
    <w:rsid w:val="00AE3330"/>
    <w:rsid w:val="00AE3469"/>
    <w:rsid w:val="00AE34B7"/>
    <w:rsid w:val="00AE34E6"/>
    <w:rsid w:val="00AE3664"/>
    <w:rsid w:val="00AE369D"/>
    <w:rsid w:val="00AE36FB"/>
    <w:rsid w:val="00AE372A"/>
    <w:rsid w:val="00AE385A"/>
    <w:rsid w:val="00AE38D3"/>
    <w:rsid w:val="00AE397F"/>
    <w:rsid w:val="00AE39C8"/>
    <w:rsid w:val="00AE3A41"/>
    <w:rsid w:val="00AE3BFD"/>
    <w:rsid w:val="00AE3D31"/>
    <w:rsid w:val="00AE3E12"/>
    <w:rsid w:val="00AE3E81"/>
    <w:rsid w:val="00AE3EAE"/>
    <w:rsid w:val="00AE3EBB"/>
    <w:rsid w:val="00AE3EC1"/>
    <w:rsid w:val="00AE3FAD"/>
    <w:rsid w:val="00AE3FB7"/>
    <w:rsid w:val="00AE40DE"/>
    <w:rsid w:val="00AE4197"/>
    <w:rsid w:val="00AE4254"/>
    <w:rsid w:val="00AE433F"/>
    <w:rsid w:val="00AE4397"/>
    <w:rsid w:val="00AE4427"/>
    <w:rsid w:val="00AE459F"/>
    <w:rsid w:val="00AE475E"/>
    <w:rsid w:val="00AE4A1A"/>
    <w:rsid w:val="00AE4A39"/>
    <w:rsid w:val="00AE4A68"/>
    <w:rsid w:val="00AE4A8D"/>
    <w:rsid w:val="00AE4CF5"/>
    <w:rsid w:val="00AE4D01"/>
    <w:rsid w:val="00AE4D72"/>
    <w:rsid w:val="00AE4DA6"/>
    <w:rsid w:val="00AE4E8F"/>
    <w:rsid w:val="00AE4F19"/>
    <w:rsid w:val="00AE4F21"/>
    <w:rsid w:val="00AE4F80"/>
    <w:rsid w:val="00AE5036"/>
    <w:rsid w:val="00AE505A"/>
    <w:rsid w:val="00AE5114"/>
    <w:rsid w:val="00AE5246"/>
    <w:rsid w:val="00AE525D"/>
    <w:rsid w:val="00AE531C"/>
    <w:rsid w:val="00AE5602"/>
    <w:rsid w:val="00AE5660"/>
    <w:rsid w:val="00AE5720"/>
    <w:rsid w:val="00AE5727"/>
    <w:rsid w:val="00AE5754"/>
    <w:rsid w:val="00AE5766"/>
    <w:rsid w:val="00AE5862"/>
    <w:rsid w:val="00AE58F4"/>
    <w:rsid w:val="00AE58F6"/>
    <w:rsid w:val="00AE5915"/>
    <w:rsid w:val="00AE5948"/>
    <w:rsid w:val="00AE594D"/>
    <w:rsid w:val="00AE59CD"/>
    <w:rsid w:val="00AE59E8"/>
    <w:rsid w:val="00AE5A41"/>
    <w:rsid w:val="00AE5AA0"/>
    <w:rsid w:val="00AE5AC3"/>
    <w:rsid w:val="00AE5C1F"/>
    <w:rsid w:val="00AE5CA1"/>
    <w:rsid w:val="00AE5E12"/>
    <w:rsid w:val="00AE5FB4"/>
    <w:rsid w:val="00AE5FC1"/>
    <w:rsid w:val="00AE60A7"/>
    <w:rsid w:val="00AE6159"/>
    <w:rsid w:val="00AE61B2"/>
    <w:rsid w:val="00AE6280"/>
    <w:rsid w:val="00AE6324"/>
    <w:rsid w:val="00AE6388"/>
    <w:rsid w:val="00AE6432"/>
    <w:rsid w:val="00AE6479"/>
    <w:rsid w:val="00AE64A8"/>
    <w:rsid w:val="00AE64DC"/>
    <w:rsid w:val="00AE656D"/>
    <w:rsid w:val="00AE65D3"/>
    <w:rsid w:val="00AE65F9"/>
    <w:rsid w:val="00AE662A"/>
    <w:rsid w:val="00AE669D"/>
    <w:rsid w:val="00AE67E0"/>
    <w:rsid w:val="00AE67FB"/>
    <w:rsid w:val="00AE68A4"/>
    <w:rsid w:val="00AE68BD"/>
    <w:rsid w:val="00AE68D3"/>
    <w:rsid w:val="00AE692E"/>
    <w:rsid w:val="00AE698B"/>
    <w:rsid w:val="00AE69EA"/>
    <w:rsid w:val="00AE6A2D"/>
    <w:rsid w:val="00AE6AF7"/>
    <w:rsid w:val="00AE6BF3"/>
    <w:rsid w:val="00AE6C76"/>
    <w:rsid w:val="00AE6E0E"/>
    <w:rsid w:val="00AE6E79"/>
    <w:rsid w:val="00AE7070"/>
    <w:rsid w:val="00AE7076"/>
    <w:rsid w:val="00AE70E1"/>
    <w:rsid w:val="00AE7203"/>
    <w:rsid w:val="00AE7251"/>
    <w:rsid w:val="00AE7310"/>
    <w:rsid w:val="00AE7433"/>
    <w:rsid w:val="00AE7476"/>
    <w:rsid w:val="00AE75E8"/>
    <w:rsid w:val="00AE777E"/>
    <w:rsid w:val="00AE788A"/>
    <w:rsid w:val="00AE78D4"/>
    <w:rsid w:val="00AE7A49"/>
    <w:rsid w:val="00AE7CA0"/>
    <w:rsid w:val="00AE7CC6"/>
    <w:rsid w:val="00AE7CD4"/>
    <w:rsid w:val="00AE7D90"/>
    <w:rsid w:val="00AE7DB6"/>
    <w:rsid w:val="00AE7DC0"/>
    <w:rsid w:val="00AE7E2F"/>
    <w:rsid w:val="00AE7E5F"/>
    <w:rsid w:val="00AE7ED8"/>
    <w:rsid w:val="00AE7EEF"/>
    <w:rsid w:val="00AE7F7E"/>
    <w:rsid w:val="00AE7F89"/>
    <w:rsid w:val="00AF0024"/>
    <w:rsid w:val="00AF002F"/>
    <w:rsid w:val="00AF012B"/>
    <w:rsid w:val="00AF0145"/>
    <w:rsid w:val="00AF01B1"/>
    <w:rsid w:val="00AF02CC"/>
    <w:rsid w:val="00AF02EF"/>
    <w:rsid w:val="00AF03E9"/>
    <w:rsid w:val="00AF05AF"/>
    <w:rsid w:val="00AF05FA"/>
    <w:rsid w:val="00AF061C"/>
    <w:rsid w:val="00AF067E"/>
    <w:rsid w:val="00AF069A"/>
    <w:rsid w:val="00AF07AF"/>
    <w:rsid w:val="00AF07D0"/>
    <w:rsid w:val="00AF090D"/>
    <w:rsid w:val="00AF0954"/>
    <w:rsid w:val="00AF0A92"/>
    <w:rsid w:val="00AF0AD4"/>
    <w:rsid w:val="00AF0B2F"/>
    <w:rsid w:val="00AF0B66"/>
    <w:rsid w:val="00AF0B69"/>
    <w:rsid w:val="00AF0BE8"/>
    <w:rsid w:val="00AF0BEA"/>
    <w:rsid w:val="00AF0BFA"/>
    <w:rsid w:val="00AF0C1B"/>
    <w:rsid w:val="00AF0C76"/>
    <w:rsid w:val="00AF0D65"/>
    <w:rsid w:val="00AF0D6D"/>
    <w:rsid w:val="00AF0D99"/>
    <w:rsid w:val="00AF0E6C"/>
    <w:rsid w:val="00AF10E8"/>
    <w:rsid w:val="00AF113A"/>
    <w:rsid w:val="00AF11BF"/>
    <w:rsid w:val="00AF12E6"/>
    <w:rsid w:val="00AF13D9"/>
    <w:rsid w:val="00AF1549"/>
    <w:rsid w:val="00AF168B"/>
    <w:rsid w:val="00AF1786"/>
    <w:rsid w:val="00AF184B"/>
    <w:rsid w:val="00AF189F"/>
    <w:rsid w:val="00AF18A0"/>
    <w:rsid w:val="00AF1943"/>
    <w:rsid w:val="00AF19A8"/>
    <w:rsid w:val="00AF19BB"/>
    <w:rsid w:val="00AF1A08"/>
    <w:rsid w:val="00AF1B0A"/>
    <w:rsid w:val="00AF1B0D"/>
    <w:rsid w:val="00AF1B98"/>
    <w:rsid w:val="00AF1C35"/>
    <w:rsid w:val="00AF1CCE"/>
    <w:rsid w:val="00AF1D67"/>
    <w:rsid w:val="00AF1DB2"/>
    <w:rsid w:val="00AF1E43"/>
    <w:rsid w:val="00AF1E91"/>
    <w:rsid w:val="00AF1F20"/>
    <w:rsid w:val="00AF1F28"/>
    <w:rsid w:val="00AF2061"/>
    <w:rsid w:val="00AF21C8"/>
    <w:rsid w:val="00AF21D9"/>
    <w:rsid w:val="00AF2229"/>
    <w:rsid w:val="00AF2270"/>
    <w:rsid w:val="00AF22CE"/>
    <w:rsid w:val="00AF2315"/>
    <w:rsid w:val="00AF2329"/>
    <w:rsid w:val="00AF233D"/>
    <w:rsid w:val="00AF239D"/>
    <w:rsid w:val="00AF23F2"/>
    <w:rsid w:val="00AF246F"/>
    <w:rsid w:val="00AF24FC"/>
    <w:rsid w:val="00AF2651"/>
    <w:rsid w:val="00AF2787"/>
    <w:rsid w:val="00AF2983"/>
    <w:rsid w:val="00AF2A08"/>
    <w:rsid w:val="00AF2B56"/>
    <w:rsid w:val="00AF2C1D"/>
    <w:rsid w:val="00AF2C92"/>
    <w:rsid w:val="00AF2D96"/>
    <w:rsid w:val="00AF2DA5"/>
    <w:rsid w:val="00AF2E0D"/>
    <w:rsid w:val="00AF2E6B"/>
    <w:rsid w:val="00AF2FAC"/>
    <w:rsid w:val="00AF31F2"/>
    <w:rsid w:val="00AF32CB"/>
    <w:rsid w:val="00AF3313"/>
    <w:rsid w:val="00AF335F"/>
    <w:rsid w:val="00AF338D"/>
    <w:rsid w:val="00AF3394"/>
    <w:rsid w:val="00AF33B9"/>
    <w:rsid w:val="00AF3445"/>
    <w:rsid w:val="00AF3577"/>
    <w:rsid w:val="00AF3599"/>
    <w:rsid w:val="00AF359F"/>
    <w:rsid w:val="00AF361E"/>
    <w:rsid w:val="00AF3688"/>
    <w:rsid w:val="00AF3744"/>
    <w:rsid w:val="00AF37D6"/>
    <w:rsid w:val="00AF3A6C"/>
    <w:rsid w:val="00AF3A75"/>
    <w:rsid w:val="00AF3A95"/>
    <w:rsid w:val="00AF3AAA"/>
    <w:rsid w:val="00AF3BBD"/>
    <w:rsid w:val="00AF3C0C"/>
    <w:rsid w:val="00AF3C6E"/>
    <w:rsid w:val="00AF3D4A"/>
    <w:rsid w:val="00AF3D9C"/>
    <w:rsid w:val="00AF4086"/>
    <w:rsid w:val="00AF4095"/>
    <w:rsid w:val="00AF4125"/>
    <w:rsid w:val="00AF4362"/>
    <w:rsid w:val="00AF4388"/>
    <w:rsid w:val="00AF43E2"/>
    <w:rsid w:val="00AF445E"/>
    <w:rsid w:val="00AF4483"/>
    <w:rsid w:val="00AF44C9"/>
    <w:rsid w:val="00AF4591"/>
    <w:rsid w:val="00AF4623"/>
    <w:rsid w:val="00AF46A9"/>
    <w:rsid w:val="00AF4810"/>
    <w:rsid w:val="00AF4839"/>
    <w:rsid w:val="00AF4859"/>
    <w:rsid w:val="00AF4893"/>
    <w:rsid w:val="00AF49E4"/>
    <w:rsid w:val="00AF49E6"/>
    <w:rsid w:val="00AF4A03"/>
    <w:rsid w:val="00AF4A56"/>
    <w:rsid w:val="00AF4B87"/>
    <w:rsid w:val="00AF4B89"/>
    <w:rsid w:val="00AF4B91"/>
    <w:rsid w:val="00AF4C64"/>
    <w:rsid w:val="00AF4CB7"/>
    <w:rsid w:val="00AF4CD9"/>
    <w:rsid w:val="00AF4D66"/>
    <w:rsid w:val="00AF5085"/>
    <w:rsid w:val="00AF525A"/>
    <w:rsid w:val="00AF525E"/>
    <w:rsid w:val="00AF56AF"/>
    <w:rsid w:val="00AF56E0"/>
    <w:rsid w:val="00AF5751"/>
    <w:rsid w:val="00AF5884"/>
    <w:rsid w:val="00AF58CF"/>
    <w:rsid w:val="00AF59B7"/>
    <w:rsid w:val="00AF59ED"/>
    <w:rsid w:val="00AF5A07"/>
    <w:rsid w:val="00AF5B09"/>
    <w:rsid w:val="00AF5BCB"/>
    <w:rsid w:val="00AF5CEF"/>
    <w:rsid w:val="00AF5DD7"/>
    <w:rsid w:val="00AF5E69"/>
    <w:rsid w:val="00AF5E8B"/>
    <w:rsid w:val="00AF5F25"/>
    <w:rsid w:val="00AF5FB4"/>
    <w:rsid w:val="00AF5FB5"/>
    <w:rsid w:val="00AF5FBA"/>
    <w:rsid w:val="00AF607F"/>
    <w:rsid w:val="00AF60BB"/>
    <w:rsid w:val="00AF6228"/>
    <w:rsid w:val="00AF63AE"/>
    <w:rsid w:val="00AF650E"/>
    <w:rsid w:val="00AF652E"/>
    <w:rsid w:val="00AF6607"/>
    <w:rsid w:val="00AF66E3"/>
    <w:rsid w:val="00AF6703"/>
    <w:rsid w:val="00AF67ED"/>
    <w:rsid w:val="00AF67FE"/>
    <w:rsid w:val="00AF681F"/>
    <w:rsid w:val="00AF682D"/>
    <w:rsid w:val="00AF68B3"/>
    <w:rsid w:val="00AF68E5"/>
    <w:rsid w:val="00AF68EE"/>
    <w:rsid w:val="00AF6964"/>
    <w:rsid w:val="00AF6A4D"/>
    <w:rsid w:val="00AF6A6A"/>
    <w:rsid w:val="00AF6B0E"/>
    <w:rsid w:val="00AF6B8B"/>
    <w:rsid w:val="00AF6C5F"/>
    <w:rsid w:val="00AF6CC4"/>
    <w:rsid w:val="00AF6D7C"/>
    <w:rsid w:val="00AF6DFC"/>
    <w:rsid w:val="00AF6F9C"/>
    <w:rsid w:val="00AF7127"/>
    <w:rsid w:val="00AF715D"/>
    <w:rsid w:val="00AF73C9"/>
    <w:rsid w:val="00AF7462"/>
    <w:rsid w:val="00AF749A"/>
    <w:rsid w:val="00AF7502"/>
    <w:rsid w:val="00AF7640"/>
    <w:rsid w:val="00AF778C"/>
    <w:rsid w:val="00AF78F8"/>
    <w:rsid w:val="00AF7928"/>
    <w:rsid w:val="00AF79C4"/>
    <w:rsid w:val="00AF7A38"/>
    <w:rsid w:val="00AF7ADF"/>
    <w:rsid w:val="00AF7B59"/>
    <w:rsid w:val="00AF7B9E"/>
    <w:rsid w:val="00AF7C11"/>
    <w:rsid w:val="00AF7C40"/>
    <w:rsid w:val="00AF7E34"/>
    <w:rsid w:val="00AF7E42"/>
    <w:rsid w:val="00AF7ECC"/>
    <w:rsid w:val="00AF7EDC"/>
    <w:rsid w:val="00AF7EF6"/>
    <w:rsid w:val="00AF7F4F"/>
    <w:rsid w:val="00AF7FFE"/>
    <w:rsid w:val="00B0004B"/>
    <w:rsid w:val="00B001C4"/>
    <w:rsid w:val="00B001CE"/>
    <w:rsid w:val="00B001DC"/>
    <w:rsid w:val="00B00201"/>
    <w:rsid w:val="00B00249"/>
    <w:rsid w:val="00B00347"/>
    <w:rsid w:val="00B00375"/>
    <w:rsid w:val="00B0050A"/>
    <w:rsid w:val="00B0060D"/>
    <w:rsid w:val="00B00644"/>
    <w:rsid w:val="00B006C1"/>
    <w:rsid w:val="00B0072A"/>
    <w:rsid w:val="00B00732"/>
    <w:rsid w:val="00B007F2"/>
    <w:rsid w:val="00B0089F"/>
    <w:rsid w:val="00B008F9"/>
    <w:rsid w:val="00B00909"/>
    <w:rsid w:val="00B0097B"/>
    <w:rsid w:val="00B009E2"/>
    <w:rsid w:val="00B009EB"/>
    <w:rsid w:val="00B00ACE"/>
    <w:rsid w:val="00B00C89"/>
    <w:rsid w:val="00B00DAC"/>
    <w:rsid w:val="00B00DCE"/>
    <w:rsid w:val="00B00E15"/>
    <w:rsid w:val="00B00E54"/>
    <w:rsid w:val="00B00F3C"/>
    <w:rsid w:val="00B010C0"/>
    <w:rsid w:val="00B01108"/>
    <w:rsid w:val="00B01114"/>
    <w:rsid w:val="00B011D8"/>
    <w:rsid w:val="00B01329"/>
    <w:rsid w:val="00B01404"/>
    <w:rsid w:val="00B014FD"/>
    <w:rsid w:val="00B01589"/>
    <w:rsid w:val="00B01677"/>
    <w:rsid w:val="00B01794"/>
    <w:rsid w:val="00B017C7"/>
    <w:rsid w:val="00B01994"/>
    <w:rsid w:val="00B019FE"/>
    <w:rsid w:val="00B01A53"/>
    <w:rsid w:val="00B01AA2"/>
    <w:rsid w:val="00B01B09"/>
    <w:rsid w:val="00B01B8E"/>
    <w:rsid w:val="00B01BBD"/>
    <w:rsid w:val="00B01C87"/>
    <w:rsid w:val="00B01C8B"/>
    <w:rsid w:val="00B01D54"/>
    <w:rsid w:val="00B01E24"/>
    <w:rsid w:val="00B01F46"/>
    <w:rsid w:val="00B01F50"/>
    <w:rsid w:val="00B01F89"/>
    <w:rsid w:val="00B01FF7"/>
    <w:rsid w:val="00B01FF9"/>
    <w:rsid w:val="00B02024"/>
    <w:rsid w:val="00B020A4"/>
    <w:rsid w:val="00B02256"/>
    <w:rsid w:val="00B02270"/>
    <w:rsid w:val="00B023EA"/>
    <w:rsid w:val="00B025D0"/>
    <w:rsid w:val="00B026CB"/>
    <w:rsid w:val="00B02864"/>
    <w:rsid w:val="00B028AA"/>
    <w:rsid w:val="00B028C2"/>
    <w:rsid w:val="00B028D3"/>
    <w:rsid w:val="00B02999"/>
    <w:rsid w:val="00B02A73"/>
    <w:rsid w:val="00B02ADB"/>
    <w:rsid w:val="00B02B76"/>
    <w:rsid w:val="00B02B80"/>
    <w:rsid w:val="00B02CCB"/>
    <w:rsid w:val="00B02D2D"/>
    <w:rsid w:val="00B02D94"/>
    <w:rsid w:val="00B02E31"/>
    <w:rsid w:val="00B02E74"/>
    <w:rsid w:val="00B02E9A"/>
    <w:rsid w:val="00B02EBB"/>
    <w:rsid w:val="00B02EDE"/>
    <w:rsid w:val="00B02F25"/>
    <w:rsid w:val="00B0302F"/>
    <w:rsid w:val="00B03061"/>
    <w:rsid w:val="00B030B7"/>
    <w:rsid w:val="00B030ED"/>
    <w:rsid w:val="00B0314C"/>
    <w:rsid w:val="00B03195"/>
    <w:rsid w:val="00B032CB"/>
    <w:rsid w:val="00B033BB"/>
    <w:rsid w:val="00B033D5"/>
    <w:rsid w:val="00B0348D"/>
    <w:rsid w:val="00B03511"/>
    <w:rsid w:val="00B0352B"/>
    <w:rsid w:val="00B03562"/>
    <w:rsid w:val="00B03721"/>
    <w:rsid w:val="00B037CD"/>
    <w:rsid w:val="00B03813"/>
    <w:rsid w:val="00B03853"/>
    <w:rsid w:val="00B0385C"/>
    <w:rsid w:val="00B0393C"/>
    <w:rsid w:val="00B0397F"/>
    <w:rsid w:val="00B039AD"/>
    <w:rsid w:val="00B039D6"/>
    <w:rsid w:val="00B039E1"/>
    <w:rsid w:val="00B03A65"/>
    <w:rsid w:val="00B03AAF"/>
    <w:rsid w:val="00B03AF6"/>
    <w:rsid w:val="00B03B27"/>
    <w:rsid w:val="00B03D12"/>
    <w:rsid w:val="00B03D8C"/>
    <w:rsid w:val="00B03DFB"/>
    <w:rsid w:val="00B03FC5"/>
    <w:rsid w:val="00B04020"/>
    <w:rsid w:val="00B040EF"/>
    <w:rsid w:val="00B0425E"/>
    <w:rsid w:val="00B04296"/>
    <w:rsid w:val="00B0429C"/>
    <w:rsid w:val="00B042F9"/>
    <w:rsid w:val="00B0436B"/>
    <w:rsid w:val="00B044EA"/>
    <w:rsid w:val="00B04581"/>
    <w:rsid w:val="00B04794"/>
    <w:rsid w:val="00B04869"/>
    <w:rsid w:val="00B049EF"/>
    <w:rsid w:val="00B04A7E"/>
    <w:rsid w:val="00B04C26"/>
    <w:rsid w:val="00B04C67"/>
    <w:rsid w:val="00B04D2E"/>
    <w:rsid w:val="00B04D49"/>
    <w:rsid w:val="00B04D74"/>
    <w:rsid w:val="00B04DFD"/>
    <w:rsid w:val="00B04E9E"/>
    <w:rsid w:val="00B04F7E"/>
    <w:rsid w:val="00B04F85"/>
    <w:rsid w:val="00B04FB7"/>
    <w:rsid w:val="00B0508E"/>
    <w:rsid w:val="00B051E2"/>
    <w:rsid w:val="00B05217"/>
    <w:rsid w:val="00B05255"/>
    <w:rsid w:val="00B0525A"/>
    <w:rsid w:val="00B05378"/>
    <w:rsid w:val="00B053EB"/>
    <w:rsid w:val="00B05416"/>
    <w:rsid w:val="00B054B8"/>
    <w:rsid w:val="00B054C9"/>
    <w:rsid w:val="00B05655"/>
    <w:rsid w:val="00B056C8"/>
    <w:rsid w:val="00B05738"/>
    <w:rsid w:val="00B0574A"/>
    <w:rsid w:val="00B057A2"/>
    <w:rsid w:val="00B0583C"/>
    <w:rsid w:val="00B05965"/>
    <w:rsid w:val="00B059BE"/>
    <w:rsid w:val="00B059F7"/>
    <w:rsid w:val="00B05A5F"/>
    <w:rsid w:val="00B05AE5"/>
    <w:rsid w:val="00B05B43"/>
    <w:rsid w:val="00B05BFA"/>
    <w:rsid w:val="00B05C17"/>
    <w:rsid w:val="00B05CCC"/>
    <w:rsid w:val="00B05E12"/>
    <w:rsid w:val="00B05E40"/>
    <w:rsid w:val="00B05E87"/>
    <w:rsid w:val="00B05EC6"/>
    <w:rsid w:val="00B06008"/>
    <w:rsid w:val="00B06017"/>
    <w:rsid w:val="00B06043"/>
    <w:rsid w:val="00B0606F"/>
    <w:rsid w:val="00B06078"/>
    <w:rsid w:val="00B0609D"/>
    <w:rsid w:val="00B061A1"/>
    <w:rsid w:val="00B061B0"/>
    <w:rsid w:val="00B0628C"/>
    <w:rsid w:val="00B062E0"/>
    <w:rsid w:val="00B0633D"/>
    <w:rsid w:val="00B0639D"/>
    <w:rsid w:val="00B0646B"/>
    <w:rsid w:val="00B064C0"/>
    <w:rsid w:val="00B06573"/>
    <w:rsid w:val="00B065B6"/>
    <w:rsid w:val="00B065D5"/>
    <w:rsid w:val="00B065FA"/>
    <w:rsid w:val="00B06602"/>
    <w:rsid w:val="00B0661A"/>
    <w:rsid w:val="00B066F0"/>
    <w:rsid w:val="00B06769"/>
    <w:rsid w:val="00B06878"/>
    <w:rsid w:val="00B068C1"/>
    <w:rsid w:val="00B068DD"/>
    <w:rsid w:val="00B0690C"/>
    <w:rsid w:val="00B06935"/>
    <w:rsid w:val="00B0698C"/>
    <w:rsid w:val="00B06994"/>
    <w:rsid w:val="00B069FB"/>
    <w:rsid w:val="00B06A2E"/>
    <w:rsid w:val="00B06B4D"/>
    <w:rsid w:val="00B06C67"/>
    <w:rsid w:val="00B06CD4"/>
    <w:rsid w:val="00B06CFE"/>
    <w:rsid w:val="00B06DFF"/>
    <w:rsid w:val="00B06E09"/>
    <w:rsid w:val="00B06E2B"/>
    <w:rsid w:val="00B07013"/>
    <w:rsid w:val="00B07020"/>
    <w:rsid w:val="00B07125"/>
    <w:rsid w:val="00B0716B"/>
    <w:rsid w:val="00B07179"/>
    <w:rsid w:val="00B071F6"/>
    <w:rsid w:val="00B0720A"/>
    <w:rsid w:val="00B0730A"/>
    <w:rsid w:val="00B0733D"/>
    <w:rsid w:val="00B07510"/>
    <w:rsid w:val="00B0755B"/>
    <w:rsid w:val="00B07567"/>
    <w:rsid w:val="00B076B3"/>
    <w:rsid w:val="00B076B4"/>
    <w:rsid w:val="00B07869"/>
    <w:rsid w:val="00B079EB"/>
    <w:rsid w:val="00B07A00"/>
    <w:rsid w:val="00B07A97"/>
    <w:rsid w:val="00B07AD7"/>
    <w:rsid w:val="00B07CD9"/>
    <w:rsid w:val="00B07D60"/>
    <w:rsid w:val="00B07DE4"/>
    <w:rsid w:val="00B07E59"/>
    <w:rsid w:val="00B07F4A"/>
    <w:rsid w:val="00B10079"/>
    <w:rsid w:val="00B10103"/>
    <w:rsid w:val="00B10157"/>
    <w:rsid w:val="00B10197"/>
    <w:rsid w:val="00B10287"/>
    <w:rsid w:val="00B102C5"/>
    <w:rsid w:val="00B102DF"/>
    <w:rsid w:val="00B1032A"/>
    <w:rsid w:val="00B10404"/>
    <w:rsid w:val="00B10466"/>
    <w:rsid w:val="00B1046E"/>
    <w:rsid w:val="00B1047B"/>
    <w:rsid w:val="00B10482"/>
    <w:rsid w:val="00B10520"/>
    <w:rsid w:val="00B10630"/>
    <w:rsid w:val="00B106E1"/>
    <w:rsid w:val="00B107CD"/>
    <w:rsid w:val="00B10861"/>
    <w:rsid w:val="00B10991"/>
    <w:rsid w:val="00B1099F"/>
    <w:rsid w:val="00B10A34"/>
    <w:rsid w:val="00B10ACA"/>
    <w:rsid w:val="00B10C58"/>
    <w:rsid w:val="00B10CAC"/>
    <w:rsid w:val="00B10EF8"/>
    <w:rsid w:val="00B10F41"/>
    <w:rsid w:val="00B10F98"/>
    <w:rsid w:val="00B10FC0"/>
    <w:rsid w:val="00B10FC7"/>
    <w:rsid w:val="00B11026"/>
    <w:rsid w:val="00B11158"/>
    <w:rsid w:val="00B11164"/>
    <w:rsid w:val="00B111C6"/>
    <w:rsid w:val="00B111D8"/>
    <w:rsid w:val="00B11242"/>
    <w:rsid w:val="00B11243"/>
    <w:rsid w:val="00B1124D"/>
    <w:rsid w:val="00B11251"/>
    <w:rsid w:val="00B1129D"/>
    <w:rsid w:val="00B112BE"/>
    <w:rsid w:val="00B113A4"/>
    <w:rsid w:val="00B11544"/>
    <w:rsid w:val="00B11570"/>
    <w:rsid w:val="00B11702"/>
    <w:rsid w:val="00B11750"/>
    <w:rsid w:val="00B117CC"/>
    <w:rsid w:val="00B117E7"/>
    <w:rsid w:val="00B11840"/>
    <w:rsid w:val="00B1197C"/>
    <w:rsid w:val="00B119A2"/>
    <w:rsid w:val="00B119CD"/>
    <w:rsid w:val="00B119EF"/>
    <w:rsid w:val="00B119FA"/>
    <w:rsid w:val="00B11A01"/>
    <w:rsid w:val="00B11B2F"/>
    <w:rsid w:val="00B11C57"/>
    <w:rsid w:val="00B11CE2"/>
    <w:rsid w:val="00B11D0F"/>
    <w:rsid w:val="00B11D84"/>
    <w:rsid w:val="00B11E25"/>
    <w:rsid w:val="00B11E38"/>
    <w:rsid w:val="00B11F1B"/>
    <w:rsid w:val="00B11F51"/>
    <w:rsid w:val="00B11F91"/>
    <w:rsid w:val="00B11FA1"/>
    <w:rsid w:val="00B12076"/>
    <w:rsid w:val="00B12095"/>
    <w:rsid w:val="00B122A2"/>
    <w:rsid w:val="00B12326"/>
    <w:rsid w:val="00B12341"/>
    <w:rsid w:val="00B123EE"/>
    <w:rsid w:val="00B12446"/>
    <w:rsid w:val="00B125BF"/>
    <w:rsid w:val="00B1262C"/>
    <w:rsid w:val="00B12645"/>
    <w:rsid w:val="00B12743"/>
    <w:rsid w:val="00B128B0"/>
    <w:rsid w:val="00B128D8"/>
    <w:rsid w:val="00B12962"/>
    <w:rsid w:val="00B12AD0"/>
    <w:rsid w:val="00B12AD8"/>
    <w:rsid w:val="00B12B69"/>
    <w:rsid w:val="00B12B83"/>
    <w:rsid w:val="00B12C0F"/>
    <w:rsid w:val="00B12C53"/>
    <w:rsid w:val="00B12CBB"/>
    <w:rsid w:val="00B12D58"/>
    <w:rsid w:val="00B12E1E"/>
    <w:rsid w:val="00B12E4E"/>
    <w:rsid w:val="00B12F27"/>
    <w:rsid w:val="00B12FC0"/>
    <w:rsid w:val="00B13050"/>
    <w:rsid w:val="00B13061"/>
    <w:rsid w:val="00B132DF"/>
    <w:rsid w:val="00B133BF"/>
    <w:rsid w:val="00B133EF"/>
    <w:rsid w:val="00B135A9"/>
    <w:rsid w:val="00B135F9"/>
    <w:rsid w:val="00B13629"/>
    <w:rsid w:val="00B13668"/>
    <w:rsid w:val="00B136BE"/>
    <w:rsid w:val="00B138BC"/>
    <w:rsid w:val="00B138FA"/>
    <w:rsid w:val="00B1397E"/>
    <w:rsid w:val="00B139CB"/>
    <w:rsid w:val="00B13A35"/>
    <w:rsid w:val="00B13ABD"/>
    <w:rsid w:val="00B13B3C"/>
    <w:rsid w:val="00B13BB6"/>
    <w:rsid w:val="00B13C1E"/>
    <w:rsid w:val="00B13C80"/>
    <w:rsid w:val="00B13C9C"/>
    <w:rsid w:val="00B13CB9"/>
    <w:rsid w:val="00B13CBA"/>
    <w:rsid w:val="00B13D93"/>
    <w:rsid w:val="00B13DE3"/>
    <w:rsid w:val="00B13E47"/>
    <w:rsid w:val="00B13F47"/>
    <w:rsid w:val="00B13FAC"/>
    <w:rsid w:val="00B14171"/>
    <w:rsid w:val="00B141DB"/>
    <w:rsid w:val="00B14205"/>
    <w:rsid w:val="00B1423B"/>
    <w:rsid w:val="00B142BF"/>
    <w:rsid w:val="00B142F5"/>
    <w:rsid w:val="00B1432E"/>
    <w:rsid w:val="00B14338"/>
    <w:rsid w:val="00B143B0"/>
    <w:rsid w:val="00B143BD"/>
    <w:rsid w:val="00B143C2"/>
    <w:rsid w:val="00B1444C"/>
    <w:rsid w:val="00B144E3"/>
    <w:rsid w:val="00B144F0"/>
    <w:rsid w:val="00B14572"/>
    <w:rsid w:val="00B14622"/>
    <w:rsid w:val="00B1462B"/>
    <w:rsid w:val="00B14639"/>
    <w:rsid w:val="00B14726"/>
    <w:rsid w:val="00B14861"/>
    <w:rsid w:val="00B14877"/>
    <w:rsid w:val="00B148B8"/>
    <w:rsid w:val="00B1495F"/>
    <w:rsid w:val="00B14AC4"/>
    <w:rsid w:val="00B14BBE"/>
    <w:rsid w:val="00B14BBF"/>
    <w:rsid w:val="00B14C39"/>
    <w:rsid w:val="00B14D47"/>
    <w:rsid w:val="00B14D52"/>
    <w:rsid w:val="00B14D94"/>
    <w:rsid w:val="00B14ECD"/>
    <w:rsid w:val="00B14ED8"/>
    <w:rsid w:val="00B14EE4"/>
    <w:rsid w:val="00B14F1F"/>
    <w:rsid w:val="00B14F4A"/>
    <w:rsid w:val="00B15147"/>
    <w:rsid w:val="00B15267"/>
    <w:rsid w:val="00B1528C"/>
    <w:rsid w:val="00B15320"/>
    <w:rsid w:val="00B15515"/>
    <w:rsid w:val="00B156E2"/>
    <w:rsid w:val="00B156F7"/>
    <w:rsid w:val="00B1572E"/>
    <w:rsid w:val="00B15A0F"/>
    <w:rsid w:val="00B15AA8"/>
    <w:rsid w:val="00B15AC3"/>
    <w:rsid w:val="00B15B6E"/>
    <w:rsid w:val="00B15BAB"/>
    <w:rsid w:val="00B15BC5"/>
    <w:rsid w:val="00B15C04"/>
    <w:rsid w:val="00B15C25"/>
    <w:rsid w:val="00B15C74"/>
    <w:rsid w:val="00B15C8A"/>
    <w:rsid w:val="00B15D32"/>
    <w:rsid w:val="00B15E36"/>
    <w:rsid w:val="00B15E52"/>
    <w:rsid w:val="00B15FAA"/>
    <w:rsid w:val="00B16002"/>
    <w:rsid w:val="00B16092"/>
    <w:rsid w:val="00B160BC"/>
    <w:rsid w:val="00B1632F"/>
    <w:rsid w:val="00B16330"/>
    <w:rsid w:val="00B16339"/>
    <w:rsid w:val="00B16373"/>
    <w:rsid w:val="00B16456"/>
    <w:rsid w:val="00B164DB"/>
    <w:rsid w:val="00B164E2"/>
    <w:rsid w:val="00B165A2"/>
    <w:rsid w:val="00B16777"/>
    <w:rsid w:val="00B1689F"/>
    <w:rsid w:val="00B16B0E"/>
    <w:rsid w:val="00B16B3E"/>
    <w:rsid w:val="00B16C40"/>
    <w:rsid w:val="00B16C7D"/>
    <w:rsid w:val="00B16CEF"/>
    <w:rsid w:val="00B16D2E"/>
    <w:rsid w:val="00B16D3C"/>
    <w:rsid w:val="00B16E50"/>
    <w:rsid w:val="00B16E62"/>
    <w:rsid w:val="00B16E6E"/>
    <w:rsid w:val="00B16E7B"/>
    <w:rsid w:val="00B16EE4"/>
    <w:rsid w:val="00B17049"/>
    <w:rsid w:val="00B170BA"/>
    <w:rsid w:val="00B1725B"/>
    <w:rsid w:val="00B1736B"/>
    <w:rsid w:val="00B173FA"/>
    <w:rsid w:val="00B1748B"/>
    <w:rsid w:val="00B1776A"/>
    <w:rsid w:val="00B177E2"/>
    <w:rsid w:val="00B178CD"/>
    <w:rsid w:val="00B178F5"/>
    <w:rsid w:val="00B178F6"/>
    <w:rsid w:val="00B17948"/>
    <w:rsid w:val="00B17A2A"/>
    <w:rsid w:val="00B17AAF"/>
    <w:rsid w:val="00B17AF1"/>
    <w:rsid w:val="00B17C76"/>
    <w:rsid w:val="00B17CD2"/>
    <w:rsid w:val="00B17D56"/>
    <w:rsid w:val="00B17D9A"/>
    <w:rsid w:val="00B17DDD"/>
    <w:rsid w:val="00B17DDE"/>
    <w:rsid w:val="00B17E3E"/>
    <w:rsid w:val="00B2012B"/>
    <w:rsid w:val="00B201CC"/>
    <w:rsid w:val="00B2021B"/>
    <w:rsid w:val="00B20225"/>
    <w:rsid w:val="00B20288"/>
    <w:rsid w:val="00B202A3"/>
    <w:rsid w:val="00B202DF"/>
    <w:rsid w:val="00B2030D"/>
    <w:rsid w:val="00B2040D"/>
    <w:rsid w:val="00B2043D"/>
    <w:rsid w:val="00B204A2"/>
    <w:rsid w:val="00B204F0"/>
    <w:rsid w:val="00B2057F"/>
    <w:rsid w:val="00B20623"/>
    <w:rsid w:val="00B2063B"/>
    <w:rsid w:val="00B2064B"/>
    <w:rsid w:val="00B20720"/>
    <w:rsid w:val="00B2072C"/>
    <w:rsid w:val="00B208A9"/>
    <w:rsid w:val="00B208AF"/>
    <w:rsid w:val="00B2093B"/>
    <w:rsid w:val="00B20955"/>
    <w:rsid w:val="00B20A31"/>
    <w:rsid w:val="00B20A85"/>
    <w:rsid w:val="00B20B46"/>
    <w:rsid w:val="00B20BB3"/>
    <w:rsid w:val="00B20D0B"/>
    <w:rsid w:val="00B20E2C"/>
    <w:rsid w:val="00B20E61"/>
    <w:rsid w:val="00B20ECA"/>
    <w:rsid w:val="00B20F42"/>
    <w:rsid w:val="00B20FF2"/>
    <w:rsid w:val="00B210F5"/>
    <w:rsid w:val="00B2117C"/>
    <w:rsid w:val="00B2118C"/>
    <w:rsid w:val="00B211BC"/>
    <w:rsid w:val="00B211DE"/>
    <w:rsid w:val="00B2128F"/>
    <w:rsid w:val="00B212B4"/>
    <w:rsid w:val="00B2130D"/>
    <w:rsid w:val="00B21353"/>
    <w:rsid w:val="00B213DC"/>
    <w:rsid w:val="00B213DF"/>
    <w:rsid w:val="00B2146A"/>
    <w:rsid w:val="00B214FF"/>
    <w:rsid w:val="00B21533"/>
    <w:rsid w:val="00B21535"/>
    <w:rsid w:val="00B21699"/>
    <w:rsid w:val="00B2186D"/>
    <w:rsid w:val="00B218F3"/>
    <w:rsid w:val="00B21B87"/>
    <w:rsid w:val="00B21BCD"/>
    <w:rsid w:val="00B21C6E"/>
    <w:rsid w:val="00B21DC7"/>
    <w:rsid w:val="00B21E7C"/>
    <w:rsid w:val="00B21EAB"/>
    <w:rsid w:val="00B21FAF"/>
    <w:rsid w:val="00B21FE1"/>
    <w:rsid w:val="00B2203D"/>
    <w:rsid w:val="00B22105"/>
    <w:rsid w:val="00B22181"/>
    <w:rsid w:val="00B222A0"/>
    <w:rsid w:val="00B222E6"/>
    <w:rsid w:val="00B223BA"/>
    <w:rsid w:val="00B223C3"/>
    <w:rsid w:val="00B223F5"/>
    <w:rsid w:val="00B224F9"/>
    <w:rsid w:val="00B225F6"/>
    <w:rsid w:val="00B22614"/>
    <w:rsid w:val="00B22660"/>
    <w:rsid w:val="00B2266B"/>
    <w:rsid w:val="00B226BB"/>
    <w:rsid w:val="00B226E1"/>
    <w:rsid w:val="00B226E9"/>
    <w:rsid w:val="00B2291B"/>
    <w:rsid w:val="00B22AF1"/>
    <w:rsid w:val="00B22B4F"/>
    <w:rsid w:val="00B22B80"/>
    <w:rsid w:val="00B22CFD"/>
    <w:rsid w:val="00B22DAA"/>
    <w:rsid w:val="00B22E83"/>
    <w:rsid w:val="00B22EB5"/>
    <w:rsid w:val="00B22F10"/>
    <w:rsid w:val="00B230A2"/>
    <w:rsid w:val="00B230B9"/>
    <w:rsid w:val="00B2325D"/>
    <w:rsid w:val="00B2326F"/>
    <w:rsid w:val="00B23342"/>
    <w:rsid w:val="00B233F8"/>
    <w:rsid w:val="00B23513"/>
    <w:rsid w:val="00B2351E"/>
    <w:rsid w:val="00B2359E"/>
    <w:rsid w:val="00B2365F"/>
    <w:rsid w:val="00B2374A"/>
    <w:rsid w:val="00B237B7"/>
    <w:rsid w:val="00B237C5"/>
    <w:rsid w:val="00B23801"/>
    <w:rsid w:val="00B23925"/>
    <w:rsid w:val="00B239F7"/>
    <w:rsid w:val="00B23A1F"/>
    <w:rsid w:val="00B23A46"/>
    <w:rsid w:val="00B23A89"/>
    <w:rsid w:val="00B23AC7"/>
    <w:rsid w:val="00B23AF4"/>
    <w:rsid w:val="00B23BB2"/>
    <w:rsid w:val="00B23C2C"/>
    <w:rsid w:val="00B23D3A"/>
    <w:rsid w:val="00B23DF2"/>
    <w:rsid w:val="00B23E10"/>
    <w:rsid w:val="00B23E2D"/>
    <w:rsid w:val="00B23F60"/>
    <w:rsid w:val="00B23F73"/>
    <w:rsid w:val="00B24071"/>
    <w:rsid w:val="00B242A0"/>
    <w:rsid w:val="00B24525"/>
    <w:rsid w:val="00B24589"/>
    <w:rsid w:val="00B246C9"/>
    <w:rsid w:val="00B246E0"/>
    <w:rsid w:val="00B247B1"/>
    <w:rsid w:val="00B249AB"/>
    <w:rsid w:val="00B249B3"/>
    <w:rsid w:val="00B24B0D"/>
    <w:rsid w:val="00B24C0E"/>
    <w:rsid w:val="00B24C4C"/>
    <w:rsid w:val="00B24E0E"/>
    <w:rsid w:val="00B24E3F"/>
    <w:rsid w:val="00B24E50"/>
    <w:rsid w:val="00B24E9E"/>
    <w:rsid w:val="00B24EA2"/>
    <w:rsid w:val="00B24ECC"/>
    <w:rsid w:val="00B24F90"/>
    <w:rsid w:val="00B25096"/>
    <w:rsid w:val="00B250DC"/>
    <w:rsid w:val="00B2511C"/>
    <w:rsid w:val="00B25180"/>
    <w:rsid w:val="00B25298"/>
    <w:rsid w:val="00B252C9"/>
    <w:rsid w:val="00B2534E"/>
    <w:rsid w:val="00B25424"/>
    <w:rsid w:val="00B25433"/>
    <w:rsid w:val="00B25491"/>
    <w:rsid w:val="00B2549B"/>
    <w:rsid w:val="00B255F2"/>
    <w:rsid w:val="00B257E6"/>
    <w:rsid w:val="00B2583B"/>
    <w:rsid w:val="00B25975"/>
    <w:rsid w:val="00B259C1"/>
    <w:rsid w:val="00B259DD"/>
    <w:rsid w:val="00B25BA4"/>
    <w:rsid w:val="00B25BAE"/>
    <w:rsid w:val="00B25C13"/>
    <w:rsid w:val="00B25C59"/>
    <w:rsid w:val="00B25CF0"/>
    <w:rsid w:val="00B25D4B"/>
    <w:rsid w:val="00B25DA8"/>
    <w:rsid w:val="00B25DF0"/>
    <w:rsid w:val="00B25F5B"/>
    <w:rsid w:val="00B25FDD"/>
    <w:rsid w:val="00B25FF0"/>
    <w:rsid w:val="00B26051"/>
    <w:rsid w:val="00B260B6"/>
    <w:rsid w:val="00B26153"/>
    <w:rsid w:val="00B261FC"/>
    <w:rsid w:val="00B262CC"/>
    <w:rsid w:val="00B262ED"/>
    <w:rsid w:val="00B263A9"/>
    <w:rsid w:val="00B26486"/>
    <w:rsid w:val="00B2648A"/>
    <w:rsid w:val="00B2650A"/>
    <w:rsid w:val="00B26539"/>
    <w:rsid w:val="00B26595"/>
    <w:rsid w:val="00B265D2"/>
    <w:rsid w:val="00B265E9"/>
    <w:rsid w:val="00B266B3"/>
    <w:rsid w:val="00B266B5"/>
    <w:rsid w:val="00B266FC"/>
    <w:rsid w:val="00B26738"/>
    <w:rsid w:val="00B26765"/>
    <w:rsid w:val="00B2676F"/>
    <w:rsid w:val="00B26818"/>
    <w:rsid w:val="00B26855"/>
    <w:rsid w:val="00B268B3"/>
    <w:rsid w:val="00B268DE"/>
    <w:rsid w:val="00B26901"/>
    <w:rsid w:val="00B26928"/>
    <w:rsid w:val="00B26966"/>
    <w:rsid w:val="00B26A7F"/>
    <w:rsid w:val="00B26A83"/>
    <w:rsid w:val="00B26C03"/>
    <w:rsid w:val="00B26D37"/>
    <w:rsid w:val="00B26D69"/>
    <w:rsid w:val="00B26EBE"/>
    <w:rsid w:val="00B26ED3"/>
    <w:rsid w:val="00B270C6"/>
    <w:rsid w:val="00B270C7"/>
    <w:rsid w:val="00B2718B"/>
    <w:rsid w:val="00B271EB"/>
    <w:rsid w:val="00B272E2"/>
    <w:rsid w:val="00B272EA"/>
    <w:rsid w:val="00B27432"/>
    <w:rsid w:val="00B274A9"/>
    <w:rsid w:val="00B2752D"/>
    <w:rsid w:val="00B2766F"/>
    <w:rsid w:val="00B27691"/>
    <w:rsid w:val="00B276D7"/>
    <w:rsid w:val="00B27712"/>
    <w:rsid w:val="00B27832"/>
    <w:rsid w:val="00B278FD"/>
    <w:rsid w:val="00B27966"/>
    <w:rsid w:val="00B279DA"/>
    <w:rsid w:val="00B279FD"/>
    <w:rsid w:val="00B27A0E"/>
    <w:rsid w:val="00B27A4A"/>
    <w:rsid w:val="00B27A6D"/>
    <w:rsid w:val="00B27A95"/>
    <w:rsid w:val="00B27AE1"/>
    <w:rsid w:val="00B27BE7"/>
    <w:rsid w:val="00B27BF6"/>
    <w:rsid w:val="00B27C63"/>
    <w:rsid w:val="00B27C66"/>
    <w:rsid w:val="00B27D1E"/>
    <w:rsid w:val="00B27DE9"/>
    <w:rsid w:val="00B27EFA"/>
    <w:rsid w:val="00B27F95"/>
    <w:rsid w:val="00B3009D"/>
    <w:rsid w:val="00B300D4"/>
    <w:rsid w:val="00B30288"/>
    <w:rsid w:val="00B3028F"/>
    <w:rsid w:val="00B302E6"/>
    <w:rsid w:val="00B302F3"/>
    <w:rsid w:val="00B30375"/>
    <w:rsid w:val="00B3045B"/>
    <w:rsid w:val="00B3045C"/>
    <w:rsid w:val="00B30531"/>
    <w:rsid w:val="00B3060A"/>
    <w:rsid w:val="00B30665"/>
    <w:rsid w:val="00B3068D"/>
    <w:rsid w:val="00B307E0"/>
    <w:rsid w:val="00B30890"/>
    <w:rsid w:val="00B308AC"/>
    <w:rsid w:val="00B30A32"/>
    <w:rsid w:val="00B30A8A"/>
    <w:rsid w:val="00B30AE7"/>
    <w:rsid w:val="00B30B4B"/>
    <w:rsid w:val="00B30B50"/>
    <w:rsid w:val="00B30B98"/>
    <w:rsid w:val="00B30C57"/>
    <w:rsid w:val="00B30D65"/>
    <w:rsid w:val="00B30D8A"/>
    <w:rsid w:val="00B30DA2"/>
    <w:rsid w:val="00B30F24"/>
    <w:rsid w:val="00B30F60"/>
    <w:rsid w:val="00B30F68"/>
    <w:rsid w:val="00B3101B"/>
    <w:rsid w:val="00B31125"/>
    <w:rsid w:val="00B3117B"/>
    <w:rsid w:val="00B311C9"/>
    <w:rsid w:val="00B31290"/>
    <w:rsid w:val="00B313D6"/>
    <w:rsid w:val="00B31425"/>
    <w:rsid w:val="00B31482"/>
    <w:rsid w:val="00B31640"/>
    <w:rsid w:val="00B3175E"/>
    <w:rsid w:val="00B31792"/>
    <w:rsid w:val="00B318AB"/>
    <w:rsid w:val="00B318B4"/>
    <w:rsid w:val="00B31919"/>
    <w:rsid w:val="00B31B3B"/>
    <w:rsid w:val="00B31B86"/>
    <w:rsid w:val="00B31BE7"/>
    <w:rsid w:val="00B31C0D"/>
    <w:rsid w:val="00B31C38"/>
    <w:rsid w:val="00B31C4F"/>
    <w:rsid w:val="00B31C95"/>
    <w:rsid w:val="00B31D2A"/>
    <w:rsid w:val="00B31D3A"/>
    <w:rsid w:val="00B31D6D"/>
    <w:rsid w:val="00B31D7A"/>
    <w:rsid w:val="00B31DD5"/>
    <w:rsid w:val="00B31DD6"/>
    <w:rsid w:val="00B31DFF"/>
    <w:rsid w:val="00B31EBC"/>
    <w:rsid w:val="00B31F43"/>
    <w:rsid w:val="00B31F64"/>
    <w:rsid w:val="00B320A1"/>
    <w:rsid w:val="00B321B6"/>
    <w:rsid w:val="00B32285"/>
    <w:rsid w:val="00B3232A"/>
    <w:rsid w:val="00B32338"/>
    <w:rsid w:val="00B32410"/>
    <w:rsid w:val="00B32429"/>
    <w:rsid w:val="00B324EA"/>
    <w:rsid w:val="00B324F1"/>
    <w:rsid w:val="00B324FA"/>
    <w:rsid w:val="00B3252E"/>
    <w:rsid w:val="00B32576"/>
    <w:rsid w:val="00B325AA"/>
    <w:rsid w:val="00B325C9"/>
    <w:rsid w:val="00B3264F"/>
    <w:rsid w:val="00B32675"/>
    <w:rsid w:val="00B32722"/>
    <w:rsid w:val="00B327D3"/>
    <w:rsid w:val="00B327F0"/>
    <w:rsid w:val="00B328CA"/>
    <w:rsid w:val="00B32A0D"/>
    <w:rsid w:val="00B32A2D"/>
    <w:rsid w:val="00B32A3E"/>
    <w:rsid w:val="00B32A63"/>
    <w:rsid w:val="00B32BF0"/>
    <w:rsid w:val="00B32CA5"/>
    <w:rsid w:val="00B32DFE"/>
    <w:rsid w:val="00B32E9F"/>
    <w:rsid w:val="00B32F1D"/>
    <w:rsid w:val="00B32F72"/>
    <w:rsid w:val="00B32FA3"/>
    <w:rsid w:val="00B330F5"/>
    <w:rsid w:val="00B33136"/>
    <w:rsid w:val="00B331B2"/>
    <w:rsid w:val="00B3323B"/>
    <w:rsid w:val="00B33331"/>
    <w:rsid w:val="00B33372"/>
    <w:rsid w:val="00B3337C"/>
    <w:rsid w:val="00B33381"/>
    <w:rsid w:val="00B33387"/>
    <w:rsid w:val="00B33423"/>
    <w:rsid w:val="00B334A9"/>
    <w:rsid w:val="00B335F8"/>
    <w:rsid w:val="00B3364E"/>
    <w:rsid w:val="00B3375C"/>
    <w:rsid w:val="00B33831"/>
    <w:rsid w:val="00B3389D"/>
    <w:rsid w:val="00B338EB"/>
    <w:rsid w:val="00B339FD"/>
    <w:rsid w:val="00B33A68"/>
    <w:rsid w:val="00B33A79"/>
    <w:rsid w:val="00B33A96"/>
    <w:rsid w:val="00B33D79"/>
    <w:rsid w:val="00B33DF4"/>
    <w:rsid w:val="00B33E32"/>
    <w:rsid w:val="00B33EB7"/>
    <w:rsid w:val="00B33EF0"/>
    <w:rsid w:val="00B34032"/>
    <w:rsid w:val="00B34071"/>
    <w:rsid w:val="00B34215"/>
    <w:rsid w:val="00B342FD"/>
    <w:rsid w:val="00B344C1"/>
    <w:rsid w:val="00B34656"/>
    <w:rsid w:val="00B346C5"/>
    <w:rsid w:val="00B346DD"/>
    <w:rsid w:val="00B346DE"/>
    <w:rsid w:val="00B34714"/>
    <w:rsid w:val="00B34905"/>
    <w:rsid w:val="00B34954"/>
    <w:rsid w:val="00B34962"/>
    <w:rsid w:val="00B34AA5"/>
    <w:rsid w:val="00B34B17"/>
    <w:rsid w:val="00B34B32"/>
    <w:rsid w:val="00B34B63"/>
    <w:rsid w:val="00B34C1D"/>
    <w:rsid w:val="00B34C52"/>
    <w:rsid w:val="00B34C83"/>
    <w:rsid w:val="00B34C8F"/>
    <w:rsid w:val="00B34D5F"/>
    <w:rsid w:val="00B34F52"/>
    <w:rsid w:val="00B34F8F"/>
    <w:rsid w:val="00B34FB6"/>
    <w:rsid w:val="00B34FDE"/>
    <w:rsid w:val="00B350C0"/>
    <w:rsid w:val="00B350F4"/>
    <w:rsid w:val="00B350F9"/>
    <w:rsid w:val="00B35130"/>
    <w:rsid w:val="00B35165"/>
    <w:rsid w:val="00B35186"/>
    <w:rsid w:val="00B3519E"/>
    <w:rsid w:val="00B351B4"/>
    <w:rsid w:val="00B3521B"/>
    <w:rsid w:val="00B35310"/>
    <w:rsid w:val="00B3536C"/>
    <w:rsid w:val="00B353CD"/>
    <w:rsid w:val="00B353EF"/>
    <w:rsid w:val="00B3550C"/>
    <w:rsid w:val="00B35683"/>
    <w:rsid w:val="00B356C4"/>
    <w:rsid w:val="00B35725"/>
    <w:rsid w:val="00B35730"/>
    <w:rsid w:val="00B3576C"/>
    <w:rsid w:val="00B35886"/>
    <w:rsid w:val="00B359C0"/>
    <w:rsid w:val="00B35A19"/>
    <w:rsid w:val="00B35A33"/>
    <w:rsid w:val="00B35AAE"/>
    <w:rsid w:val="00B35AB9"/>
    <w:rsid w:val="00B35D83"/>
    <w:rsid w:val="00B35E01"/>
    <w:rsid w:val="00B35E5D"/>
    <w:rsid w:val="00B35E91"/>
    <w:rsid w:val="00B35F26"/>
    <w:rsid w:val="00B35F62"/>
    <w:rsid w:val="00B35F63"/>
    <w:rsid w:val="00B35F6B"/>
    <w:rsid w:val="00B35F9B"/>
    <w:rsid w:val="00B3600C"/>
    <w:rsid w:val="00B36029"/>
    <w:rsid w:val="00B36057"/>
    <w:rsid w:val="00B36063"/>
    <w:rsid w:val="00B36087"/>
    <w:rsid w:val="00B361EA"/>
    <w:rsid w:val="00B36340"/>
    <w:rsid w:val="00B36358"/>
    <w:rsid w:val="00B36437"/>
    <w:rsid w:val="00B364D5"/>
    <w:rsid w:val="00B365CF"/>
    <w:rsid w:val="00B365DA"/>
    <w:rsid w:val="00B3661D"/>
    <w:rsid w:val="00B3665B"/>
    <w:rsid w:val="00B366C3"/>
    <w:rsid w:val="00B366FF"/>
    <w:rsid w:val="00B3674B"/>
    <w:rsid w:val="00B3682B"/>
    <w:rsid w:val="00B368EF"/>
    <w:rsid w:val="00B36A3E"/>
    <w:rsid w:val="00B36A4C"/>
    <w:rsid w:val="00B36A79"/>
    <w:rsid w:val="00B36A7B"/>
    <w:rsid w:val="00B36BA6"/>
    <w:rsid w:val="00B36C85"/>
    <w:rsid w:val="00B36D6F"/>
    <w:rsid w:val="00B36DF8"/>
    <w:rsid w:val="00B36E39"/>
    <w:rsid w:val="00B36E3C"/>
    <w:rsid w:val="00B36E68"/>
    <w:rsid w:val="00B370BB"/>
    <w:rsid w:val="00B37171"/>
    <w:rsid w:val="00B37194"/>
    <w:rsid w:val="00B37208"/>
    <w:rsid w:val="00B3739F"/>
    <w:rsid w:val="00B37430"/>
    <w:rsid w:val="00B374FD"/>
    <w:rsid w:val="00B3753A"/>
    <w:rsid w:val="00B3764F"/>
    <w:rsid w:val="00B3774C"/>
    <w:rsid w:val="00B37815"/>
    <w:rsid w:val="00B37A58"/>
    <w:rsid w:val="00B37A96"/>
    <w:rsid w:val="00B37AB4"/>
    <w:rsid w:val="00B37B7C"/>
    <w:rsid w:val="00B37B86"/>
    <w:rsid w:val="00B37BC4"/>
    <w:rsid w:val="00B37BD2"/>
    <w:rsid w:val="00B37CAA"/>
    <w:rsid w:val="00B37CC2"/>
    <w:rsid w:val="00B37CC6"/>
    <w:rsid w:val="00B37D38"/>
    <w:rsid w:val="00B37DC4"/>
    <w:rsid w:val="00B37DE2"/>
    <w:rsid w:val="00B37E33"/>
    <w:rsid w:val="00B37EB1"/>
    <w:rsid w:val="00B400B0"/>
    <w:rsid w:val="00B4016A"/>
    <w:rsid w:val="00B40261"/>
    <w:rsid w:val="00B40305"/>
    <w:rsid w:val="00B403F4"/>
    <w:rsid w:val="00B40408"/>
    <w:rsid w:val="00B4040E"/>
    <w:rsid w:val="00B4041A"/>
    <w:rsid w:val="00B40617"/>
    <w:rsid w:val="00B4067D"/>
    <w:rsid w:val="00B40688"/>
    <w:rsid w:val="00B40706"/>
    <w:rsid w:val="00B407A1"/>
    <w:rsid w:val="00B407DC"/>
    <w:rsid w:val="00B40815"/>
    <w:rsid w:val="00B40A17"/>
    <w:rsid w:val="00B40A35"/>
    <w:rsid w:val="00B40A3C"/>
    <w:rsid w:val="00B40AA4"/>
    <w:rsid w:val="00B40BE5"/>
    <w:rsid w:val="00B40C0F"/>
    <w:rsid w:val="00B40CCF"/>
    <w:rsid w:val="00B40D9E"/>
    <w:rsid w:val="00B40DE1"/>
    <w:rsid w:val="00B40E5C"/>
    <w:rsid w:val="00B40EE5"/>
    <w:rsid w:val="00B40F8D"/>
    <w:rsid w:val="00B40F9B"/>
    <w:rsid w:val="00B410A1"/>
    <w:rsid w:val="00B4111D"/>
    <w:rsid w:val="00B41130"/>
    <w:rsid w:val="00B41326"/>
    <w:rsid w:val="00B41354"/>
    <w:rsid w:val="00B4139E"/>
    <w:rsid w:val="00B4140E"/>
    <w:rsid w:val="00B41524"/>
    <w:rsid w:val="00B41805"/>
    <w:rsid w:val="00B418DB"/>
    <w:rsid w:val="00B418F5"/>
    <w:rsid w:val="00B41905"/>
    <w:rsid w:val="00B41A2B"/>
    <w:rsid w:val="00B41A42"/>
    <w:rsid w:val="00B41A5B"/>
    <w:rsid w:val="00B41AC5"/>
    <w:rsid w:val="00B41AE6"/>
    <w:rsid w:val="00B41B8C"/>
    <w:rsid w:val="00B41C3D"/>
    <w:rsid w:val="00B41CFF"/>
    <w:rsid w:val="00B41D68"/>
    <w:rsid w:val="00B41F41"/>
    <w:rsid w:val="00B4209C"/>
    <w:rsid w:val="00B420C8"/>
    <w:rsid w:val="00B4226A"/>
    <w:rsid w:val="00B42294"/>
    <w:rsid w:val="00B4229F"/>
    <w:rsid w:val="00B42321"/>
    <w:rsid w:val="00B42330"/>
    <w:rsid w:val="00B42340"/>
    <w:rsid w:val="00B42368"/>
    <w:rsid w:val="00B42398"/>
    <w:rsid w:val="00B423D0"/>
    <w:rsid w:val="00B42455"/>
    <w:rsid w:val="00B424FB"/>
    <w:rsid w:val="00B427FB"/>
    <w:rsid w:val="00B42825"/>
    <w:rsid w:val="00B4287B"/>
    <w:rsid w:val="00B4287C"/>
    <w:rsid w:val="00B428FE"/>
    <w:rsid w:val="00B429A7"/>
    <w:rsid w:val="00B42B59"/>
    <w:rsid w:val="00B42B61"/>
    <w:rsid w:val="00B42BDF"/>
    <w:rsid w:val="00B42BE0"/>
    <w:rsid w:val="00B42C46"/>
    <w:rsid w:val="00B42D47"/>
    <w:rsid w:val="00B42D7B"/>
    <w:rsid w:val="00B42E08"/>
    <w:rsid w:val="00B42E30"/>
    <w:rsid w:val="00B42E4D"/>
    <w:rsid w:val="00B42E8E"/>
    <w:rsid w:val="00B42EBB"/>
    <w:rsid w:val="00B42EE4"/>
    <w:rsid w:val="00B42F08"/>
    <w:rsid w:val="00B42F19"/>
    <w:rsid w:val="00B42F7A"/>
    <w:rsid w:val="00B43108"/>
    <w:rsid w:val="00B4316A"/>
    <w:rsid w:val="00B432BC"/>
    <w:rsid w:val="00B43305"/>
    <w:rsid w:val="00B43415"/>
    <w:rsid w:val="00B435C1"/>
    <w:rsid w:val="00B43613"/>
    <w:rsid w:val="00B43782"/>
    <w:rsid w:val="00B43835"/>
    <w:rsid w:val="00B43836"/>
    <w:rsid w:val="00B43AF9"/>
    <w:rsid w:val="00B43B5A"/>
    <w:rsid w:val="00B43B63"/>
    <w:rsid w:val="00B43C79"/>
    <w:rsid w:val="00B43D61"/>
    <w:rsid w:val="00B43DAB"/>
    <w:rsid w:val="00B43E43"/>
    <w:rsid w:val="00B43E73"/>
    <w:rsid w:val="00B43EAC"/>
    <w:rsid w:val="00B44003"/>
    <w:rsid w:val="00B44048"/>
    <w:rsid w:val="00B4405F"/>
    <w:rsid w:val="00B44082"/>
    <w:rsid w:val="00B44099"/>
    <w:rsid w:val="00B44199"/>
    <w:rsid w:val="00B441BE"/>
    <w:rsid w:val="00B441E0"/>
    <w:rsid w:val="00B441E2"/>
    <w:rsid w:val="00B441E3"/>
    <w:rsid w:val="00B442C9"/>
    <w:rsid w:val="00B442DE"/>
    <w:rsid w:val="00B4432E"/>
    <w:rsid w:val="00B44413"/>
    <w:rsid w:val="00B44428"/>
    <w:rsid w:val="00B444A7"/>
    <w:rsid w:val="00B445AB"/>
    <w:rsid w:val="00B44606"/>
    <w:rsid w:val="00B446DE"/>
    <w:rsid w:val="00B447EB"/>
    <w:rsid w:val="00B44842"/>
    <w:rsid w:val="00B448BB"/>
    <w:rsid w:val="00B44A5D"/>
    <w:rsid w:val="00B44AE7"/>
    <w:rsid w:val="00B44B0D"/>
    <w:rsid w:val="00B44CB1"/>
    <w:rsid w:val="00B44D05"/>
    <w:rsid w:val="00B44D5F"/>
    <w:rsid w:val="00B44D6D"/>
    <w:rsid w:val="00B44DCD"/>
    <w:rsid w:val="00B44DD3"/>
    <w:rsid w:val="00B44DF5"/>
    <w:rsid w:val="00B44F09"/>
    <w:rsid w:val="00B4502E"/>
    <w:rsid w:val="00B450FB"/>
    <w:rsid w:val="00B45226"/>
    <w:rsid w:val="00B4522F"/>
    <w:rsid w:val="00B4530F"/>
    <w:rsid w:val="00B455C6"/>
    <w:rsid w:val="00B45632"/>
    <w:rsid w:val="00B456CD"/>
    <w:rsid w:val="00B457F3"/>
    <w:rsid w:val="00B458C7"/>
    <w:rsid w:val="00B459C7"/>
    <w:rsid w:val="00B45AF5"/>
    <w:rsid w:val="00B45D08"/>
    <w:rsid w:val="00B45D3A"/>
    <w:rsid w:val="00B45DF9"/>
    <w:rsid w:val="00B45F04"/>
    <w:rsid w:val="00B4602C"/>
    <w:rsid w:val="00B46051"/>
    <w:rsid w:val="00B460B9"/>
    <w:rsid w:val="00B460D8"/>
    <w:rsid w:val="00B461D3"/>
    <w:rsid w:val="00B46207"/>
    <w:rsid w:val="00B46256"/>
    <w:rsid w:val="00B4629F"/>
    <w:rsid w:val="00B462F0"/>
    <w:rsid w:val="00B46389"/>
    <w:rsid w:val="00B464C3"/>
    <w:rsid w:val="00B464CB"/>
    <w:rsid w:val="00B46630"/>
    <w:rsid w:val="00B4669B"/>
    <w:rsid w:val="00B466D3"/>
    <w:rsid w:val="00B467C0"/>
    <w:rsid w:val="00B46978"/>
    <w:rsid w:val="00B46A28"/>
    <w:rsid w:val="00B46A51"/>
    <w:rsid w:val="00B46AAA"/>
    <w:rsid w:val="00B46B51"/>
    <w:rsid w:val="00B46C26"/>
    <w:rsid w:val="00B46C98"/>
    <w:rsid w:val="00B46E12"/>
    <w:rsid w:val="00B46E2E"/>
    <w:rsid w:val="00B46E48"/>
    <w:rsid w:val="00B46F15"/>
    <w:rsid w:val="00B46FFD"/>
    <w:rsid w:val="00B47027"/>
    <w:rsid w:val="00B4703D"/>
    <w:rsid w:val="00B470F2"/>
    <w:rsid w:val="00B471D7"/>
    <w:rsid w:val="00B472D2"/>
    <w:rsid w:val="00B47414"/>
    <w:rsid w:val="00B47419"/>
    <w:rsid w:val="00B47435"/>
    <w:rsid w:val="00B474E3"/>
    <w:rsid w:val="00B476AE"/>
    <w:rsid w:val="00B477A3"/>
    <w:rsid w:val="00B47805"/>
    <w:rsid w:val="00B4792B"/>
    <w:rsid w:val="00B47A8D"/>
    <w:rsid w:val="00B47AAB"/>
    <w:rsid w:val="00B47AEE"/>
    <w:rsid w:val="00B47B8E"/>
    <w:rsid w:val="00B47BFB"/>
    <w:rsid w:val="00B47C5F"/>
    <w:rsid w:val="00B47C90"/>
    <w:rsid w:val="00B47CBC"/>
    <w:rsid w:val="00B47D17"/>
    <w:rsid w:val="00B47D3C"/>
    <w:rsid w:val="00B47D68"/>
    <w:rsid w:val="00B47DC3"/>
    <w:rsid w:val="00B47DF2"/>
    <w:rsid w:val="00B47ECF"/>
    <w:rsid w:val="00B47EF0"/>
    <w:rsid w:val="00B47F72"/>
    <w:rsid w:val="00B47FB0"/>
    <w:rsid w:val="00B50023"/>
    <w:rsid w:val="00B5005E"/>
    <w:rsid w:val="00B5016C"/>
    <w:rsid w:val="00B5020B"/>
    <w:rsid w:val="00B502A7"/>
    <w:rsid w:val="00B502E5"/>
    <w:rsid w:val="00B50354"/>
    <w:rsid w:val="00B50356"/>
    <w:rsid w:val="00B503AD"/>
    <w:rsid w:val="00B503CE"/>
    <w:rsid w:val="00B50447"/>
    <w:rsid w:val="00B50752"/>
    <w:rsid w:val="00B50765"/>
    <w:rsid w:val="00B508A0"/>
    <w:rsid w:val="00B508DD"/>
    <w:rsid w:val="00B508FC"/>
    <w:rsid w:val="00B509F3"/>
    <w:rsid w:val="00B50AE8"/>
    <w:rsid w:val="00B50B30"/>
    <w:rsid w:val="00B50B6B"/>
    <w:rsid w:val="00B50BB2"/>
    <w:rsid w:val="00B50C43"/>
    <w:rsid w:val="00B50DFA"/>
    <w:rsid w:val="00B50E02"/>
    <w:rsid w:val="00B50E08"/>
    <w:rsid w:val="00B50E40"/>
    <w:rsid w:val="00B50E79"/>
    <w:rsid w:val="00B50EA9"/>
    <w:rsid w:val="00B50EE5"/>
    <w:rsid w:val="00B50F2D"/>
    <w:rsid w:val="00B50FA4"/>
    <w:rsid w:val="00B510CD"/>
    <w:rsid w:val="00B511D1"/>
    <w:rsid w:val="00B51208"/>
    <w:rsid w:val="00B51287"/>
    <w:rsid w:val="00B5136B"/>
    <w:rsid w:val="00B514F0"/>
    <w:rsid w:val="00B514FE"/>
    <w:rsid w:val="00B515B9"/>
    <w:rsid w:val="00B5160C"/>
    <w:rsid w:val="00B51767"/>
    <w:rsid w:val="00B51771"/>
    <w:rsid w:val="00B518A8"/>
    <w:rsid w:val="00B51948"/>
    <w:rsid w:val="00B51949"/>
    <w:rsid w:val="00B519BA"/>
    <w:rsid w:val="00B51B43"/>
    <w:rsid w:val="00B51B4E"/>
    <w:rsid w:val="00B51B54"/>
    <w:rsid w:val="00B51C0B"/>
    <w:rsid w:val="00B51CC4"/>
    <w:rsid w:val="00B51D29"/>
    <w:rsid w:val="00B51D3A"/>
    <w:rsid w:val="00B51D6B"/>
    <w:rsid w:val="00B51DB3"/>
    <w:rsid w:val="00B51DEE"/>
    <w:rsid w:val="00B51DEF"/>
    <w:rsid w:val="00B51DF9"/>
    <w:rsid w:val="00B51E1D"/>
    <w:rsid w:val="00B51FD5"/>
    <w:rsid w:val="00B521BD"/>
    <w:rsid w:val="00B52285"/>
    <w:rsid w:val="00B522A9"/>
    <w:rsid w:val="00B52300"/>
    <w:rsid w:val="00B5236B"/>
    <w:rsid w:val="00B5239F"/>
    <w:rsid w:val="00B5244E"/>
    <w:rsid w:val="00B524C2"/>
    <w:rsid w:val="00B525CD"/>
    <w:rsid w:val="00B526B2"/>
    <w:rsid w:val="00B526E7"/>
    <w:rsid w:val="00B5285F"/>
    <w:rsid w:val="00B52864"/>
    <w:rsid w:val="00B52920"/>
    <w:rsid w:val="00B52A0B"/>
    <w:rsid w:val="00B52A6A"/>
    <w:rsid w:val="00B52A74"/>
    <w:rsid w:val="00B52B32"/>
    <w:rsid w:val="00B52C0C"/>
    <w:rsid w:val="00B52C47"/>
    <w:rsid w:val="00B52C91"/>
    <w:rsid w:val="00B52E5B"/>
    <w:rsid w:val="00B52E6B"/>
    <w:rsid w:val="00B52ED8"/>
    <w:rsid w:val="00B52F27"/>
    <w:rsid w:val="00B52F2C"/>
    <w:rsid w:val="00B53082"/>
    <w:rsid w:val="00B53090"/>
    <w:rsid w:val="00B530F7"/>
    <w:rsid w:val="00B53142"/>
    <w:rsid w:val="00B53207"/>
    <w:rsid w:val="00B53262"/>
    <w:rsid w:val="00B53279"/>
    <w:rsid w:val="00B534A8"/>
    <w:rsid w:val="00B534BD"/>
    <w:rsid w:val="00B534EB"/>
    <w:rsid w:val="00B53591"/>
    <w:rsid w:val="00B535C5"/>
    <w:rsid w:val="00B53741"/>
    <w:rsid w:val="00B53891"/>
    <w:rsid w:val="00B538D4"/>
    <w:rsid w:val="00B538DA"/>
    <w:rsid w:val="00B5397F"/>
    <w:rsid w:val="00B53A0A"/>
    <w:rsid w:val="00B53A5C"/>
    <w:rsid w:val="00B53A7D"/>
    <w:rsid w:val="00B53AA8"/>
    <w:rsid w:val="00B53AA9"/>
    <w:rsid w:val="00B53C18"/>
    <w:rsid w:val="00B53CB5"/>
    <w:rsid w:val="00B53CD0"/>
    <w:rsid w:val="00B53CF9"/>
    <w:rsid w:val="00B53E72"/>
    <w:rsid w:val="00B53EB6"/>
    <w:rsid w:val="00B53EC1"/>
    <w:rsid w:val="00B53EFA"/>
    <w:rsid w:val="00B53F1D"/>
    <w:rsid w:val="00B53F3D"/>
    <w:rsid w:val="00B54096"/>
    <w:rsid w:val="00B541BC"/>
    <w:rsid w:val="00B54284"/>
    <w:rsid w:val="00B542AD"/>
    <w:rsid w:val="00B542B8"/>
    <w:rsid w:val="00B54386"/>
    <w:rsid w:val="00B54465"/>
    <w:rsid w:val="00B54474"/>
    <w:rsid w:val="00B54552"/>
    <w:rsid w:val="00B545C9"/>
    <w:rsid w:val="00B54639"/>
    <w:rsid w:val="00B54647"/>
    <w:rsid w:val="00B54673"/>
    <w:rsid w:val="00B5468B"/>
    <w:rsid w:val="00B5470E"/>
    <w:rsid w:val="00B54726"/>
    <w:rsid w:val="00B54863"/>
    <w:rsid w:val="00B548B4"/>
    <w:rsid w:val="00B54992"/>
    <w:rsid w:val="00B54A31"/>
    <w:rsid w:val="00B54A58"/>
    <w:rsid w:val="00B54A70"/>
    <w:rsid w:val="00B54B41"/>
    <w:rsid w:val="00B54B47"/>
    <w:rsid w:val="00B54B49"/>
    <w:rsid w:val="00B54CB6"/>
    <w:rsid w:val="00B54CB7"/>
    <w:rsid w:val="00B54D63"/>
    <w:rsid w:val="00B54E1E"/>
    <w:rsid w:val="00B54E24"/>
    <w:rsid w:val="00B54E64"/>
    <w:rsid w:val="00B54E78"/>
    <w:rsid w:val="00B54E95"/>
    <w:rsid w:val="00B550C0"/>
    <w:rsid w:val="00B550C3"/>
    <w:rsid w:val="00B550F7"/>
    <w:rsid w:val="00B55122"/>
    <w:rsid w:val="00B55160"/>
    <w:rsid w:val="00B55175"/>
    <w:rsid w:val="00B55254"/>
    <w:rsid w:val="00B552DF"/>
    <w:rsid w:val="00B553BC"/>
    <w:rsid w:val="00B5557B"/>
    <w:rsid w:val="00B555A2"/>
    <w:rsid w:val="00B555F2"/>
    <w:rsid w:val="00B556C9"/>
    <w:rsid w:val="00B556F6"/>
    <w:rsid w:val="00B557C1"/>
    <w:rsid w:val="00B558E9"/>
    <w:rsid w:val="00B55A46"/>
    <w:rsid w:val="00B55A50"/>
    <w:rsid w:val="00B55A78"/>
    <w:rsid w:val="00B55B07"/>
    <w:rsid w:val="00B55B1D"/>
    <w:rsid w:val="00B55B7A"/>
    <w:rsid w:val="00B55C62"/>
    <w:rsid w:val="00B55CAA"/>
    <w:rsid w:val="00B55E28"/>
    <w:rsid w:val="00B55EEA"/>
    <w:rsid w:val="00B55EEF"/>
    <w:rsid w:val="00B55FD5"/>
    <w:rsid w:val="00B56071"/>
    <w:rsid w:val="00B56081"/>
    <w:rsid w:val="00B56094"/>
    <w:rsid w:val="00B56142"/>
    <w:rsid w:val="00B561C2"/>
    <w:rsid w:val="00B561D1"/>
    <w:rsid w:val="00B561EA"/>
    <w:rsid w:val="00B56270"/>
    <w:rsid w:val="00B56385"/>
    <w:rsid w:val="00B5640E"/>
    <w:rsid w:val="00B56442"/>
    <w:rsid w:val="00B56447"/>
    <w:rsid w:val="00B56495"/>
    <w:rsid w:val="00B564F7"/>
    <w:rsid w:val="00B56528"/>
    <w:rsid w:val="00B56598"/>
    <w:rsid w:val="00B5662C"/>
    <w:rsid w:val="00B566B0"/>
    <w:rsid w:val="00B56745"/>
    <w:rsid w:val="00B569E8"/>
    <w:rsid w:val="00B56A82"/>
    <w:rsid w:val="00B56B0C"/>
    <w:rsid w:val="00B56C2F"/>
    <w:rsid w:val="00B56C99"/>
    <w:rsid w:val="00B56D04"/>
    <w:rsid w:val="00B56D56"/>
    <w:rsid w:val="00B56E04"/>
    <w:rsid w:val="00B56ECA"/>
    <w:rsid w:val="00B56EEE"/>
    <w:rsid w:val="00B56EF7"/>
    <w:rsid w:val="00B56F62"/>
    <w:rsid w:val="00B56FDF"/>
    <w:rsid w:val="00B570F4"/>
    <w:rsid w:val="00B57147"/>
    <w:rsid w:val="00B57181"/>
    <w:rsid w:val="00B571B5"/>
    <w:rsid w:val="00B57228"/>
    <w:rsid w:val="00B5727D"/>
    <w:rsid w:val="00B572FC"/>
    <w:rsid w:val="00B57321"/>
    <w:rsid w:val="00B573E1"/>
    <w:rsid w:val="00B574E0"/>
    <w:rsid w:val="00B574F5"/>
    <w:rsid w:val="00B5761C"/>
    <w:rsid w:val="00B577F7"/>
    <w:rsid w:val="00B5781A"/>
    <w:rsid w:val="00B578C4"/>
    <w:rsid w:val="00B578D3"/>
    <w:rsid w:val="00B57971"/>
    <w:rsid w:val="00B57ABF"/>
    <w:rsid w:val="00B57ADD"/>
    <w:rsid w:val="00B57B09"/>
    <w:rsid w:val="00B57BB4"/>
    <w:rsid w:val="00B57C1D"/>
    <w:rsid w:val="00B57D63"/>
    <w:rsid w:val="00B57D94"/>
    <w:rsid w:val="00B57DF3"/>
    <w:rsid w:val="00B57E75"/>
    <w:rsid w:val="00B57FF0"/>
    <w:rsid w:val="00B60007"/>
    <w:rsid w:val="00B60116"/>
    <w:rsid w:val="00B601F6"/>
    <w:rsid w:val="00B60323"/>
    <w:rsid w:val="00B60351"/>
    <w:rsid w:val="00B6038F"/>
    <w:rsid w:val="00B603A7"/>
    <w:rsid w:val="00B603F1"/>
    <w:rsid w:val="00B60599"/>
    <w:rsid w:val="00B6075E"/>
    <w:rsid w:val="00B60765"/>
    <w:rsid w:val="00B6077F"/>
    <w:rsid w:val="00B60868"/>
    <w:rsid w:val="00B60956"/>
    <w:rsid w:val="00B60968"/>
    <w:rsid w:val="00B609A0"/>
    <w:rsid w:val="00B609EA"/>
    <w:rsid w:val="00B60A30"/>
    <w:rsid w:val="00B60ABA"/>
    <w:rsid w:val="00B60B0F"/>
    <w:rsid w:val="00B60B6C"/>
    <w:rsid w:val="00B60C7A"/>
    <w:rsid w:val="00B60E13"/>
    <w:rsid w:val="00B60E7B"/>
    <w:rsid w:val="00B60EBE"/>
    <w:rsid w:val="00B60F2A"/>
    <w:rsid w:val="00B60F3B"/>
    <w:rsid w:val="00B60F6C"/>
    <w:rsid w:val="00B60FD2"/>
    <w:rsid w:val="00B610EA"/>
    <w:rsid w:val="00B610EF"/>
    <w:rsid w:val="00B61105"/>
    <w:rsid w:val="00B611C5"/>
    <w:rsid w:val="00B612AA"/>
    <w:rsid w:val="00B612F9"/>
    <w:rsid w:val="00B6133B"/>
    <w:rsid w:val="00B613DA"/>
    <w:rsid w:val="00B61407"/>
    <w:rsid w:val="00B6146B"/>
    <w:rsid w:val="00B6149E"/>
    <w:rsid w:val="00B61580"/>
    <w:rsid w:val="00B615CC"/>
    <w:rsid w:val="00B616C7"/>
    <w:rsid w:val="00B616EE"/>
    <w:rsid w:val="00B6189B"/>
    <w:rsid w:val="00B61B4B"/>
    <w:rsid w:val="00B61C78"/>
    <w:rsid w:val="00B61D00"/>
    <w:rsid w:val="00B61DF6"/>
    <w:rsid w:val="00B61E9E"/>
    <w:rsid w:val="00B61F9D"/>
    <w:rsid w:val="00B61FB8"/>
    <w:rsid w:val="00B6200F"/>
    <w:rsid w:val="00B62093"/>
    <w:rsid w:val="00B620F1"/>
    <w:rsid w:val="00B62115"/>
    <w:rsid w:val="00B62117"/>
    <w:rsid w:val="00B62185"/>
    <w:rsid w:val="00B6219F"/>
    <w:rsid w:val="00B623F0"/>
    <w:rsid w:val="00B6243B"/>
    <w:rsid w:val="00B62453"/>
    <w:rsid w:val="00B624A6"/>
    <w:rsid w:val="00B62600"/>
    <w:rsid w:val="00B626E2"/>
    <w:rsid w:val="00B6277C"/>
    <w:rsid w:val="00B6278A"/>
    <w:rsid w:val="00B627FD"/>
    <w:rsid w:val="00B6280E"/>
    <w:rsid w:val="00B62879"/>
    <w:rsid w:val="00B628E6"/>
    <w:rsid w:val="00B629C9"/>
    <w:rsid w:val="00B62D33"/>
    <w:rsid w:val="00B62D7A"/>
    <w:rsid w:val="00B62D8A"/>
    <w:rsid w:val="00B62E3E"/>
    <w:rsid w:val="00B62F34"/>
    <w:rsid w:val="00B62F84"/>
    <w:rsid w:val="00B63057"/>
    <w:rsid w:val="00B630BC"/>
    <w:rsid w:val="00B6310D"/>
    <w:rsid w:val="00B63167"/>
    <w:rsid w:val="00B631EC"/>
    <w:rsid w:val="00B6320E"/>
    <w:rsid w:val="00B63224"/>
    <w:rsid w:val="00B6342B"/>
    <w:rsid w:val="00B63440"/>
    <w:rsid w:val="00B63540"/>
    <w:rsid w:val="00B6359C"/>
    <w:rsid w:val="00B635DC"/>
    <w:rsid w:val="00B635DD"/>
    <w:rsid w:val="00B635FF"/>
    <w:rsid w:val="00B6363D"/>
    <w:rsid w:val="00B637CC"/>
    <w:rsid w:val="00B638BA"/>
    <w:rsid w:val="00B639F6"/>
    <w:rsid w:val="00B63A0D"/>
    <w:rsid w:val="00B63AD8"/>
    <w:rsid w:val="00B63B33"/>
    <w:rsid w:val="00B63BD0"/>
    <w:rsid w:val="00B63C68"/>
    <w:rsid w:val="00B63CA2"/>
    <w:rsid w:val="00B63CCB"/>
    <w:rsid w:val="00B63CDC"/>
    <w:rsid w:val="00B63E8C"/>
    <w:rsid w:val="00B63EC3"/>
    <w:rsid w:val="00B63EDD"/>
    <w:rsid w:val="00B63F59"/>
    <w:rsid w:val="00B640C2"/>
    <w:rsid w:val="00B6418C"/>
    <w:rsid w:val="00B641C9"/>
    <w:rsid w:val="00B64218"/>
    <w:rsid w:val="00B64223"/>
    <w:rsid w:val="00B64255"/>
    <w:rsid w:val="00B643E6"/>
    <w:rsid w:val="00B64449"/>
    <w:rsid w:val="00B64510"/>
    <w:rsid w:val="00B64511"/>
    <w:rsid w:val="00B6458B"/>
    <w:rsid w:val="00B645D1"/>
    <w:rsid w:val="00B645F1"/>
    <w:rsid w:val="00B64657"/>
    <w:rsid w:val="00B646C2"/>
    <w:rsid w:val="00B646E6"/>
    <w:rsid w:val="00B6478C"/>
    <w:rsid w:val="00B647A6"/>
    <w:rsid w:val="00B647D7"/>
    <w:rsid w:val="00B64890"/>
    <w:rsid w:val="00B649B9"/>
    <w:rsid w:val="00B64A0E"/>
    <w:rsid w:val="00B64A3E"/>
    <w:rsid w:val="00B64A71"/>
    <w:rsid w:val="00B64AC9"/>
    <w:rsid w:val="00B64AD5"/>
    <w:rsid w:val="00B64C62"/>
    <w:rsid w:val="00B64CA8"/>
    <w:rsid w:val="00B64CD5"/>
    <w:rsid w:val="00B64D24"/>
    <w:rsid w:val="00B64D37"/>
    <w:rsid w:val="00B64D5D"/>
    <w:rsid w:val="00B64F04"/>
    <w:rsid w:val="00B64F3D"/>
    <w:rsid w:val="00B64F61"/>
    <w:rsid w:val="00B64F86"/>
    <w:rsid w:val="00B64FCF"/>
    <w:rsid w:val="00B6501D"/>
    <w:rsid w:val="00B650CF"/>
    <w:rsid w:val="00B650D1"/>
    <w:rsid w:val="00B6520E"/>
    <w:rsid w:val="00B6524D"/>
    <w:rsid w:val="00B652CD"/>
    <w:rsid w:val="00B65329"/>
    <w:rsid w:val="00B6547D"/>
    <w:rsid w:val="00B654B2"/>
    <w:rsid w:val="00B65519"/>
    <w:rsid w:val="00B65533"/>
    <w:rsid w:val="00B65588"/>
    <w:rsid w:val="00B656BF"/>
    <w:rsid w:val="00B65747"/>
    <w:rsid w:val="00B657CD"/>
    <w:rsid w:val="00B657E6"/>
    <w:rsid w:val="00B65907"/>
    <w:rsid w:val="00B65913"/>
    <w:rsid w:val="00B65AB7"/>
    <w:rsid w:val="00B65BC3"/>
    <w:rsid w:val="00B65C0C"/>
    <w:rsid w:val="00B65C18"/>
    <w:rsid w:val="00B65C6E"/>
    <w:rsid w:val="00B65F33"/>
    <w:rsid w:val="00B65FF7"/>
    <w:rsid w:val="00B65FF9"/>
    <w:rsid w:val="00B66048"/>
    <w:rsid w:val="00B660D2"/>
    <w:rsid w:val="00B66167"/>
    <w:rsid w:val="00B6617C"/>
    <w:rsid w:val="00B661E7"/>
    <w:rsid w:val="00B66227"/>
    <w:rsid w:val="00B662A4"/>
    <w:rsid w:val="00B6640F"/>
    <w:rsid w:val="00B66463"/>
    <w:rsid w:val="00B6653A"/>
    <w:rsid w:val="00B665A8"/>
    <w:rsid w:val="00B665CA"/>
    <w:rsid w:val="00B66663"/>
    <w:rsid w:val="00B666FC"/>
    <w:rsid w:val="00B66884"/>
    <w:rsid w:val="00B6692E"/>
    <w:rsid w:val="00B669D5"/>
    <w:rsid w:val="00B669EB"/>
    <w:rsid w:val="00B66A32"/>
    <w:rsid w:val="00B66A5C"/>
    <w:rsid w:val="00B66AD9"/>
    <w:rsid w:val="00B66DC6"/>
    <w:rsid w:val="00B66E5F"/>
    <w:rsid w:val="00B66E67"/>
    <w:rsid w:val="00B66E78"/>
    <w:rsid w:val="00B67056"/>
    <w:rsid w:val="00B67081"/>
    <w:rsid w:val="00B67161"/>
    <w:rsid w:val="00B6731A"/>
    <w:rsid w:val="00B67341"/>
    <w:rsid w:val="00B6750C"/>
    <w:rsid w:val="00B6754B"/>
    <w:rsid w:val="00B675C5"/>
    <w:rsid w:val="00B675CF"/>
    <w:rsid w:val="00B67639"/>
    <w:rsid w:val="00B676A5"/>
    <w:rsid w:val="00B676B8"/>
    <w:rsid w:val="00B67781"/>
    <w:rsid w:val="00B677A1"/>
    <w:rsid w:val="00B677AD"/>
    <w:rsid w:val="00B67963"/>
    <w:rsid w:val="00B67A9E"/>
    <w:rsid w:val="00B67ADE"/>
    <w:rsid w:val="00B67B33"/>
    <w:rsid w:val="00B67B84"/>
    <w:rsid w:val="00B67BD8"/>
    <w:rsid w:val="00B67BDB"/>
    <w:rsid w:val="00B67BDE"/>
    <w:rsid w:val="00B67CF0"/>
    <w:rsid w:val="00B67FA1"/>
    <w:rsid w:val="00B7003D"/>
    <w:rsid w:val="00B7008A"/>
    <w:rsid w:val="00B700E4"/>
    <w:rsid w:val="00B70150"/>
    <w:rsid w:val="00B70157"/>
    <w:rsid w:val="00B70168"/>
    <w:rsid w:val="00B70203"/>
    <w:rsid w:val="00B7027D"/>
    <w:rsid w:val="00B70692"/>
    <w:rsid w:val="00B706AE"/>
    <w:rsid w:val="00B706C0"/>
    <w:rsid w:val="00B706DD"/>
    <w:rsid w:val="00B707EB"/>
    <w:rsid w:val="00B7085B"/>
    <w:rsid w:val="00B708EC"/>
    <w:rsid w:val="00B7097C"/>
    <w:rsid w:val="00B709E0"/>
    <w:rsid w:val="00B709ED"/>
    <w:rsid w:val="00B70AD6"/>
    <w:rsid w:val="00B70ADF"/>
    <w:rsid w:val="00B70AEA"/>
    <w:rsid w:val="00B70B17"/>
    <w:rsid w:val="00B70BC2"/>
    <w:rsid w:val="00B70BDC"/>
    <w:rsid w:val="00B70BE5"/>
    <w:rsid w:val="00B70C3E"/>
    <w:rsid w:val="00B70CE0"/>
    <w:rsid w:val="00B70D83"/>
    <w:rsid w:val="00B70FFD"/>
    <w:rsid w:val="00B710CA"/>
    <w:rsid w:val="00B71126"/>
    <w:rsid w:val="00B714E5"/>
    <w:rsid w:val="00B71549"/>
    <w:rsid w:val="00B7161E"/>
    <w:rsid w:val="00B7178C"/>
    <w:rsid w:val="00B7178F"/>
    <w:rsid w:val="00B717CF"/>
    <w:rsid w:val="00B7181E"/>
    <w:rsid w:val="00B718F8"/>
    <w:rsid w:val="00B719FC"/>
    <w:rsid w:val="00B71A29"/>
    <w:rsid w:val="00B71BCD"/>
    <w:rsid w:val="00B71C02"/>
    <w:rsid w:val="00B71C51"/>
    <w:rsid w:val="00B71D1D"/>
    <w:rsid w:val="00B71D3D"/>
    <w:rsid w:val="00B71DC3"/>
    <w:rsid w:val="00B71EEA"/>
    <w:rsid w:val="00B71F14"/>
    <w:rsid w:val="00B72108"/>
    <w:rsid w:val="00B7214B"/>
    <w:rsid w:val="00B721A3"/>
    <w:rsid w:val="00B721BE"/>
    <w:rsid w:val="00B721C0"/>
    <w:rsid w:val="00B721CC"/>
    <w:rsid w:val="00B722FB"/>
    <w:rsid w:val="00B723B6"/>
    <w:rsid w:val="00B7241D"/>
    <w:rsid w:val="00B72443"/>
    <w:rsid w:val="00B72474"/>
    <w:rsid w:val="00B724E8"/>
    <w:rsid w:val="00B7277B"/>
    <w:rsid w:val="00B727AE"/>
    <w:rsid w:val="00B727D4"/>
    <w:rsid w:val="00B7281F"/>
    <w:rsid w:val="00B7285C"/>
    <w:rsid w:val="00B7291A"/>
    <w:rsid w:val="00B729FF"/>
    <w:rsid w:val="00B72B56"/>
    <w:rsid w:val="00B72B70"/>
    <w:rsid w:val="00B72C21"/>
    <w:rsid w:val="00B72E52"/>
    <w:rsid w:val="00B72F0F"/>
    <w:rsid w:val="00B7301F"/>
    <w:rsid w:val="00B73055"/>
    <w:rsid w:val="00B73176"/>
    <w:rsid w:val="00B73194"/>
    <w:rsid w:val="00B731C5"/>
    <w:rsid w:val="00B7324F"/>
    <w:rsid w:val="00B7327A"/>
    <w:rsid w:val="00B73375"/>
    <w:rsid w:val="00B733AF"/>
    <w:rsid w:val="00B733EF"/>
    <w:rsid w:val="00B735DC"/>
    <w:rsid w:val="00B735DD"/>
    <w:rsid w:val="00B73635"/>
    <w:rsid w:val="00B7382A"/>
    <w:rsid w:val="00B73864"/>
    <w:rsid w:val="00B738BE"/>
    <w:rsid w:val="00B738F0"/>
    <w:rsid w:val="00B73900"/>
    <w:rsid w:val="00B7390D"/>
    <w:rsid w:val="00B73B3C"/>
    <w:rsid w:val="00B73B43"/>
    <w:rsid w:val="00B73BEA"/>
    <w:rsid w:val="00B73C0D"/>
    <w:rsid w:val="00B73C8D"/>
    <w:rsid w:val="00B73E41"/>
    <w:rsid w:val="00B73E6F"/>
    <w:rsid w:val="00B73E7D"/>
    <w:rsid w:val="00B73EFB"/>
    <w:rsid w:val="00B73F56"/>
    <w:rsid w:val="00B73FC8"/>
    <w:rsid w:val="00B73FED"/>
    <w:rsid w:val="00B74190"/>
    <w:rsid w:val="00B74392"/>
    <w:rsid w:val="00B743DD"/>
    <w:rsid w:val="00B744E6"/>
    <w:rsid w:val="00B744EE"/>
    <w:rsid w:val="00B7451F"/>
    <w:rsid w:val="00B7452D"/>
    <w:rsid w:val="00B74664"/>
    <w:rsid w:val="00B746D3"/>
    <w:rsid w:val="00B74849"/>
    <w:rsid w:val="00B748A5"/>
    <w:rsid w:val="00B748E3"/>
    <w:rsid w:val="00B749AF"/>
    <w:rsid w:val="00B749DE"/>
    <w:rsid w:val="00B749F7"/>
    <w:rsid w:val="00B74A86"/>
    <w:rsid w:val="00B74B08"/>
    <w:rsid w:val="00B74D30"/>
    <w:rsid w:val="00B74D72"/>
    <w:rsid w:val="00B74DA1"/>
    <w:rsid w:val="00B74EDF"/>
    <w:rsid w:val="00B74EFC"/>
    <w:rsid w:val="00B74F6B"/>
    <w:rsid w:val="00B74F95"/>
    <w:rsid w:val="00B75135"/>
    <w:rsid w:val="00B7528B"/>
    <w:rsid w:val="00B7536D"/>
    <w:rsid w:val="00B75379"/>
    <w:rsid w:val="00B7538F"/>
    <w:rsid w:val="00B753AD"/>
    <w:rsid w:val="00B753B5"/>
    <w:rsid w:val="00B753B7"/>
    <w:rsid w:val="00B755B2"/>
    <w:rsid w:val="00B755B9"/>
    <w:rsid w:val="00B755CC"/>
    <w:rsid w:val="00B7583C"/>
    <w:rsid w:val="00B758E5"/>
    <w:rsid w:val="00B75B96"/>
    <w:rsid w:val="00B75BA7"/>
    <w:rsid w:val="00B75BCE"/>
    <w:rsid w:val="00B75C05"/>
    <w:rsid w:val="00B75C07"/>
    <w:rsid w:val="00B75CB4"/>
    <w:rsid w:val="00B75D0D"/>
    <w:rsid w:val="00B75D3B"/>
    <w:rsid w:val="00B75D54"/>
    <w:rsid w:val="00B75DB8"/>
    <w:rsid w:val="00B75DCA"/>
    <w:rsid w:val="00B75F35"/>
    <w:rsid w:val="00B75F50"/>
    <w:rsid w:val="00B75F99"/>
    <w:rsid w:val="00B75FC6"/>
    <w:rsid w:val="00B7608D"/>
    <w:rsid w:val="00B76240"/>
    <w:rsid w:val="00B762BB"/>
    <w:rsid w:val="00B762D4"/>
    <w:rsid w:val="00B762E4"/>
    <w:rsid w:val="00B7641B"/>
    <w:rsid w:val="00B76475"/>
    <w:rsid w:val="00B76510"/>
    <w:rsid w:val="00B76582"/>
    <w:rsid w:val="00B765E6"/>
    <w:rsid w:val="00B76601"/>
    <w:rsid w:val="00B766D3"/>
    <w:rsid w:val="00B76796"/>
    <w:rsid w:val="00B76A73"/>
    <w:rsid w:val="00B76C6E"/>
    <w:rsid w:val="00B76CA1"/>
    <w:rsid w:val="00B76D44"/>
    <w:rsid w:val="00B76D5C"/>
    <w:rsid w:val="00B76DEE"/>
    <w:rsid w:val="00B76E51"/>
    <w:rsid w:val="00B76F07"/>
    <w:rsid w:val="00B76F9E"/>
    <w:rsid w:val="00B76FAA"/>
    <w:rsid w:val="00B76FAD"/>
    <w:rsid w:val="00B76FBD"/>
    <w:rsid w:val="00B76FDD"/>
    <w:rsid w:val="00B7708B"/>
    <w:rsid w:val="00B770AE"/>
    <w:rsid w:val="00B7713D"/>
    <w:rsid w:val="00B771A2"/>
    <w:rsid w:val="00B7743B"/>
    <w:rsid w:val="00B77447"/>
    <w:rsid w:val="00B774D9"/>
    <w:rsid w:val="00B77563"/>
    <w:rsid w:val="00B77565"/>
    <w:rsid w:val="00B775AD"/>
    <w:rsid w:val="00B775B2"/>
    <w:rsid w:val="00B775C7"/>
    <w:rsid w:val="00B77655"/>
    <w:rsid w:val="00B776EE"/>
    <w:rsid w:val="00B777A3"/>
    <w:rsid w:val="00B77A03"/>
    <w:rsid w:val="00B77B6B"/>
    <w:rsid w:val="00B77BC5"/>
    <w:rsid w:val="00B77C6F"/>
    <w:rsid w:val="00B77CAB"/>
    <w:rsid w:val="00B77E1B"/>
    <w:rsid w:val="00B77E28"/>
    <w:rsid w:val="00B77EC9"/>
    <w:rsid w:val="00B77EED"/>
    <w:rsid w:val="00B77F5E"/>
    <w:rsid w:val="00B80102"/>
    <w:rsid w:val="00B801A5"/>
    <w:rsid w:val="00B801DA"/>
    <w:rsid w:val="00B801F7"/>
    <w:rsid w:val="00B80261"/>
    <w:rsid w:val="00B802EB"/>
    <w:rsid w:val="00B80330"/>
    <w:rsid w:val="00B8048A"/>
    <w:rsid w:val="00B80582"/>
    <w:rsid w:val="00B8062D"/>
    <w:rsid w:val="00B8064E"/>
    <w:rsid w:val="00B8074A"/>
    <w:rsid w:val="00B8074C"/>
    <w:rsid w:val="00B80830"/>
    <w:rsid w:val="00B80942"/>
    <w:rsid w:val="00B80B65"/>
    <w:rsid w:val="00B80BBA"/>
    <w:rsid w:val="00B80CA3"/>
    <w:rsid w:val="00B80E29"/>
    <w:rsid w:val="00B80E76"/>
    <w:rsid w:val="00B80EF2"/>
    <w:rsid w:val="00B80F1A"/>
    <w:rsid w:val="00B80F58"/>
    <w:rsid w:val="00B80FF3"/>
    <w:rsid w:val="00B81131"/>
    <w:rsid w:val="00B8115F"/>
    <w:rsid w:val="00B8116D"/>
    <w:rsid w:val="00B8124F"/>
    <w:rsid w:val="00B81283"/>
    <w:rsid w:val="00B812B3"/>
    <w:rsid w:val="00B813EF"/>
    <w:rsid w:val="00B813F1"/>
    <w:rsid w:val="00B814AB"/>
    <w:rsid w:val="00B814CC"/>
    <w:rsid w:val="00B814E4"/>
    <w:rsid w:val="00B81541"/>
    <w:rsid w:val="00B81578"/>
    <w:rsid w:val="00B815C5"/>
    <w:rsid w:val="00B815E7"/>
    <w:rsid w:val="00B81671"/>
    <w:rsid w:val="00B81713"/>
    <w:rsid w:val="00B81741"/>
    <w:rsid w:val="00B817CD"/>
    <w:rsid w:val="00B819A1"/>
    <w:rsid w:val="00B819F3"/>
    <w:rsid w:val="00B81B15"/>
    <w:rsid w:val="00B81B51"/>
    <w:rsid w:val="00B81BE5"/>
    <w:rsid w:val="00B81C0B"/>
    <w:rsid w:val="00B81CD7"/>
    <w:rsid w:val="00B81CD8"/>
    <w:rsid w:val="00B81D03"/>
    <w:rsid w:val="00B81D35"/>
    <w:rsid w:val="00B81E44"/>
    <w:rsid w:val="00B81EA5"/>
    <w:rsid w:val="00B81F2E"/>
    <w:rsid w:val="00B820EA"/>
    <w:rsid w:val="00B821A6"/>
    <w:rsid w:val="00B82212"/>
    <w:rsid w:val="00B82223"/>
    <w:rsid w:val="00B82375"/>
    <w:rsid w:val="00B82376"/>
    <w:rsid w:val="00B823A3"/>
    <w:rsid w:val="00B82528"/>
    <w:rsid w:val="00B82567"/>
    <w:rsid w:val="00B8257B"/>
    <w:rsid w:val="00B82750"/>
    <w:rsid w:val="00B827D8"/>
    <w:rsid w:val="00B82857"/>
    <w:rsid w:val="00B828F9"/>
    <w:rsid w:val="00B8292D"/>
    <w:rsid w:val="00B829CB"/>
    <w:rsid w:val="00B82AE7"/>
    <w:rsid w:val="00B82B74"/>
    <w:rsid w:val="00B82DB2"/>
    <w:rsid w:val="00B82DF7"/>
    <w:rsid w:val="00B82E16"/>
    <w:rsid w:val="00B82F73"/>
    <w:rsid w:val="00B83075"/>
    <w:rsid w:val="00B83147"/>
    <w:rsid w:val="00B831A4"/>
    <w:rsid w:val="00B831C2"/>
    <w:rsid w:val="00B83212"/>
    <w:rsid w:val="00B83247"/>
    <w:rsid w:val="00B8324F"/>
    <w:rsid w:val="00B832BD"/>
    <w:rsid w:val="00B83338"/>
    <w:rsid w:val="00B8345F"/>
    <w:rsid w:val="00B8363C"/>
    <w:rsid w:val="00B83644"/>
    <w:rsid w:val="00B83695"/>
    <w:rsid w:val="00B836F4"/>
    <w:rsid w:val="00B837FA"/>
    <w:rsid w:val="00B83860"/>
    <w:rsid w:val="00B8386B"/>
    <w:rsid w:val="00B838ED"/>
    <w:rsid w:val="00B83908"/>
    <w:rsid w:val="00B83922"/>
    <w:rsid w:val="00B8392A"/>
    <w:rsid w:val="00B839DC"/>
    <w:rsid w:val="00B839EF"/>
    <w:rsid w:val="00B839F8"/>
    <w:rsid w:val="00B83A43"/>
    <w:rsid w:val="00B83B18"/>
    <w:rsid w:val="00B83B3B"/>
    <w:rsid w:val="00B83BAC"/>
    <w:rsid w:val="00B83C21"/>
    <w:rsid w:val="00B83CD5"/>
    <w:rsid w:val="00B83F20"/>
    <w:rsid w:val="00B83F23"/>
    <w:rsid w:val="00B83F8F"/>
    <w:rsid w:val="00B84223"/>
    <w:rsid w:val="00B84280"/>
    <w:rsid w:val="00B842D2"/>
    <w:rsid w:val="00B843A8"/>
    <w:rsid w:val="00B844AE"/>
    <w:rsid w:val="00B845FB"/>
    <w:rsid w:val="00B8460D"/>
    <w:rsid w:val="00B846C9"/>
    <w:rsid w:val="00B846E0"/>
    <w:rsid w:val="00B84760"/>
    <w:rsid w:val="00B847AB"/>
    <w:rsid w:val="00B8492C"/>
    <w:rsid w:val="00B84942"/>
    <w:rsid w:val="00B84997"/>
    <w:rsid w:val="00B849C6"/>
    <w:rsid w:val="00B84A75"/>
    <w:rsid w:val="00B84B55"/>
    <w:rsid w:val="00B84C88"/>
    <w:rsid w:val="00B84CB4"/>
    <w:rsid w:val="00B84D0A"/>
    <w:rsid w:val="00B84D92"/>
    <w:rsid w:val="00B84DAF"/>
    <w:rsid w:val="00B84E0A"/>
    <w:rsid w:val="00B84E33"/>
    <w:rsid w:val="00B84EC9"/>
    <w:rsid w:val="00B84F26"/>
    <w:rsid w:val="00B84F50"/>
    <w:rsid w:val="00B84FC4"/>
    <w:rsid w:val="00B85061"/>
    <w:rsid w:val="00B850C1"/>
    <w:rsid w:val="00B850C5"/>
    <w:rsid w:val="00B85149"/>
    <w:rsid w:val="00B851DD"/>
    <w:rsid w:val="00B85230"/>
    <w:rsid w:val="00B8535E"/>
    <w:rsid w:val="00B85363"/>
    <w:rsid w:val="00B85384"/>
    <w:rsid w:val="00B853B3"/>
    <w:rsid w:val="00B853F4"/>
    <w:rsid w:val="00B854A6"/>
    <w:rsid w:val="00B8552A"/>
    <w:rsid w:val="00B855B4"/>
    <w:rsid w:val="00B856E3"/>
    <w:rsid w:val="00B85756"/>
    <w:rsid w:val="00B858BA"/>
    <w:rsid w:val="00B858E3"/>
    <w:rsid w:val="00B85A6E"/>
    <w:rsid w:val="00B85B32"/>
    <w:rsid w:val="00B85B58"/>
    <w:rsid w:val="00B85C04"/>
    <w:rsid w:val="00B85C8D"/>
    <w:rsid w:val="00B85DA5"/>
    <w:rsid w:val="00B85EA4"/>
    <w:rsid w:val="00B85F7A"/>
    <w:rsid w:val="00B85FE1"/>
    <w:rsid w:val="00B860DA"/>
    <w:rsid w:val="00B86112"/>
    <w:rsid w:val="00B86175"/>
    <w:rsid w:val="00B86277"/>
    <w:rsid w:val="00B8629C"/>
    <w:rsid w:val="00B86481"/>
    <w:rsid w:val="00B864B9"/>
    <w:rsid w:val="00B864D2"/>
    <w:rsid w:val="00B865F6"/>
    <w:rsid w:val="00B8662A"/>
    <w:rsid w:val="00B86633"/>
    <w:rsid w:val="00B866D1"/>
    <w:rsid w:val="00B868A0"/>
    <w:rsid w:val="00B868BA"/>
    <w:rsid w:val="00B8690C"/>
    <w:rsid w:val="00B86A2B"/>
    <w:rsid w:val="00B86A52"/>
    <w:rsid w:val="00B86B6B"/>
    <w:rsid w:val="00B86BC9"/>
    <w:rsid w:val="00B86C5D"/>
    <w:rsid w:val="00B86D5E"/>
    <w:rsid w:val="00B86E0D"/>
    <w:rsid w:val="00B86E9D"/>
    <w:rsid w:val="00B86EED"/>
    <w:rsid w:val="00B86F10"/>
    <w:rsid w:val="00B86F74"/>
    <w:rsid w:val="00B86FF8"/>
    <w:rsid w:val="00B87094"/>
    <w:rsid w:val="00B870B9"/>
    <w:rsid w:val="00B870EC"/>
    <w:rsid w:val="00B87224"/>
    <w:rsid w:val="00B872B4"/>
    <w:rsid w:val="00B87331"/>
    <w:rsid w:val="00B87375"/>
    <w:rsid w:val="00B873E0"/>
    <w:rsid w:val="00B87518"/>
    <w:rsid w:val="00B87586"/>
    <w:rsid w:val="00B87594"/>
    <w:rsid w:val="00B8759E"/>
    <w:rsid w:val="00B875DF"/>
    <w:rsid w:val="00B8760B"/>
    <w:rsid w:val="00B87673"/>
    <w:rsid w:val="00B8774B"/>
    <w:rsid w:val="00B877CF"/>
    <w:rsid w:val="00B877ED"/>
    <w:rsid w:val="00B87882"/>
    <w:rsid w:val="00B878CD"/>
    <w:rsid w:val="00B87992"/>
    <w:rsid w:val="00B87BCF"/>
    <w:rsid w:val="00B87C5B"/>
    <w:rsid w:val="00B87C5D"/>
    <w:rsid w:val="00B87DCE"/>
    <w:rsid w:val="00B87E79"/>
    <w:rsid w:val="00B87EB8"/>
    <w:rsid w:val="00B87EDC"/>
    <w:rsid w:val="00B87F16"/>
    <w:rsid w:val="00B87F25"/>
    <w:rsid w:val="00B87FFC"/>
    <w:rsid w:val="00B90036"/>
    <w:rsid w:val="00B90106"/>
    <w:rsid w:val="00B901A8"/>
    <w:rsid w:val="00B901EF"/>
    <w:rsid w:val="00B902B7"/>
    <w:rsid w:val="00B90336"/>
    <w:rsid w:val="00B90345"/>
    <w:rsid w:val="00B9048B"/>
    <w:rsid w:val="00B904C4"/>
    <w:rsid w:val="00B9056F"/>
    <w:rsid w:val="00B905D9"/>
    <w:rsid w:val="00B906AC"/>
    <w:rsid w:val="00B906E7"/>
    <w:rsid w:val="00B907F8"/>
    <w:rsid w:val="00B908B0"/>
    <w:rsid w:val="00B908E7"/>
    <w:rsid w:val="00B90927"/>
    <w:rsid w:val="00B90A63"/>
    <w:rsid w:val="00B90C55"/>
    <w:rsid w:val="00B90C8A"/>
    <w:rsid w:val="00B90D7A"/>
    <w:rsid w:val="00B90DC1"/>
    <w:rsid w:val="00B90E82"/>
    <w:rsid w:val="00B9117A"/>
    <w:rsid w:val="00B912C1"/>
    <w:rsid w:val="00B9132C"/>
    <w:rsid w:val="00B913A8"/>
    <w:rsid w:val="00B913EB"/>
    <w:rsid w:val="00B91459"/>
    <w:rsid w:val="00B9151B"/>
    <w:rsid w:val="00B91626"/>
    <w:rsid w:val="00B9164A"/>
    <w:rsid w:val="00B9164F"/>
    <w:rsid w:val="00B9175A"/>
    <w:rsid w:val="00B917F7"/>
    <w:rsid w:val="00B918A1"/>
    <w:rsid w:val="00B91976"/>
    <w:rsid w:val="00B91A0F"/>
    <w:rsid w:val="00B91AD2"/>
    <w:rsid w:val="00B91B4A"/>
    <w:rsid w:val="00B91B93"/>
    <w:rsid w:val="00B91BD4"/>
    <w:rsid w:val="00B91C4A"/>
    <w:rsid w:val="00B91C88"/>
    <w:rsid w:val="00B91CB3"/>
    <w:rsid w:val="00B91E4A"/>
    <w:rsid w:val="00B91FFA"/>
    <w:rsid w:val="00B92088"/>
    <w:rsid w:val="00B920F1"/>
    <w:rsid w:val="00B92168"/>
    <w:rsid w:val="00B92257"/>
    <w:rsid w:val="00B9245D"/>
    <w:rsid w:val="00B924BF"/>
    <w:rsid w:val="00B925F5"/>
    <w:rsid w:val="00B9260B"/>
    <w:rsid w:val="00B92631"/>
    <w:rsid w:val="00B9266E"/>
    <w:rsid w:val="00B926ED"/>
    <w:rsid w:val="00B926F4"/>
    <w:rsid w:val="00B9275F"/>
    <w:rsid w:val="00B927FC"/>
    <w:rsid w:val="00B92868"/>
    <w:rsid w:val="00B92A51"/>
    <w:rsid w:val="00B92B72"/>
    <w:rsid w:val="00B92C23"/>
    <w:rsid w:val="00B92CE7"/>
    <w:rsid w:val="00B92D38"/>
    <w:rsid w:val="00B92D56"/>
    <w:rsid w:val="00B92E15"/>
    <w:rsid w:val="00B92E43"/>
    <w:rsid w:val="00B92EC9"/>
    <w:rsid w:val="00B92F5E"/>
    <w:rsid w:val="00B92F7F"/>
    <w:rsid w:val="00B92FCF"/>
    <w:rsid w:val="00B930C6"/>
    <w:rsid w:val="00B9311C"/>
    <w:rsid w:val="00B931AC"/>
    <w:rsid w:val="00B931DB"/>
    <w:rsid w:val="00B93284"/>
    <w:rsid w:val="00B9343C"/>
    <w:rsid w:val="00B934EE"/>
    <w:rsid w:val="00B93562"/>
    <w:rsid w:val="00B93583"/>
    <w:rsid w:val="00B9365C"/>
    <w:rsid w:val="00B9367C"/>
    <w:rsid w:val="00B936E9"/>
    <w:rsid w:val="00B9376A"/>
    <w:rsid w:val="00B93779"/>
    <w:rsid w:val="00B93947"/>
    <w:rsid w:val="00B939E5"/>
    <w:rsid w:val="00B93AEA"/>
    <w:rsid w:val="00B93B85"/>
    <w:rsid w:val="00B93CD4"/>
    <w:rsid w:val="00B93E73"/>
    <w:rsid w:val="00B93E91"/>
    <w:rsid w:val="00B940E8"/>
    <w:rsid w:val="00B94192"/>
    <w:rsid w:val="00B941C7"/>
    <w:rsid w:val="00B941E6"/>
    <w:rsid w:val="00B94222"/>
    <w:rsid w:val="00B942ED"/>
    <w:rsid w:val="00B94440"/>
    <w:rsid w:val="00B94489"/>
    <w:rsid w:val="00B94695"/>
    <w:rsid w:val="00B94832"/>
    <w:rsid w:val="00B94882"/>
    <w:rsid w:val="00B9492A"/>
    <w:rsid w:val="00B94951"/>
    <w:rsid w:val="00B94A3F"/>
    <w:rsid w:val="00B94A84"/>
    <w:rsid w:val="00B94AA4"/>
    <w:rsid w:val="00B94C36"/>
    <w:rsid w:val="00B94C3C"/>
    <w:rsid w:val="00B94CBE"/>
    <w:rsid w:val="00B94D45"/>
    <w:rsid w:val="00B94DA7"/>
    <w:rsid w:val="00B94EBB"/>
    <w:rsid w:val="00B94F70"/>
    <w:rsid w:val="00B95001"/>
    <w:rsid w:val="00B9500F"/>
    <w:rsid w:val="00B950EB"/>
    <w:rsid w:val="00B95243"/>
    <w:rsid w:val="00B95369"/>
    <w:rsid w:val="00B95401"/>
    <w:rsid w:val="00B9555F"/>
    <w:rsid w:val="00B95567"/>
    <w:rsid w:val="00B956B1"/>
    <w:rsid w:val="00B95793"/>
    <w:rsid w:val="00B95827"/>
    <w:rsid w:val="00B95A70"/>
    <w:rsid w:val="00B95B7D"/>
    <w:rsid w:val="00B95B88"/>
    <w:rsid w:val="00B95B9D"/>
    <w:rsid w:val="00B95C35"/>
    <w:rsid w:val="00B95CD6"/>
    <w:rsid w:val="00B95CD7"/>
    <w:rsid w:val="00B95CFA"/>
    <w:rsid w:val="00B95D10"/>
    <w:rsid w:val="00B95D11"/>
    <w:rsid w:val="00B95E1D"/>
    <w:rsid w:val="00B96028"/>
    <w:rsid w:val="00B960EB"/>
    <w:rsid w:val="00B9615C"/>
    <w:rsid w:val="00B9617F"/>
    <w:rsid w:val="00B9641C"/>
    <w:rsid w:val="00B9643F"/>
    <w:rsid w:val="00B96466"/>
    <w:rsid w:val="00B964E8"/>
    <w:rsid w:val="00B96567"/>
    <w:rsid w:val="00B965F9"/>
    <w:rsid w:val="00B96649"/>
    <w:rsid w:val="00B9677F"/>
    <w:rsid w:val="00B968AB"/>
    <w:rsid w:val="00B968BD"/>
    <w:rsid w:val="00B96923"/>
    <w:rsid w:val="00B9694F"/>
    <w:rsid w:val="00B969C0"/>
    <w:rsid w:val="00B96A3A"/>
    <w:rsid w:val="00B96A9D"/>
    <w:rsid w:val="00B96AC1"/>
    <w:rsid w:val="00B96AFF"/>
    <w:rsid w:val="00B96B0A"/>
    <w:rsid w:val="00B96CDC"/>
    <w:rsid w:val="00B96E34"/>
    <w:rsid w:val="00B96EA6"/>
    <w:rsid w:val="00B96ED5"/>
    <w:rsid w:val="00B96F5E"/>
    <w:rsid w:val="00B96FB9"/>
    <w:rsid w:val="00B9706F"/>
    <w:rsid w:val="00B97075"/>
    <w:rsid w:val="00B970AE"/>
    <w:rsid w:val="00B97137"/>
    <w:rsid w:val="00B97290"/>
    <w:rsid w:val="00B972D9"/>
    <w:rsid w:val="00B97317"/>
    <w:rsid w:val="00B973C2"/>
    <w:rsid w:val="00B97401"/>
    <w:rsid w:val="00B97531"/>
    <w:rsid w:val="00B97678"/>
    <w:rsid w:val="00B976D5"/>
    <w:rsid w:val="00B97789"/>
    <w:rsid w:val="00B978E2"/>
    <w:rsid w:val="00B978F1"/>
    <w:rsid w:val="00B97A95"/>
    <w:rsid w:val="00B97AD5"/>
    <w:rsid w:val="00B97AF3"/>
    <w:rsid w:val="00B97BF3"/>
    <w:rsid w:val="00B97C6B"/>
    <w:rsid w:val="00B97CED"/>
    <w:rsid w:val="00B97DF1"/>
    <w:rsid w:val="00B97E0B"/>
    <w:rsid w:val="00B97E3F"/>
    <w:rsid w:val="00B97EBF"/>
    <w:rsid w:val="00B97F15"/>
    <w:rsid w:val="00B97F25"/>
    <w:rsid w:val="00B97F95"/>
    <w:rsid w:val="00B97FBE"/>
    <w:rsid w:val="00BA008A"/>
    <w:rsid w:val="00BA00D4"/>
    <w:rsid w:val="00BA01F0"/>
    <w:rsid w:val="00BA0284"/>
    <w:rsid w:val="00BA0412"/>
    <w:rsid w:val="00BA0472"/>
    <w:rsid w:val="00BA0484"/>
    <w:rsid w:val="00BA04A7"/>
    <w:rsid w:val="00BA0521"/>
    <w:rsid w:val="00BA0526"/>
    <w:rsid w:val="00BA059F"/>
    <w:rsid w:val="00BA064D"/>
    <w:rsid w:val="00BA0671"/>
    <w:rsid w:val="00BA0677"/>
    <w:rsid w:val="00BA0730"/>
    <w:rsid w:val="00BA0808"/>
    <w:rsid w:val="00BA0874"/>
    <w:rsid w:val="00BA08C4"/>
    <w:rsid w:val="00BA0936"/>
    <w:rsid w:val="00BA0A3A"/>
    <w:rsid w:val="00BA0A8E"/>
    <w:rsid w:val="00BA0AA4"/>
    <w:rsid w:val="00BA0CE9"/>
    <w:rsid w:val="00BA0D25"/>
    <w:rsid w:val="00BA0D54"/>
    <w:rsid w:val="00BA0DA9"/>
    <w:rsid w:val="00BA0ECE"/>
    <w:rsid w:val="00BA0EE6"/>
    <w:rsid w:val="00BA1012"/>
    <w:rsid w:val="00BA1108"/>
    <w:rsid w:val="00BA1181"/>
    <w:rsid w:val="00BA1269"/>
    <w:rsid w:val="00BA12C7"/>
    <w:rsid w:val="00BA1329"/>
    <w:rsid w:val="00BA1363"/>
    <w:rsid w:val="00BA1415"/>
    <w:rsid w:val="00BA1474"/>
    <w:rsid w:val="00BA15A4"/>
    <w:rsid w:val="00BA15C8"/>
    <w:rsid w:val="00BA15DD"/>
    <w:rsid w:val="00BA164F"/>
    <w:rsid w:val="00BA1653"/>
    <w:rsid w:val="00BA1696"/>
    <w:rsid w:val="00BA16A7"/>
    <w:rsid w:val="00BA16EA"/>
    <w:rsid w:val="00BA17D2"/>
    <w:rsid w:val="00BA17F4"/>
    <w:rsid w:val="00BA18A1"/>
    <w:rsid w:val="00BA1933"/>
    <w:rsid w:val="00BA1A4C"/>
    <w:rsid w:val="00BA1B18"/>
    <w:rsid w:val="00BA1C93"/>
    <w:rsid w:val="00BA1CE9"/>
    <w:rsid w:val="00BA1D2A"/>
    <w:rsid w:val="00BA1D35"/>
    <w:rsid w:val="00BA1E31"/>
    <w:rsid w:val="00BA1F32"/>
    <w:rsid w:val="00BA2162"/>
    <w:rsid w:val="00BA221B"/>
    <w:rsid w:val="00BA2276"/>
    <w:rsid w:val="00BA2287"/>
    <w:rsid w:val="00BA2318"/>
    <w:rsid w:val="00BA2521"/>
    <w:rsid w:val="00BA252C"/>
    <w:rsid w:val="00BA26B3"/>
    <w:rsid w:val="00BA26CF"/>
    <w:rsid w:val="00BA26E8"/>
    <w:rsid w:val="00BA27E5"/>
    <w:rsid w:val="00BA2802"/>
    <w:rsid w:val="00BA2816"/>
    <w:rsid w:val="00BA28CB"/>
    <w:rsid w:val="00BA28DC"/>
    <w:rsid w:val="00BA28E2"/>
    <w:rsid w:val="00BA29E6"/>
    <w:rsid w:val="00BA2A1E"/>
    <w:rsid w:val="00BA2A35"/>
    <w:rsid w:val="00BA2A7E"/>
    <w:rsid w:val="00BA2AA8"/>
    <w:rsid w:val="00BA2AD3"/>
    <w:rsid w:val="00BA2BBC"/>
    <w:rsid w:val="00BA2BD1"/>
    <w:rsid w:val="00BA2CA5"/>
    <w:rsid w:val="00BA2CB5"/>
    <w:rsid w:val="00BA2E0B"/>
    <w:rsid w:val="00BA2E7A"/>
    <w:rsid w:val="00BA2F81"/>
    <w:rsid w:val="00BA2FE4"/>
    <w:rsid w:val="00BA3140"/>
    <w:rsid w:val="00BA329C"/>
    <w:rsid w:val="00BA32DE"/>
    <w:rsid w:val="00BA334A"/>
    <w:rsid w:val="00BA33C5"/>
    <w:rsid w:val="00BA3433"/>
    <w:rsid w:val="00BA358C"/>
    <w:rsid w:val="00BA35AE"/>
    <w:rsid w:val="00BA370A"/>
    <w:rsid w:val="00BA3868"/>
    <w:rsid w:val="00BA3878"/>
    <w:rsid w:val="00BA3946"/>
    <w:rsid w:val="00BA3AA4"/>
    <w:rsid w:val="00BA3B18"/>
    <w:rsid w:val="00BA3BCF"/>
    <w:rsid w:val="00BA3C79"/>
    <w:rsid w:val="00BA3CE6"/>
    <w:rsid w:val="00BA3D1B"/>
    <w:rsid w:val="00BA3E32"/>
    <w:rsid w:val="00BA3E55"/>
    <w:rsid w:val="00BA3E57"/>
    <w:rsid w:val="00BA3F5B"/>
    <w:rsid w:val="00BA3F90"/>
    <w:rsid w:val="00BA3FA0"/>
    <w:rsid w:val="00BA4026"/>
    <w:rsid w:val="00BA4034"/>
    <w:rsid w:val="00BA4208"/>
    <w:rsid w:val="00BA424A"/>
    <w:rsid w:val="00BA42C4"/>
    <w:rsid w:val="00BA439C"/>
    <w:rsid w:val="00BA4409"/>
    <w:rsid w:val="00BA443C"/>
    <w:rsid w:val="00BA44D1"/>
    <w:rsid w:val="00BA45CD"/>
    <w:rsid w:val="00BA45E2"/>
    <w:rsid w:val="00BA463B"/>
    <w:rsid w:val="00BA4648"/>
    <w:rsid w:val="00BA46E7"/>
    <w:rsid w:val="00BA4759"/>
    <w:rsid w:val="00BA47BD"/>
    <w:rsid w:val="00BA4807"/>
    <w:rsid w:val="00BA495C"/>
    <w:rsid w:val="00BA4989"/>
    <w:rsid w:val="00BA498C"/>
    <w:rsid w:val="00BA49CC"/>
    <w:rsid w:val="00BA4A31"/>
    <w:rsid w:val="00BA4A40"/>
    <w:rsid w:val="00BA4AF1"/>
    <w:rsid w:val="00BA4AFF"/>
    <w:rsid w:val="00BA4BF6"/>
    <w:rsid w:val="00BA4CAD"/>
    <w:rsid w:val="00BA4E1C"/>
    <w:rsid w:val="00BA4E7A"/>
    <w:rsid w:val="00BA4EE0"/>
    <w:rsid w:val="00BA4F31"/>
    <w:rsid w:val="00BA4FA0"/>
    <w:rsid w:val="00BA5038"/>
    <w:rsid w:val="00BA5168"/>
    <w:rsid w:val="00BA516D"/>
    <w:rsid w:val="00BA5179"/>
    <w:rsid w:val="00BA520C"/>
    <w:rsid w:val="00BA52FA"/>
    <w:rsid w:val="00BA5372"/>
    <w:rsid w:val="00BA54EF"/>
    <w:rsid w:val="00BA54FD"/>
    <w:rsid w:val="00BA5515"/>
    <w:rsid w:val="00BA5560"/>
    <w:rsid w:val="00BA5685"/>
    <w:rsid w:val="00BA5693"/>
    <w:rsid w:val="00BA575D"/>
    <w:rsid w:val="00BA5898"/>
    <w:rsid w:val="00BA5938"/>
    <w:rsid w:val="00BA5A4D"/>
    <w:rsid w:val="00BA5A62"/>
    <w:rsid w:val="00BA5AA7"/>
    <w:rsid w:val="00BA5AC1"/>
    <w:rsid w:val="00BA5AFA"/>
    <w:rsid w:val="00BA5B1B"/>
    <w:rsid w:val="00BA5C25"/>
    <w:rsid w:val="00BA5C30"/>
    <w:rsid w:val="00BA5CB5"/>
    <w:rsid w:val="00BA5CE9"/>
    <w:rsid w:val="00BA5D03"/>
    <w:rsid w:val="00BA5D72"/>
    <w:rsid w:val="00BA5F99"/>
    <w:rsid w:val="00BA5FB6"/>
    <w:rsid w:val="00BA61D2"/>
    <w:rsid w:val="00BA621C"/>
    <w:rsid w:val="00BA6619"/>
    <w:rsid w:val="00BA663E"/>
    <w:rsid w:val="00BA6691"/>
    <w:rsid w:val="00BA66AC"/>
    <w:rsid w:val="00BA6781"/>
    <w:rsid w:val="00BA678A"/>
    <w:rsid w:val="00BA68BB"/>
    <w:rsid w:val="00BA6991"/>
    <w:rsid w:val="00BA6A9D"/>
    <w:rsid w:val="00BA6AF3"/>
    <w:rsid w:val="00BA6B78"/>
    <w:rsid w:val="00BA6C2F"/>
    <w:rsid w:val="00BA6D46"/>
    <w:rsid w:val="00BA6E64"/>
    <w:rsid w:val="00BA6F2E"/>
    <w:rsid w:val="00BA705E"/>
    <w:rsid w:val="00BA72FD"/>
    <w:rsid w:val="00BA732B"/>
    <w:rsid w:val="00BA735E"/>
    <w:rsid w:val="00BA7376"/>
    <w:rsid w:val="00BA73C6"/>
    <w:rsid w:val="00BA73D1"/>
    <w:rsid w:val="00BA73DE"/>
    <w:rsid w:val="00BA753B"/>
    <w:rsid w:val="00BA763D"/>
    <w:rsid w:val="00BA768D"/>
    <w:rsid w:val="00BA77AB"/>
    <w:rsid w:val="00BA78AA"/>
    <w:rsid w:val="00BA794A"/>
    <w:rsid w:val="00BA7963"/>
    <w:rsid w:val="00BA7A20"/>
    <w:rsid w:val="00BA7A2A"/>
    <w:rsid w:val="00BA7A6D"/>
    <w:rsid w:val="00BA7AA9"/>
    <w:rsid w:val="00BA7AB1"/>
    <w:rsid w:val="00BA7B9C"/>
    <w:rsid w:val="00BA7BEF"/>
    <w:rsid w:val="00BA7C69"/>
    <w:rsid w:val="00BA7C79"/>
    <w:rsid w:val="00BA7D83"/>
    <w:rsid w:val="00BA7DFB"/>
    <w:rsid w:val="00BA7E0A"/>
    <w:rsid w:val="00BA7F62"/>
    <w:rsid w:val="00BA7F8E"/>
    <w:rsid w:val="00BB0077"/>
    <w:rsid w:val="00BB0172"/>
    <w:rsid w:val="00BB0191"/>
    <w:rsid w:val="00BB02BA"/>
    <w:rsid w:val="00BB032D"/>
    <w:rsid w:val="00BB0423"/>
    <w:rsid w:val="00BB0466"/>
    <w:rsid w:val="00BB049C"/>
    <w:rsid w:val="00BB0531"/>
    <w:rsid w:val="00BB0612"/>
    <w:rsid w:val="00BB06EC"/>
    <w:rsid w:val="00BB07A9"/>
    <w:rsid w:val="00BB081A"/>
    <w:rsid w:val="00BB0834"/>
    <w:rsid w:val="00BB08E1"/>
    <w:rsid w:val="00BB09F6"/>
    <w:rsid w:val="00BB0B02"/>
    <w:rsid w:val="00BB0B27"/>
    <w:rsid w:val="00BB0BD5"/>
    <w:rsid w:val="00BB0C36"/>
    <w:rsid w:val="00BB0E4D"/>
    <w:rsid w:val="00BB1089"/>
    <w:rsid w:val="00BB10F6"/>
    <w:rsid w:val="00BB1269"/>
    <w:rsid w:val="00BB12BF"/>
    <w:rsid w:val="00BB13CD"/>
    <w:rsid w:val="00BB1449"/>
    <w:rsid w:val="00BB16D6"/>
    <w:rsid w:val="00BB16FA"/>
    <w:rsid w:val="00BB1806"/>
    <w:rsid w:val="00BB1A03"/>
    <w:rsid w:val="00BB1AE2"/>
    <w:rsid w:val="00BB1B2E"/>
    <w:rsid w:val="00BB1B6F"/>
    <w:rsid w:val="00BB1C4D"/>
    <w:rsid w:val="00BB1CFA"/>
    <w:rsid w:val="00BB1D66"/>
    <w:rsid w:val="00BB1E03"/>
    <w:rsid w:val="00BB1E8F"/>
    <w:rsid w:val="00BB1F4E"/>
    <w:rsid w:val="00BB206B"/>
    <w:rsid w:val="00BB209E"/>
    <w:rsid w:val="00BB2118"/>
    <w:rsid w:val="00BB2140"/>
    <w:rsid w:val="00BB215E"/>
    <w:rsid w:val="00BB21AD"/>
    <w:rsid w:val="00BB21F6"/>
    <w:rsid w:val="00BB2256"/>
    <w:rsid w:val="00BB2326"/>
    <w:rsid w:val="00BB237A"/>
    <w:rsid w:val="00BB2479"/>
    <w:rsid w:val="00BB2483"/>
    <w:rsid w:val="00BB2585"/>
    <w:rsid w:val="00BB26C0"/>
    <w:rsid w:val="00BB26CF"/>
    <w:rsid w:val="00BB2794"/>
    <w:rsid w:val="00BB27BD"/>
    <w:rsid w:val="00BB2800"/>
    <w:rsid w:val="00BB28F2"/>
    <w:rsid w:val="00BB2A82"/>
    <w:rsid w:val="00BB2AC5"/>
    <w:rsid w:val="00BB2B58"/>
    <w:rsid w:val="00BB2B8B"/>
    <w:rsid w:val="00BB2C32"/>
    <w:rsid w:val="00BB2C41"/>
    <w:rsid w:val="00BB2C90"/>
    <w:rsid w:val="00BB2CF8"/>
    <w:rsid w:val="00BB2E90"/>
    <w:rsid w:val="00BB2EC8"/>
    <w:rsid w:val="00BB2F09"/>
    <w:rsid w:val="00BB2F2B"/>
    <w:rsid w:val="00BB2F44"/>
    <w:rsid w:val="00BB2F7C"/>
    <w:rsid w:val="00BB2FA0"/>
    <w:rsid w:val="00BB2FDB"/>
    <w:rsid w:val="00BB2FDD"/>
    <w:rsid w:val="00BB30B1"/>
    <w:rsid w:val="00BB318C"/>
    <w:rsid w:val="00BB33CC"/>
    <w:rsid w:val="00BB353B"/>
    <w:rsid w:val="00BB355B"/>
    <w:rsid w:val="00BB3569"/>
    <w:rsid w:val="00BB3661"/>
    <w:rsid w:val="00BB3741"/>
    <w:rsid w:val="00BB3879"/>
    <w:rsid w:val="00BB38DF"/>
    <w:rsid w:val="00BB39F4"/>
    <w:rsid w:val="00BB3B8F"/>
    <w:rsid w:val="00BB3BC9"/>
    <w:rsid w:val="00BB3C35"/>
    <w:rsid w:val="00BB3D2A"/>
    <w:rsid w:val="00BB3D9D"/>
    <w:rsid w:val="00BB3E0B"/>
    <w:rsid w:val="00BB3EB5"/>
    <w:rsid w:val="00BB3EB6"/>
    <w:rsid w:val="00BB3ECC"/>
    <w:rsid w:val="00BB3F2C"/>
    <w:rsid w:val="00BB3FDA"/>
    <w:rsid w:val="00BB403B"/>
    <w:rsid w:val="00BB40A1"/>
    <w:rsid w:val="00BB411E"/>
    <w:rsid w:val="00BB42C7"/>
    <w:rsid w:val="00BB436E"/>
    <w:rsid w:val="00BB4386"/>
    <w:rsid w:val="00BB453F"/>
    <w:rsid w:val="00BB4566"/>
    <w:rsid w:val="00BB45EF"/>
    <w:rsid w:val="00BB4720"/>
    <w:rsid w:val="00BB484D"/>
    <w:rsid w:val="00BB4A4E"/>
    <w:rsid w:val="00BB4AB9"/>
    <w:rsid w:val="00BB4DF0"/>
    <w:rsid w:val="00BB4E19"/>
    <w:rsid w:val="00BB4E68"/>
    <w:rsid w:val="00BB4E6A"/>
    <w:rsid w:val="00BB4ECC"/>
    <w:rsid w:val="00BB4ED2"/>
    <w:rsid w:val="00BB4F58"/>
    <w:rsid w:val="00BB4F84"/>
    <w:rsid w:val="00BB506A"/>
    <w:rsid w:val="00BB51A4"/>
    <w:rsid w:val="00BB51B5"/>
    <w:rsid w:val="00BB5200"/>
    <w:rsid w:val="00BB52C2"/>
    <w:rsid w:val="00BB53DC"/>
    <w:rsid w:val="00BB53E3"/>
    <w:rsid w:val="00BB54AF"/>
    <w:rsid w:val="00BB5521"/>
    <w:rsid w:val="00BB55AE"/>
    <w:rsid w:val="00BB55D0"/>
    <w:rsid w:val="00BB55FC"/>
    <w:rsid w:val="00BB5662"/>
    <w:rsid w:val="00BB5694"/>
    <w:rsid w:val="00BB56A4"/>
    <w:rsid w:val="00BB5770"/>
    <w:rsid w:val="00BB5851"/>
    <w:rsid w:val="00BB590F"/>
    <w:rsid w:val="00BB5974"/>
    <w:rsid w:val="00BB5990"/>
    <w:rsid w:val="00BB59DB"/>
    <w:rsid w:val="00BB5A90"/>
    <w:rsid w:val="00BB5AD5"/>
    <w:rsid w:val="00BB5B16"/>
    <w:rsid w:val="00BB5B3F"/>
    <w:rsid w:val="00BB5BF7"/>
    <w:rsid w:val="00BB5C52"/>
    <w:rsid w:val="00BB5DC4"/>
    <w:rsid w:val="00BB5F50"/>
    <w:rsid w:val="00BB5F7F"/>
    <w:rsid w:val="00BB601E"/>
    <w:rsid w:val="00BB60CD"/>
    <w:rsid w:val="00BB610E"/>
    <w:rsid w:val="00BB6188"/>
    <w:rsid w:val="00BB6190"/>
    <w:rsid w:val="00BB61BE"/>
    <w:rsid w:val="00BB62AE"/>
    <w:rsid w:val="00BB62EA"/>
    <w:rsid w:val="00BB634A"/>
    <w:rsid w:val="00BB63BA"/>
    <w:rsid w:val="00BB63FD"/>
    <w:rsid w:val="00BB646C"/>
    <w:rsid w:val="00BB64DD"/>
    <w:rsid w:val="00BB6545"/>
    <w:rsid w:val="00BB667B"/>
    <w:rsid w:val="00BB66C8"/>
    <w:rsid w:val="00BB673E"/>
    <w:rsid w:val="00BB674C"/>
    <w:rsid w:val="00BB6851"/>
    <w:rsid w:val="00BB6A9C"/>
    <w:rsid w:val="00BB6ABD"/>
    <w:rsid w:val="00BB6CAE"/>
    <w:rsid w:val="00BB6CB2"/>
    <w:rsid w:val="00BB6CC3"/>
    <w:rsid w:val="00BB6D05"/>
    <w:rsid w:val="00BB6D77"/>
    <w:rsid w:val="00BB6DAB"/>
    <w:rsid w:val="00BB6DB9"/>
    <w:rsid w:val="00BB6DEC"/>
    <w:rsid w:val="00BB6F07"/>
    <w:rsid w:val="00BB6FB1"/>
    <w:rsid w:val="00BB705B"/>
    <w:rsid w:val="00BB7083"/>
    <w:rsid w:val="00BB7120"/>
    <w:rsid w:val="00BB720A"/>
    <w:rsid w:val="00BB72A5"/>
    <w:rsid w:val="00BB7392"/>
    <w:rsid w:val="00BB73B2"/>
    <w:rsid w:val="00BB73F1"/>
    <w:rsid w:val="00BB74D1"/>
    <w:rsid w:val="00BB74F2"/>
    <w:rsid w:val="00BB75A8"/>
    <w:rsid w:val="00BB764E"/>
    <w:rsid w:val="00BB768C"/>
    <w:rsid w:val="00BB76DE"/>
    <w:rsid w:val="00BB772E"/>
    <w:rsid w:val="00BB773A"/>
    <w:rsid w:val="00BB7770"/>
    <w:rsid w:val="00BB781A"/>
    <w:rsid w:val="00BB7888"/>
    <w:rsid w:val="00BB7902"/>
    <w:rsid w:val="00BB792A"/>
    <w:rsid w:val="00BB794A"/>
    <w:rsid w:val="00BB79B6"/>
    <w:rsid w:val="00BB7A72"/>
    <w:rsid w:val="00BB7A75"/>
    <w:rsid w:val="00BB7B4D"/>
    <w:rsid w:val="00BB7B82"/>
    <w:rsid w:val="00BB7C0F"/>
    <w:rsid w:val="00BB7DF3"/>
    <w:rsid w:val="00BB7E48"/>
    <w:rsid w:val="00BB7F46"/>
    <w:rsid w:val="00BB7F67"/>
    <w:rsid w:val="00BB7FC3"/>
    <w:rsid w:val="00BB7FDA"/>
    <w:rsid w:val="00BC00CB"/>
    <w:rsid w:val="00BC0144"/>
    <w:rsid w:val="00BC016C"/>
    <w:rsid w:val="00BC01FB"/>
    <w:rsid w:val="00BC0222"/>
    <w:rsid w:val="00BC02D1"/>
    <w:rsid w:val="00BC0305"/>
    <w:rsid w:val="00BC0384"/>
    <w:rsid w:val="00BC03CD"/>
    <w:rsid w:val="00BC0407"/>
    <w:rsid w:val="00BC045A"/>
    <w:rsid w:val="00BC06BA"/>
    <w:rsid w:val="00BC0710"/>
    <w:rsid w:val="00BC073E"/>
    <w:rsid w:val="00BC07FE"/>
    <w:rsid w:val="00BC09C2"/>
    <w:rsid w:val="00BC0A55"/>
    <w:rsid w:val="00BC0AC5"/>
    <w:rsid w:val="00BC0B13"/>
    <w:rsid w:val="00BC0BA9"/>
    <w:rsid w:val="00BC0BAA"/>
    <w:rsid w:val="00BC0D7D"/>
    <w:rsid w:val="00BC0DD0"/>
    <w:rsid w:val="00BC0E44"/>
    <w:rsid w:val="00BC0E75"/>
    <w:rsid w:val="00BC109A"/>
    <w:rsid w:val="00BC10AB"/>
    <w:rsid w:val="00BC10C5"/>
    <w:rsid w:val="00BC112F"/>
    <w:rsid w:val="00BC11A8"/>
    <w:rsid w:val="00BC12A5"/>
    <w:rsid w:val="00BC1301"/>
    <w:rsid w:val="00BC13C6"/>
    <w:rsid w:val="00BC13E5"/>
    <w:rsid w:val="00BC14FE"/>
    <w:rsid w:val="00BC1502"/>
    <w:rsid w:val="00BC1562"/>
    <w:rsid w:val="00BC15E1"/>
    <w:rsid w:val="00BC16F5"/>
    <w:rsid w:val="00BC1818"/>
    <w:rsid w:val="00BC1857"/>
    <w:rsid w:val="00BC191C"/>
    <w:rsid w:val="00BC1926"/>
    <w:rsid w:val="00BC1A6A"/>
    <w:rsid w:val="00BC1A88"/>
    <w:rsid w:val="00BC1ACC"/>
    <w:rsid w:val="00BC1C03"/>
    <w:rsid w:val="00BC1C68"/>
    <w:rsid w:val="00BC1D69"/>
    <w:rsid w:val="00BC1E5E"/>
    <w:rsid w:val="00BC1FE2"/>
    <w:rsid w:val="00BC2007"/>
    <w:rsid w:val="00BC2088"/>
    <w:rsid w:val="00BC217B"/>
    <w:rsid w:val="00BC21AE"/>
    <w:rsid w:val="00BC2239"/>
    <w:rsid w:val="00BC223E"/>
    <w:rsid w:val="00BC224F"/>
    <w:rsid w:val="00BC2360"/>
    <w:rsid w:val="00BC2396"/>
    <w:rsid w:val="00BC23DA"/>
    <w:rsid w:val="00BC23EC"/>
    <w:rsid w:val="00BC2552"/>
    <w:rsid w:val="00BC25BB"/>
    <w:rsid w:val="00BC25E9"/>
    <w:rsid w:val="00BC2661"/>
    <w:rsid w:val="00BC2688"/>
    <w:rsid w:val="00BC28AE"/>
    <w:rsid w:val="00BC28B9"/>
    <w:rsid w:val="00BC28C4"/>
    <w:rsid w:val="00BC295E"/>
    <w:rsid w:val="00BC299B"/>
    <w:rsid w:val="00BC29F0"/>
    <w:rsid w:val="00BC2A1E"/>
    <w:rsid w:val="00BC2A60"/>
    <w:rsid w:val="00BC2C8D"/>
    <w:rsid w:val="00BC2CBC"/>
    <w:rsid w:val="00BC2CEC"/>
    <w:rsid w:val="00BC2DD4"/>
    <w:rsid w:val="00BC3291"/>
    <w:rsid w:val="00BC329E"/>
    <w:rsid w:val="00BC3469"/>
    <w:rsid w:val="00BC3499"/>
    <w:rsid w:val="00BC35BF"/>
    <w:rsid w:val="00BC3777"/>
    <w:rsid w:val="00BC383B"/>
    <w:rsid w:val="00BC3840"/>
    <w:rsid w:val="00BC3988"/>
    <w:rsid w:val="00BC3996"/>
    <w:rsid w:val="00BC39B5"/>
    <w:rsid w:val="00BC39D5"/>
    <w:rsid w:val="00BC3A33"/>
    <w:rsid w:val="00BC3AB2"/>
    <w:rsid w:val="00BC3B64"/>
    <w:rsid w:val="00BC3C28"/>
    <w:rsid w:val="00BC3D47"/>
    <w:rsid w:val="00BC3DA0"/>
    <w:rsid w:val="00BC3DAF"/>
    <w:rsid w:val="00BC3DF5"/>
    <w:rsid w:val="00BC3E29"/>
    <w:rsid w:val="00BC3E90"/>
    <w:rsid w:val="00BC3EB5"/>
    <w:rsid w:val="00BC3EBC"/>
    <w:rsid w:val="00BC3EF3"/>
    <w:rsid w:val="00BC406C"/>
    <w:rsid w:val="00BC4173"/>
    <w:rsid w:val="00BC4282"/>
    <w:rsid w:val="00BC4319"/>
    <w:rsid w:val="00BC43DE"/>
    <w:rsid w:val="00BC43FD"/>
    <w:rsid w:val="00BC44E8"/>
    <w:rsid w:val="00BC4637"/>
    <w:rsid w:val="00BC4764"/>
    <w:rsid w:val="00BC4798"/>
    <w:rsid w:val="00BC48B3"/>
    <w:rsid w:val="00BC498C"/>
    <w:rsid w:val="00BC49B9"/>
    <w:rsid w:val="00BC4AC5"/>
    <w:rsid w:val="00BC4AC6"/>
    <w:rsid w:val="00BC4AC9"/>
    <w:rsid w:val="00BC4AF3"/>
    <w:rsid w:val="00BC4B1A"/>
    <w:rsid w:val="00BC4B7C"/>
    <w:rsid w:val="00BC4BCB"/>
    <w:rsid w:val="00BC4BE2"/>
    <w:rsid w:val="00BC4BE3"/>
    <w:rsid w:val="00BC4C3B"/>
    <w:rsid w:val="00BC4D0E"/>
    <w:rsid w:val="00BC4D1F"/>
    <w:rsid w:val="00BC4D72"/>
    <w:rsid w:val="00BC4DB9"/>
    <w:rsid w:val="00BC4EB3"/>
    <w:rsid w:val="00BC4F58"/>
    <w:rsid w:val="00BC4F62"/>
    <w:rsid w:val="00BC4F84"/>
    <w:rsid w:val="00BC501E"/>
    <w:rsid w:val="00BC5034"/>
    <w:rsid w:val="00BC5116"/>
    <w:rsid w:val="00BC5186"/>
    <w:rsid w:val="00BC52D9"/>
    <w:rsid w:val="00BC53B0"/>
    <w:rsid w:val="00BC53DC"/>
    <w:rsid w:val="00BC541C"/>
    <w:rsid w:val="00BC5453"/>
    <w:rsid w:val="00BC5494"/>
    <w:rsid w:val="00BC5591"/>
    <w:rsid w:val="00BC5608"/>
    <w:rsid w:val="00BC567C"/>
    <w:rsid w:val="00BC5995"/>
    <w:rsid w:val="00BC5A59"/>
    <w:rsid w:val="00BC5A9D"/>
    <w:rsid w:val="00BC5BBF"/>
    <w:rsid w:val="00BC5C45"/>
    <w:rsid w:val="00BC5C94"/>
    <w:rsid w:val="00BC5CCB"/>
    <w:rsid w:val="00BC5CCD"/>
    <w:rsid w:val="00BC5CE2"/>
    <w:rsid w:val="00BC5E8E"/>
    <w:rsid w:val="00BC611F"/>
    <w:rsid w:val="00BC6156"/>
    <w:rsid w:val="00BC627A"/>
    <w:rsid w:val="00BC63C1"/>
    <w:rsid w:val="00BC65FC"/>
    <w:rsid w:val="00BC6612"/>
    <w:rsid w:val="00BC668D"/>
    <w:rsid w:val="00BC679F"/>
    <w:rsid w:val="00BC67ED"/>
    <w:rsid w:val="00BC6809"/>
    <w:rsid w:val="00BC680C"/>
    <w:rsid w:val="00BC68F0"/>
    <w:rsid w:val="00BC69C3"/>
    <w:rsid w:val="00BC6BD6"/>
    <w:rsid w:val="00BC6BF2"/>
    <w:rsid w:val="00BC6C5D"/>
    <w:rsid w:val="00BC6CF9"/>
    <w:rsid w:val="00BC6D64"/>
    <w:rsid w:val="00BC6D7D"/>
    <w:rsid w:val="00BC6D93"/>
    <w:rsid w:val="00BC6EBE"/>
    <w:rsid w:val="00BC6EFE"/>
    <w:rsid w:val="00BC6F0C"/>
    <w:rsid w:val="00BC6F78"/>
    <w:rsid w:val="00BC6F83"/>
    <w:rsid w:val="00BC6FBE"/>
    <w:rsid w:val="00BC7036"/>
    <w:rsid w:val="00BC705E"/>
    <w:rsid w:val="00BC7208"/>
    <w:rsid w:val="00BC7257"/>
    <w:rsid w:val="00BC72FF"/>
    <w:rsid w:val="00BC74A8"/>
    <w:rsid w:val="00BC75E9"/>
    <w:rsid w:val="00BC7636"/>
    <w:rsid w:val="00BC76A6"/>
    <w:rsid w:val="00BC770D"/>
    <w:rsid w:val="00BC7763"/>
    <w:rsid w:val="00BC776A"/>
    <w:rsid w:val="00BC77AA"/>
    <w:rsid w:val="00BC77AD"/>
    <w:rsid w:val="00BC780D"/>
    <w:rsid w:val="00BC78A7"/>
    <w:rsid w:val="00BC78F5"/>
    <w:rsid w:val="00BC796F"/>
    <w:rsid w:val="00BC7AF7"/>
    <w:rsid w:val="00BC7B45"/>
    <w:rsid w:val="00BC7CCE"/>
    <w:rsid w:val="00BC7CFE"/>
    <w:rsid w:val="00BC7D1E"/>
    <w:rsid w:val="00BC7E9F"/>
    <w:rsid w:val="00BC7EB8"/>
    <w:rsid w:val="00BC7F79"/>
    <w:rsid w:val="00BC7F83"/>
    <w:rsid w:val="00BD003B"/>
    <w:rsid w:val="00BD008F"/>
    <w:rsid w:val="00BD00E7"/>
    <w:rsid w:val="00BD0116"/>
    <w:rsid w:val="00BD01EE"/>
    <w:rsid w:val="00BD02FD"/>
    <w:rsid w:val="00BD0333"/>
    <w:rsid w:val="00BD0405"/>
    <w:rsid w:val="00BD0438"/>
    <w:rsid w:val="00BD045C"/>
    <w:rsid w:val="00BD0548"/>
    <w:rsid w:val="00BD05E7"/>
    <w:rsid w:val="00BD06FF"/>
    <w:rsid w:val="00BD0747"/>
    <w:rsid w:val="00BD07FF"/>
    <w:rsid w:val="00BD0810"/>
    <w:rsid w:val="00BD0899"/>
    <w:rsid w:val="00BD0A3F"/>
    <w:rsid w:val="00BD0A81"/>
    <w:rsid w:val="00BD0C5D"/>
    <w:rsid w:val="00BD0CAC"/>
    <w:rsid w:val="00BD0CF9"/>
    <w:rsid w:val="00BD0D4D"/>
    <w:rsid w:val="00BD1042"/>
    <w:rsid w:val="00BD10D0"/>
    <w:rsid w:val="00BD1101"/>
    <w:rsid w:val="00BD11EA"/>
    <w:rsid w:val="00BD1267"/>
    <w:rsid w:val="00BD12F0"/>
    <w:rsid w:val="00BD135E"/>
    <w:rsid w:val="00BD140F"/>
    <w:rsid w:val="00BD1459"/>
    <w:rsid w:val="00BD14B1"/>
    <w:rsid w:val="00BD1625"/>
    <w:rsid w:val="00BD162A"/>
    <w:rsid w:val="00BD1640"/>
    <w:rsid w:val="00BD168B"/>
    <w:rsid w:val="00BD1704"/>
    <w:rsid w:val="00BD1720"/>
    <w:rsid w:val="00BD178B"/>
    <w:rsid w:val="00BD1840"/>
    <w:rsid w:val="00BD1846"/>
    <w:rsid w:val="00BD1897"/>
    <w:rsid w:val="00BD18B3"/>
    <w:rsid w:val="00BD19A4"/>
    <w:rsid w:val="00BD19E5"/>
    <w:rsid w:val="00BD1A0E"/>
    <w:rsid w:val="00BD1A4C"/>
    <w:rsid w:val="00BD1A9B"/>
    <w:rsid w:val="00BD1DB1"/>
    <w:rsid w:val="00BD1DF7"/>
    <w:rsid w:val="00BD1E4A"/>
    <w:rsid w:val="00BD1E92"/>
    <w:rsid w:val="00BD1EBC"/>
    <w:rsid w:val="00BD1EC5"/>
    <w:rsid w:val="00BD20DC"/>
    <w:rsid w:val="00BD2131"/>
    <w:rsid w:val="00BD217B"/>
    <w:rsid w:val="00BD21D2"/>
    <w:rsid w:val="00BD2219"/>
    <w:rsid w:val="00BD225E"/>
    <w:rsid w:val="00BD230B"/>
    <w:rsid w:val="00BD2349"/>
    <w:rsid w:val="00BD2397"/>
    <w:rsid w:val="00BD2479"/>
    <w:rsid w:val="00BD247E"/>
    <w:rsid w:val="00BD24FA"/>
    <w:rsid w:val="00BD250B"/>
    <w:rsid w:val="00BD25DE"/>
    <w:rsid w:val="00BD25F2"/>
    <w:rsid w:val="00BD2664"/>
    <w:rsid w:val="00BD2758"/>
    <w:rsid w:val="00BD27D4"/>
    <w:rsid w:val="00BD285A"/>
    <w:rsid w:val="00BD288A"/>
    <w:rsid w:val="00BD289E"/>
    <w:rsid w:val="00BD28AC"/>
    <w:rsid w:val="00BD2978"/>
    <w:rsid w:val="00BD298E"/>
    <w:rsid w:val="00BD29EF"/>
    <w:rsid w:val="00BD2A59"/>
    <w:rsid w:val="00BD2A62"/>
    <w:rsid w:val="00BD2AA3"/>
    <w:rsid w:val="00BD2AC0"/>
    <w:rsid w:val="00BD2ACD"/>
    <w:rsid w:val="00BD2C15"/>
    <w:rsid w:val="00BD2C40"/>
    <w:rsid w:val="00BD2DE4"/>
    <w:rsid w:val="00BD2E4F"/>
    <w:rsid w:val="00BD2E5C"/>
    <w:rsid w:val="00BD2EAC"/>
    <w:rsid w:val="00BD2EB7"/>
    <w:rsid w:val="00BD2EDF"/>
    <w:rsid w:val="00BD2EFE"/>
    <w:rsid w:val="00BD2F01"/>
    <w:rsid w:val="00BD2F0E"/>
    <w:rsid w:val="00BD3002"/>
    <w:rsid w:val="00BD3024"/>
    <w:rsid w:val="00BD305C"/>
    <w:rsid w:val="00BD30EA"/>
    <w:rsid w:val="00BD30F7"/>
    <w:rsid w:val="00BD341A"/>
    <w:rsid w:val="00BD342D"/>
    <w:rsid w:val="00BD34A5"/>
    <w:rsid w:val="00BD34DA"/>
    <w:rsid w:val="00BD34F9"/>
    <w:rsid w:val="00BD34FC"/>
    <w:rsid w:val="00BD34FE"/>
    <w:rsid w:val="00BD35FC"/>
    <w:rsid w:val="00BD3640"/>
    <w:rsid w:val="00BD36E2"/>
    <w:rsid w:val="00BD3717"/>
    <w:rsid w:val="00BD3750"/>
    <w:rsid w:val="00BD3761"/>
    <w:rsid w:val="00BD37D7"/>
    <w:rsid w:val="00BD37EE"/>
    <w:rsid w:val="00BD3843"/>
    <w:rsid w:val="00BD384F"/>
    <w:rsid w:val="00BD3877"/>
    <w:rsid w:val="00BD398D"/>
    <w:rsid w:val="00BD39DD"/>
    <w:rsid w:val="00BD3B1D"/>
    <w:rsid w:val="00BD3BB1"/>
    <w:rsid w:val="00BD3BC6"/>
    <w:rsid w:val="00BD3C60"/>
    <w:rsid w:val="00BD3CC4"/>
    <w:rsid w:val="00BD3D33"/>
    <w:rsid w:val="00BD3D86"/>
    <w:rsid w:val="00BD3EAA"/>
    <w:rsid w:val="00BD40DF"/>
    <w:rsid w:val="00BD415C"/>
    <w:rsid w:val="00BD415E"/>
    <w:rsid w:val="00BD42E4"/>
    <w:rsid w:val="00BD4378"/>
    <w:rsid w:val="00BD4550"/>
    <w:rsid w:val="00BD458B"/>
    <w:rsid w:val="00BD47EA"/>
    <w:rsid w:val="00BD48DE"/>
    <w:rsid w:val="00BD48ED"/>
    <w:rsid w:val="00BD491A"/>
    <w:rsid w:val="00BD4A64"/>
    <w:rsid w:val="00BD4A81"/>
    <w:rsid w:val="00BD4B7F"/>
    <w:rsid w:val="00BD4BA1"/>
    <w:rsid w:val="00BD4CCC"/>
    <w:rsid w:val="00BD4CE9"/>
    <w:rsid w:val="00BD4D17"/>
    <w:rsid w:val="00BD4DF6"/>
    <w:rsid w:val="00BD4E1C"/>
    <w:rsid w:val="00BD4F1E"/>
    <w:rsid w:val="00BD4FC7"/>
    <w:rsid w:val="00BD4FE4"/>
    <w:rsid w:val="00BD5012"/>
    <w:rsid w:val="00BD50D7"/>
    <w:rsid w:val="00BD5287"/>
    <w:rsid w:val="00BD528B"/>
    <w:rsid w:val="00BD541D"/>
    <w:rsid w:val="00BD5459"/>
    <w:rsid w:val="00BD54B2"/>
    <w:rsid w:val="00BD54E2"/>
    <w:rsid w:val="00BD5514"/>
    <w:rsid w:val="00BD5616"/>
    <w:rsid w:val="00BD56EB"/>
    <w:rsid w:val="00BD5726"/>
    <w:rsid w:val="00BD58ED"/>
    <w:rsid w:val="00BD5A99"/>
    <w:rsid w:val="00BD5AC0"/>
    <w:rsid w:val="00BD5AD0"/>
    <w:rsid w:val="00BD5C13"/>
    <w:rsid w:val="00BD5C57"/>
    <w:rsid w:val="00BD5C5B"/>
    <w:rsid w:val="00BD5D39"/>
    <w:rsid w:val="00BD5D65"/>
    <w:rsid w:val="00BD5D82"/>
    <w:rsid w:val="00BD5D94"/>
    <w:rsid w:val="00BD5EB5"/>
    <w:rsid w:val="00BD5F86"/>
    <w:rsid w:val="00BD607F"/>
    <w:rsid w:val="00BD6089"/>
    <w:rsid w:val="00BD610A"/>
    <w:rsid w:val="00BD624A"/>
    <w:rsid w:val="00BD6396"/>
    <w:rsid w:val="00BD6439"/>
    <w:rsid w:val="00BD6575"/>
    <w:rsid w:val="00BD6643"/>
    <w:rsid w:val="00BD6680"/>
    <w:rsid w:val="00BD66E2"/>
    <w:rsid w:val="00BD680D"/>
    <w:rsid w:val="00BD6856"/>
    <w:rsid w:val="00BD6A42"/>
    <w:rsid w:val="00BD6BCE"/>
    <w:rsid w:val="00BD6D42"/>
    <w:rsid w:val="00BD6D66"/>
    <w:rsid w:val="00BD6D78"/>
    <w:rsid w:val="00BD6E03"/>
    <w:rsid w:val="00BD6E4F"/>
    <w:rsid w:val="00BD6E9A"/>
    <w:rsid w:val="00BD6E9C"/>
    <w:rsid w:val="00BD6F1E"/>
    <w:rsid w:val="00BD6FCA"/>
    <w:rsid w:val="00BD7097"/>
    <w:rsid w:val="00BD710B"/>
    <w:rsid w:val="00BD72D8"/>
    <w:rsid w:val="00BD72DE"/>
    <w:rsid w:val="00BD73F2"/>
    <w:rsid w:val="00BD7497"/>
    <w:rsid w:val="00BD758C"/>
    <w:rsid w:val="00BD75B2"/>
    <w:rsid w:val="00BD7662"/>
    <w:rsid w:val="00BD7673"/>
    <w:rsid w:val="00BD7688"/>
    <w:rsid w:val="00BD76D1"/>
    <w:rsid w:val="00BD77C4"/>
    <w:rsid w:val="00BD7875"/>
    <w:rsid w:val="00BD7942"/>
    <w:rsid w:val="00BD7959"/>
    <w:rsid w:val="00BD7995"/>
    <w:rsid w:val="00BD79AB"/>
    <w:rsid w:val="00BD7BB2"/>
    <w:rsid w:val="00BD7C04"/>
    <w:rsid w:val="00BD7C26"/>
    <w:rsid w:val="00BD7C2B"/>
    <w:rsid w:val="00BD7C30"/>
    <w:rsid w:val="00BD7D1E"/>
    <w:rsid w:val="00BD7D27"/>
    <w:rsid w:val="00BD7D56"/>
    <w:rsid w:val="00BD7D80"/>
    <w:rsid w:val="00BD7DF8"/>
    <w:rsid w:val="00BD7E15"/>
    <w:rsid w:val="00BD7E8C"/>
    <w:rsid w:val="00BE00A1"/>
    <w:rsid w:val="00BE0136"/>
    <w:rsid w:val="00BE0235"/>
    <w:rsid w:val="00BE0238"/>
    <w:rsid w:val="00BE033C"/>
    <w:rsid w:val="00BE0380"/>
    <w:rsid w:val="00BE0390"/>
    <w:rsid w:val="00BE03D8"/>
    <w:rsid w:val="00BE044F"/>
    <w:rsid w:val="00BE04D2"/>
    <w:rsid w:val="00BE05B7"/>
    <w:rsid w:val="00BE0677"/>
    <w:rsid w:val="00BE067A"/>
    <w:rsid w:val="00BE0715"/>
    <w:rsid w:val="00BE0737"/>
    <w:rsid w:val="00BE07A6"/>
    <w:rsid w:val="00BE0871"/>
    <w:rsid w:val="00BE0981"/>
    <w:rsid w:val="00BE0A27"/>
    <w:rsid w:val="00BE0A9D"/>
    <w:rsid w:val="00BE0B75"/>
    <w:rsid w:val="00BE0BA2"/>
    <w:rsid w:val="00BE0DF2"/>
    <w:rsid w:val="00BE0E9D"/>
    <w:rsid w:val="00BE0FC6"/>
    <w:rsid w:val="00BE0FD9"/>
    <w:rsid w:val="00BE1056"/>
    <w:rsid w:val="00BE1166"/>
    <w:rsid w:val="00BE11CD"/>
    <w:rsid w:val="00BE122A"/>
    <w:rsid w:val="00BE1390"/>
    <w:rsid w:val="00BE13F4"/>
    <w:rsid w:val="00BE1411"/>
    <w:rsid w:val="00BE1557"/>
    <w:rsid w:val="00BE15A8"/>
    <w:rsid w:val="00BE162C"/>
    <w:rsid w:val="00BE1686"/>
    <w:rsid w:val="00BE1705"/>
    <w:rsid w:val="00BE173F"/>
    <w:rsid w:val="00BE1740"/>
    <w:rsid w:val="00BE17BB"/>
    <w:rsid w:val="00BE17CD"/>
    <w:rsid w:val="00BE1875"/>
    <w:rsid w:val="00BE18B9"/>
    <w:rsid w:val="00BE1A1C"/>
    <w:rsid w:val="00BE1A91"/>
    <w:rsid w:val="00BE1C0C"/>
    <w:rsid w:val="00BE1C6F"/>
    <w:rsid w:val="00BE1E20"/>
    <w:rsid w:val="00BE1F34"/>
    <w:rsid w:val="00BE1F58"/>
    <w:rsid w:val="00BE1F9A"/>
    <w:rsid w:val="00BE1FA8"/>
    <w:rsid w:val="00BE211D"/>
    <w:rsid w:val="00BE220F"/>
    <w:rsid w:val="00BE229F"/>
    <w:rsid w:val="00BE2338"/>
    <w:rsid w:val="00BE23AD"/>
    <w:rsid w:val="00BE2424"/>
    <w:rsid w:val="00BE24BB"/>
    <w:rsid w:val="00BE24CB"/>
    <w:rsid w:val="00BE251F"/>
    <w:rsid w:val="00BE2574"/>
    <w:rsid w:val="00BE25D2"/>
    <w:rsid w:val="00BE2693"/>
    <w:rsid w:val="00BE26D5"/>
    <w:rsid w:val="00BE274A"/>
    <w:rsid w:val="00BE2778"/>
    <w:rsid w:val="00BE27A6"/>
    <w:rsid w:val="00BE28A4"/>
    <w:rsid w:val="00BE28E4"/>
    <w:rsid w:val="00BE290E"/>
    <w:rsid w:val="00BE2911"/>
    <w:rsid w:val="00BE2978"/>
    <w:rsid w:val="00BE2B2D"/>
    <w:rsid w:val="00BE2B82"/>
    <w:rsid w:val="00BE2B92"/>
    <w:rsid w:val="00BE2BA2"/>
    <w:rsid w:val="00BE2C70"/>
    <w:rsid w:val="00BE2D26"/>
    <w:rsid w:val="00BE2E62"/>
    <w:rsid w:val="00BE2E6C"/>
    <w:rsid w:val="00BE2FB7"/>
    <w:rsid w:val="00BE2FD6"/>
    <w:rsid w:val="00BE3111"/>
    <w:rsid w:val="00BE315A"/>
    <w:rsid w:val="00BE32C3"/>
    <w:rsid w:val="00BE334C"/>
    <w:rsid w:val="00BE336B"/>
    <w:rsid w:val="00BE33A2"/>
    <w:rsid w:val="00BE33A4"/>
    <w:rsid w:val="00BE3419"/>
    <w:rsid w:val="00BE34C3"/>
    <w:rsid w:val="00BE3708"/>
    <w:rsid w:val="00BE374B"/>
    <w:rsid w:val="00BE3854"/>
    <w:rsid w:val="00BE38A8"/>
    <w:rsid w:val="00BE3915"/>
    <w:rsid w:val="00BE3917"/>
    <w:rsid w:val="00BE3973"/>
    <w:rsid w:val="00BE39D8"/>
    <w:rsid w:val="00BE3AB4"/>
    <w:rsid w:val="00BE3CBD"/>
    <w:rsid w:val="00BE3CD9"/>
    <w:rsid w:val="00BE3D8E"/>
    <w:rsid w:val="00BE3DF0"/>
    <w:rsid w:val="00BE3E42"/>
    <w:rsid w:val="00BE3E5E"/>
    <w:rsid w:val="00BE3E65"/>
    <w:rsid w:val="00BE3E91"/>
    <w:rsid w:val="00BE3F67"/>
    <w:rsid w:val="00BE4019"/>
    <w:rsid w:val="00BE407B"/>
    <w:rsid w:val="00BE407C"/>
    <w:rsid w:val="00BE40A0"/>
    <w:rsid w:val="00BE4201"/>
    <w:rsid w:val="00BE4278"/>
    <w:rsid w:val="00BE43C6"/>
    <w:rsid w:val="00BE4446"/>
    <w:rsid w:val="00BE4516"/>
    <w:rsid w:val="00BE472F"/>
    <w:rsid w:val="00BE48B2"/>
    <w:rsid w:val="00BE4925"/>
    <w:rsid w:val="00BE492A"/>
    <w:rsid w:val="00BE49E8"/>
    <w:rsid w:val="00BE4B05"/>
    <w:rsid w:val="00BE4B7A"/>
    <w:rsid w:val="00BE4CB6"/>
    <w:rsid w:val="00BE4DC8"/>
    <w:rsid w:val="00BE4DFE"/>
    <w:rsid w:val="00BE4E51"/>
    <w:rsid w:val="00BE4EAD"/>
    <w:rsid w:val="00BE4F27"/>
    <w:rsid w:val="00BE5040"/>
    <w:rsid w:val="00BE5066"/>
    <w:rsid w:val="00BE506C"/>
    <w:rsid w:val="00BE507A"/>
    <w:rsid w:val="00BE5105"/>
    <w:rsid w:val="00BE512F"/>
    <w:rsid w:val="00BE5190"/>
    <w:rsid w:val="00BE51E3"/>
    <w:rsid w:val="00BE5269"/>
    <w:rsid w:val="00BE5284"/>
    <w:rsid w:val="00BE52D2"/>
    <w:rsid w:val="00BE530A"/>
    <w:rsid w:val="00BE5419"/>
    <w:rsid w:val="00BE54EC"/>
    <w:rsid w:val="00BE5516"/>
    <w:rsid w:val="00BE560F"/>
    <w:rsid w:val="00BE5634"/>
    <w:rsid w:val="00BE5643"/>
    <w:rsid w:val="00BE564E"/>
    <w:rsid w:val="00BE5669"/>
    <w:rsid w:val="00BE5683"/>
    <w:rsid w:val="00BE56BE"/>
    <w:rsid w:val="00BE5814"/>
    <w:rsid w:val="00BE5948"/>
    <w:rsid w:val="00BE59A4"/>
    <w:rsid w:val="00BE5A3C"/>
    <w:rsid w:val="00BE5A87"/>
    <w:rsid w:val="00BE5B86"/>
    <w:rsid w:val="00BE5BA9"/>
    <w:rsid w:val="00BE5BE2"/>
    <w:rsid w:val="00BE5C47"/>
    <w:rsid w:val="00BE5D1D"/>
    <w:rsid w:val="00BE5E4B"/>
    <w:rsid w:val="00BE5EAC"/>
    <w:rsid w:val="00BE6098"/>
    <w:rsid w:val="00BE60C2"/>
    <w:rsid w:val="00BE6146"/>
    <w:rsid w:val="00BE61A9"/>
    <w:rsid w:val="00BE6358"/>
    <w:rsid w:val="00BE635A"/>
    <w:rsid w:val="00BE6396"/>
    <w:rsid w:val="00BE645D"/>
    <w:rsid w:val="00BE64F1"/>
    <w:rsid w:val="00BE651E"/>
    <w:rsid w:val="00BE65EC"/>
    <w:rsid w:val="00BE6606"/>
    <w:rsid w:val="00BE6611"/>
    <w:rsid w:val="00BE6813"/>
    <w:rsid w:val="00BE688D"/>
    <w:rsid w:val="00BE68A3"/>
    <w:rsid w:val="00BE68F7"/>
    <w:rsid w:val="00BE6A4E"/>
    <w:rsid w:val="00BE6B99"/>
    <w:rsid w:val="00BE6C06"/>
    <w:rsid w:val="00BE6D6F"/>
    <w:rsid w:val="00BE6DBF"/>
    <w:rsid w:val="00BE6E13"/>
    <w:rsid w:val="00BE6E1E"/>
    <w:rsid w:val="00BE6E30"/>
    <w:rsid w:val="00BE6E41"/>
    <w:rsid w:val="00BE6E99"/>
    <w:rsid w:val="00BE6F2D"/>
    <w:rsid w:val="00BE6FBA"/>
    <w:rsid w:val="00BE6FC4"/>
    <w:rsid w:val="00BE6FD5"/>
    <w:rsid w:val="00BE7056"/>
    <w:rsid w:val="00BE70D9"/>
    <w:rsid w:val="00BE7136"/>
    <w:rsid w:val="00BE7364"/>
    <w:rsid w:val="00BE73A2"/>
    <w:rsid w:val="00BE73C4"/>
    <w:rsid w:val="00BE7411"/>
    <w:rsid w:val="00BE7485"/>
    <w:rsid w:val="00BE74D7"/>
    <w:rsid w:val="00BE76FB"/>
    <w:rsid w:val="00BE77D8"/>
    <w:rsid w:val="00BE78D8"/>
    <w:rsid w:val="00BE792F"/>
    <w:rsid w:val="00BE7949"/>
    <w:rsid w:val="00BE799D"/>
    <w:rsid w:val="00BE7A48"/>
    <w:rsid w:val="00BE7B28"/>
    <w:rsid w:val="00BE7B9E"/>
    <w:rsid w:val="00BE7C6A"/>
    <w:rsid w:val="00BE7D20"/>
    <w:rsid w:val="00BE7D51"/>
    <w:rsid w:val="00BE7D7F"/>
    <w:rsid w:val="00BE7DD6"/>
    <w:rsid w:val="00BE7DDA"/>
    <w:rsid w:val="00BE7DDF"/>
    <w:rsid w:val="00BE7E3B"/>
    <w:rsid w:val="00BE7EC3"/>
    <w:rsid w:val="00BE7EE1"/>
    <w:rsid w:val="00BE7FE2"/>
    <w:rsid w:val="00BF003B"/>
    <w:rsid w:val="00BF006F"/>
    <w:rsid w:val="00BF0152"/>
    <w:rsid w:val="00BF01E0"/>
    <w:rsid w:val="00BF02CE"/>
    <w:rsid w:val="00BF033E"/>
    <w:rsid w:val="00BF042C"/>
    <w:rsid w:val="00BF04D0"/>
    <w:rsid w:val="00BF057B"/>
    <w:rsid w:val="00BF065F"/>
    <w:rsid w:val="00BF06CD"/>
    <w:rsid w:val="00BF0707"/>
    <w:rsid w:val="00BF0718"/>
    <w:rsid w:val="00BF07F1"/>
    <w:rsid w:val="00BF0855"/>
    <w:rsid w:val="00BF08DB"/>
    <w:rsid w:val="00BF0943"/>
    <w:rsid w:val="00BF09AF"/>
    <w:rsid w:val="00BF09FD"/>
    <w:rsid w:val="00BF0BD3"/>
    <w:rsid w:val="00BF0C29"/>
    <w:rsid w:val="00BF0CFB"/>
    <w:rsid w:val="00BF0E14"/>
    <w:rsid w:val="00BF0E99"/>
    <w:rsid w:val="00BF0F7F"/>
    <w:rsid w:val="00BF0FB0"/>
    <w:rsid w:val="00BF1163"/>
    <w:rsid w:val="00BF11D0"/>
    <w:rsid w:val="00BF1204"/>
    <w:rsid w:val="00BF1205"/>
    <w:rsid w:val="00BF1258"/>
    <w:rsid w:val="00BF12A0"/>
    <w:rsid w:val="00BF1344"/>
    <w:rsid w:val="00BF13A8"/>
    <w:rsid w:val="00BF13B1"/>
    <w:rsid w:val="00BF13EC"/>
    <w:rsid w:val="00BF1445"/>
    <w:rsid w:val="00BF1554"/>
    <w:rsid w:val="00BF157D"/>
    <w:rsid w:val="00BF1665"/>
    <w:rsid w:val="00BF16EB"/>
    <w:rsid w:val="00BF171B"/>
    <w:rsid w:val="00BF18B5"/>
    <w:rsid w:val="00BF1988"/>
    <w:rsid w:val="00BF19B6"/>
    <w:rsid w:val="00BF1A32"/>
    <w:rsid w:val="00BF1A89"/>
    <w:rsid w:val="00BF1C59"/>
    <w:rsid w:val="00BF1CB1"/>
    <w:rsid w:val="00BF1CDD"/>
    <w:rsid w:val="00BF1E67"/>
    <w:rsid w:val="00BF1ED4"/>
    <w:rsid w:val="00BF1F18"/>
    <w:rsid w:val="00BF1F7E"/>
    <w:rsid w:val="00BF21C0"/>
    <w:rsid w:val="00BF21C2"/>
    <w:rsid w:val="00BF21F0"/>
    <w:rsid w:val="00BF2289"/>
    <w:rsid w:val="00BF2350"/>
    <w:rsid w:val="00BF2376"/>
    <w:rsid w:val="00BF23F7"/>
    <w:rsid w:val="00BF243E"/>
    <w:rsid w:val="00BF2497"/>
    <w:rsid w:val="00BF2503"/>
    <w:rsid w:val="00BF2563"/>
    <w:rsid w:val="00BF25DA"/>
    <w:rsid w:val="00BF276F"/>
    <w:rsid w:val="00BF278F"/>
    <w:rsid w:val="00BF2797"/>
    <w:rsid w:val="00BF27C9"/>
    <w:rsid w:val="00BF297A"/>
    <w:rsid w:val="00BF2998"/>
    <w:rsid w:val="00BF29B4"/>
    <w:rsid w:val="00BF2A44"/>
    <w:rsid w:val="00BF2AAE"/>
    <w:rsid w:val="00BF2B58"/>
    <w:rsid w:val="00BF2B87"/>
    <w:rsid w:val="00BF2C3D"/>
    <w:rsid w:val="00BF2C4D"/>
    <w:rsid w:val="00BF2C8C"/>
    <w:rsid w:val="00BF2D03"/>
    <w:rsid w:val="00BF2DAC"/>
    <w:rsid w:val="00BF2F33"/>
    <w:rsid w:val="00BF2F67"/>
    <w:rsid w:val="00BF2F84"/>
    <w:rsid w:val="00BF2FBA"/>
    <w:rsid w:val="00BF3037"/>
    <w:rsid w:val="00BF3066"/>
    <w:rsid w:val="00BF30EB"/>
    <w:rsid w:val="00BF31B6"/>
    <w:rsid w:val="00BF3266"/>
    <w:rsid w:val="00BF3335"/>
    <w:rsid w:val="00BF33FD"/>
    <w:rsid w:val="00BF342F"/>
    <w:rsid w:val="00BF34CC"/>
    <w:rsid w:val="00BF34D6"/>
    <w:rsid w:val="00BF3623"/>
    <w:rsid w:val="00BF36C7"/>
    <w:rsid w:val="00BF36D3"/>
    <w:rsid w:val="00BF3761"/>
    <w:rsid w:val="00BF3802"/>
    <w:rsid w:val="00BF38E4"/>
    <w:rsid w:val="00BF3940"/>
    <w:rsid w:val="00BF396E"/>
    <w:rsid w:val="00BF3998"/>
    <w:rsid w:val="00BF3A90"/>
    <w:rsid w:val="00BF3BD3"/>
    <w:rsid w:val="00BF3D47"/>
    <w:rsid w:val="00BF3E1F"/>
    <w:rsid w:val="00BF3E45"/>
    <w:rsid w:val="00BF3F7E"/>
    <w:rsid w:val="00BF3FB2"/>
    <w:rsid w:val="00BF4072"/>
    <w:rsid w:val="00BF40CC"/>
    <w:rsid w:val="00BF40F4"/>
    <w:rsid w:val="00BF42C6"/>
    <w:rsid w:val="00BF42C7"/>
    <w:rsid w:val="00BF42C8"/>
    <w:rsid w:val="00BF4343"/>
    <w:rsid w:val="00BF4575"/>
    <w:rsid w:val="00BF4578"/>
    <w:rsid w:val="00BF4629"/>
    <w:rsid w:val="00BF462F"/>
    <w:rsid w:val="00BF4632"/>
    <w:rsid w:val="00BF4695"/>
    <w:rsid w:val="00BF4838"/>
    <w:rsid w:val="00BF4847"/>
    <w:rsid w:val="00BF48BC"/>
    <w:rsid w:val="00BF48E1"/>
    <w:rsid w:val="00BF4953"/>
    <w:rsid w:val="00BF4959"/>
    <w:rsid w:val="00BF4986"/>
    <w:rsid w:val="00BF4A68"/>
    <w:rsid w:val="00BF4AB3"/>
    <w:rsid w:val="00BF4AEF"/>
    <w:rsid w:val="00BF4B03"/>
    <w:rsid w:val="00BF4C9C"/>
    <w:rsid w:val="00BF4E4D"/>
    <w:rsid w:val="00BF4E9B"/>
    <w:rsid w:val="00BF4E9F"/>
    <w:rsid w:val="00BF4F41"/>
    <w:rsid w:val="00BF4F6F"/>
    <w:rsid w:val="00BF4F7F"/>
    <w:rsid w:val="00BF5258"/>
    <w:rsid w:val="00BF5281"/>
    <w:rsid w:val="00BF5385"/>
    <w:rsid w:val="00BF53E6"/>
    <w:rsid w:val="00BF5527"/>
    <w:rsid w:val="00BF5679"/>
    <w:rsid w:val="00BF56F5"/>
    <w:rsid w:val="00BF5849"/>
    <w:rsid w:val="00BF58E7"/>
    <w:rsid w:val="00BF5929"/>
    <w:rsid w:val="00BF59D4"/>
    <w:rsid w:val="00BF5A16"/>
    <w:rsid w:val="00BF5A47"/>
    <w:rsid w:val="00BF5A8A"/>
    <w:rsid w:val="00BF5AD4"/>
    <w:rsid w:val="00BF5AE7"/>
    <w:rsid w:val="00BF5B1D"/>
    <w:rsid w:val="00BF5C49"/>
    <w:rsid w:val="00BF5D00"/>
    <w:rsid w:val="00BF5D44"/>
    <w:rsid w:val="00BF5DFB"/>
    <w:rsid w:val="00BF5E39"/>
    <w:rsid w:val="00BF5EFD"/>
    <w:rsid w:val="00BF5FA4"/>
    <w:rsid w:val="00BF5FC6"/>
    <w:rsid w:val="00BF6060"/>
    <w:rsid w:val="00BF60E3"/>
    <w:rsid w:val="00BF616C"/>
    <w:rsid w:val="00BF6191"/>
    <w:rsid w:val="00BF63BC"/>
    <w:rsid w:val="00BF646E"/>
    <w:rsid w:val="00BF64C6"/>
    <w:rsid w:val="00BF651A"/>
    <w:rsid w:val="00BF6569"/>
    <w:rsid w:val="00BF658C"/>
    <w:rsid w:val="00BF662C"/>
    <w:rsid w:val="00BF6692"/>
    <w:rsid w:val="00BF6726"/>
    <w:rsid w:val="00BF6753"/>
    <w:rsid w:val="00BF682B"/>
    <w:rsid w:val="00BF685D"/>
    <w:rsid w:val="00BF68C5"/>
    <w:rsid w:val="00BF68F5"/>
    <w:rsid w:val="00BF6950"/>
    <w:rsid w:val="00BF695E"/>
    <w:rsid w:val="00BF6C72"/>
    <w:rsid w:val="00BF6CB9"/>
    <w:rsid w:val="00BF6D8A"/>
    <w:rsid w:val="00BF6D8C"/>
    <w:rsid w:val="00BF6DC4"/>
    <w:rsid w:val="00BF6E38"/>
    <w:rsid w:val="00BF6F0A"/>
    <w:rsid w:val="00BF7012"/>
    <w:rsid w:val="00BF702D"/>
    <w:rsid w:val="00BF7045"/>
    <w:rsid w:val="00BF71C2"/>
    <w:rsid w:val="00BF71FB"/>
    <w:rsid w:val="00BF7257"/>
    <w:rsid w:val="00BF7364"/>
    <w:rsid w:val="00BF73AD"/>
    <w:rsid w:val="00BF73E9"/>
    <w:rsid w:val="00BF7478"/>
    <w:rsid w:val="00BF75B9"/>
    <w:rsid w:val="00BF75FD"/>
    <w:rsid w:val="00BF7629"/>
    <w:rsid w:val="00BF76BE"/>
    <w:rsid w:val="00BF76D6"/>
    <w:rsid w:val="00BF7737"/>
    <w:rsid w:val="00BF7766"/>
    <w:rsid w:val="00BF785C"/>
    <w:rsid w:val="00BF78D3"/>
    <w:rsid w:val="00BF78E9"/>
    <w:rsid w:val="00BF7B77"/>
    <w:rsid w:val="00BF7B95"/>
    <w:rsid w:val="00BF7CFE"/>
    <w:rsid w:val="00BF7D0B"/>
    <w:rsid w:val="00BF7F2D"/>
    <w:rsid w:val="00C00030"/>
    <w:rsid w:val="00C0005F"/>
    <w:rsid w:val="00C000B7"/>
    <w:rsid w:val="00C00118"/>
    <w:rsid w:val="00C00143"/>
    <w:rsid w:val="00C001AD"/>
    <w:rsid w:val="00C002A0"/>
    <w:rsid w:val="00C002D6"/>
    <w:rsid w:val="00C002DF"/>
    <w:rsid w:val="00C002F6"/>
    <w:rsid w:val="00C00376"/>
    <w:rsid w:val="00C0048E"/>
    <w:rsid w:val="00C004BC"/>
    <w:rsid w:val="00C00555"/>
    <w:rsid w:val="00C005B8"/>
    <w:rsid w:val="00C00689"/>
    <w:rsid w:val="00C00751"/>
    <w:rsid w:val="00C00837"/>
    <w:rsid w:val="00C00885"/>
    <w:rsid w:val="00C0089D"/>
    <w:rsid w:val="00C008E2"/>
    <w:rsid w:val="00C009B7"/>
    <w:rsid w:val="00C009BB"/>
    <w:rsid w:val="00C00BCC"/>
    <w:rsid w:val="00C00C6B"/>
    <w:rsid w:val="00C00CEC"/>
    <w:rsid w:val="00C00D13"/>
    <w:rsid w:val="00C00DE9"/>
    <w:rsid w:val="00C00E11"/>
    <w:rsid w:val="00C00F7D"/>
    <w:rsid w:val="00C00F8F"/>
    <w:rsid w:val="00C00F98"/>
    <w:rsid w:val="00C00FA6"/>
    <w:rsid w:val="00C0104F"/>
    <w:rsid w:val="00C01159"/>
    <w:rsid w:val="00C0124A"/>
    <w:rsid w:val="00C01293"/>
    <w:rsid w:val="00C012A1"/>
    <w:rsid w:val="00C0138C"/>
    <w:rsid w:val="00C013BE"/>
    <w:rsid w:val="00C013EC"/>
    <w:rsid w:val="00C014D3"/>
    <w:rsid w:val="00C014E2"/>
    <w:rsid w:val="00C0159C"/>
    <w:rsid w:val="00C015B2"/>
    <w:rsid w:val="00C01626"/>
    <w:rsid w:val="00C01661"/>
    <w:rsid w:val="00C016EB"/>
    <w:rsid w:val="00C016FB"/>
    <w:rsid w:val="00C0178F"/>
    <w:rsid w:val="00C01912"/>
    <w:rsid w:val="00C01976"/>
    <w:rsid w:val="00C01977"/>
    <w:rsid w:val="00C01A28"/>
    <w:rsid w:val="00C01AC0"/>
    <w:rsid w:val="00C01AC3"/>
    <w:rsid w:val="00C01CCB"/>
    <w:rsid w:val="00C01D8C"/>
    <w:rsid w:val="00C01D9F"/>
    <w:rsid w:val="00C01F19"/>
    <w:rsid w:val="00C01F2D"/>
    <w:rsid w:val="00C01FCB"/>
    <w:rsid w:val="00C02010"/>
    <w:rsid w:val="00C0203B"/>
    <w:rsid w:val="00C020E7"/>
    <w:rsid w:val="00C0210A"/>
    <w:rsid w:val="00C0212F"/>
    <w:rsid w:val="00C021E7"/>
    <w:rsid w:val="00C02249"/>
    <w:rsid w:val="00C02268"/>
    <w:rsid w:val="00C023A3"/>
    <w:rsid w:val="00C02437"/>
    <w:rsid w:val="00C024F0"/>
    <w:rsid w:val="00C02508"/>
    <w:rsid w:val="00C02537"/>
    <w:rsid w:val="00C02545"/>
    <w:rsid w:val="00C0254B"/>
    <w:rsid w:val="00C025B8"/>
    <w:rsid w:val="00C0268A"/>
    <w:rsid w:val="00C02693"/>
    <w:rsid w:val="00C027E3"/>
    <w:rsid w:val="00C027F0"/>
    <w:rsid w:val="00C028E4"/>
    <w:rsid w:val="00C028E6"/>
    <w:rsid w:val="00C028F6"/>
    <w:rsid w:val="00C028F7"/>
    <w:rsid w:val="00C0292A"/>
    <w:rsid w:val="00C02972"/>
    <w:rsid w:val="00C02994"/>
    <w:rsid w:val="00C029AA"/>
    <w:rsid w:val="00C029C4"/>
    <w:rsid w:val="00C029D4"/>
    <w:rsid w:val="00C02B0D"/>
    <w:rsid w:val="00C02C08"/>
    <w:rsid w:val="00C02C19"/>
    <w:rsid w:val="00C02C8D"/>
    <w:rsid w:val="00C02D26"/>
    <w:rsid w:val="00C02D7A"/>
    <w:rsid w:val="00C02D83"/>
    <w:rsid w:val="00C02DDC"/>
    <w:rsid w:val="00C02EF0"/>
    <w:rsid w:val="00C02F27"/>
    <w:rsid w:val="00C02FFA"/>
    <w:rsid w:val="00C03026"/>
    <w:rsid w:val="00C03057"/>
    <w:rsid w:val="00C031B0"/>
    <w:rsid w:val="00C0320A"/>
    <w:rsid w:val="00C03242"/>
    <w:rsid w:val="00C0324E"/>
    <w:rsid w:val="00C03307"/>
    <w:rsid w:val="00C03684"/>
    <w:rsid w:val="00C0368B"/>
    <w:rsid w:val="00C036B2"/>
    <w:rsid w:val="00C03794"/>
    <w:rsid w:val="00C037DF"/>
    <w:rsid w:val="00C03A36"/>
    <w:rsid w:val="00C03BE4"/>
    <w:rsid w:val="00C03CED"/>
    <w:rsid w:val="00C03D43"/>
    <w:rsid w:val="00C03F5F"/>
    <w:rsid w:val="00C03F6D"/>
    <w:rsid w:val="00C03F8A"/>
    <w:rsid w:val="00C04010"/>
    <w:rsid w:val="00C0410D"/>
    <w:rsid w:val="00C041C5"/>
    <w:rsid w:val="00C0434A"/>
    <w:rsid w:val="00C04497"/>
    <w:rsid w:val="00C0449E"/>
    <w:rsid w:val="00C04546"/>
    <w:rsid w:val="00C04593"/>
    <w:rsid w:val="00C0469F"/>
    <w:rsid w:val="00C047A9"/>
    <w:rsid w:val="00C047C3"/>
    <w:rsid w:val="00C04884"/>
    <w:rsid w:val="00C048AF"/>
    <w:rsid w:val="00C0496F"/>
    <w:rsid w:val="00C0498A"/>
    <w:rsid w:val="00C049C0"/>
    <w:rsid w:val="00C04AA3"/>
    <w:rsid w:val="00C04AEC"/>
    <w:rsid w:val="00C04B23"/>
    <w:rsid w:val="00C04BEB"/>
    <w:rsid w:val="00C04C47"/>
    <w:rsid w:val="00C04D60"/>
    <w:rsid w:val="00C04EE4"/>
    <w:rsid w:val="00C0507C"/>
    <w:rsid w:val="00C050ED"/>
    <w:rsid w:val="00C05121"/>
    <w:rsid w:val="00C0518F"/>
    <w:rsid w:val="00C0523A"/>
    <w:rsid w:val="00C052BA"/>
    <w:rsid w:val="00C05345"/>
    <w:rsid w:val="00C05380"/>
    <w:rsid w:val="00C05438"/>
    <w:rsid w:val="00C05440"/>
    <w:rsid w:val="00C05531"/>
    <w:rsid w:val="00C05532"/>
    <w:rsid w:val="00C05533"/>
    <w:rsid w:val="00C0555B"/>
    <w:rsid w:val="00C05602"/>
    <w:rsid w:val="00C05673"/>
    <w:rsid w:val="00C056B1"/>
    <w:rsid w:val="00C056C4"/>
    <w:rsid w:val="00C05939"/>
    <w:rsid w:val="00C05965"/>
    <w:rsid w:val="00C059D9"/>
    <w:rsid w:val="00C059DE"/>
    <w:rsid w:val="00C05A12"/>
    <w:rsid w:val="00C05A35"/>
    <w:rsid w:val="00C05B84"/>
    <w:rsid w:val="00C05B89"/>
    <w:rsid w:val="00C05BB1"/>
    <w:rsid w:val="00C05BCC"/>
    <w:rsid w:val="00C05C7D"/>
    <w:rsid w:val="00C05C90"/>
    <w:rsid w:val="00C05D66"/>
    <w:rsid w:val="00C05E36"/>
    <w:rsid w:val="00C05ED7"/>
    <w:rsid w:val="00C05F40"/>
    <w:rsid w:val="00C05F88"/>
    <w:rsid w:val="00C05FB8"/>
    <w:rsid w:val="00C05FDA"/>
    <w:rsid w:val="00C06032"/>
    <w:rsid w:val="00C06069"/>
    <w:rsid w:val="00C0613A"/>
    <w:rsid w:val="00C0614A"/>
    <w:rsid w:val="00C061A2"/>
    <w:rsid w:val="00C06372"/>
    <w:rsid w:val="00C0651D"/>
    <w:rsid w:val="00C06528"/>
    <w:rsid w:val="00C06562"/>
    <w:rsid w:val="00C06667"/>
    <w:rsid w:val="00C066BD"/>
    <w:rsid w:val="00C06763"/>
    <w:rsid w:val="00C067F9"/>
    <w:rsid w:val="00C06813"/>
    <w:rsid w:val="00C0685C"/>
    <w:rsid w:val="00C068A7"/>
    <w:rsid w:val="00C06908"/>
    <w:rsid w:val="00C06949"/>
    <w:rsid w:val="00C0696E"/>
    <w:rsid w:val="00C06A73"/>
    <w:rsid w:val="00C06C5A"/>
    <w:rsid w:val="00C06D6D"/>
    <w:rsid w:val="00C06DEB"/>
    <w:rsid w:val="00C06EE7"/>
    <w:rsid w:val="00C06F00"/>
    <w:rsid w:val="00C06F79"/>
    <w:rsid w:val="00C06F96"/>
    <w:rsid w:val="00C07146"/>
    <w:rsid w:val="00C0720E"/>
    <w:rsid w:val="00C07304"/>
    <w:rsid w:val="00C07399"/>
    <w:rsid w:val="00C07712"/>
    <w:rsid w:val="00C0777B"/>
    <w:rsid w:val="00C077F2"/>
    <w:rsid w:val="00C07815"/>
    <w:rsid w:val="00C078A6"/>
    <w:rsid w:val="00C0794F"/>
    <w:rsid w:val="00C07A14"/>
    <w:rsid w:val="00C07BE7"/>
    <w:rsid w:val="00C07C1A"/>
    <w:rsid w:val="00C07C2A"/>
    <w:rsid w:val="00C07C34"/>
    <w:rsid w:val="00C07C5A"/>
    <w:rsid w:val="00C07DC0"/>
    <w:rsid w:val="00C07DC3"/>
    <w:rsid w:val="00C07E26"/>
    <w:rsid w:val="00C07E38"/>
    <w:rsid w:val="00C07E3C"/>
    <w:rsid w:val="00C07E91"/>
    <w:rsid w:val="00C07E9B"/>
    <w:rsid w:val="00C07ED2"/>
    <w:rsid w:val="00C1008D"/>
    <w:rsid w:val="00C101AB"/>
    <w:rsid w:val="00C10438"/>
    <w:rsid w:val="00C104EF"/>
    <w:rsid w:val="00C10572"/>
    <w:rsid w:val="00C107C7"/>
    <w:rsid w:val="00C108CE"/>
    <w:rsid w:val="00C109C8"/>
    <w:rsid w:val="00C109F0"/>
    <w:rsid w:val="00C10AAA"/>
    <w:rsid w:val="00C10AC6"/>
    <w:rsid w:val="00C10ADC"/>
    <w:rsid w:val="00C10ADE"/>
    <w:rsid w:val="00C10BA7"/>
    <w:rsid w:val="00C10BD2"/>
    <w:rsid w:val="00C10C83"/>
    <w:rsid w:val="00C10E18"/>
    <w:rsid w:val="00C10E3A"/>
    <w:rsid w:val="00C10E6C"/>
    <w:rsid w:val="00C10F78"/>
    <w:rsid w:val="00C1104A"/>
    <w:rsid w:val="00C11233"/>
    <w:rsid w:val="00C112C2"/>
    <w:rsid w:val="00C11339"/>
    <w:rsid w:val="00C114F2"/>
    <w:rsid w:val="00C1170D"/>
    <w:rsid w:val="00C1175E"/>
    <w:rsid w:val="00C117D2"/>
    <w:rsid w:val="00C117E0"/>
    <w:rsid w:val="00C11898"/>
    <w:rsid w:val="00C118BC"/>
    <w:rsid w:val="00C1192A"/>
    <w:rsid w:val="00C11931"/>
    <w:rsid w:val="00C11ADD"/>
    <w:rsid w:val="00C11B93"/>
    <w:rsid w:val="00C11C19"/>
    <w:rsid w:val="00C11C6E"/>
    <w:rsid w:val="00C11F48"/>
    <w:rsid w:val="00C11FEA"/>
    <w:rsid w:val="00C12040"/>
    <w:rsid w:val="00C120B2"/>
    <w:rsid w:val="00C120FA"/>
    <w:rsid w:val="00C1211D"/>
    <w:rsid w:val="00C121A5"/>
    <w:rsid w:val="00C12212"/>
    <w:rsid w:val="00C122DF"/>
    <w:rsid w:val="00C12348"/>
    <w:rsid w:val="00C12434"/>
    <w:rsid w:val="00C12499"/>
    <w:rsid w:val="00C12517"/>
    <w:rsid w:val="00C125D6"/>
    <w:rsid w:val="00C1271C"/>
    <w:rsid w:val="00C1276B"/>
    <w:rsid w:val="00C12817"/>
    <w:rsid w:val="00C12830"/>
    <w:rsid w:val="00C12847"/>
    <w:rsid w:val="00C12894"/>
    <w:rsid w:val="00C12903"/>
    <w:rsid w:val="00C12975"/>
    <w:rsid w:val="00C12976"/>
    <w:rsid w:val="00C12A1D"/>
    <w:rsid w:val="00C12AB2"/>
    <w:rsid w:val="00C12AB5"/>
    <w:rsid w:val="00C12BD4"/>
    <w:rsid w:val="00C12E0C"/>
    <w:rsid w:val="00C12E91"/>
    <w:rsid w:val="00C12F2B"/>
    <w:rsid w:val="00C12F80"/>
    <w:rsid w:val="00C1303E"/>
    <w:rsid w:val="00C13250"/>
    <w:rsid w:val="00C13253"/>
    <w:rsid w:val="00C13266"/>
    <w:rsid w:val="00C13269"/>
    <w:rsid w:val="00C13280"/>
    <w:rsid w:val="00C1334A"/>
    <w:rsid w:val="00C13360"/>
    <w:rsid w:val="00C1338C"/>
    <w:rsid w:val="00C133A3"/>
    <w:rsid w:val="00C133C2"/>
    <w:rsid w:val="00C133C5"/>
    <w:rsid w:val="00C133F9"/>
    <w:rsid w:val="00C13449"/>
    <w:rsid w:val="00C134EC"/>
    <w:rsid w:val="00C13573"/>
    <w:rsid w:val="00C135FD"/>
    <w:rsid w:val="00C13613"/>
    <w:rsid w:val="00C1362A"/>
    <w:rsid w:val="00C13667"/>
    <w:rsid w:val="00C1366D"/>
    <w:rsid w:val="00C136C9"/>
    <w:rsid w:val="00C136D9"/>
    <w:rsid w:val="00C1370E"/>
    <w:rsid w:val="00C13764"/>
    <w:rsid w:val="00C137B2"/>
    <w:rsid w:val="00C1382B"/>
    <w:rsid w:val="00C13898"/>
    <w:rsid w:val="00C13A25"/>
    <w:rsid w:val="00C13A91"/>
    <w:rsid w:val="00C13AC2"/>
    <w:rsid w:val="00C13B22"/>
    <w:rsid w:val="00C13B5D"/>
    <w:rsid w:val="00C13B60"/>
    <w:rsid w:val="00C13B66"/>
    <w:rsid w:val="00C13C62"/>
    <w:rsid w:val="00C13CEB"/>
    <w:rsid w:val="00C13E06"/>
    <w:rsid w:val="00C13F22"/>
    <w:rsid w:val="00C13F25"/>
    <w:rsid w:val="00C13F3F"/>
    <w:rsid w:val="00C13F55"/>
    <w:rsid w:val="00C13FA1"/>
    <w:rsid w:val="00C140A4"/>
    <w:rsid w:val="00C14145"/>
    <w:rsid w:val="00C14183"/>
    <w:rsid w:val="00C141CC"/>
    <w:rsid w:val="00C14286"/>
    <w:rsid w:val="00C14484"/>
    <w:rsid w:val="00C1448B"/>
    <w:rsid w:val="00C14543"/>
    <w:rsid w:val="00C146C1"/>
    <w:rsid w:val="00C146DE"/>
    <w:rsid w:val="00C147E5"/>
    <w:rsid w:val="00C14911"/>
    <w:rsid w:val="00C1497F"/>
    <w:rsid w:val="00C149F3"/>
    <w:rsid w:val="00C14BD4"/>
    <w:rsid w:val="00C14C13"/>
    <w:rsid w:val="00C14CD0"/>
    <w:rsid w:val="00C14CEC"/>
    <w:rsid w:val="00C14D48"/>
    <w:rsid w:val="00C14DBF"/>
    <w:rsid w:val="00C14DCA"/>
    <w:rsid w:val="00C14E1C"/>
    <w:rsid w:val="00C14E4A"/>
    <w:rsid w:val="00C14ED2"/>
    <w:rsid w:val="00C14F2A"/>
    <w:rsid w:val="00C1512D"/>
    <w:rsid w:val="00C151CE"/>
    <w:rsid w:val="00C15267"/>
    <w:rsid w:val="00C152DE"/>
    <w:rsid w:val="00C153B7"/>
    <w:rsid w:val="00C15462"/>
    <w:rsid w:val="00C1559D"/>
    <w:rsid w:val="00C15624"/>
    <w:rsid w:val="00C15736"/>
    <w:rsid w:val="00C157A3"/>
    <w:rsid w:val="00C158EB"/>
    <w:rsid w:val="00C159C8"/>
    <w:rsid w:val="00C15A8A"/>
    <w:rsid w:val="00C15AAC"/>
    <w:rsid w:val="00C15AD6"/>
    <w:rsid w:val="00C15B4E"/>
    <w:rsid w:val="00C15B61"/>
    <w:rsid w:val="00C15C25"/>
    <w:rsid w:val="00C15CCF"/>
    <w:rsid w:val="00C15D45"/>
    <w:rsid w:val="00C15D58"/>
    <w:rsid w:val="00C15E5A"/>
    <w:rsid w:val="00C15EE4"/>
    <w:rsid w:val="00C15F0C"/>
    <w:rsid w:val="00C15F83"/>
    <w:rsid w:val="00C15F8B"/>
    <w:rsid w:val="00C160B6"/>
    <w:rsid w:val="00C160C4"/>
    <w:rsid w:val="00C160FE"/>
    <w:rsid w:val="00C16146"/>
    <w:rsid w:val="00C1621D"/>
    <w:rsid w:val="00C1624D"/>
    <w:rsid w:val="00C1628A"/>
    <w:rsid w:val="00C162EF"/>
    <w:rsid w:val="00C16535"/>
    <w:rsid w:val="00C1663F"/>
    <w:rsid w:val="00C16640"/>
    <w:rsid w:val="00C167FD"/>
    <w:rsid w:val="00C1683C"/>
    <w:rsid w:val="00C1692A"/>
    <w:rsid w:val="00C16939"/>
    <w:rsid w:val="00C16945"/>
    <w:rsid w:val="00C1696D"/>
    <w:rsid w:val="00C16B9D"/>
    <w:rsid w:val="00C16BCD"/>
    <w:rsid w:val="00C16D19"/>
    <w:rsid w:val="00C16DBC"/>
    <w:rsid w:val="00C16F13"/>
    <w:rsid w:val="00C16F8E"/>
    <w:rsid w:val="00C16FB1"/>
    <w:rsid w:val="00C1705A"/>
    <w:rsid w:val="00C17206"/>
    <w:rsid w:val="00C1727E"/>
    <w:rsid w:val="00C17312"/>
    <w:rsid w:val="00C17339"/>
    <w:rsid w:val="00C1735F"/>
    <w:rsid w:val="00C174AE"/>
    <w:rsid w:val="00C175B1"/>
    <w:rsid w:val="00C1768C"/>
    <w:rsid w:val="00C176BB"/>
    <w:rsid w:val="00C17771"/>
    <w:rsid w:val="00C17853"/>
    <w:rsid w:val="00C178A4"/>
    <w:rsid w:val="00C17A86"/>
    <w:rsid w:val="00C17ABD"/>
    <w:rsid w:val="00C17AF6"/>
    <w:rsid w:val="00C17B24"/>
    <w:rsid w:val="00C17B45"/>
    <w:rsid w:val="00C17B79"/>
    <w:rsid w:val="00C17C2D"/>
    <w:rsid w:val="00C17C55"/>
    <w:rsid w:val="00C17C9F"/>
    <w:rsid w:val="00C17CA3"/>
    <w:rsid w:val="00C17D00"/>
    <w:rsid w:val="00C17D71"/>
    <w:rsid w:val="00C17DAF"/>
    <w:rsid w:val="00C17DE4"/>
    <w:rsid w:val="00C17E13"/>
    <w:rsid w:val="00C17FD4"/>
    <w:rsid w:val="00C20073"/>
    <w:rsid w:val="00C20123"/>
    <w:rsid w:val="00C2016F"/>
    <w:rsid w:val="00C2030D"/>
    <w:rsid w:val="00C20335"/>
    <w:rsid w:val="00C20398"/>
    <w:rsid w:val="00C203FC"/>
    <w:rsid w:val="00C204BA"/>
    <w:rsid w:val="00C204E8"/>
    <w:rsid w:val="00C2061D"/>
    <w:rsid w:val="00C20648"/>
    <w:rsid w:val="00C206C9"/>
    <w:rsid w:val="00C206F1"/>
    <w:rsid w:val="00C20740"/>
    <w:rsid w:val="00C20875"/>
    <w:rsid w:val="00C2097D"/>
    <w:rsid w:val="00C20B0D"/>
    <w:rsid w:val="00C20B1B"/>
    <w:rsid w:val="00C20B4B"/>
    <w:rsid w:val="00C20C50"/>
    <w:rsid w:val="00C20DBA"/>
    <w:rsid w:val="00C20DFE"/>
    <w:rsid w:val="00C20E69"/>
    <w:rsid w:val="00C20F9A"/>
    <w:rsid w:val="00C20FB1"/>
    <w:rsid w:val="00C21028"/>
    <w:rsid w:val="00C21162"/>
    <w:rsid w:val="00C211C4"/>
    <w:rsid w:val="00C2120C"/>
    <w:rsid w:val="00C2131E"/>
    <w:rsid w:val="00C21457"/>
    <w:rsid w:val="00C214B7"/>
    <w:rsid w:val="00C217C9"/>
    <w:rsid w:val="00C217EB"/>
    <w:rsid w:val="00C21850"/>
    <w:rsid w:val="00C21883"/>
    <w:rsid w:val="00C2198E"/>
    <w:rsid w:val="00C21A59"/>
    <w:rsid w:val="00C21AD2"/>
    <w:rsid w:val="00C21B2F"/>
    <w:rsid w:val="00C21CD8"/>
    <w:rsid w:val="00C21DDD"/>
    <w:rsid w:val="00C21E56"/>
    <w:rsid w:val="00C21F68"/>
    <w:rsid w:val="00C22003"/>
    <w:rsid w:val="00C2201B"/>
    <w:rsid w:val="00C22110"/>
    <w:rsid w:val="00C22287"/>
    <w:rsid w:val="00C222A8"/>
    <w:rsid w:val="00C2237F"/>
    <w:rsid w:val="00C223E6"/>
    <w:rsid w:val="00C2246C"/>
    <w:rsid w:val="00C224CE"/>
    <w:rsid w:val="00C22692"/>
    <w:rsid w:val="00C227AD"/>
    <w:rsid w:val="00C22887"/>
    <w:rsid w:val="00C22890"/>
    <w:rsid w:val="00C228F1"/>
    <w:rsid w:val="00C229FE"/>
    <w:rsid w:val="00C22A78"/>
    <w:rsid w:val="00C22C59"/>
    <w:rsid w:val="00C22CC8"/>
    <w:rsid w:val="00C22CDB"/>
    <w:rsid w:val="00C22D69"/>
    <w:rsid w:val="00C22DCA"/>
    <w:rsid w:val="00C22E34"/>
    <w:rsid w:val="00C22EF2"/>
    <w:rsid w:val="00C22F4E"/>
    <w:rsid w:val="00C22F8D"/>
    <w:rsid w:val="00C22FFF"/>
    <w:rsid w:val="00C2316E"/>
    <w:rsid w:val="00C2324B"/>
    <w:rsid w:val="00C232E3"/>
    <w:rsid w:val="00C233E1"/>
    <w:rsid w:val="00C23549"/>
    <w:rsid w:val="00C2365F"/>
    <w:rsid w:val="00C23727"/>
    <w:rsid w:val="00C2373F"/>
    <w:rsid w:val="00C238A2"/>
    <w:rsid w:val="00C238C7"/>
    <w:rsid w:val="00C238D3"/>
    <w:rsid w:val="00C23959"/>
    <w:rsid w:val="00C2395F"/>
    <w:rsid w:val="00C239D6"/>
    <w:rsid w:val="00C23A99"/>
    <w:rsid w:val="00C23C87"/>
    <w:rsid w:val="00C23D67"/>
    <w:rsid w:val="00C23E45"/>
    <w:rsid w:val="00C23E57"/>
    <w:rsid w:val="00C23F2F"/>
    <w:rsid w:val="00C241AF"/>
    <w:rsid w:val="00C241FC"/>
    <w:rsid w:val="00C246E5"/>
    <w:rsid w:val="00C2476F"/>
    <w:rsid w:val="00C2498D"/>
    <w:rsid w:val="00C24998"/>
    <w:rsid w:val="00C2499C"/>
    <w:rsid w:val="00C24AB0"/>
    <w:rsid w:val="00C24B0D"/>
    <w:rsid w:val="00C24BAB"/>
    <w:rsid w:val="00C24BB2"/>
    <w:rsid w:val="00C24C24"/>
    <w:rsid w:val="00C24C61"/>
    <w:rsid w:val="00C24CD3"/>
    <w:rsid w:val="00C24D3C"/>
    <w:rsid w:val="00C24EC2"/>
    <w:rsid w:val="00C24ED9"/>
    <w:rsid w:val="00C25084"/>
    <w:rsid w:val="00C250B1"/>
    <w:rsid w:val="00C25333"/>
    <w:rsid w:val="00C25413"/>
    <w:rsid w:val="00C25479"/>
    <w:rsid w:val="00C254EE"/>
    <w:rsid w:val="00C25613"/>
    <w:rsid w:val="00C256B8"/>
    <w:rsid w:val="00C2581C"/>
    <w:rsid w:val="00C25855"/>
    <w:rsid w:val="00C25862"/>
    <w:rsid w:val="00C25863"/>
    <w:rsid w:val="00C25949"/>
    <w:rsid w:val="00C2596A"/>
    <w:rsid w:val="00C25CA2"/>
    <w:rsid w:val="00C25CA4"/>
    <w:rsid w:val="00C25CE5"/>
    <w:rsid w:val="00C25DF6"/>
    <w:rsid w:val="00C25E63"/>
    <w:rsid w:val="00C25E71"/>
    <w:rsid w:val="00C25F16"/>
    <w:rsid w:val="00C25F19"/>
    <w:rsid w:val="00C25F6D"/>
    <w:rsid w:val="00C26006"/>
    <w:rsid w:val="00C260A9"/>
    <w:rsid w:val="00C26223"/>
    <w:rsid w:val="00C262D3"/>
    <w:rsid w:val="00C263F7"/>
    <w:rsid w:val="00C26576"/>
    <w:rsid w:val="00C26591"/>
    <w:rsid w:val="00C2666E"/>
    <w:rsid w:val="00C266D3"/>
    <w:rsid w:val="00C26709"/>
    <w:rsid w:val="00C2672A"/>
    <w:rsid w:val="00C26761"/>
    <w:rsid w:val="00C26A4B"/>
    <w:rsid w:val="00C26A4E"/>
    <w:rsid w:val="00C26C82"/>
    <w:rsid w:val="00C26C84"/>
    <w:rsid w:val="00C26CD2"/>
    <w:rsid w:val="00C26D69"/>
    <w:rsid w:val="00C26DD8"/>
    <w:rsid w:val="00C26E3F"/>
    <w:rsid w:val="00C26E5A"/>
    <w:rsid w:val="00C26F4F"/>
    <w:rsid w:val="00C27142"/>
    <w:rsid w:val="00C2715A"/>
    <w:rsid w:val="00C2715C"/>
    <w:rsid w:val="00C2718C"/>
    <w:rsid w:val="00C271BE"/>
    <w:rsid w:val="00C271F5"/>
    <w:rsid w:val="00C2726B"/>
    <w:rsid w:val="00C27308"/>
    <w:rsid w:val="00C2732E"/>
    <w:rsid w:val="00C2736C"/>
    <w:rsid w:val="00C274B0"/>
    <w:rsid w:val="00C2755A"/>
    <w:rsid w:val="00C27565"/>
    <w:rsid w:val="00C27738"/>
    <w:rsid w:val="00C27766"/>
    <w:rsid w:val="00C27792"/>
    <w:rsid w:val="00C277E2"/>
    <w:rsid w:val="00C27A57"/>
    <w:rsid w:val="00C27B14"/>
    <w:rsid w:val="00C27B61"/>
    <w:rsid w:val="00C27B71"/>
    <w:rsid w:val="00C27BEE"/>
    <w:rsid w:val="00C27CA1"/>
    <w:rsid w:val="00C27D1E"/>
    <w:rsid w:val="00C27D61"/>
    <w:rsid w:val="00C27EFD"/>
    <w:rsid w:val="00C300E0"/>
    <w:rsid w:val="00C3010E"/>
    <w:rsid w:val="00C30250"/>
    <w:rsid w:val="00C3026E"/>
    <w:rsid w:val="00C30355"/>
    <w:rsid w:val="00C30407"/>
    <w:rsid w:val="00C3049D"/>
    <w:rsid w:val="00C30533"/>
    <w:rsid w:val="00C3066B"/>
    <w:rsid w:val="00C306AC"/>
    <w:rsid w:val="00C30704"/>
    <w:rsid w:val="00C307BF"/>
    <w:rsid w:val="00C307EE"/>
    <w:rsid w:val="00C307F2"/>
    <w:rsid w:val="00C3082E"/>
    <w:rsid w:val="00C30955"/>
    <w:rsid w:val="00C3097E"/>
    <w:rsid w:val="00C309CF"/>
    <w:rsid w:val="00C309F5"/>
    <w:rsid w:val="00C30A3F"/>
    <w:rsid w:val="00C30A5C"/>
    <w:rsid w:val="00C30BC9"/>
    <w:rsid w:val="00C30BCA"/>
    <w:rsid w:val="00C30C9A"/>
    <w:rsid w:val="00C30D0C"/>
    <w:rsid w:val="00C30D74"/>
    <w:rsid w:val="00C30E62"/>
    <w:rsid w:val="00C30EBE"/>
    <w:rsid w:val="00C30F22"/>
    <w:rsid w:val="00C30F69"/>
    <w:rsid w:val="00C31139"/>
    <w:rsid w:val="00C3124F"/>
    <w:rsid w:val="00C31296"/>
    <w:rsid w:val="00C31309"/>
    <w:rsid w:val="00C31311"/>
    <w:rsid w:val="00C31355"/>
    <w:rsid w:val="00C31427"/>
    <w:rsid w:val="00C315F0"/>
    <w:rsid w:val="00C3172C"/>
    <w:rsid w:val="00C317A7"/>
    <w:rsid w:val="00C317BA"/>
    <w:rsid w:val="00C31859"/>
    <w:rsid w:val="00C3189F"/>
    <w:rsid w:val="00C318D5"/>
    <w:rsid w:val="00C31CFB"/>
    <w:rsid w:val="00C31D1A"/>
    <w:rsid w:val="00C31E2B"/>
    <w:rsid w:val="00C31E6F"/>
    <w:rsid w:val="00C31E96"/>
    <w:rsid w:val="00C31F11"/>
    <w:rsid w:val="00C31FC1"/>
    <w:rsid w:val="00C31FED"/>
    <w:rsid w:val="00C32119"/>
    <w:rsid w:val="00C32176"/>
    <w:rsid w:val="00C32234"/>
    <w:rsid w:val="00C323AF"/>
    <w:rsid w:val="00C32426"/>
    <w:rsid w:val="00C3242D"/>
    <w:rsid w:val="00C324AA"/>
    <w:rsid w:val="00C32514"/>
    <w:rsid w:val="00C325D5"/>
    <w:rsid w:val="00C3269C"/>
    <w:rsid w:val="00C326AC"/>
    <w:rsid w:val="00C326CD"/>
    <w:rsid w:val="00C326F9"/>
    <w:rsid w:val="00C32700"/>
    <w:rsid w:val="00C3280E"/>
    <w:rsid w:val="00C32920"/>
    <w:rsid w:val="00C32930"/>
    <w:rsid w:val="00C32A5E"/>
    <w:rsid w:val="00C32BE3"/>
    <w:rsid w:val="00C32DB3"/>
    <w:rsid w:val="00C32E66"/>
    <w:rsid w:val="00C32E77"/>
    <w:rsid w:val="00C32E84"/>
    <w:rsid w:val="00C32EFB"/>
    <w:rsid w:val="00C32F67"/>
    <w:rsid w:val="00C330DE"/>
    <w:rsid w:val="00C33199"/>
    <w:rsid w:val="00C3325A"/>
    <w:rsid w:val="00C33316"/>
    <w:rsid w:val="00C33339"/>
    <w:rsid w:val="00C333CF"/>
    <w:rsid w:val="00C3347C"/>
    <w:rsid w:val="00C334A7"/>
    <w:rsid w:val="00C33562"/>
    <w:rsid w:val="00C337AA"/>
    <w:rsid w:val="00C338B9"/>
    <w:rsid w:val="00C33902"/>
    <w:rsid w:val="00C339F3"/>
    <w:rsid w:val="00C33B11"/>
    <w:rsid w:val="00C33B80"/>
    <w:rsid w:val="00C33BDB"/>
    <w:rsid w:val="00C33C92"/>
    <w:rsid w:val="00C33C9B"/>
    <w:rsid w:val="00C33E2A"/>
    <w:rsid w:val="00C33E4C"/>
    <w:rsid w:val="00C33E91"/>
    <w:rsid w:val="00C33EA1"/>
    <w:rsid w:val="00C33EAC"/>
    <w:rsid w:val="00C33F04"/>
    <w:rsid w:val="00C340A9"/>
    <w:rsid w:val="00C34143"/>
    <w:rsid w:val="00C341D0"/>
    <w:rsid w:val="00C34232"/>
    <w:rsid w:val="00C34259"/>
    <w:rsid w:val="00C342EB"/>
    <w:rsid w:val="00C34323"/>
    <w:rsid w:val="00C343C2"/>
    <w:rsid w:val="00C344E1"/>
    <w:rsid w:val="00C346C6"/>
    <w:rsid w:val="00C34750"/>
    <w:rsid w:val="00C347F8"/>
    <w:rsid w:val="00C34810"/>
    <w:rsid w:val="00C348E8"/>
    <w:rsid w:val="00C34920"/>
    <w:rsid w:val="00C3494D"/>
    <w:rsid w:val="00C349EE"/>
    <w:rsid w:val="00C34AC0"/>
    <w:rsid w:val="00C34C6C"/>
    <w:rsid w:val="00C34C96"/>
    <w:rsid w:val="00C34D56"/>
    <w:rsid w:val="00C34D59"/>
    <w:rsid w:val="00C34D5C"/>
    <w:rsid w:val="00C34D64"/>
    <w:rsid w:val="00C34DB2"/>
    <w:rsid w:val="00C34DB9"/>
    <w:rsid w:val="00C34E96"/>
    <w:rsid w:val="00C34EA8"/>
    <w:rsid w:val="00C34F89"/>
    <w:rsid w:val="00C34F8E"/>
    <w:rsid w:val="00C35027"/>
    <w:rsid w:val="00C3503A"/>
    <w:rsid w:val="00C35071"/>
    <w:rsid w:val="00C35102"/>
    <w:rsid w:val="00C351D3"/>
    <w:rsid w:val="00C35259"/>
    <w:rsid w:val="00C35261"/>
    <w:rsid w:val="00C35367"/>
    <w:rsid w:val="00C353F6"/>
    <w:rsid w:val="00C35472"/>
    <w:rsid w:val="00C3548F"/>
    <w:rsid w:val="00C355BF"/>
    <w:rsid w:val="00C357C1"/>
    <w:rsid w:val="00C357E8"/>
    <w:rsid w:val="00C35931"/>
    <w:rsid w:val="00C35A3A"/>
    <w:rsid w:val="00C35A78"/>
    <w:rsid w:val="00C35A93"/>
    <w:rsid w:val="00C35B70"/>
    <w:rsid w:val="00C35BC7"/>
    <w:rsid w:val="00C35CC8"/>
    <w:rsid w:val="00C35CF3"/>
    <w:rsid w:val="00C35D7B"/>
    <w:rsid w:val="00C35DAC"/>
    <w:rsid w:val="00C35E50"/>
    <w:rsid w:val="00C35EA2"/>
    <w:rsid w:val="00C35ED8"/>
    <w:rsid w:val="00C35F24"/>
    <w:rsid w:val="00C360DB"/>
    <w:rsid w:val="00C3623C"/>
    <w:rsid w:val="00C362E3"/>
    <w:rsid w:val="00C36412"/>
    <w:rsid w:val="00C36466"/>
    <w:rsid w:val="00C36477"/>
    <w:rsid w:val="00C364D4"/>
    <w:rsid w:val="00C36608"/>
    <w:rsid w:val="00C3661D"/>
    <w:rsid w:val="00C3663F"/>
    <w:rsid w:val="00C366B9"/>
    <w:rsid w:val="00C367E8"/>
    <w:rsid w:val="00C36830"/>
    <w:rsid w:val="00C36865"/>
    <w:rsid w:val="00C36898"/>
    <w:rsid w:val="00C368FB"/>
    <w:rsid w:val="00C3691F"/>
    <w:rsid w:val="00C36925"/>
    <w:rsid w:val="00C3695F"/>
    <w:rsid w:val="00C36AA9"/>
    <w:rsid w:val="00C36AD2"/>
    <w:rsid w:val="00C36ADF"/>
    <w:rsid w:val="00C36B31"/>
    <w:rsid w:val="00C36C1A"/>
    <w:rsid w:val="00C36C41"/>
    <w:rsid w:val="00C36CA7"/>
    <w:rsid w:val="00C36CC5"/>
    <w:rsid w:val="00C36D2C"/>
    <w:rsid w:val="00C36D9A"/>
    <w:rsid w:val="00C36E47"/>
    <w:rsid w:val="00C36F7D"/>
    <w:rsid w:val="00C36F87"/>
    <w:rsid w:val="00C36F96"/>
    <w:rsid w:val="00C36F9A"/>
    <w:rsid w:val="00C36FD9"/>
    <w:rsid w:val="00C37077"/>
    <w:rsid w:val="00C3707D"/>
    <w:rsid w:val="00C3716F"/>
    <w:rsid w:val="00C37372"/>
    <w:rsid w:val="00C374C0"/>
    <w:rsid w:val="00C374C8"/>
    <w:rsid w:val="00C374CD"/>
    <w:rsid w:val="00C3750D"/>
    <w:rsid w:val="00C37517"/>
    <w:rsid w:val="00C376F6"/>
    <w:rsid w:val="00C37751"/>
    <w:rsid w:val="00C377CA"/>
    <w:rsid w:val="00C377FB"/>
    <w:rsid w:val="00C37819"/>
    <w:rsid w:val="00C3783D"/>
    <w:rsid w:val="00C37941"/>
    <w:rsid w:val="00C37992"/>
    <w:rsid w:val="00C37B0F"/>
    <w:rsid w:val="00C37C5B"/>
    <w:rsid w:val="00C37C97"/>
    <w:rsid w:val="00C37D0E"/>
    <w:rsid w:val="00C37D40"/>
    <w:rsid w:val="00C37D8D"/>
    <w:rsid w:val="00C37DBF"/>
    <w:rsid w:val="00C37DD5"/>
    <w:rsid w:val="00C37E2B"/>
    <w:rsid w:val="00C37E7B"/>
    <w:rsid w:val="00C37EAF"/>
    <w:rsid w:val="00C37F45"/>
    <w:rsid w:val="00C40027"/>
    <w:rsid w:val="00C40057"/>
    <w:rsid w:val="00C40109"/>
    <w:rsid w:val="00C4012F"/>
    <w:rsid w:val="00C401AD"/>
    <w:rsid w:val="00C40239"/>
    <w:rsid w:val="00C4026C"/>
    <w:rsid w:val="00C4033F"/>
    <w:rsid w:val="00C40395"/>
    <w:rsid w:val="00C4039E"/>
    <w:rsid w:val="00C4040A"/>
    <w:rsid w:val="00C4052E"/>
    <w:rsid w:val="00C4059D"/>
    <w:rsid w:val="00C405C0"/>
    <w:rsid w:val="00C405D6"/>
    <w:rsid w:val="00C4061C"/>
    <w:rsid w:val="00C40743"/>
    <w:rsid w:val="00C40779"/>
    <w:rsid w:val="00C407AB"/>
    <w:rsid w:val="00C407AE"/>
    <w:rsid w:val="00C407ED"/>
    <w:rsid w:val="00C40902"/>
    <w:rsid w:val="00C4090B"/>
    <w:rsid w:val="00C4099D"/>
    <w:rsid w:val="00C409E5"/>
    <w:rsid w:val="00C40ACA"/>
    <w:rsid w:val="00C40C92"/>
    <w:rsid w:val="00C40CDF"/>
    <w:rsid w:val="00C40D52"/>
    <w:rsid w:val="00C40DC7"/>
    <w:rsid w:val="00C40EBA"/>
    <w:rsid w:val="00C40F53"/>
    <w:rsid w:val="00C40FDF"/>
    <w:rsid w:val="00C41079"/>
    <w:rsid w:val="00C41133"/>
    <w:rsid w:val="00C411F5"/>
    <w:rsid w:val="00C41339"/>
    <w:rsid w:val="00C413F8"/>
    <w:rsid w:val="00C414BA"/>
    <w:rsid w:val="00C41517"/>
    <w:rsid w:val="00C4158B"/>
    <w:rsid w:val="00C41597"/>
    <w:rsid w:val="00C4159D"/>
    <w:rsid w:val="00C4173E"/>
    <w:rsid w:val="00C4176A"/>
    <w:rsid w:val="00C418C0"/>
    <w:rsid w:val="00C41931"/>
    <w:rsid w:val="00C41941"/>
    <w:rsid w:val="00C41A28"/>
    <w:rsid w:val="00C41A62"/>
    <w:rsid w:val="00C41AD7"/>
    <w:rsid w:val="00C41B49"/>
    <w:rsid w:val="00C41B88"/>
    <w:rsid w:val="00C41D59"/>
    <w:rsid w:val="00C41D94"/>
    <w:rsid w:val="00C41DB1"/>
    <w:rsid w:val="00C41DD5"/>
    <w:rsid w:val="00C41E32"/>
    <w:rsid w:val="00C41E79"/>
    <w:rsid w:val="00C41F61"/>
    <w:rsid w:val="00C41FBF"/>
    <w:rsid w:val="00C42172"/>
    <w:rsid w:val="00C421B2"/>
    <w:rsid w:val="00C42252"/>
    <w:rsid w:val="00C4233D"/>
    <w:rsid w:val="00C4238D"/>
    <w:rsid w:val="00C4241A"/>
    <w:rsid w:val="00C42432"/>
    <w:rsid w:val="00C424F5"/>
    <w:rsid w:val="00C42520"/>
    <w:rsid w:val="00C426B2"/>
    <w:rsid w:val="00C426D5"/>
    <w:rsid w:val="00C42752"/>
    <w:rsid w:val="00C42788"/>
    <w:rsid w:val="00C427BD"/>
    <w:rsid w:val="00C4285D"/>
    <w:rsid w:val="00C42912"/>
    <w:rsid w:val="00C429DF"/>
    <w:rsid w:val="00C42AA0"/>
    <w:rsid w:val="00C42B65"/>
    <w:rsid w:val="00C42BB6"/>
    <w:rsid w:val="00C42C3B"/>
    <w:rsid w:val="00C42C85"/>
    <w:rsid w:val="00C42D15"/>
    <w:rsid w:val="00C42D2A"/>
    <w:rsid w:val="00C42D80"/>
    <w:rsid w:val="00C42DC4"/>
    <w:rsid w:val="00C42DED"/>
    <w:rsid w:val="00C42F3D"/>
    <w:rsid w:val="00C42F47"/>
    <w:rsid w:val="00C42F56"/>
    <w:rsid w:val="00C43013"/>
    <w:rsid w:val="00C4304E"/>
    <w:rsid w:val="00C4308E"/>
    <w:rsid w:val="00C43227"/>
    <w:rsid w:val="00C4323C"/>
    <w:rsid w:val="00C43263"/>
    <w:rsid w:val="00C4335A"/>
    <w:rsid w:val="00C433EC"/>
    <w:rsid w:val="00C434C3"/>
    <w:rsid w:val="00C43604"/>
    <w:rsid w:val="00C438EA"/>
    <w:rsid w:val="00C43919"/>
    <w:rsid w:val="00C43967"/>
    <w:rsid w:val="00C43A70"/>
    <w:rsid w:val="00C43AA2"/>
    <w:rsid w:val="00C43AD4"/>
    <w:rsid w:val="00C43B02"/>
    <w:rsid w:val="00C43C48"/>
    <w:rsid w:val="00C43C4E"/>
    <w:rsid w:val="00C43D91"/>
    <w:rsid w:val="00C43E91"/>
    <w:rsid w:val="00C43F61"/>
    <w:rsid w:val="00C43F63"/>
    <w:rsid w:val="00C43F89"/>
    <w:rsid w:val="00C43FDA"/>
    <w:rsid w:val="00C44000"/>
    <w:rsid w:val="00C44138"/>
    <w:rsid w:val="00C44140"/>
    <w:rsid w:val="00C442D1"/>
    <w:rsid w:val="00C44421"/>
    <w:rsid w:val="00C44640"/>
    <w:rsid w:val="00C4472A"/>
    <w:rsid w:val="00C4487B"/>
    <w:rsid w:val="00C448DA"/>
    <w:rsid w:val="00C4491B"/>
    <w:rsid w:val="00C44998"/>
    <w:rsid w:val="00C449FE"/>
    <w:rsid w:val="00C44A5C"/>
    <w:rsid w:val="00C44A8D"/>
    <w:rsid w:val="00C44B11"/>
    <w:rsid w:val="00C44CB1"/>
    <w:rsid w:val="00C44EBB"/>
    <w:rsid w:val="00C44F8A"/>
    <w:rsid w:val="00C44FD6"/>
    <w:rsid w:val="00C45094"/>
    <w:rsid w:val="00C4515D"/>
    <w:rsid w:val="00C45281"/>
    <w:rsid w:val="00C45289"/>
    <w:rsid w:val="00C453E7"/>
    <w:rsid w:val="00C455AF"/>
    <w:rsid w:val="00C45682"/>
    <w:rsid w:val="00C457B1"/>
    <w:rsid w:val="00C457CE"/>
    <w:rsid w:val="00C45853"/>
    <w:rsid w:val="00C45909"/>
    <w:rsid w:val="00C4595D"/>
    <w:rsid w:val="00C45970"/>
    <w:rsid w:val="00C459C9"/>
    <w:rsid w:val="00C45A0B"/>
    <w:rsid w:val="00C45AF2"/>
    <w:rsid w:val="00C45B15"/>
    <w:rsid w:val="00C45BA2"/>
    <w:rsid w:val="00C45BF5"/>
    <w:rsid w:val="00C45C01"/>
    <w:rsid w:val="00C45C25"/>
    <w:rsid w:val="00C45D3E"/>
    <w:rsid w:val="00C45E8D"/>
    <w:rsid w:val="00C45ED2"/>
    <w:rsid w:val="00C45EE2"/>
    <w:rsid w:val="00C45FEA"/>
    <w:rsid w:val="00C46032"/>
    <w:rsid w:val="00C460E5"/>
    <w:rsid w:val="00C46104"/>
    <w:rsid w:val="00C46108"/>
    <w:rsid w:val="00C4617F"/>
    <w:rsid w:val="00C461A9"/>
    <w:rsid w:val="00C462D5"/>
    <w:rsid w:val="00C4630D"/>
    <w:rsid w:val="00C46320"/>
    <w:rsid w:val="00C464D5"/>
    <w:rsid w:val="00C4650D"/>
    <w:rsid w:val="00C466D8"/>
    <w:rsid w:val="00C46799"/>
    <w:rsid w:val="00C46997"/>
    <w:rsid w:val="00C469F3"/>
    <w:rsid w:val="00C46ABE"/>
    <w:rsid w:val="00C46AC8"/>
    <w:rsid w:val="00C46C32"/>
    <w:rsid w:val="00C46E8F"/>
    <w:rsid w:val="00C46F4B"/>
    <w:rsid w:val="00C46FEB"/>
    <w:rsid w:val="00C46FF5"/>
    <w:rsid w:val="00C471C8"/>
    <w:rsid w:val="00C4724A"/>
    <w:rsid w:val="00C472B1"/>
    <w:rsid w:val="00C47329"/>
    <w:rsid w:val="00C473CA"/>
    <w:rsid w:val="00C47555"/>
    <w:rsid w:val="00C475EA"/>
    <w:rsid w:val="00C4764D"/>
    <w:rsid w:val="00C47663"/>
    <w:rsid w:val="00C477F3"/>
    <w:rsid w:val="00C4782F"/>
    <w:rsid w:val="00C47835"/>
    <w:rsid w:val="00C47847"/>
    <w:rsid w:val="00C47852"/>
    <w:rsid w:val="00C47869"/>
    <w:rsid w:val="00C478ED"/>
    <w:rsid w:val="00C47913"/>
    <w:rsid w:val="00C47979"/>
    <w:rsid w:val="00C479F1"/>
    <w:rsid w:val="00C47A9F"/>
    <w:rsid w:val="00C47AC7"/>
    <w:rsid w:val="00C47B61"/>
    <w:rsid w:val="00C47C9C"/>
    <w:rsid w:val="00C47D54"/>
    <w:rsid w:val="00C47DC7"/>
    <w:rsid w:val="00C47E59"/>
    <w:rsid w:val="00C47F2D"/>
    <w:rsid w:val="00C50043"/>
    <w:rsid w:val="00C5007F"/>
    <w:rsid w:val="00C5016E"/>
    <w:rsid w:val="00C50215"/>
    <w:rsid w:val="00C5026A"/>
    <w:rsid w:val="00C50305"/>
    <w:rsid w:val="00C503C0"/>
    <w:rsid w:val="00C50556"/>
    <w:rsid w:val="00C50645"/>
    <w:rsid w:val="00C50847"/>
    <w:rsid w:val="00C50859"/>
    <w:rsid w:val="00C50951"/>
    <w:rsid w:val="00C50A82"/>
    <w:rsid w:val="00C50AA5"/>
    <w:rsid w:val="00C50AC9"/>
    <w:rsid w:val="00C50B5B"/>
    <w:rsid w:val="00C50B99"/>
    <w:rsid w:val="00C50BA3"/>
    <w:rsid w:val="00C50C13"/>
    <w:rsid w:val="00C50C80"/>
    <w:rsid w:val="00C50D51"/>
    <w:rsid w:val="00C5105E"/>
    <w:rsid w:val="00C510A6"/>
    <w:rsid w:val="00C510E2"/>
    <w:rsid w:val="00C51153"/>
    <w:rsid w:val="00C51249"/>
    <w:rsid w:val="00C512B9"/>
    <w:rsid w:val="00C5139E"/>
    <w:rsid w:val="00C513EF"/>
    <w:rsid w:val="00C51643"/>
    <w:rsid w:val="00C5164B"/>
    <w:rsid w:val="00C51775"/>
    <w:rsid w:val="00C51776"/>
    <w:rsid w:val="00C51784"/>
    <w:rsid w:val="00C517D1"/>
    <w:rsid w:val="00C51804"/>
    <w:rsid w:val="00C51877"/>
    <w:rsid w:val="00C518D1"/>
    <w:rsid w:val="00C518DD"/>
    <w:rsid w:val="00C518F4"/>
    <w:rsid w:val="00C51962"/>
    <w:rsid w:val="00C5196E"/>
    <w:rsid w:val="00C51A1B"/>
    <w:rsid w:val="00C51A4D"/>
    <w:rsid w:val="00C51AA6"/>
    <w:rsid w:val="00C51B62"/>
    <w:rsid w:val="00C51B8E"/>
    <w:rsid w:val="00C51C4F"/>
    <w:rsid w:val="00C51C56"/>
    <w:rsid w:val="00C51D3F"/>
    <w:rsid w:val="00C51DDF"/>
    <w:rsid w:val="00C51F01"/>
    <w:rsid w:val="00C51F0A"/>
    <w:rsid w:val="00C51F63"/>
    <w:rsid w:val="00C51F69"/>
    <w:rsid w:val="00C5202F"/>
    <w:rsid w:val="00C520B4"/>
    <w:rsid w:val="00C52120"/>
    <w:rsid w:val="00C521AB"/>
    <w:rsid w:val="00C521E0"/>
    <w:rsid w:val="00C523A6"/>
    <w:rsid w:val="00C523DB"/>
    <w:rsid w:val="00C523EB"/>
    <w:rsid w:val="00C523FB"/>
    <w:rsid w:val="00C5258A"/>
    <w:rsid w:val="00C525A2"/>
    <w:rsid w:val="00C525EC"/>
    <w:rsid w:val="00C5264E"/>
    <w:rsid w:val="00C52679"/>
    <w:rsid w:val="00C526B7"/>
    <w:rsid w:val="00C52757"/>
    <w:rsid w:val="00C52899"/>
    <w:rsid w:val="00C52902"/>
    <w:rsid w:val="00C52950"/>
    <w:rsid w:val="00C52A97"/>
    <w:rsid w:val="00C52B3E"/>
    <w:rsid w:val="00C52B54"/>
    <w:rsid w:val="00C52CC8"/>
    <w:rsid w:val="00C52D4C"/>
    <w:rsid w:val="00C52D5D"/>
    <w:rsid w:val="00C52DBD"/>
    <w:rsid w:val="00C52E22"/>
    <w:rsid w:val="00C52EE4"/>
    <w:rsid w:val="00C52F0F"/>
    <w:rsid w:val="00C52F5D"/>
    <w:rsid w:val="00C52FB0"/>
    <w:rsid w:val="00C52FB7"/>
    <w:rsid w:val="00C5306D"/>
    <w:rsid w:val="00C53113"/>
    <w:rsid w:val="00C532B9"/>
    <w:rsid w:val="00C532E1"/>
    <w:rsid w:val="00C53486"/>
    <w:rsid w:val="00C535B5"/>
    <w:rsid w:val="00C53646"/>
    <w:rsid w:val="00C536B9"/>
    <w:rsid w:val="00C536BC"/>
    <w:rsid w:val="00C537EC"/>
    <w:rsid w:val="00C538BC"/>
    <w:rsid w:val="00C53980"/>
    <w:rsid w:val="00C539BE"/>
    <w:rsid w:val="00C53A25"/>
    <w:rsid w:val="00C53A92"/>
    <w:rsid w:val="00C53C03"/>
    <w:rsid w:val="00C53C21"/>
    <w:rsid w:val="00C53CAC"/>
    <w:rsid w:val="00C53CD7"/>
    <w:rsid w:val="00C53D48"/>
    <w:rsid w:val="00C53DA4"/>
    <w:rsid w:val="00C53E4E"/>
    <w:rsid w:val="00C53E68"/>
    <w:rsid w:val="00C53F8B"/>
    <w:rsid w:val="00C53FC8"/>
    <w:rsid w:val="00C5400D"/>
    <w:rsid w:val="00C540BF"/>
    <w:rsid w:val="00C540F3"/>
    <w:rsid w:val="00C54179"/>
    <w:rsid w:val="00C5418D"/>
    <w:rsid w:val="00C541F2"/>
    <w:rsid w:val="00C542EC"/>
    <w:rsid w:val="00C544BA"/>
    <w:rsid w:val="00C54508"/>
    <w:rsid w:val="00C5455B"/>
    <w:rsid w:val="00C54607"/>
    <w:rsid w:val="00C54790"/>
    <w:rsid w:val="00C54869"/>
    <w:rsid w:val="00C5493A"/>
    <w:rsid w:val="00C54A66"/>
    <w:rsid w:val="00C54AB3"/>
    <w:rsid w:val="00C54B4B"/>
    <w:rsid w:val="00C54C9F"/>
    <w:rsid w:val="00C54CF6"/>
    <w:rsid w:val="00C54D2E"/>
    <w:rsid w:val="00C54E58"/>
    <w:rsid w:val="00C54EED"/>
    <w:rsid w:val="00C54EF1"/>
    <w:rsid w:val="00C54F6C"/>
    <w:rsid w:val="00C54F70"/>
    <w:rsid w:val="00C55008"/>
    <w:rsid w:val="00C55038"/>
    <w:rsid w:val="00C5507B"/>
    <w:rsid w:val="00C550C9"/>
    <w:rsid w:val="00C55221"/>
    <w:rsid w:val="00C5528B"/>
    <w:rsid w:val="00C5528D"/>
    <w:rsid w:val="00C55292"/>
    <w:rsid w:val="00C552B0"/>
    <w:rsid w:val="00C552D2"/>
    <w:rsid w:val="00C5532C"/>
    <w:rsid w:val="00C55383"/>
    <w:rsid w:val="00C553FE"/>
    <w:rsid w:val="00C55404"/>
    <w:rsid w:val="00C5543D"/>
    <w:rsid w:val="00C5549F"/>
    <w:rsid w:val="00C55522"/>
    <w:rsid w:val="00C5557A"/>
    <w:rsid w:val="00C555AE"/>
    <w:rsid w:val="00C555D3"/>
    <w:rsid w:val="00C5564A"/>
    <w:rsid w:val="00C55668"/>
    <w:rsid w:val="00C556B3"/>
    <w:rsid w:val="00C55752"/>
    <w:rsid w:val="00C55762"/>
    <w:rsid w:val="00C557E8"/>
    <w:rsid w:val="00C5584E"/>
    <w:rsid w:val="00C55882"/>
    <w:rsid w:val="00C55A24"/>
    <w:rsid w:val="00C55ADE"/>
    <w:rsid w:val="00C55B4C"/>
    <w:rsid w:val="00C55BA4"/>
    <w:rsid w:val="00C55E5E"/>
    <w:rsid w:val="00C55FF2"/>
    <w:rsid w:val="00C56051"/>
    <w:rsid w:val="00C56188"/>
    <w:rsid w:val="00C56194"/>
    <w:rsid w:val="00C56227"/>
    <w:rsid w:val="00C562A0"/>
    <w:rsid w:val="00C562EA"/>
    <w:rsid w:val="00C56401"/>
    <w:rsid w:val="00C564C1"/>
    <w:rsid w:val="00C56665"/>
    <w:rsid w:val="00C5675E"/>
    <w:rsid w:val="00C5675F"/>
    <w:rsid w:val="00C568BC"/>
    <w:rsid w:val="00C569A1"/>
    <w:rsid w:val="00C569F6"/>
    <w:rsid w:val="00C56A51"/>
    <w:rsid w:val="00C56AAD"/>
    <w:rsid w:val="00C56C56"/>
    <w:rsid w:val="00C56C6F"/>
    <w:rsid w:val="00C56C89"/>
    <w:rsid w:val="00C56E1A"/>
    <w:rsid w:val="00C56E27"/>
    <w:rsid w:val="00C56E30"/>
    <w:rsid w:val="00C56EFB"/>
    <w:rsid w:val="00C56F63"/>
    <w:rsid w:val="00C56FA4"/>
    <w:rsid w:val="00C57011"/>
    <w:rsid w:val="00C57084"/>
    <w:rsid w:val="00C5723E"/>
    <w:rsid w:val="00C5733F"/>
    <w:rsid w:val="00C57408"/>
    <w:rsid w:val="00C5742A"/>
    <w:rsid w:val="00C5755D"/>
    <w:rsid w:val="00C57613"/>
    <w:rsid w:val="00C5767A"/>
    <w:rsid w:val="00C5776B"/>
    <w:rsid w:val="00C57794"/>
    <w:rsid w:val="00C57801"/>
    <w:rsid w:val="00C5786C"/>
    <w:rsid w:val="00C57916"/>
    <w:rsid w:val="00C5791F"/>
    <w:rsid w:val="00C57920"/>
    <w:rsid w:val="00C579BC"/>
    <w:rsid w:val="00C57A60"/>
    <w:rsid w:val="00C57AA4"/>
    <w:rsid w:val="00C57AF8"/>
    <w:rsid w:val="00C57BBA"/>
    <w:rsid w:val="00C57BC4"/>
    <w:rsid w:val="00C57BC5"/>
    <w:rsid w:val="00C57C3F"/>
    <w:rsid w:val="00C57CB5"/>
    <w:rsid w:val="00C57CD3"/>
    <w:rsid w:val="00C57D0D"/>
    <w:rsid w:val="00C57D48"/>
    <w:rsid w:val="00C57D8F"/>
    <w:rsid w:val="00C57DD3"/>
    <w:rsid w:val="00C57F0F"/>
    <w:rsid w:val="00C57F32"/>
    <w:rsid w:val="00C57F75"/>
    <w:rsid w:val="00C57F7A"/>
    <w:rsid w:val="00C600C8"/>
    <w:rsid w:val="00C6013F"/>
    <w:rsid w:val="00C601B3"/>
    <w:rsid w:val="00C601EA"/>
    <w:rsid w:val="00C6025E"/>
    <w:rsid w:val="00C60347"/>
    <w:rsid w:val="00C60371"/>
    <w:rsid w:val="00C603B7"/>
    <w:rsid w:val="00C6041D"/>
    <w:rsid w:val="00C604DA"/>
    <w:rsid w:val="00C604F0"/>
    <w:rsid w:val="00C60569"/>
    <w:rsid w:val="00C60629"/>
    <w:rsid w:val="00C60643"/>
    <w:rsid w:val="00C6068B"/>
    <w:rsid w:val="00C60694"/>
    <w:rsid w:val="00C60774"/>
    <w:rsid w:val="00C6079B"/>
    <w:rsid w:val="00C607F7"/>
    <w:rsid w:val="00C60993"/>
    <w:rsid w:val="00C60A25"/>
    <w:rsid w:val="00C60A86"/>
    <w:rsid w:val="00C60B28"/>
    <w:rsid w:val="00C60B33"/>
    <w:rsid w:val="00C60BDF"/>
    <w:rsid w:val="00C60CC5"/>
    <w:rsid w:val="00C60CEB"/>
    <w:rsid w:val="00C60D5D"/>
    <w:rsid w:val="00C60D8E"/>
    <w:rsid w:val="00C60F23"/>
    <w:rsid w:val="00C61052"/>
    <w:rsid w:val="00C61066"/>
    <w:rsid w:val="00C6108B"/>
    <w:rsid w:val="00C610A2"/>
    <w:rsid w:val="00C610D7"/>
    <w:rsid w:val="00C6112B"/>
    <w:rsid w:val="00C61156"/>
    <w:rsid w:val="00C611AB"/>
    <w:rsid w:val="00C6120D"/>
    <w:rsid w:val="00C61277"/>
    <w:rsid w:val="00C612EE"/>
    <w:rsid w:val="00C6130B"/>
    <w:rsid w:val="00C613DD"/>
    <w:rsid w:val="00C61462"/>
    <w:rsid w:val="00C61738"/>
    <w:rsid w:val="00C618AA"/>
    <w:rsid w:val="00C618B8"/>
    <w:rsid w:val="00C618EB"/>
    <w:rsid w:val="00C618FA"/>
    <w:rsid w:val="00C619A5"/>
    <w:rsid w:val="00C61A65"/>
    <w:rsid w:val="00C61AA2"/>
    <w:rsid w:val="00C61B2F"/>
    <w:rsid w:val="00C61B80"/>
    <w:rsid w:val="00C61C99"/>
    <w:rsid w:val="00C61CE9"/>
    <w:rsid w:val="00C620E9"/>
    <w:rsid w:val="00C621F8"/>
    <w:rsid w:val="00C62288"/>
    <w:rsid w:val="00C622F5"/>
    <w:rsid w:val="00C6238A"/>
    <w:rsid w:val="00C6250C"/>
    <w:rsid w:val="00C62558"/>
    <w:rsid w:val="00C627B6"/>
    <w:rsid w:val="00C627E0"/>
    <w:rsid w:val="00C6284A"/>
    <w:rsid w:val="00C628AF"/>
    <w:rsid w:val="00C62993"/>
    <w:rsid w:val="00C62A76"/>
    <w:rsid w:val="00C62CC7"/>
    <w:rsid w:val="00C62D6C"/>
    <w:rsid w:val="00C62DAC"/>
    <w:rsid w:val="00C62EA9"/>
    <w:rsid w:val="00C62F14"/>
    <w:rsid w:val="00C62F44"/>
    <w:rsid w:val="00C6314E"/>
    <w:rsid w:val="00C63191"/>
    <w:rsid w:val="00C631A8"/>
    <w:rsid w:val="00C63283"/>
    <w:rsid w:val="00C632F1"/>
    <w:rsid w:val="00C632F5"/>
    <w:rsid w:val="00C632FE"/>
    <w:rsid w:val="00C63365"/>
    <w:rsid w:val="00C633DD"/>
    <w:rsid w:val="00C633EC"/>
    <w:rsid w:val="00C633FD"/>
    <w:rsid w:val="00C6344A"/>
    <w:rsid w:val="00C634B3"/>
    <w:rsid w:val="00C635B0"/>
    <w:rsid w:val="00C63630"/>
    <w:rsid w:val="00C637D8"/>
    <w:rsid w:val="00C637F2"/>
    <w:rsid w:val="00C63844"/>
    <w:rsid w:val="00C63863"/>
    <w:rsid w:val="00C63907"/>
    <w:rsid w:val="00C639CD"/>
    <w:rsid w:val="00C639E2"/>
    <w:rsid w:val="00C63A3E"/>
    <w:rsid w:val="00C63BE1"/>
    <w:rsid w:val="00C63C01"/>
    <w:rsid w:val="00C63C0B"/>
    <w:rsid w:val="00C63E5C"/>
    <w:rsid w:val="00C63E6D"/>
    <w:rsid w:val="00C63E89"/>
    <w:rsid w:val="00C63F03"/>
    <w:rsid w:val="00C64033"/>
    <w:rsid w:val="00C6422C"/>
    <w:rsid w:val="00C64238"/>
    <w:rsid w:val="00C642A5"/>
    <w:rsid w:val="00C6433B"/>
    <w:rsid w:val="00C64344"/>
    <w:rsid w:val="00C64369"/>
    <w:rsid w:val="00C64395"/>
    <w:rsid w:val="00C64531"/>
    <w:rsid w:val="00C64692"/>
    <w:rsid w:val="00C64714"/>
    <w:rsid w:val="00C647B6"/>
    <w:rsid w:val="00C6482C"/>
    <w:rsid w:val="00C648E9"/>
    <w:rsid w:val="00C64937"/>
    <w:rsid w:val="00C649E3"/>
    <w:rsid w:val="00C649E4"/>
    <w:rsid w:val="00C64AC3"/>
    <w:rsid w:val="00C64AED"/>
    <w:rsid w:val="00C64CA9"/>
    <w:rsid w:val="00C64D82"/>
    <w:rsid w:val="00C64DC9"/>
    <w:rsid w:val="00C64EA3"/>
    <w:rsid w:val="00C64FF8"/>
    <w:rsid w:val="00C65025"/>
    <w:rsid w:val="00C650EF"/>
    <w:rsid w:val="00C65141"/>
    <w:rsid w:val="00C6514A"/>
    <w:rsid w:val="00C65291"/>
    <w:rsid w:val="00C652B4"/>
    <w:rsid w:val="00C6547E"/>
    <w:rsid w:val="00C6552F"/>
    <w:rsid w:val="00C656FD"/>
    <w:rsid w:val="00C65701"/>
    <w:rsid w:val="00C65736"/>
    <w:rsid w:val="00C6580B"/>
    <w:rsid w:val="00C658D5"/>
    <w:rsid w:val="00C6592E"/>
    <w:rsid w:val="00C65937"/>
    <w:rsid w:val="00C65981"/>
    <w:rsid w:val="00C65986"/>
    <w:rsid w:val="00C65A7E"/>
    <w:rsid w:val="00C65B26"/>
    <w:rsid w:val="00C65B58"/>
    <w:rsid w:val="00C65B67"/>
    <w:rsid w:val="00C65B97"/>
    <w:rsid w:val="00C65BF8"/>
    <w:rsid w:val="00C65C11"/>
    <w:rsid w:val="00C65D20"/>
    <w:rsid w:val="00C65D41"/>
    <w:rsid w:val="00C65DF3"/>
    <w:rsid w:val="00C65E0B"/>
    <w:rsid w:val="00C65E5C"/>
    <w:rsid w:val="00C65FCF"/>
    <w:rsid w:val="00C66098"/>
    <w:rsid w:val="00C660AF"/>
    <w:rsid w:val="00C66202"/>
    <w:rsid w:val="00C66221"/>
    <w:rsid w:val="00C662FB"/>
    <w:rsid w:val="00C663D3"/>
    <w:rsid w:val="00C66436"/>
    <w:rsid w:val="00C66584"/>
    <w:rsid w:val="00C66625"/>
    <w:rsid w:val="00C666F4"/>
    <w:rsid w:val="00C66764"/>
    <w:rsid w:val="00C66867"/>
    <w:rsid w:val="00C66979"/>
    <w:rsid w:val="00C66A39"/>
    <w:rsid w:val="00C66A67"/>
    <w:rsid w:val="00C66A82"/>
    <w:rsid w:val="00C66B5B"/>
    <w:rsid w:val="00C66DFB"/>
    <w:rsid w:val="00C66E88"/>
    <w:rsid w:val="00C66E96"/>
    <w:rsid w:val="00C66E97"/>
    <w:rsid w:val="00C66F43"/>
    <w:rsid w:val="00C66F72"/>
    <w:rsid w:val="00C671A0"/>
    <w:rsid w:val="00C67288"/>
    <w:rsid w:val="00C672F7"/>
    <w:rsid w:val="00C67463"/>
    <w:rsid w:val="00C67465"/>
    <w:rsid w:val="00C674D2"/>
    <w:rsid w:val="00C6756E"/>
    <w:rsid w:val="00C67699"/>
    <w:rsid w:val="00C676EB"/>
    <w:rsid w:val="00C67734"/>
    <w:rsid w:val="00C67793"/>
    <w:rsid w:val="00C6779F"/>
    <w:rsid w:val="00C67852"/>
    <w:rsid w:val="00C67A71"/>
    <w:rsid w:val="00C67C2C"/>
    <w:rsid w:val="00C67C4E"/>
    <w:rsid w:val="00C67D12"/>
    <w:rsid w:val="00C67DCB"/>
    <w:rsid w:val="00C67F13"/>
    <w:rsid w:val="00C67F4D"/>
    <w:rsid w:val="00C67F50"/>
    <w:rsid w:val="00C67F5A"/>
    <w:rsid w:val="00C70010"/>
    <w:rsid w:val="00C7010A"/>
    <w:rsid w:val="00C702E1"/>
    <w:rsid w:val="00C702F8"/>
    <w:rsid w:val="00C70357"/>
    <w:rsid w:val="00C70396"/>
    <w:rsid w:val="00C7043C"/>
    <w:rsid w:val="00C70463"/>
    <w:rsid w:val="00C70479"/>
    <w:rsid w:val="00C704CD"/>
    <w:rsid w:val="00C7050E"/>
    <w:rsid w:val="00C7056C"/>
    <w:rsid w:val="00C7058A"/>
    <w:rsid w:val="00C705E4"/>
    <w:rsid w:val="00C70671"/>
    <w:rsid w:val="00C706AB"/>
    <w:rsid w:val="00C706F2"/>
    <w:rsid w:val="00C70809"/>
    <w:rsid w:val="00C70818"/>
    <w:rsid w:val="00C70840"/>
    <w:rsid w:val="00C70875"/>
    <w:rsid w:val="00C708A8"/>
    <w:rsid w:val="00C708F3"/>
    <w:rsid w:val="00C70989"/>
    <w:rsid w:val="00C709C2"/>
    <w:rsid w:val="00C70A15"/>
    <w:rsid w:val="00C70A7D"/>
    <w:rsid w:val="00C70B12"/>
    <w:rsid w:val="00C70BC7"/>
    <w:rsid w:val="00C70D12"/>
    <w:rsid w:val="00C70D15"/>
    <w:rsid w:val="00C70D67"/>
    <w:rsid w:val="00C70DBE"/>
    <w:rsid w:val="00C71072"/>
    <w:rsid w:val="00C71093"/>
    <w:rsid w:val="00C710DC"/>
    <w:rsid w:val="00C71110"/>
    <w:rsid w:val="00C7113F"/>
    <w:rsid w:val="00C7117B"/>
    <w:rsid w:val="00C7120A"/>
    <w:rsid w:val="00C71289"/>
    <w:rsid w:val="00C71367"/>
    <w:rsid w:val="00C71389"/>
    <w:rsid w:val="00C7141B"/>
    <w:rsid w:val="00C71597"/>
    <w:rsid w:val="00C716F7"/>
    <w:rsid w:val="00C7171C"/>
    <w:rsid w:val="00C71761"/>
    <w:rsid w:val="00C71948"/>
    <w:rsid w:val="00C71991"/>
    <w:rsid w:val="00C719D4"/>
    <w:rsid w:val="00C719FA"/>
    <w:rsid w:val="00C71A2D"/>
    <w:rsid w:val="00C71A41"/>
    <w:rsid w:val="00C71A67"/>
    <w:rsid w:val="00C71A8D"/>
    <w:rsid w:val="00C71A9E"/>
    <w:rsid w:val="00C71AB5"/>
    <w:rsid w:val="00C71B13"/>
    <w:rsid w:val="00C71BC1"/>
    <w:rsid w:val="00C71C11"/>
    <w:rsid w:val="00C71C3D"/>
    <w:rsid w:val="00C71CF3"/>
    <w:rsid w:val="00C71DE9"/>
    <w:rsid w:val="00C71DF0"/>
    <w:rsid w:val="00C71DF4"/>
    <w:rsid w:val="00C71F4F"/>
    <w:rsid w:val="00C72058"/>
    <w:rsid w:val="00C72083"/>
    <w:rsid w:val="00C7208E"/>
    <w:rsid w:val="00C720B3"/>
    <w:rsid w:val="00C72226"/>
    <w:rsid w:val="00C72291"/>
    <w:rsid w:val="00C7235D"/>
    <w:rsid w:val="00C72362"/>
    <w:rsid w:val="00C723B6"/>
    <w:rsid w:val="00C723E0"/>
    <w:rsid w:val="00C72434"/>
    <w:rsid w:val="00C7256F"/>
    <w:rsid w:val="00C725EF"/>
    <w:rsid w:val="00C72609"/>
    <w:rsid w:val="00C7260D"/>
    <w:rsid w:val="00C7267B"/>
    <w:rsid w:val="00C727F3"/>
    <w:rsid w:val="00C727F4"/>
    <w:rsid w:val="00C72934"/>
    <w:rsid w:val="00C729A1"/>
    <w:rsid w:val="00C729CA"/>
    <w:rsid w:val="00C72C42"/>
    <w:rsid w:val="00C72D34"/>
    <w:rsid w:val="00C72D43"/>
    <w:rsid w:val="00C72D5C"/>
    <w:rsid w:val="00C72E1F"/>
    <w:rsid w:val="00C72EF8"/>
    <w:rsid w:val="00C73011"/>
    <w:rsid w:val="00C73137"/>
    <w:rsid w:val="00C731AA"/>
    <w:rsid w:val="00C731AF"/>
    <w:rsid w:val="00C731B6"/>
    <w:rsid w:val="00C731E6"/>
    <w:rsid w:val="00C732A3"/>
    <w:rsid w:val="00C73378"/>
    <w:rsid w:val="00C7341C"/>
    <w:rsid w:val="00C73486"/>
    <w:rsid w:val="00C7348C"/>
    <w:rsid w:val="00C734D6"/>
    <w:rsid w:val="00C735A3"/>
    <w:rsid w:val="00C73708"/>
    <w:rsid w:val="00C737B9"/>
    <w:rsid w:val="00C73832"/>
    <w:rsid w:val="00C73AC3"/>
    <w:rsid w:val="00C73AF0"/>
    <w:rsid w:val="00C73C13"/>
    <w:rsid w:val="00C73C24"/>
    <w:rsid w:val="00C73CAE"/>
    <w:rsid w:val="00C73D71"/>
    <w:rsid w:val="00C73E39"/>
    <w:rsid w:val="00C73EF4"/>
    <w:rsid w:val="00C73FBD"/>
    <w:rsid w:val="00C74059"/>
    <w:rsid w:val="00C7408E"/>
    <w:rsid w:val="00C74095"/>
    <w:rsid w:val="00C740B6"/>
    <w:rsid w:val="00C740BC"/>
    <w:rsid w:val="00C74108"/>
    <w:rsid w:val="00C7411E"/>
    <w:rsid w:val="00C74143"/>
    <w:rsid w:val="00C74242"/>
    <w:rsid w:val="00C742F9"/>
    <w:rsid w:val="00C74432"/>
    <w:rsid w:val="00C7454F"/>
    <w:rsid w:val="00C74557"/>
    <w:rsid w:val="00C74586"/>
    <w:rsid w:val="00C745A6"/>
    <w:rsid w:val="00C745C9"/>
    <w:rsid w:val="00C74647"/>
    <w:rsid w:val="00C74692"/>
    <w:rsid w:val="00C747D9"/>
    <w:rsid w:val="00C7486C"/>
    <w:rsid w:val="00C748FA"/>
    <w:rsid w:val="00C74959"/>
    <w:rsid w:val="00C74A58"/>
    <w:rsid w:val="00C74AFF"/>
    <w:rsid w:val="00C74B71"/>
    <w:rsid w:val="00C74C0B"/>
    <w:rsid w:val="00C74D94"/>
    <w:rsid w:val="00C74EBA"/>
    <w:rsid w:val="00C74F1E"/>
    <w:rsid w:val="00C75012"/>
    <w:rsid w:val="00C751F9"/>
    <w:rsid w:val="00C7528B"/>
    <w:rsid w:val="00C75323"/>
    <w:rsid w:val="00C7545A"/>
    <w:rsid w:val="00C75465"/>
    <w:rsid w:val="00C754C0"/>
    <w:rsid w:val="00C756F0"/>
    <w:rsid w:val="00C756F6"/>
    <w:rsid w:val="00C75781"/>
    <w:rsid w:val="00C7579D"/>
    <w:rsid w:val="00C7588C"/>
    <w:rsid w:val="00C7598D"/>
    <w:rsid w:val="00C75A08"/>
    <w:rsid w:val="00C75ABA"/>
    <w:rsid w:val="00C75B2D"/>
    <w:rsid w:val="00C75BA8"/>
    <w:rsid w:val="00C75BBF"/>
    <w:rsid w:val="00C75C88"/>
    <w:rsid w:val="00C75CF1"/>
    <w:rsid w:val="00C75D89"/>
    <w:rsid w:val="00C75DB5"/>
    <w:rsid w:val="00C75DD1"/>
    <w:rsid w:val="00C75DD9"/>
    <w:rsid w:val="00C75EA6"/>
    <w:rsid w:val="00C75F1E"/>
    <w:rsid w:val="00C76053"/>
    <w:rsid w:val="00C76072"/>
    <w:rsid w:val="00C761F1"/>
    <w:rsid w:val="00C761F9"/>
    <w:rsid w:val="00C7636C"/>
    <w:rsid w:val="00C763D9"/>
    <w:rsid w:val="00C76430"/>
    <w:rsid w:val="00C764C4"/>
    <w:rsid w:val="00C764E5"/>
    <w:rsid w:val="00C76677"/>
    <w:rsid w:val="00C76695"/>
    <w:rsid w:val="00C766D3"/>
    <w:rsid w:val="00C7672A"/>
    <w:rsid w:val="00C7683E"/>
    <w:rsid w:val="00C76850"/>
    <w:rsid w:val="00C768D8"/>
    <w:rsid w:val="00C76A03"/>
    <w:rsid w:val="00C76A20"/>
    <w:rsid w:val="00C76A78"/>
    <w:rsid w:val="00C76A87"/>
    <w:rsid w:val="00C76AD5"/>
    <w:rsid w:val="00C76D50"/>
    <w:rsid w:val="00C76D91"/>
    <w:rsid w:val="00C76E83"/>
    <w:rsid w:val="00C76EC2"/>
    <w:rsid w:val="00C76F01"/>
    <w:rsid w:val="00C76F9F"/>
    <w:rsid w:val="00C770D9"/>
    <w:rsid w:val="00C771C3"/>
    <w:rsid w:val="00C772B0"/>
    <w:rsid w:val="00C772BC"/>
    <w:rsid w:val="00C7758C"/>
    <w:rsid w:val="00C775FE"/>
    <w:rsid w:val="00C7766A"/>
    <w:rsid w:val="00C77789"/>
    <w:rsid w:val="00C77882"/>
    <w:rsid w:val="00C7792D"/>
    <w:rsid w:val="00C779AF"/>
    <w:rsid w:val="00C77A92"/>
    <w:rsid w:val="00C77ACD"/>
    <w:rsid w:val="00C77C9C"/>
    <w:rsid w:val="00C77D16"/>
    <w:rsid w:val="00C77D51"/>
    <w:rsid w:val="00C77E93"/>
    <w:rsid w:val="00C800C5"/>
    <w:rsid w:val="00C8012E"/>
    <w:rsid w:val="00C8016B"/>
    <w:rsid w:val="00C80303"/>
    <w:rsid w:val="00C8030F"/>
    <w:rsid w:val="00C8035C"/>
    <w:rsid w:val="00C804CF"/>
    <w:rsid w:val="00C8052A"/>
    <w:rsid w:val="00C8053E"/>
    <w:rsid w:val="00C8076F"/>
    <w:rsid w:val="00C80782"/>
    <w:rsid w:val="00C80816"/>
    <w:rsid w:val="00C80863"/>
    <w:rsid w:val="00C808CD"/>
    <w:rsid w:val="00C80958"/>
    <w:rsid w:val="00C8096D"/>
    <w:rsid w:val="00C80974"/>
    <w:rsid w:val="00C809E6"/>
    <w:rsid w:val="00C80CA6"/>
    <w:rsid w:val="00C80D1E"/>
    <w:rsid w:val="00C80D48"/>
    <w:rsid w:val="00C80DA9"/>
    <w:rsid w:val="00C80DE8"/>
    <w:rsid w:val="00C80F8F"/>
    <w:rsid w:val="00C80FD7"/>
    <w:rsid w:val="00C8103A"/>
    <w:rsid w:val="00C810A6"/>
    <w:rsid w:val="00C810C1"/>
    <w:rsid w:val="00C810E2"/>
    <w:rsid w:val="00C81126"/>
    <w:rsid w:val="00C81255"/>
    <w:rsid w:val="00C81271"/>
    <w:rsid w:val="00C81294"/>
    <w:rsid w:val="00C812B5"/>
    <w:rsid w:val="00C812DB"/>
    <w:rsid w:val="00C8146B"/>
    <w:rsid w:val="00C814DB"/>
    <w:rsid w:val="00C81639"/>
    <w:rsid w:val="00C8170D"/>
    <w:rsid w:val="00C8172F"/>
    <w:rsid w:val="00C81769"/>
    <w:rsid w:val="00C8184A"/>
    <w:rsid w:val="00C818E9"/>
    <w:rsid w:val="00C81927"/>
    <w:rsid w:val="00C819F4"/>
    <w:rsid w:val="00C81C45"/>
    <w:rsid w:val="00C81D14"/>
    <w:rsid w:val="00C81D35"/>
    <w:rsid w:val="00C81D4B"/>
    <w:rsid w:val="00C81D99"/>
    <w:rsid w:val="00C81E5E"/>
    <w:rsid w:val="00C8201D"/>
    <w:rsid w:val="00C82052"/>
    <w:rsid w:val="00C820D9"/>
    <w:rsid w:val="00C8212B"/>
    <w:rsid w:val="00C821B4"/>
    <w:rsid w:val="00C821BB"/>
    <w:rsid w:val="00C821CB"/>
    <w:rsid w:val="00C82286"/>
    <w:rsid w:val="00C822EB"/>
    <w:rsid w:val="00C822FB"/>
    <w:rsid w:val="00C8231F"/>
    <w:rsid w:val="00C82358"/>
    <w:rsid w:val="00C823BF"/>
    <w:rsid w:val="00C823EE"/>
    <w:rsid w:val="00C82410"/>
    <w:rsid w:val="00C82460"/>
    <w:rsid w:val="00C82468"/>
    <w:rsid w:val="00C825DF"/>
    <w:rsid w:val="00C82607"/>
    <w:rsid w:val="00C826C1"/>
    <w:rsid w:val="00C826C3"/>
    <w:rsid w:val="00C826D9"/>
    <w:rsid w:val="00C828DF"/>
    <w:rsid w:val="00C8296E"/>
    <w:rsid w:val="00C82993"/>
    <w:rsid w:val="00C829F0"/>
    <w:rsid w:val="00C82A9D"/>
    <w:rsid w:val="00C82AF4"/>
    <w:rsid w:val="00C82BBD"/>
    <w:rsid w:val="00C82C02"/>
    <w:rsid w:val="00C82CD6"/>
    <w:rsid w:val="00C82DBD"/>
    <w:rsid w:val="00C82E60"/>
    <w:rsid w:val="00C82F68"/>
    <w:rsid w:val="00C8312A"/>
    <w:rsid w:val="00C83132"/>
    <w:rsid w:val="00C83136"/>
    <w:rsid w:val="00C831C2"/>
    <w:rsid w:val="00C83383"/>
    <w:rsid w:val="00C833DD"/>
    <w:rsid w:val="00C833ED"/>
    <w:rsid w:val="00C8346F"/>
    <w:rsid w:val="00C83552"/>
    <w:rsid w:val="00C83584"/>
    <w:rsid w:val="00C835FA"/>
    <w:rsid w:val="00C837D3"/>
    <w:rsid w:val="00C83811"/>
    <w:rsid w:val="00C83851"/>
    <w:rsid w:val="00C83853"/>
    <w:rsid w:val="00C83900"/>
    <w:rsid w:val="00C839B8"/>
    <w:rsid w:val="00C839CF"/>
    <w:rsid w:val="00C83A20"/>
    <w:rsid w:val="00C83A56"/>
    <w:rsid w:val="00C83AAE"/>
    <w:rsid w:val="00C83AD2"/>
    <w:rsid w:val="00C83BB6"/>
    <w:rsid w:val="00C83C55"/>
    <w:rsid w:val="00C83C6B"/>
    <w:rsid w:val="00C83CBB"/>
    <w:rsid w:val="00C83CD0"/>
    <w:rsid w:val="00C83CDB"/>
    <w:rsid w:val="00C83D8F"/>
    <w:rsid w:val="00C83E35"/>
    <w:rsid w:val="00C83E68"/>
    <w:rsid w:val="00C83EBE"/>
    <w:rsid w:val="00C83EBF"/>
    <w:rsid w:val="00C83F1A"/>
    <w:rsid w:val="00C83F7B"/>
    <w:rsid w:val="00C84020"/>
    <w:rsid w:val="00C84131"/>
    <w:rsid w:val="00C84153"/>
    <w:rsid w:val="00C84167"/>
    <w:rsid w:val="00C841E8"/>
    <w:rsid w:val="00C84225"/>
    <w:rsid w:val="00C843B2"/>
    <w:rsid w:val="00C843BE"/>
    <w:rsid w:val="00C844AD"/>
    <w:rsid w:val="00C845AC"/>
    <w:rsid w:val="00C845EA"/>
    <w:rsid w:val="00C84693"/>
    <w:rsid w:val="00C8469A"/>
    <w:rsid w:val="00C84701"/>
    <w:rsid w:val="00C84727"/>
    <w:rsid w:val="00C847F5"/>
    <w:rsid w:val="00C84857"/>
    <w:rsid w:val="00C84912"/>
    <w:rsid w:val="00C84922"/>
    <w:rsid w:val="00C849A5"/>
    <w:rsid w:val="00C84A94"/>
    <w:rsid w:val="00C84AC4"/>
    <w:rsid w:val="00C84B61"/>
    <w:rsid w:val="00C84B96"/>
    <w:rsid w:val="00C84C9C"/>
    <w:rsid w:val="00C84C9E"/>
    <w:rsid w:val="00C84FC8"/>
    <w:rsid w:val="00C85108"/>
    <w:rsid w:val="00C85133"/>
    <w:rsid w:val="00C851F5"/>
    <w:rsid w:val="00C851FE"/>
    <w:rsid w:val="00C85267"/>
    <w:rsid w:val="00C8529A"/>
    <w:rsid w:val="00C852D5"/>
    <w:rsid w:val="00C854CA"/>
    <w:rsid w:val="00C855E4"/>
    <w:rsid w:val="00C856D6"/>
    <w:rsid w:val="00C858B7"/>
    <w:rsid w:val="00C858DA"/>
    <w:rsid w:val="00C8592B"/>
    <w:rsid w:val="00C85987"/>
    <w:rsid w:val="00C859FF"/>
    <w:rsid w:val="00C85AB3"/>
    <w:rsid w:val="00C85ADF"/>
    <w:rsid w:val="00C85B2D"/>
    <w:rsid w:val="00C85B69"/>
    <w:rsid w:val="00C85BAC"/>
    <w:rsid w:val="00C85BDA"/>
    <w:rsid w:val="00C85BE8"/>
    <w:rsid w:val="00C85C7A"/>
    <w:rsid w:val="00C85CF9"/>
    <w:rsid w:val="00C85D16"/>
    <w:rsid w:val="00C85E49"/>
    <w:rsid w:val="00C85E78"/>
    <w:rsid w:val="00C85F04"/>
    <w:rsid w:val="00C860F1"/>
    <w:rsid w:val="00C8613F"/>
    <w:rsid w:val="00C8622D"/>
    <w:rsid w:val="00C862BA"/>
    <w:rsid w:val="00C86335"/>
    <w:rsid w:val="00C863B3"/>
    <w:rsid w:val="00C86404"/>
    <w:rsid w:val="00C8645C"/>
    <w:rsid w:val="00C8652D"/>
    <w:rsid w:val="00C86705"/>
    <w:rsid w:val="00C867EF"/>
    <w:rsid w:val="00C8682A"/>
    <w:rsid w:val="00C86834"/>
    <w:rsid w:val="00C8686C"/>
    <w:rsid w:val="00C86973"/>
    <w:rsid w:val="00C86993"/>
    <w:rsid w:val="00C86AB9"/>
    <w:rsid w:val="00C86AEA"/>
    <w:rsid w:val="00C86BAF"/>
    <w:rsid w:val="00C86C8D"/>
    <w:rsid w:val="00C86D47"/>
    <w:rsid w:val="00C86D96"/>
    <w:rsid w:val="00C86E5B"/>
    <w:rsid w:val="00C86E80"/>
    <w:rsid w:val="00C86EBC"/>
    <w:rsid w:val="00C86EDB"/>
    <w:rsid w:val="00C86F45"/>
    <w:rsid w:val="00C86F68"/>
    <w:rsid w:val="00C86FEC"/>
    <w:rsid w:val="00C86FF2"/>
    <w:rsid w:val="00C8727A"/>
    <w:rsid w:val="00C87294"/>
    <w:rsid w:val="00C8749A"/>
    <w:rsid w:val="00C87554"/>
    <w:rsid w:val="00C875E0"/>
    <w:rsid w:val="00C87929"/>
    <w:rsid w:val="00C879F9"/>
    <w:rsid w:val="00C87A73"/>
    <w:rsid w:val="00C87AEB"/>
    <w:rsid w:val="00C87B05"/>
    <w:rsid w:val="00C87B06"/>
    <w:rsid w:val="00C87C06"/>
    <w:rsid w:val="00C87C26"/>
    <w:rsid w:val="00C87C3F"/>
    <w:rsid w:val="00C87DC1"/>
    <w:rsid w:val="00C87EA1"/>
    <w:rsid w:val="00C87FEE"/>
    <w:rsid w:val="00C87FF4"/>
    <w:rsid w:val="00C9000C"/>
    <w:rsid w:val="00C90038"/>
    <w:rsid w:val="00C90062"/>
    <w:rsid w:val="00C90097"/>
    <w:rsid w:val="00C900B2"/>
    <w:rsid w:val="00C900C6"/>
    <w:rsid w:val="00C90107"/>
    <w:rsid w:val="00C90137"/>
    <w:rsid w:val="00C90361"/>
    <w:rsid w:val="00C90375"/>
    <w:rsid w:val="00C904DD"/>
    <w:rsid w:val="00C905D4"/>
    <w:rsid w:val="00C90608"/>
    <w:rsid w:val="00C90695"/>
    <w:rsid w:val="00C90697"/>
    <w:rsid w:val="00C907FA"/>
    <w:rsid w:val="00C90817"/>
    <w:rsid w:val="00C90863"/>
    <w:rsid w:val="00C908A4"/>
    <w:rsid w:val="00C908D0"/>
    <w:rsid w:val="00C908E7"/>
    <w:rsid w:val="00C90A14"/>
    <w:rsid w:val="00C90B08"/>
    <w:rsid w:val="00C90B29"/>
    <w:rsid w:val="00C90B95"/>
    <w:rsid w:val="00C90C2F"/>
    <w:rsid w:val="00C90C75"/>
    <w:rsid w:val="00C90D74"/>
    <w:rsid w:val="00C90E08"/>
    <w:rsid w:val="00C90E63"/>
    <w:rsid w:val="00C90EDE"/>
    <w:rsid w:val="00C90EF3"/>
    <w:rsid w:val="00C90FA3"/>
    <w:rsid w:val="00C90FE6"/>
    <w:rsid w:val="00C9114C"/>
    <w:rsid w:val="00C91160"/>
    <w:rsid w:val="00C91193"/>
    <w:rsid w:val="00C911D5"/>
    <w:rsid w:val="00C9122D"/>
    <w:rsid w:val="00C91255"/>
    <w:rsid w:val="00C912DC"/>
    <w:rsid w:val="00C912FB"/>
    <w:rsid w:val="00C914B0"/>
    <w:rsid w:val="00C91550"/>
    <w:rsid w:val="00C915B7"/>
    <w:rsid w:val="00C91644"/>
    <w:rsid w:val="00C91671"/>
    <w:rsid w:val="00C916D6"/>
    <w:rsid w:val="00C91797"/>
    <w:rsid w:val="00C917A7"/>
    <w:rsid w:val="00C917BB"/>
    <w:rsid w:val="00C9180D"/>
    <w:rsid w:val="00C918B4"/>
    <w:rsid w:val="00C91AB4"/>
    <w:rsid w:val="00C91AC8"/>
    <w:rsid w:val="00C91AEB"/>
    <w:rsid w:val="00C91BFE"/>
    <w:rsid w:val="00C91C42"/>
    <w:rsid w:val="00C91C88"/>
    <w:rsid w:val="00C91D4A"/>
    <w:rsid w:val="00C91EB4"/>
    <w:rsid w:val="00C91F4C"/>
    <w:rsid w:val="00C92089"/>
    <w:rsid w:val="00C92092"/>
    <w:rsid w:val="00C9211D"/>
    <w:rsid w:val="00C92123"/>
    <w:rsid w:val="00C9212A"/>
    <w:rsid w:val="00C9220A"/>
    <w:rsid w:val="00C92243"/>
    <w:rsid w:val="00C92309"/>
    <w:rsid w:val="00C923BA"/>
    <w:rsid w:val="00C925A2"/>
    <w:rsid w:val="00C92671"/>
    <w:rsid w:val="00C927CD"/>
    <w:rsid w:val="00C927ED"/>
    <w:rsid w:val="00C928AE"/>
    <w:rsid w:val="00C92968"/>
    <w:rsid w:val="00C929AF"/>
    <w:rsid w:val="00C929D0"/>
    <w:rsid w:val="00C92BCB"/>
    <w:rsid w:val="00C92BF0"/>
    <w:rsid w:val="00C92C30"/>
    <w:rsid w:val="00C92E07"/>
    <w:rsid w:val="00C92ECF"/>
    <w:rsid w:val="00C93009"/>
    <w:rsid w:val="00C93103"/>
    <w:rsid w:val="00C9315F"/>
    <w:rsid w:val="00C93174"/>
    <w:rsid w:val="00C931C3"/>
    <w:rsid w:val="00C93281"/>
    <w:rsid w:val="00C93353"/>
    <w:rsid w:val="00C93531"/>
    <w:rsid w:val="00C93557"/>
    <w:rsid w:val="00C93660"/>
    <w:rsid w:val="00C936B2"/>
    <w:rsid w:val="00C93741"/>
    <w:rsid w:val="00C9381F"/>
    <w:rsid w:val="00C9386C"/>
    <w:rsid w:val="00C939D6"/>
    <w:rsid w:val="00C939D9"/>
    <w:rsid w:val="00C93A0B"/>
    <w:rsid w:val="00C93A77"/>
    <w:rsid w:val="00C93C00"/>
    <w:rsid w:val="00C93C5E"/>
    <w:rsid w:val="00C93C64"/>
    <w:rsid w:val="00C93CFE"/>
    <w:rsid w:val="00C93D16"/>
    <w:rsid w:val="00C93D1D"/>
    <w:rsid w:val="00C93D89"/>
    <w:rsid w:val="00C93E85"/>
    <w:rsid w:val="00C93F04"/>
    <w:rsid w:val="00C93FA7"/>
    <w:rsid w:val="00C93FB2"/>
    <w:rsid w:val="00C93FDE"/>
    <w:rsid w:val="00C9402F"/>
    <w:rsid w:val="00C94146"/>
    <w:rsid w:val="00C9448D"/>
    <w:rsid w:val="00C94491"/>
    <w:rsid w:val="00C94496"/>
    <w:rsid w:val="00C944B1"/>
    <w:rsid w:val="00C944BC"/>
    <w:rsid w:val="00C9452E"/>
    <w:rsid w:val="00C94560"/>
    <w:rsid w:val="00C945AA"/>
    <w:rsid w:val="00C9462D"/>
    <w:rsid w:val="00C94698"/>
    <w:rsid w:val="00C946D7"/>
    <w:rsid w:val="00C94722"/>
    <w:rsid w:val="00C94859"/>
    <w:rsid w:val="00C948D0"/>
    <w:rsid w:val="00C94904"/>
    <w:rsid w:val="00C94A46"/>
    <w:rsid w:val="00C94B4B"/>
    <w:rsid w:val="00C94BC6"/>
    <w:rsid w:val="00C94C0A"/>
    <w:rsid w:val="00C94C6D"/>
    <w:rsid w:val="00C94C87"/>
    <w:rsid w:val="00C94D0E"/>
    <w:rsid w:val="00C94D48"/>
    <w:rsid w:val="00C94D67"/>
    <w:rsid w:val="00C94FC2"/>
    <w:rsid w:val="00C9518F"/>
    <w:rsid w:val="00C95213"/>
    <w:rsid w:val="00C952CE"/>
    <w:rsid w:val="00C952E9"/>
    <w:rsid w:val="00C95300"/>
    <w:rsid w:val="00C9534F"/>
    <w:rsid w:val="00C9537C"/>
    <w:rsid w:val="00C95385"/>
    <w:rsid w:val="00C953D9"/>
    <w:rsid w:val="00C95549"/>
    <w:rsid w:val="00C955FE"/>
    <w:rsid w:val="00C9561B"/>
    <w:rsid w:val="00C95660"/>
    <w:rsid w:val="00C95730"/>
    <w:rsid w:val="00C95747"/>
    <w:rsid w:val="00C958C5"/>
    <w:rsid w:val="00C9590F"/>
    <w:rsid w:val="00C9592F"/>
    <w:rsid w:val="00C959C2"/>
    <w:rsid w:val="00C95A3C"/>
    <w:rsid w:val="00C95AB9"/>
    <w:rsid w:val="00C95B70"/>
    <w:rsid w:val="00C95C2E"/>
    <w:rsid w:val="00C95CEC"/>
    <w:rsid w:val="00C95D8F"/>
    <w:rsid w:val="00C95DFF"/>
    <w:rsid w:val="00C95E57"/>
    <w:rsid w:val="00C95EFE"/>
    <w:rsid w:val="00C96090"/>
    <w:rsid w:val="00C9613A"/>
    <w:rsid w:val="00C9614D"/>
    <w:rsid w:val="00C961A6"/>
    <w:rsid w:val="00C9623F"/>
    <w:rsid w:val="00C96428"/>
    <w:rsid w:val="00C964E8"/>
    <w:rsid w:val="00C965BE"/>
    <w:rsid w:val="00C96787"/>
    <w:rsid w:val="00C9680A"/>
    <w:rsid w:val="00C968A1"/>
    <w:rsid w:val="00C96993"/>
    <w:rsid w:val="00C96ABD"/>
    <w:rsid w:val="00C96B8B"/>
    <w:rsid w:val="00C96CAD"/>
    <w:rsid w:val="00C96D31"/>
    <w:rsid w:val="00C96D34"/>
    <w:rsid w:val="00C96DF5"/>
    <w:rsid w:val="00C96E08"/>
    <w:rsid w:val="00C96E42"/>
    <w:rsid w:val="00C96EA2"/>
    <w:rsid w:val="00C96ED8"/>
    <w:rsid w:val="00C96F17"/>
    <w:rsid w:val="00C96F1E"/>
    <w:rsid w:val="00C96F46"/>
    <w:rsid w:val="00C97024"/>
    <w:rsid w:val="00C970B1"/>
    <w:rsid w:val="00C970F8"/>
    <w:rsid w:val="00C9722F"/>
    <w:rsid w:val="00C97274"/>
    <w:rsid w:val="00C974E6"/>
    <w:rsid w:val="00C97677"/>
    <w:rsid w:val="00C977E2"/>
    <w:rsid w:val="00C97861"/>
    <w:rsid w:val="00C97900"/>
    <w:rsid w:val="00C979B8"/>
    <w:rsid w:val="00C979D5"/>
    <w:rsid w:val="00C97AA6"/>
    <w:rsid w:val="00C97B31"/>
    <w:rsid w:val="00C97B7B"/>
    <w:rsid w:val="00C97B8A"/>
    <w:rsid w:val="00C97BC4"/>
    <w:rsid w:val="00C97C2C"/>
    <w:rsid w:val="00C97C32"/>
    <w:rsid w:val="00C97D4D"/>
    <w:rsid w:val="00C97D62"/>
    <w:rsid w:val="00C97E03"/>
    <w:rsid w:val="00C97E2E"/>
    <w:rsid w:val="00C97E64"/>
    <w:rsid w:val="00C97EBD"/>
    <w:rsid w:val="00CA0027"/>
    <w:rsid w:val="00CA0285"/>
    <w:rsid w:val="00CA02AE"/>
    <w:rsid w:val="00CA02B4"/>
    <w:rsid w:val="00CA043F"/>
    <w:rsid w:val="00CA0484"/>
    <w:rsid w:val="00CA04DE"/>
    <w:rsid w:val="00CA05F3"/>
    <w:rsid w:val="00CA0613"/>
    <w:rsid w:val="00CA062C"/>
    <w:rsid w:val="00CA0759"/>
    <w:rsid w:val="00CA07F6"/>
    <w:rsid w:val="00CA09E0"/>
    <w:rsid w:val="00CA09F2"/>
    <w:rsid w:val="00CA0A64"/>
    <w:rsid w:val="00CA0BC8"/>
    <w:rsid w:val="00CA0C64"/>
    <w:rsid w:val="00CA0CA4"/>
    <w:rsid w:val="00CA0CCC"/>
    <w:rsid w:val="00CA0D5A"/>
    <w:rsid w:val="00CA0F8D"/>
    <w:rsid w:val="00CA0FD2"/>
    <w:rsid w:val="00CA11A1"/>
    <w:rsid w:val="00CA123B"/>
    <w:rsid w:val="00CA1315"/>
    <w:rsid w:val="00CA1353"/>
    <w:rsid w:val="00CA1392"/>
    <w:rsid w:val="00CA13F6"/>
    <w:rsid w:val="00CA1594"/>
    <w:rsid w:val="00CA1635"/>
    <w:rsid w:val="00CA16B5"/>
    <w:rsid w:val="00CA16C7"/>
    <w:rsid w:val="00CA173E"/>
    <w:rsid w:val="00CA178F"/>
    <w:rsid w:val="00CA17EF"/>
    <w:rsid w:val="00CA184B"/>
    <w:rsid w:val="00CA18C4"/>
    <w:rsid w:val="00CA18D8"/>
    <w:rsid w:val="00CA1933"/>
    <w:rsid w:val="00CA1A59"/>
    <w:rsid w:val="00CA1A7F"/>
    <w:rsid w:val="00CA1C57"/>
    <w:rsid w:val="00CA1E07"/>
    <w:rsid w:val="00CA1E62"/>
    <w:rsid w:val="00CA1E9E"/>
    <w:rsid w:val="00CA1F67"/>
    <w:rsid w:val="00CA20A5"/>
    <w:rsid w:val="00CA23AC"/>
    <w:rsid w:val="00CA246A"/>
    <w:rsid w:val="00CA24FF"/>
    <w:rsid w:val="00CA2504"/>
    <w:rsid w:val="00CA250D"/>
    <w:rsid w:val="00CA2557"/>
    <w:rsid w:val="00CA25B3"/>
    <w:rsid w:val="00CA2606"/>
    <w:rsid w:val="00CA2696"/>
    <w:rsid w:val="00CA270B"/>
    <w:rsid w:val="00CA2751"/>
    <w:rsid w:val="00CA27DD"/>
    <w:rsid w:val="00CA27F0"/>
    <w:rsid w:val="00CA298C"/>
    <w:rsid w:val="00CA29A0"/>
    <w:rsid w:val="00CA29A7"/>
    <w:rsid w:val="00CA2A86"/>
    <w:rsid w:val="00CA2B1F"/>
    <w:rsid w:val="00CA2C13"/>
    <w:rsid w:val="00CA2C3A"/>
    <w:rsid w:val="00CA2D4F"/>
    <w:rsid w:val="00CA2D5D"/>
    <w:rsid w:val="00CA2DDB"/>
    <w:rsid w:val="00CA2E91"/>
    <w:rsid w:val="00CA2EE3"/>
    <w:rsid w:val="00CA2EFC"/>
    <w:rsid w:val="00CA2F74"/>
    <w:rsid w:val="00CA3039"/>
    <w:rsid w:val="00CA3060"/>
    <w:rsid w:val="00CA30D9"/>
    <w:rsid w:val="00CA3184"/>
    <w:rsid w:val="00CA31F9"/>
    <w:rsid w:val="00CA328D"/>
    <w:rsid w:val="00CA3348"/>
    <w:rsid w:val="00CA340A"/>
    <w:rsid w:val="00CA358B"/>
    <w:rsid w:val="00CA375D"/>
    <w:rsid w:val="00CA3872"/>
    <w:rsid w:val="00CA388C"/>
    <w:rsid w:val="00CA3921"/>
    <w:rsid w:val="00CA3A28"/>
    <w:rsid w:val="00CA3B3E"/>
    <w:rsid w:val="00CA3B73"/>
    <w:rsid w:val="00CA3B9D"/>
    <w:rsid w:val="00CA3BEB"/>
    <w:rsid w:val="00CA3CD9"/>
    <w:rsid w:val="00CA3D80"/>
    <w:rsid w:val="00CA3DB1"/>
    <w:rsid w:val="00CA3DC9"/>
    <w:rsid w:val="00CA3E8E"/>
    <w:rsid w:val="00CA3EFC"/>
    <w:rsid w:val="00CA4075"/>
    <w:rsid w:val="00CA40A2"/>
    <w:rsid w:val="00CA413A"/>
    <w:rsid w:val="00CA4175"/>
    <w:rsid w:val="00CA418A"/>
    <w:rsid w:val="00CA4394"/>
    <w:rsid w:val="00CA4457"/>
    <w:rsid w:val="00CA44E4"/>
    <w:rsid w:val="00CA4608"/>
    <w:rsid w:val="00CA477D"/>
    <w:rsid w:val="00CA48A7"/>
    <w:rsid w:val="00CA48D4"/>
    <w:rsid w:val="00CA4926"/>
    <w:rsid w:val="00CA492C"/>
    <w:rsid w:val="00CA495E"/>
    <w:rsid w:val="00CA497E"/>
    <w:rsid w:val="00CA49A3"/>
    <w:rsid w:val="00CA49C6"/>
    <w:rsid w:val="00CA49DA"/>
    <w:rsid w:val="00CA4A40"/>
    <w:rsid w:val="00CA4B7F"/>
    <w:rsid w:val="00CA4BEA"/>
    <w:rsid w:val="00CA4BEE"/>
    <w:rsid w:val="00CA4CC2"/>
    <w:rsid w:val="00CA4E41"/>
    <w:rsid w:val="00CA50B1"/>
    <w:rsid w:val="00CA5161"/>
    <w:rsid w:val="00CA519B"/>
    <w:rsid w:val="00CA5234"/>
    <w:rsid w:val="00CA52BF"/>
    <w:rsid w:val="00CA52C1"/>
    <w:rsid w:val="00CA5314"/>
    <w:rsid w:val="00CA5334"/>
    <w:rsid w:val="00CA5397"/>
    <w:rsid w:val="00CA53D0"/>
    <w:rsid w:val="00CA53FA"/>
    <w:rsid w:val="00CA5486"/>
    <w:rsid w:val="00CA54ED"/>
    <w:rsid w:val="00CA558A"/>
    <w:rsid w:val="00CA5595"/>
    <w:rsid w:val="00CA56AA"/>
    <w:rsid w:val="00CA56D1"/>
    <w:rsid w:val="00CA5700"/>
    <w:rsid w:val="00CA57A0"/>
    <w:rsid w:val="00CA57B8"/>
    <w:rsid w:val="00CA58A2"/>
    <w:rsid w:val="00CA5930"/>
    <w:rsid w:val="00CA5960"/>
    <w:rsid w:val="00CA59AD"/>
    <w:rsid w:val="00CA5ACB"/>
    <w:rsid w:val="00CA5AE4"/>
    <w:rsid w:val="00CA5B01"/>
    <w:rsid w:val="00CA5C02"/>
    <w:rsid w:val="00CA5C94"/>
    <w:rsid w:val="00CA5C9F"/>
    <w:rsid w:val="00CA5CDF"/>
    <w:rsid w:val="00CA5CFD"/>
    <w:rsid w:val="00CA5CFE"/>
    <w:rsid w:val="00CA5DCC"/>
    <w:rsid w:val="00CA5E67"/>
    <w:rsid w:val="00CA5F05"/>
    <w:rsid w:val="00CA5FB4"/>
    <w:rsid w:val="00CA618A"/>
    <w:rsid w:val="00CA61CF"/>
    <w:rsid w:val="00CA638B"/>
    <w:rsid w:val="00CA63C9"/>
    <w:rsid w:val="00CA64B9"/>
    <w:rsid w:val="00CA64D5"/>
    <w:rsid w:val="00CA64E2"/>
    <w:rsid w:val="00CA64FF"/>
    <w:rsid w:val="00CA6572"/>
    <w:rsid w:val="00CA6582"/>
    <w:rsid w:val="00CA65B3"/>
    <w:rsid w:val="00CA6611"/>
    <w:rsid w:val="00CA66DE"/>
    <w:rsid w:val="00CA67EC"/>
    <w:rsid w:val="00CA681B"/>
    <w:rsid w:val="00CA6891"/>
    <w:rsid w:val="00CA69B6"/>
    <w:rsid w:val="00CA6A18"/>
    <w:rsid w:val="00CA6A28"/>
    <w:rsid w:val="00CA6AB3"/>
    <w:rsid w:val="00CA6B2F"/>
    <w:rsid w:val="00CA6B67"/>
    <w:rsid w:val="00CA6CAB"/>
    <w:rsid w:val="00CA6E44"/>
    <w:rsid w:val="00CA6E87"/>
    <w:rsid w:val="00CA6E93"/>
    <w:rsid w:val="00CA6EEE"/>
    <w:rsid w:val="00CA6FF9"/>
    <w:rsid w:val="00CA7082"/>
    <w:rsid w:val="00CA70A3"/>
    <w:rsid w:val="00CA71E3"/>
    <w:rsid w:val="00CA7252"/>
    <w:rsid w:val="00CA72E3"/>
    <w:rsid w:val="00CA7312"/>
    <w:rsid w:val="00CA7320"/>
    <w:rsid w:val="00CA7377"/>
    <w:rsid w:val="00CA73A1"/>
    <w:rsid w:val="00CA73CD"/>
    <w:rsid w:val="00CA7528"/>
    <w:rsid w:val="00CA755C"/>
    <w:rsid w:val="00CA7795"/>
    <w:rsid w:val="00CA7856"/>
    <w:rsid w:val="00CA7B45"/>
    <w:rsid w:val="00CA7B86"/>
    <w:rsid w:val="00CA7BB8"/>
    <w:rsid w:val="00CA7BF0"/>
    <w:rsid w:val="00CA7C97"/>
    <w:rsid w:val="00CA7CE1"/>
    <w:rsid w:val="00CA7D95"/>
    <w:rsid w:val="00CA7D9C"/>
    <w:rsid w:val="00CA7DCB"/>
    <w:rsid w:val="00CA7E31"/>
    <w:rsid w:val="00CA7E7E"/>
    <w:rsid w:val="00CA7E8A"/>
    <w:rsid w:val="00CA7F74"/>
    <w:rsid w:val="00CA7F95"/>
    <w:rsid w:val="00CB01B0"/>
    <w:rsid w:val="00CB030E"/>
    <w:rsid w:val="00CB031C"/>
    <w:rsid w:val="00CB033E"/>
    <w:rsid w:val="00CB0361"/>
    <w:rsid w:val="00CB0450"/>
    <w:rsid w:val="00CB04D8"/>
    <w:rsid w:val="00CB0556"/>
    <w:rsid w:val="00CB056C"/>
    <w:rsid w:val="00CB05E3"/>
    <w:rsid w:val="00CB064A"/>
    <w:rsid w:val="00CB0744"/>
    <w:rsid w:val="00CB07A3"/>
    <w:rsid w:val="00CB0900"/>
    <w:rsid w:val="00CB0930"/>
    <w:rsid w:val="00CB0962"/>
    <w:rsid w:val="00CB09B9"/>
    <w:rsid w:val="00CB09CC"/>
    <w:rsid w:val="00CB09F5"/>
    <w:rsid w:val="00CB0A4E"/>
    <w:rsid w:val="00CB0A61"/>
    <w:rsid w:val="00CB0D06"/>
    <w:rsid w:val="00CB0EA9"/>
    <w:rsid w:val="00CB0F2B"/>
    <w:rsid w:val="00CB0F31"/>
    <w:rsid w:val="00CB10A3"/>
    <w:rsid w:val="00CB119F"/>
    <w:rsid w:val="00CB11A3"/>
    <w:rsid w:val="00CB1207"/>
    <w:rsid w:val="00CB12C2"/>
    <w:rsid w:val="00CB131C"/>
    <w:rsid w:val="00CB1374"/>
    <w:rsid w:val="00CB13E6"/>
    <w:rsid w:val="00CB158E"/>
    <w:rsid w:val="00CB16A3"/>
    <w:rsid w:val="00CB16ED"/>
    <w:rsid w:val="00CB1826"/>
    <w:rsid w:val="00CB1886"/>
    <w:rsid w:val="00CB188F"/>
    <w:rsid w:val="00CB18DD"/>
    <w:rsid w:val="00CB19B9"/>
    <w:rsid w:val="00CB19C1"/>
    <w:rsid w:val="00CB1A03"/>
    <w:rsid w:val="00CB1AD9"/>
    <w:rsid w:val="00CB1BCD"/>
    <w:rsid w:val="00CB1C11"/>
    <w:rsid w:val="00CB1C1B"/>
    <w:rsid w:val="00CB1CD1"/>
    <w:rsid w:val="00CB1D9D"/>
    <w:rsid w:val="00CB1F85"/>
    <w:rsid w:val="00CB1F92"/>
    <w:rsid w:val="00CB2063"/>
    <w:rsid w:val="00CB20F0"/>
    <w:rsid w:val="00CB2160"/>
    <w:rsid w:val="00CB2207"/>
    <w:rsid w:val="00CB25A9"/>
    <w:rsid w:val="00CB25F2"/>
    <w:rsid w:val="00CB261F"/>
    <w:rsid w:val="00CB26DC"/>
    <w:rsid w:val="00CB2798"/>
    <w:rsid w:val="00CB28C3"/>
    <w:rsid w:val="00CB291C"/>
    <w:rsid w:val="00CB298C"/>
    <w:rsid w:val="00CB2AE4"/>
    <w:rsid w:val="00CB2AFC"/>
    <w:rsid w:val="00CB2C57"/>
    <w:rsid w:val="00CB2CB6"/>
    <w:rsid w:val="00CB2D11"/>
    <w:rsid w:val="00CB2EC9"/>
    <w:rsid w:val="00CB2F53"/>
    <w:rsid w:val="00CB304C"/>
    <w:rsid w:val="00CB306B"/>
    <w:rsid w:val="00CB3074"/>
    <w:rsid w:val="00CB3152"/>
    <w:rsid w:val="00CB3189"/>
    <w:rsid w:val="00CB3216"/>
    <w:rsid w:val="00CB3331"/>
    <w:rsid w:val="00CB3363"/>
    <w:rsid w:val="00CB336D"/>
    <w:rsid w:val="00CB3371"/>
    <w:rsid w:val="00CB3420"/>
    <w:rsid w:val="00CB345A"/>
    <w:rsid w:val="00CB34BD"/>
    <w:rsid w:val="00CB34DB"/>
    <w:rsid w:val="00CB3592"/>
    <w:rsid w:val="00CB359E"/>
    <w:rsid w:val="00CB3673"/>
    <w:rsid w:val="00CB3907"/>
    <w:rsid w:val="00CB3A5A"/>
    <w:rsid w:val="00CB3AA5"/>
    <w:rsid w:val="00CB3B53"/>
    <w:rsid w:val="00CB3B7E"/>
    <w:rsid w:val="00CB3C93"/>
    <w:rsid w:val="00CB3C99"/>
    <w:rsid w:val="00CB3D3D"/>
    <w:rsid w:val="00CB3D86"/>
    <w:rsid w:val="00CB3E13"/>
    <w:rsid w:val="00CB3E3F"/>
    <w:rsid w:val="00CB3E6C"/>
    <w:rsid w:val="00CB3E75"/>
    <w:rsid w:val="00CB3F83"/>
    <w:rsid w:val="00CB40E4"/>
    <w:rsid w:val="00CB42DB"/>
    <w:rsid w:val="00CB4356"/>
    <w:rsid w:val="00CB43FD"/>
    <w:rsid w:val="00CB4490"/>
    <w:rsid w:val="00CB44B3"/>
    <w:rsid w:val="00CB44CE"/>
    <w:rsid w:val="00CB44D5"/>
    <w:rsid w:val="00CB46C9"/>
    <w:rsid w:val="00CB470C"/>
    <w:rsid w:val="00CB47BD"/>
    <w:rsid w:val="00CB4856"/>
    <w:rsid w:val="00CB487F"/>
    <w:rsid w:val="00CB48DC"/>
    <w:rsid w:val="00CB495A"/>
    <w:rsid w:val="00CB4A85"/>
    <w:rsid w:val="00CB4BE4"/>
    <w:rsid w:val="00CB4C77"/>
    <w:rsid w:val="00CB4C83"/>
    <w:rsid w:val="00CB4CF1"/>
    <w:rsid w:val="00CB4EA2"/>
    <w:rsid w:val="00CB4F6A"/>
    <w:rsid w:val="00CB4FAF"/>
    <w:rsid w:val="00CB4FB1"/>
    <w:rsid w:val="00CB4FBF"/>
    <w:rsid w:val="00CB4FF0"/>
    <w:rsid w:val="00CB5372"/>
    <w:rsid w:val="00CB5388"/>
    <w:rsid w:val="00CB5389"/>
    <w:rsid w:val="00CB53A2"/>
    <w:rsid w:val="00CB5424"/>
    <w:rsid w:val="00CB542B"/>
    <w:rsid w:val="00CB54D5"/>
    <w:rsid w:val="00CB5500"/>
    <w:rsid w:val="00CB552B"/>
    <w:rsid w:val="00CB55A9"/>
    <w:rsid w:val="00CB55FC"/>
    <w:rsid w:val="00CB5631"/>
    <w:rsid w:val="00CB56E3"/>
    <w:rsid w:val="00CB5749"/>
    <w:rsid w:val="00CB5751"/>
    <w:rsid w:val="00CB58D3"/>
    <w:rsid w:val="00CB58E6"/>
    <w:rsid w:val="00CB58F1"/>
    <w:rsid w:val="00CB59B4"/>
    <w:rsid w:val="00CB5B15"/>
    <w:rsid w:val="00CB5B4F"/>
    <w:rsid w:val="00CB5BA4"/>
    <w:rsid w:val="00CB5BED"/>
    <w:rsid w:val="00CB5D38"/>
    <w:rsid w:val="00CB5D8B"/>
    <w:rsid w:val="00CB5E2D"/>
    <w:rsid w:val="00CB5FF5"/>
    <w:rsid w:val="00CB60A6"/>
    <w:rsid w:val="00CB60B4"/>
    <w:rsid w:val="00CB60FC"/>
    <w:rsid w:val="00CB61AE"/>
    <w:rsid w:val="00CB6236"/>
    <w:rsid w:val="00CB62C8"/>
    <w:rsid w:val="00CB630B"/>
    <w:rsid w:val="00CB63C0"/>
    <w:rsid w:val="00CB6415"/>
    <w:rsid w:val="00CB64F9"/>
    <w:rsid w:val="00CB660E"/>
    <w:rsid w:val="00CB664E"/>
    <w:rsid w:val="00CB6659"/>
    <w:rsid w:val="00CB6665"/>
    <w:rsid w:val="00CB66B5"/>
    <w:rsid w:val="00CB66B9"/>
    <w:rsid w:val="00CB670E"/>
    <w:rsid w:val="00CB6742"/>
    <w:rsid w:val="00CB6758"/>
    <w:rsid w:val="00CB6760"/>
    <w:rsid w:val="00CB67BF"/>
    <w:rsid w:val="00CB67E9"/>
    <w:rsid w:val="00CB685D"/>
    <w:rsid w:val="00CB686A"/>
    <w:rsid w:val="00CB68F0"/>
    <w:rsid w:val="00CB6924"/>
    <w:rsid w:val="00CB6976"/>
    <w:rsid w:val="00CB6A67"/>
    <w:rsid w:val="00CB6AE6"/>
    <w:rsid w:val="00CB6B38"/>
    <w:rsid w:val="00CB6E55"/>
    <w:rsid w:val="00CB6FF3"/>
    <w:rsid w:val="00CB714E"/>
    <w:rsid w:val="00CB7182"/>
    <w:rsid w:val="00CB71C8"/>
    <w:rsid w:val="00CB7270"/>
    <w:rsid w:val="00CB7285"/>
    <w:rsid w:val="00CB72FA"/>
    <w:rsid w:val="00CB7374"/>
    <w:rsid w:val="00CB7395"/>
    <w:rsid w:val="00CB73B6"/>
    <w:rsid w:val="00CB74BC"/>
    <w:rsid w:val="00CB7523"/>
    <w:rsid w:val="00CB7564"/>
    <w:rsid w:val="00CB7576"/>
    <w:rsid w:val="00CB7661"/>
    <w:rsid w:val="00CB76C4"/>
    <w:rsid w:val="00CB771B"/>
    <w:rsid w:val="00CB7783"/>
    <w:rsid w:val="00CB790D"/>
    <w:rsid w:val="00CB7990"/>
    <w:rsid w:val="00CB7B7D"/>
    <w:rsid w:val="00CB7C2C"/>
    <w:rsid w:val="00CB7DE8"/>
    <w:rsid w:val="00CB7DED"/>
    <w:rsid w:val="00CB7E38"/>
    <w:rsid w:val="00CB7FF7"/>
    <w:rsid w:val="00CC002E"/>
    <w:rsid w:val="00CC004B"/>
    <w:rsid w:val="00CC0087"/>
    <w:rsid w:val="00CC014E"/>
    <w:rsid w:val="00CC0174"/>
    <w:rsid w:val="00CC033F"/>
    <w:rsid w:val="00CC0444"/>
    <w:rsid w:val="00CC046E"/>
    <w:rsid w:val="00CC04B9"/>
    <w:rsid w:val="00CC04D4"/>
    <w:rsid w:val="00CC051D"/>
    <w:rsid w:val="00CC0541"/>
    <w:rsid w:val="00CC05D4"/>
    <w:rsid w:val="00CC0674"/>
    <w:rsid w:val="00CC072F"/>
    <w:rsid w:val="00CC074E"/>
    <w:rsid w:val="00CC08A1"/>
    <w:rsid w:val="00CC08A5"/>
    <w:rsid w:val="00CC08AA"/>
    <w:rsid w:val="00CC0933"/>
    <w:rsid w:val="00CC09AC"/>
    <w:rsid w:val="00CC0A7C"/>
    <w:rsid w:val="00CC0A95"/>
    <w:rsid w:val="00CC0B59"/>
    <w:rsid w:val="00CC0B5B"/>
    <w:rsid w:val="00CC0B69"/>
    <w:rsid w:val="00CC0BA3"/>
    <w:rsid w:val="00CC0C14"/>
    <w:rsid w:val="00CC0CB1"/>
    <w:rsid w:val="00CC0CB6"/>
    <w:rsid w:val="00CC0CDA"/>
    <w:rsid w:val="00CC0DA9"/>
    <w:rsid w:val="00CC0DFF"/>
    <w:rsid w:val="00CC0E43"/>
    <w:rsid w:val="00CC0EFB"/>
    <w:rsid w:val="00CC0F93"/>
    <w:rsid w:val="00CC0FA4"/>
    <w:rsid w:val="00CC1102"/>
    <w:rsid w:val="00CC110D"/>
    <w:rsid w:val="00CC1122"/>
    <w:rsid w:val="00CC123E"/>
    <w:rsid w:val="00CC125A"/>
    <w:rsid w:val="00CC1297"/>
    <w:rsid w:val="00CC12E7"/>
    <w:rsid w:val="00CC12E9"/>
    <w:rsid w:val="00CC1375"/>
    <w:rsid w:val="00CC13F8"/>
    <w:rsid w:val="00CC143D"/>
    <w:rsid w:val="00CC144B"/>
    <w:rsid w:val="00CC145C"/>
    <w:rsid w:val="00CC14F0"/>
    <w:rsid w:val="00CC151C"/>
    <w:rsid w:val="00CC185F"/>
    <w:rsid w:val="00CC18F4"/>
    <w:rsid w:val="00CC1976"/>
    <w:rsid w:val="00CC19A2"/>
    <w:rsid w:val="00CC1A55"/>
    <w:rsid w:val="00CC1B17"/>
    <w:rsid w:val="00CC1B8E"/>
    <w:rsid w:val="00CC1BC5"/>
    <w:rsid w:val="00CC1BC8"/>
    <w:rsid w:val="00CC1D36"/>
    <w:rsid w:val="00CC1D7A"/>
    <w:rsid w:val="00CC1E5F"/>
    <w:rsid w:val="00CC1F9A"/>
    <w:rsid w:val="00CC2033"/>
    <w:rsid w:val="00CC2287"/>
    <w:rsid w:val="00CC22D1"/>
    <w:rsid w:val="00CC22EC"/>
    <w:rsid w:val="00CC23EE"/>
    <w:rsid w:val="00CC2471"/>
    <w:rsid w:val="00CC24EA"/>
    <w:rsid w:val="00CC2612"/>
    <w:rsid w:val="00CC262A"/>
    <w:rsid w:val="00CC2666"/>
    <w:rsid w:val="00CC2681"/>
    <w:rsid w:val="00CC26EA"/>
    <w:rsid w:val="00CC277B"/>
    <w:rsid w:val="00CC27DA"/>
    <w:rsid w:val="00CC27EA"/>
    <w:rsid w:val="00CC287C"/>
    <w:rsid w:val="00CC294D"/>
    <w:rsid w:val="00CC2AEE"/>
    <w:rsid w:val="00CC2B6E"/>
    <w:rsid w:val="00CC2BEE"/>
    <w:rsid w:val="00CC2BF2"/>
    <w:rsid w:val="00CC2C1F"/>
    <w:rsid w:val="00CC2C2D"/>
    <w:rsid w:val="00CC2E8F"/>
    <w:rsid w:val="00CC2EAA"/>
    <w:rsid w:val="00CC2F65"/>
    <w:rsid w:val="00CC3013"/>
    <w:rsid w:val="00CC309B"/>
    <w:rsid w:val="00CC3106"/>
    <w:rsid w:val="00CC3225"/>
    <w:rsid w:val="00CC3371"/>
    <w:rsid w:val="00CC3397"/>
    <w:rsid w:val="00CC33E4"/>
    <w:rsid w:val="00CC33FE"/>
    <w:rsid w:val="00CC3540"/>
    <w:rsid w:val="00CC35C7"/>
    <w:rsid w:val="00CC3685"/>
    <w:rsid w:val="00CC37EC"/>
    <w:rsid w:val="00CC3945"/>
    <w:rsid w:val="00CC3952"/>
    <w:rsid w:val="00CC395D"/>
    <w:rsid w:val="00CC39D4"/>
    <w:rsid w:val="00CC3A4E"/>
    <w:rsid w:val="00CC3A62"/>
    <w:rsid w:val="00CC3B4A"/>
    <w:rsid w:val="00CC3C54"/>
    <w:rsid w:val="00CC3CAE"/>
    <w:rsid w:val="00CC3CF0"/>
    <w:rsid w:val="00CC3D20"/>
    <w:rsid w:val="00CC3DD4"/>
    <w:rsid w:val="00CC3DD7"/>
    <w:rsid w:val="00CC3E7E"/>
    <w:rsid w:val="00CC3F8A"/>
    <w:rsid w:val="00CC3F9A"/>
    <w:rsid w:val="00CC40E5"/>
    <w:rsid w:val="00CC4114"/>
    <w:rsid w:val="00CC4137"/>
    <w:rsid w:val="00CC4163"/>
    <w:rsid w:val="00CC41B3"/>
    <w:rsid w:val="00CC41C8"/>
    <w:rsid w:val="00CC4210"/>
    <w:rsid w:val="00CC426B"/>
    <w:rsid w:val="00CC4304"/>
    <w:rsid w:val="00CC44AA"/>
    <w:rsid w:val="00CC4595"/>
    <w:rsid w:val="00CC45A0"/>
    <w:rsid w:val="00CC465C"/>
    <w:rsid w:val="00CC47AC"/>
    <w:rsid w:val="00CC47CD"/>
    <w:rsid w:val="00CC47ED"/>
    <w:rsid w:val="00CC49DE"/>
    <w:rsid w:val="00CC49E3"/>
    <w:rsid w:val="00CC49FF"/>
    <w:rsid w:val="00CC4ADD"/>
    <w:rsid w:val="00CC4BF7"/>
    <w:rsid w:val="00CC4C55"/>
    <w:rsid w:val="00CC4C62"/>
    <w:rsid w:val="00CC4CCD"/>
    <w:rsid w:val="00CC4CD3"/>
    <w:rsid w:val="00CC4DDA"/>
    <w:rsid w:val="00CC4DF6"/>
    <w:rsid w:val="00CC4E1E"/>
    <w:rsid w:val="00CC4EC4"/>
    <w:rsid w:val="00CC4EF9"/>
    <w:rsid w:val="00CC4F41"/>
    <w:rsid w:val="00CC4F4E"/>
    <w:rsid w:val="00CC4FB1"/>
    <w:rsid w:val="00CC4FC7"/>
    <w:rsid w:val="00CC5049"/>
    <w:rsid w:val="00CC5061"/>
    <w:rsid w:val="00CC5080"/>
    <w:rsid w:val="00CC513A"/>
    <w:rsid w:val="00CC5268"/>
    <w:rsid w:val="00CC52B9"/>
    <w:rsid w:val="00CC5339"/>
    <w:rsid w:val="00CC53F7"/>
    <w:rsid w:val="00CC53FF"/>
    <w:rsid w:val="00CC545B"/>
    <w:rsid w:val="00CC5489"/>
    <w:rsid w:val="00CC557F"/>
    <w:rsid w:val="00CC56B7"/>
    <w:rsid w:val="00CC5802"/>
    <w:rsid w:val="00CC585C"/>
    <w:rsid w:val="00CC589A"/>
    <w:rsid w:val="00CC58F9"/>
    <w:rsid w:val="00CC592F"/>
    <w:rsid w:val="00CC5BB6"/>
    <w:rsid w:val="00CC5C34"/>
    <w:rsid w:val="00CC5C88"/>
    <w:rsid w:val="00CC5D77"/>
    <w:rsid w:val="00CC5DCF"/>
    <w:rsid w:val="00CC5DF0"/>
    <w:rsid w:val="00CC5E61"/>
    <w:rsid w:val="00CC5F2E"/>
    <w:rsid w:val="00CC5FA2"/>
    <w:rsid w:val="00CC605D"/>
    <w:rsid w:val="00CC609E"/>
    <w:rsid w:val="00CC60E1"/>
    <w:rsid w:val="00CC6182"/>
    <w:rsid w:val="00CC621D"/>
    <w:rsid w:val="00CC639B"/>
    <w:rsid w:val="00CC6429"/>
    <w:rsid w:val="00CC647C"/>
    <w:rsid w:val="00CC64FB"/>
    <w:rsid w:val="00CC6563"/>
    <w:rsid w:val="00CC66D7"/>
    <w:rsid w:val="00CC6728"/>
    <w:rsid w:val="00CC6834"/>
    <w:rsid w:val="00CC6897"/>
    <w:rsid w:val="00CC6991"/>
    <w:rsid w:val="00CC6A0E"/>
    <w:rsid w:val="00CC6ACF"/>
    <w:rsid w:val="00CC6B17"/>
    <w:rsid w:val="00CC6BED"/>
    <w:rsid w:val="00CC6D30"/>
    <w:rsid w:val="00CC6D40"/>
    <w:rsid w:val="00CC6E17"/>
    <w:rsid w:val="00CC6F52"/>
    <w:rsid w:val="00CC6F65"/>
    <w:rsid w:val="00CC6FFB"/>
    <w:rsid w:val="00CC6FFE"/>
    <w:rsid w:val="00CC702D"/>
    <w:rsid w:val="00CC703B"/>
    <w:rsid w:val="00CC705A"/>
    <w:rsid w:val="00CC707C"/>
    <w:rsid w:val="00CC717D"/>
    <w:rsid w:val="00CC7211"/>
    <w:rsid w:val="00CC7360"/>
    <w:rsid w:val="00CC7490"/>
    <w:rsid w:val="00CC74A0"/>
    <w:rsid w:val="00CC74D7"/>
    <w:rsid w:val="00CC7533"/>
    <w:rsid w:val="00CC75B6"/>
    <w:rsid w:val="00CC7748"/>
    <w:rsid w:val="00CC77A1"/>
    <w:rsid w:val="00CC77B5"/>
    <w:rsid w:val="00CC77F7"/>
    <w:rsid w:val="00CC78BE"/>
    <w:rsid w:val="00CC797F"/>
    <w:rsid w:val="00CC79A8"/>
    <w:rsid w:val="00CC7A15"/>
    <w:rsid w:val="00CC7A41"/>
    <w:rsid w:val="00CC7A9E"/>
    <w:rsid w:val="00CC7AD9"/>
    <w:rsid w:val="00CC7B09"/>
    <w:rsid w:val="00CC7B2C"/>
    <w:rsid w:val="00CC7BD8"/>
    <w:rsid w:val="00CC7D83"/>
    <w:rsid w:val="00CC7DA5"/>
    <w:rsid w:val="00CC7EAC"/>
    <w:rsid w:val="00CD005B"/>
    <w:rsid w:val="00CD00B5"/>
    <w:rsid w:val="00CD00D6"/>
    <w:rsid w:val="00CD0144"/>
    <w:rsid w:val="00CD024F"/>
    <w:rsid w:val="00CD026D"/>
    <w:rsid w:val="00CD0290"/>
    <w:rsid w:val="00CD02C8"/>
    <w:rsid w:val="00CD03F1"/>
    <w:rsid w:val="00CD04A2"/>
    <w:rsid w:val="00CD0511"/>
    <w:rsid w:val="00CD0571"/>
    <w:rsid w:val="00CD0619"/>
    <w:rsid w:val="00CD0621"/>
    <w:rsid w:val="00CD0843"/>
    <w:rsid w:val="00CD0853"/>
    <w:rsid w:val="00CD094E"/>
    <w:rsid w:val="00CD097D"/>
    <w:rsid w:val="00CD09A8"/>
    <w:rsid w:val="00CD09B6"/>
    <w:rsid w:val="00CD09BD"/>
    <w:rsid w:val="00CD0A1A"/>
    <w:rsid w:val="00CD0C0C"/>
    <w:rsid w:val="00CD0C11"/>
    <w:rsid w:val="00CD0CF8"/>
    <w:rsid w:val="00CD0D74"/>
    <w:rsid w:val="00CD0DA8"/>
    <w:rsid w:val="00CD0EC8"/>
    <w:rsid w:val="00CD1050"/>
    <w:rsid w:val="00CD1072"/>
    <w:rsid w:val="00CD1168"/>
    <w:rsid w:val="00CD11A1"/>
    <w:rsid w:val="00CD11F2"/>
    <w:rsid w:val="00CD12AB"/>
    <w:rsid w:val="00CD12E6"/>
    <w:rsid w:val="00CD13E7"/>
    <w:rsid w:val="00CD1460"/>
    <w:rsid w:val="00CD1492"/>
    <w:rsid w:val="00CD1669"/>
    <w:rsid w:val="00CD1675"/>
    <w:rsid w:val="00CD1721"/>
    <w:rsid w:val="00CD1745"/>
    <w:rsid w:val="00CD1947"/>
    <w:rsid w:val="00CD1A66"/>
    <w:rsid w:val="00CD1A8B"/>
    <w:rsid w:val="00CD1A92"/>
    <w:rsid w:val="00CD1B13"/>
    <w:rsid w:val="00CD1B54"/>
    <w:rsid w:val="00CD1C02"/>
    <w:rsid w:val="00CD1C2C"/>
    <w:rsid w:val="00CD1D82"/>
    <w:rsid w:val="00CD1E4D"/>
    <w:rsid w:val="00CD1E64"/>
    <w:rsid w:val="00CD1F1C"/>
    <w:rsid w:val="00CD20FE"/>
    <w:rsid w:val="00CD219E"/>
    <w:rsid w:val="00CD2218"/>
    <w:rsid w:val="00CD226F"/>
    <w:rsid w:val="00CD2327"/>
    <w:rsid w:val="00CD2355"/>
    <w:rsid w:val="00CD23C3"/>
    <w:rsid w:val="00CD2429"/>
    <w:rsid w:val="00CD245E"/>
    <w:rsid w:val="00CD27B4"/>
    <w:rsid w:val="00CD2833"/>
    <w:rsid w:val="00CD289C"/>
    <w:rsid w:val="00CD28B8"/>
    <w:rsid w:val="00CD2934"/>
    <w:rsid w:val="00CD2979"/>
    <w:rsid w:val="00CD29DC"/>
    <w:rsid w:val="00CD2A49"/>
    <w:rsid w:val="00CD2BF2"/>
    <w:rsid w:val="00CD2C21"/>
    <w:rsid w:val="00CD2C3A"/>
    <w:rsid w:val="00CD2C74"/>
    <w:rsid w:val="00CD2CBE"/>
    <w:rsid w:val="00CD2E68"/>
    <w:rsid w:val="00CD2F3D"/>
    <w:rsid w:val="00CD2F51"/>
    <w:rsid w:val="00CD2F9E"/>
    <w:rsid w:val="00CD2FF8"/>
    <w:rsid w:val="00CD3009"/>
    <w:rsid w:val="00CD30A9"/>
    <w:rsid w:val="00CD3203"/>
    <w:rsid w:val="00CD322F"/>
    <w:rsid w:val="00CD330D"/>
    <w:rsid w:val="00CD355E"/>
    <w:rsid w:val="00CD3660"/>
    <w:rsid w:val="00CD3687"/>
    <w:rsid w:val="00CD3762"/>
    <w:rsid w:val="00CD37D8"/>
    <w:rsid w:val="00CD3951"/>
    <w:rsid w:val="00CD3A48"/>
    <w:rsid w:val="00CD3C6E"/>
    <w:rsid w:val="00CD3C75"/>
    <w:rsid w:val="00CD3DB2"/>
    <w:rsid w:val="00CD3DBE"/>
    <w:rsid w:val="00CD3DC2"/>
    <w:rsid w:val="00CD3E1E"/>
    <w:rsid w:val="00CD3EBB"/>
    <w:rsid w:val="00CD3FE5"/>
    <w:rsid w:val="00CD402E"/>
    <w:rsid w:val="00CD40F1"/>
    <w:rsid w:val="00CD4106"/>
    <w:rsid w:val="00CD413B"/>
    <w:rsid w:val="00CD41AC"/>
    <w:rsid w:val="00CD42F1"/>
    <w:rsid w:val="00CD436B"/>
    <w:rsid w:val="00CD4374"/>
    <w:rsid w:val="00CD439B"/>
    <w:rsid w:val="00CD439C"/>
    <w:rsid w:val="00CD43C7"/>
    <w:rsid w:val="00CD43D4"/>
    <w:rsid w:val="00CD4599"/>
    <w:rsid w:val="00CD45A0"/>
    <w:rsid w:val="00CD45B8"/>
    <w:rsid w:val="00CD471B"/>
    <w:rsid w:val="00CD47C7"/>
    <w:rsid w:val="00CD4866"/>
    <w:rsid w:val="00CD4927"/>
    <w:rsid w:val="00CD4A01"/>
    <w:rsid w:val="00CD4A49"/>
    <w:rsid w:val="00CD4B03"/>
    <w:rsid w:val="00CD4C07"/>
    <w:rsid w:val="00CD4C0D"/>
    <w:rsid w:val="00CD4D52"/>
    <w:rsid w:val="00CD4D57"/>
    <w:rsid w:val="00CD4E2A"/>
    <w:rsid w:val="00CD4EB1"/>
    <w:rsid w:val="00CD4EC6"/>
    <w:rsid w:val="00CD50A3"/>
    <w:rsid w:val="00CD5145"/>
    <w:rsid w:val="00CD5158"/>
    <w:rsid w:val="00CD51CE"/>
    <w:rsid w:val="00CD5255"/>
    <w:rsid w:val="00CD530F"/>
    <w:rsid w:val="00CD5357"/>
    <w:rsid w:val="00CD535F"/>
    <w:rsid w:val="00CD53F2"/>
    <w:rsid w:val="00CD53F3"/>
    <w:rsid w:val="00CD542C"/>
    <w:rsid w:val="00CD546D"/>
    <w:rsid w:val="00CD54EF"/>
    <w:rsid w:val="00CD5544"/>
    <w:rsid w:val="00CD556B"/>
    <w:rsid w:val="00CD5607"/>
    <w:rsid w:val="00CD56C9"/>
    <w:rsid w:val="00CD58C9"/>
    <w:rsid w:val="00CD59A8"/>
    <w:rsid w:val="00CD5B29"/>
    <w:rsid w:val="00CD5B64"/>
    <w:rsid w:val="00CD5B87"/>
    <w:rsid w:val="00CD5BF7"/>
    <w:rsid w:val="00CD5C09"/>
    <w:rsid w:val="00CD5EEA"/>
    <w:rsid w:val="00CD62B1"/>
    <w:rsid w:val="00CD6332"/>
    <w:rsid w:val="00CD6483"/>
    <w:rsid w:val="00CD6506"/>
    <w:rsid w:val="00CD6525"/>
    <w:rsid w:val="00CD660B"/>
    <w:rsid w:val="00CD6707"/>
    <w:rsid w:val="00CD6733"/>
    <w:rsid w:val="00CD6783"/>
    <w:rsid w:val="00CD688F"/>
    <w:rsid w:val="00CD68AE"/>
    <w:rsid w:val="00CD690C"/>
    <w:rsid w:val="00CD6A09"/>
    <w:rsid w:val="00CD6AE7"/>
    <w:rsid w:val="00CD6AF6"/>
    <w:rsid w:val="00CD6B4A"/>
    <w:rsid w:val="00CD6BFB"/>
    <w:rsid w:val="00CD6CA5"/>
    <w:rsid w:val="00CD6D5D"/>
    <w:rsid w:val="00CD6D7C"/>
    <w:rsid w:val="00CD6EA3"/>
    <w:rsid w:val="00CD6EC4"/>
    <w:rsid w:val="00CD6EC7"/>
    <w:rsid w:val="00CD6ECC"/>
    <w:rsid w:val="00CD6F3E"/>
    <w:rsid w:val="00CD6F97"/>
    <w:rsid w:val="00CD6FD4"/>
    <w:rsid w:val="00CD7099"/>
    <w:rsid w:val="00CD716A"/>
    <w:rsid w:val="00CD72EB"/>
    <w:rsid w:val="00CD7306"/>
    <w:rsid w:val="00CD731F"/>
    <w:rsid w:val="00CD73EE"/>
    <w:rsid w:val="00CD7447"/>
    <w:rsid w:val="00CD7492"/>
    <w:rsid w:val="00CD74DF"/>
    <w:rsid w:val="00CD7560"/>
    <w:rsid w:val="00CD7564"/>
    <w:rsid w:val="00CD75D1"/>
    <w:rsid w:val="00CD763A"/>
    <w:rsid w:val="00CD76A6"/>
    <w:rsid w:val="00CD77E0"/>
    <w:rsid w:val="00CD79AF"/>
    <w:rsid w:val="00CD7B5F"/>
    <w:rsid w:val="00CD7C6E"/>
    <w:rsid w:val="00CD7CDF"/>
    <w:rsid w:val="00CD7D00"/>
    <w:rsid w:val="00CD7DF0"/>
    <w:rsid w:val="00CD7EDA"/>
    <w:rsid w:val="00CE00D4"/>
    <w:rsid w:val="00CE0197"/>
    <w:rsid w:val="00CE03B7"/>
    <w:rsid w:val="00CE041D"/>
    <w:rsid w:val="00CE044A"/>
    <w:rsid w:val="00CE045D"/>
    <w:rsid w:val="00CE04B5"/>
    <w:rsid w:val="00CE05E3"/>
    <w:rsid w:val="00CE0644"/>
    <w:rsid w:val="00CE06BD"/>
    <w:rsid w:val="00CE06F3"/>
    <w:rsid w:val="00CE0780"/>
    <w:rsid w:val="00CE07B5"/>
    <w:rsid w:val="00CE07E3"/>
    <w:rsid w:val="00CE087E"/>
    <w:rsid w:val="00CE089F"/>
    <w:rsid w:val="00CE08A8"/>
    <w:rsid w:val="00CE09B7"/>
    <w:rsid w:val="00CE0A68"/>
    <w:rsid w:val="00CE0AC4"/>
    <w:rsid w:val="00CE0AFA"/>
    <w:rsid w:val="00CE0C8E"/>
    <w:rsid w:val="00CE0D3F"/>
    <w:rsid w:val="00CE0D5B"/>
    <w:rsid w:val="00CE0D76"/>
    <w:rsid w:val="00CE0DC6"/>
    <w:rsid w:val="00CE0E75"/>
    <w:rsid w:val="00CE0E7C"/>
    <w:rsid w:val="00CE0EB2"/>
    <w:rsid w:val="00CE0F08"/>
    <w:rsid w:val="00CE0F9C"/>
    <w:rsid w:val="00CE10B7"/>
    <w:rsid w:val="00CE10C5"/>
    <w:rsid w:val="00CE1147"/>
    <w:rsid w:val="00CE1213"/>
    <w:rsid w:val="00CE12D2"/>
    <w:rsid w:val="00CE13A7"/>
    <w:rsid w:val="00CE13D9"/>
    <w:rsid w:val="00CE1440"/>
    <w:rsid w:val="00CE148C"/>
    <w:rsid w:val="00CE1505"/>
    <w:rsid w:val="00CE1521"/>
    <w:rsid w:val="00CE1582"/>
    <w:rsid w:val="00CE1621"/>
    <w:rsid w:val="00CE1721"/>
    <w:rsid w:val="00CE17B4"/>
    <w:rsid w:val="00CE17F1"/>
    <w:rsid w:val="00CE195B"/>
    <w:rsid w:val="00CE1ADB"/>
    <w:rsid w:val="00CE1AF4"/>
    <w:rsid w:val="00CE1B2B"/>
    <w:rsid w:val="00CE1B85"/>
    <w:rsid w:val="00CE1B92"/>
    <w:rsid w:val="00CE1BD1"/>
    <w:rsid w:val="00CE1CF5"/>
    <w:rsid w:val="00CE1E17"/>
    <w:rsid w:val="00CE1E7A"/>
    <w:rsid w:val="00CE1EBB"/>
    <w:rsid w:val="00CE1ECF"/>
    <w:rsid w:val="00CE1F33"/>
    <w:rsid w:val="00CE1FB6"/>
    <w:rsid w:val="00CE2055"/>
    <w:rsid w:val="00CE208B"/>
    <w:rsid w:val="00CE20D8"/>
    <w:rsid w:val="00CE21B2"/>
    <w:rsid w:val="00CE21EA"/>
    <w:rsid w:val="00CE222D"/>
    <w:rsid w:val="00CE2245"/>
    <w:rsid w:val="00CE2282"/>
    <w:rsid w:val="00CE22B7"/>
    <w:rsid w:val="00CE22CD"/>
    <w:rsid w:val="00CE230A"/>
    <w:rsid w:val="00CE2390"/>
    <w:rsid w:val="00CE23B2"/>
    <w:rsid w:val="00CE243E"/>
    <w:rsid w:val="00CE244F"/>
    <w:rsid w:val="00CE254A"/>
    <w:rsid w:val="00CE2564"/>
    <w:rsid w:val="00CE25B7"/>
    <w:rsid w:val="00CE2638"/>
    <w:rsid w:val="00CE2708"/>
    <w:rsid w:val="00CE2866"/>
    <w:rsid w:val="00CE28BE"/>
    <w:rsid w:val="00CE28C7"/>
    <w:rsid w:val="00CE29C8"/>
    <w:rsid w:val="00CE29E2"/>
    <w:rsid w:val="00CE29EC"/>
    <w:rsid w:val="00CE29F3"/>
    <w:rsid w:val="00CE2AAD"/>
    <w:rsid w:val="00CE2AD2"/>
    <w:rsid w:val="00CE2BF6"/>
    <w:rsid w:val="00CE2C63"/>
    <w:rsid w:val="00CE2D6D"/>
    <w:rsid w:val="00CE2DBB"/>
    <w:rsid w:val="00CE2DEF"/>
    <w:rsid w:val="00CE2E23"/>
    <w:rsid w:val="00CE2E7C"/>
    <w:rsid w:val="00CE2F60"/>
    <w:rsid w:val="00CE2FB4"/>
    <w:rsid w:val="00CE3201"/>
    <w:rsid w:val="00CE32DA"/>
    <w:rsid w:val="00CE330F"/>
    <w:rsid w:val="00CE33BA"/>
    <w:rsid w:val="00CE34C6"/>
    <w:rsid w:val="00CE353C"/>
    <w:rsid w:val="00CE3620"/>
    <w:rsid w:val="00CE3637"/>
    <w:rsid w:val="00CE368B"/>
    <w:rsid w:val="00CE369D"/>
    <w:rsid w:val="00CE36DA"/>
    <w:rsid w:val="00CE3745"/>
    <w:rsid w:val="00CE382B"/>
    <w:rsid w:val="00CE39EB"/>
    <w:rsid w:val="00CE3B42"/>
    <w:rsid w:val="00CE3BBC"/>
    <w:rsid w:val="00CE3C16"/>
    <w:rsid w:val="00CE3C74"/>
    <w:rsid w:val="00CE3DFF"/>
    <w:rsid w:val="00CE3E97"/>
    <w:rsid w:val="00CE3EDC"/>
    <w:rsid w:val="00CE4079"/>
    <w:rsid w:val="00CE409B"/>
    <w:rsid w:val="00CE41AC"/>
    <w:rsid w:val="00CE41E2"/>
    <w:rsid w:val="00CE4253"/>
    <w:rsid w:val="00CE428E"/>
    <w:rsid w:val="00CE4429"/>
    <w:rsid w:val="00CE4506"/>
    <w:rsid w:val="00CE450A"/>
    <w:rsid w:val="00CE4525"/>
    <w:rsid w:val="00CE45A0"/>
    <w:rsid w:val="00CE4637"/>
    <w:rsid w:val="00CE4744"/>
    <w:rsid w:val="00CE483E"/>
    <w:rsid w:val="00CE48CA"/>
    <w:rsid w:val="00CE48FE"/>
    <w:rsid w:val="00CE4919"/>
    <w:rsid w:val="00CE4987"/>
    <w:rsid w:val="00CE4A62"/>
    <w:rsid w:val="00CE4AB5"/>
    <w:rsid w:val="00CE4ADE"/>
    <w:rsid w:val="00CE4B7F"/>
    <w:rsid w:val="00CE4CC6"/>
    <w:rsid w:val="00CE4D87"/>
    <w:rsid w:val="00CE4E1F"/>
    <w:rsid w:val="00CE4E7A"/>
    <w:rsid w:val="00CE4E7E"/>
    <w:rsid w:val="00CE4EF9"/>
    <w:rsid w:val="00CE504C"/>
    <w:rsid w:val="00CE5054"/>
    <w:rsid w:val="00CE50B9"/>
    <w:rsid w:val="00CE50CF"/>
    <w:rsid w:val="00CE5103"/>
    <w:rsid w:val="00CE5184"/>
    <w:rsid w:val="00CE5186"/>
    <w:rsid w:val="00CE5239"/>
    <w:rsid w:val="00CE52A8"/>
    <w:rsid w:val="00CE5459"/>
    <w:rsid w:val="00CE5480"/>
    <w:rsid w:val="00CE5555"/>
    <w:rsid w:val="00CE5639"/>
    <w:rsid w:val="00CE568A"/>
    <w:rsid w:val="00CE5757"/>
    <w:rsid w:val="00CE57ED"/>
    <w:rsid w:val="00CE5915"/>
    <w:rsid w:val="00CE5917"/>
    <w:rsid w:val="00CE5924"/>
    <w:rsid w:val="00CE5995"/>
    <w:rsid w:val="00CE5A97"/>
    <w:rsid w:val="00CE5C1B"/>
    <w:rsid w:val="00CE5D42"/>
    <w:rsid w:val="00CE5D4B"/>
    <w:rsid w:val="00CE5FFD"/>
    <w:rsid w:val="00CE6088"/>
    <w:rsid w:val="00CE6124"/>
    <w:rsid w:val="00CE6233"/>
    <w:rsid w:val="00CE62AD"/>
    <w:rsid w:val="00CE62FE"/>
    <w:rsid w:val="00CE63E4"/>
    <w:rsid w:val="00CE642B"/>
    <w:rsid w:val="00CE6436"/>
    <w:rsid w:val="00CE64F2"/>
    <w:rsid w:val="00CE658F"/>
    <w:rsid w:val="00CE6625"/>
    <w:rsid w:val="00CE66D6"/>
    <w:rsid w:val="00CE67B7"/>
    <w:rsid w:val="00CE68C0"/>
    <w:rsid w:val="00CE68C9"/>
    <w:rsid w:val="00CE6ADE"/>
    <w:rsid w:val="00CE6C9B"/>
    <w:rsid w:val="00CE6D4B"/>
    <w:rsid w:val="00CE6ED9"/>
    <w:rsid w:val="00CE6F2A"/>
    <w:rsid w:val="00CE6F5F"/>
    <w:rsid w:val="00CE6FB9"/>
    <w:rsid w:val="00CE701F"/>
    <w:rsid w:val="00CE7068"/>
    <w:rsid w:val="00CE7069"/>
    <w:rsid w:val="00CE713F"/>
    <w:rsid w:val="00CE719E"/>
    <w:rsid w:val="00CE7200"/>
    <w:rsid w:val="00CE72EC"/>
    <w:rsid w:val="00CE73AD"/>
    <w:rsid w:val="00CE7425"/>
    <w:rsid w:val="00CE7431"/>
    <w:rsid w:val="00CE7438"/>
    <w:rsid w:val="00CE7537"/>
    <w:rsid w:val="00CE7540"/>
    <w:rsid w:val="00CE7548"/>
    <w:rsid w:val="00CE755B"/>
    <w:rsid w:val="00CE758B"/>
    <w:rsid w:val="00CE7654"/>
    <w:rsid w:val="00CE76BE"/>
    <w:rsid w:val="00CE7758"/>
    <w:rsid w:val="00CE7761"/>
    <w:rsid w:val="00CE782F"/>
    <w:rsid w:val="00CE786D"/>
    <w:rsid w:val="00CE78E1"/>
    <w:rsid w:val="00CE78E4"/>
    <w:rsid w:val="00CE7936"/>
    <w:rsid w:val="00CE79F3"/>
    <w:rsid w:val="00CE7A41"/>
    <w:rsid w:val="00CE7A5B"/>
    <w:rsid w:val="00CE7AFE"/>
    <w:rsid w:val="00CE7B82"/>
    <w:rsid w:val="00CE7BDD"/>
    <w:rsid w:val="00CE7CA6"/>
    <w:rsid w:val="00CE7CF2"/>
    <w:rsid w:val="00CE7D11"/>
    <w:rsid w:val="00CE7D52"/>
    <w:rsid w:val="00CE7D78"/>
    <w:rsid w:val="00CE7DF1"/>
    <w:rsid w:val="00CE7E0C"/>
    <w:rsid w:val="00CE7F2D"/>
    <w:rsid w:val="00CF0066"/>
    <w:rsid w:val="00CF0170"/>
    <w:rsid w:val="00CF01B3"/>
    <w:rsid w:val="00CF0337"/>
    <w:rsid w:val="00CF03C4"/>
    <w:rsid w:val="00CF041B"/>
    <w:rsid w:val="00CF042F"/>
    <w:rsid w:val="00CF04E2"/>
    <w:rsid w:val="00CF052D"/>
    <w:rsid w:val="00CF0561"/>
    <w:rsid w:val="00CF05B1"/>
    <w:rsid w:val="00CF06E4"/>
    <w:rsid w:val="00CF07CD"/>
    <w:rsid w:val="00CF0847"/>
    <w:rsid w:val="00CF08D3"/>
    <w:rsid w:val="00CF0977"/>
    <w:rsid w:val="00CF0992"/>
    <w:rsid w:val="00CF0997"/>
    <w:rsid w:val="00CF0A45"/>
    <w:rsid w:val="00CF0AAB"/>
    <w:rsid w:val="00CF0B0C"/>
    <w:rsid w:val="00CF0B6B"/>
    <w:rsid w:val="00CF0BA8"/>
    <w:rsid w:val="00CF0BE1"/>
    <w:rsid w:val="00CF0C4B"/>
    <w:rsid w:val="00CF0CA1"/>
    <w:rsid w:val="00CF0CCA"/>
    <w:rsid w:val="00CF0CE8"/>
    <w:rsid w:val="00CF0D43"/>
    <w:rsid w:val="00CF0D44"/>
    <w:rsid w:val="00CF0DC7"/>
    <w:rsid w:val="00CF0E35"/>
    <w:rsid w:val="00CF0E43"/>
    <w:rsid w:val="00CF0E99"/>
    <w:rsid w:val="00CF112F"/>
    <w:rsid w:val="00CF1141"/>
    <w:rsid w:val="00CF11A7"/>
    <w:rsid w:val="00CF11E5"/>
    <w:rsid w:val="00CF12CB"/>
    <w:rsid w:val="00CF12E7"/>
    <w:rsid w:val="00CF1327"/>
    <w:rsid w:val="00CF154F"/>
    <w:rsid w:val="00CF1574"/>
    <w:rsid w:val="00CF1589"/>
    <w:rsid w:val="00CF15AB"/>
    <w:rsid w:val="00CF15E6"/>
    <w:rsid w:val="00CF16FF"/>
    <w:rsid w:val="00CF1959"/>
    <w:rsid w:val="00CF1B4D"/>
    <w:rsid w:val="00CF1C9C"/>
    <w:rsid w:val="00CF1D32"/>
    <w:rsid w:val="00CF1DC0"/>
    <w:rsid w:val="00CF1DF2"/>
    <w:rsid w:val="00CF1E6B"/>
    <w:rsid w:val="00CF1EC4"/>
    <w:rsid w:val="00CF1EEF"/>
    <w:rsid w:val="00CF1F83"/>
    <w:rsid w:val="00CF200F"/>
    <w:rsid w:val="00CF204D"/>
    <w:rsid w:val="00CF22E9"/>
    <w:rsid w:val="00CF2304"/>
    <w:rsid w:val="00CF2341"/>
    <w:rsid w:val="00CF23BA"/>
    <w:rsid w:val="00CF246D"/>
    <w:rsid w:val="00CF25B1"/>
    <w:rsid w:val="00CF2622"/>
    <w:rsid w:val="00CF2680"/>
    <w:rsid w:val="00CF29AC"/>
    <w:rsid w:val="00CF2A30"/>
    <w:rsid w:val="00CF2A9C"/>
    <w:rsid w:val="00CF2C23"/>
    <w:rsid w:val="00CF2C40"/>
    <w:rsid w:val="00CF2C6F"/>
    <w:rsid w:val="00CF2C90"/>
    <w:rsid w:val="00CF2CCC"/>
    <w:rsid w:val="00CF2E0C"/>
    <w:rsid w:val="00CF2E75"/>
    <w:rsid w:val="00CF2FE3"/>
    <w:rsid w:val="00CF2FF3"/>
    <w:rsid w:val="00CF300A"/>
    <w:rsid w:val="00CF3176"/>
    <w:rsid w:val="00CF320E"/>
    <w:rsid w:val="00CF32D9"/>
    <w:rsid w:val="00CF3444"/>
    <w:rsid w:val="00CF3470"/>
    <w:rsid w:val="00CF34DE"/>
    <w:rsid w:val="00CF350F"/>
    <w:rsid w:val="00CF3533"/>
    <w:rsid w:val="00CF3658"/>
    <w:rsid w:val="00CF3673"/>
    <w:rsid w:val="00CF375C"/>
    <w:rsid w:val="00CF3A16"/>
    <w:rsid w:val="00CF3A3E"/>
    <w:rsid w:val="00CF3AD2"/>
    <w:rsid w:val="00CF3B0B"/>
    <w:rsid w:val="00CF3E06"/>
    <w:rsid w:val="00CF3EAE"/>
    <w:rsid w:val="00CF3F04"/>
    <w:rsid w:val="00CF3F07"/>
    <w:rsid w:val="00CF3FB1"/>
    <w:rsid w:val="00CF3FEF"/>
    <w:rsid w:val="00CF405D"/>
    <w:rsid w:val="00CF40C8"/>
    <w:rsid w:val="00CF417C"/>
    <w:rsid w:val="00CF4271"/>
    <w:rsid w:val="00CF42C3"/>
    <w:rsid w:val="00CF442E"/>
    <w:rsid w:val="00CF44E0"/>
    <w:rsid w:val="00CF4608"/>
    <w:rsid w:val="00CF4678"/>
    <w:rsid w:val="00CF4720"/>
    <w:rsid w:val="00CF4730"/>
    <w:rsid w:val="00CF481F"/>
    <w:rsid w:val="00CF482F"/>
    <w:rsid w:val="00CF4838"/>
    <w:rsid w:val="00CF48B3"/>
    <w:rsid w:val="00CF4AE2"/>
    <w:rsid w:val="00CF4B09"/>
    <w:rsid w:val="00CF4B59"/>
    <w:rsid w:val="00CF4C74"/>
    <w:rsid w:val="00CF4D0F"/>
    <w:rsid w:val="00CF4D44"/>
    <w:rsid w:val="00CF4DB3"/>
    <w:rsid w:val="00CF4DC6"/>
    <w:rsid w:val="00CF4E2A"/>
    <w:rsid w:val="00CF4FBC"/>
    <w:rsid w:val="00CF4FC7"/>
    <w:rsid w:val="00CF504F"/>
    <w:rsid w:val="00CF5075"/>
    <w:rsid w:val="00CF509C"/>
    <w:rsid w:val="00CF50B5"/>
    <w:rsid w:val="00CF5126"/>
    <w:rsid w:val="00CF51A7"/>
    <w:rsid w:val="00CF5229"/>
    <w:rsid w:val="00CF524F"/>
    <w:rsid w:val="00CF5286"/>
    <w:rsid w:val="00CF528B"/>
    <w:rsid w:val="00CF52C1"/>
    <w:rsid w:val="00CF54A2"/>
    <w:rsid w:val="00CF56BE"/>
    <w:rsid w:val="00CF575D"/>
    <w:rsid w:val="00CF5828"/>
    <w:rsid w:val="00CF5914"/>
    <w:rsid w:val="00CF591C"/>
    <w:rsid w:val="00CF591D"/>
    <w:rsid w:val="00CF5948"/>
    <w:rsid w:val="00CF594B"/>
    <w:rsid w:val="00CF5A98"/>
    <w:rsid w:val="00CF5B45"/>
    <w:rsid w:val="00CF5D0A"/>
    <w:rsid w:val="00CF5F3D"/>
    <w:rsid w:val="00CF5F59"/>
    <w:rsid w:val="00CF5FA5"/>
    <w:rsid w:val="00CF6070"/>
    <w:rsid w:val="00CF61A2"/>
    <w:rsid w:val="00CF6232"/>
    <w:rsid w:val="00CF6245"/>
    <w:rsid w:val="00CF6415"/>
    <w:rsid w:val="00CF645B"/>
    <w:rsid w:val="00CF6494"/>
    <w:rsid w:val="00CF6497"/>
    <w:rsid w:val="00CF659D"/>
    <w:rsid w:val="00CF65F2"/>
    <w:rsid w:val="00CF6638"/>
    <w:rsid w:val="00CF67BE"/>
    <w:rsid w:val="00CF67BF"/>
    <w:rsid w:val="00CF67DF"/>
    <w:rsid w:val="00CF683B"/>
    <w:rsid w:val="00CF68D4"/>
    <w:rsid w:val="00CF690A"/>
    <w:rsid w:val="00CF6BCF"/>
    <w:rsid w:val="00CF6D6E"/>
    <w:rsid w:val="00CF6DD1"/>
    <w:rsid w:val="00CF6E0B"/>
    <w:rsid w:val="00CF6E5E"/>
    <w:rsid w:val="00CF6ED7"/>
    <w:rsid w:val="00CF6F48"/>
    <w:rsid w:val="00CF6FED"/>
    <w:rsid w:val="00CF71BE"/>
    <w:rsid w:val="00CF724F"/>
    <w:rsid w:val="00CF7254"/>
    <w:rsid w:val="00CF72A1"/>
    <w:rsid w:val="00CF72B1"/>
    <w:rsid w:val="00CF72D2"/>
    <w:rsid w:val="00CF735F"/>
    <w:rsid w:val="00CF73E2"/>
    <w:rsid w:val="00CF74C4"/>
    <w:rsid w:val="00CF74F8"/>
    <w:rsid w:val="00CF7595"/>
    <w:rsid w:val="00CF76E8"/>
    <w:rsid w:val="00CF7780"/>
    <w:rsid w:val="00CF77E8"/>
    <w:rsid w:val="00CF7815"/>
    <w:rsid w:val="00CF78BC"/>
    <w:rsid w:val="00CF7962"/>
    <w:rsid w:val="00CF798C"/>
    <w:rsid w:val="00CF7A40"/>
    <w:rsid w:val="00CF7B8D"/>
    <w:rsid w:val="00CF7B9C"/>
    <w:rsid w:val="00CF7C6D"/>
    <w:rsid w:val="00CF7CA1"/>
    <w:rsid w:val="00CF7D1C"/>
    <w:rsid w:val="00CF7D60"/>
    <w:rsid w:val="00CF7D71"/>
    <w:rsid w:val="00CF7D76"/>
    <w:rsid w:val="00CF7DCF"/>
    <w:rsid w:val="00CF7E24"/>
    <w:rsid w:val="00CF7E56"/>
    <w:rsid w:val="00CF7F63"/>
    <w:rsid w:val="00CF7F89"/>
    <w:rsid w:val="00D0009C"/>
    <w:rsid w:val="00D000AB"/>
    <w:rsid w:val="00D000E7"/>
    <w:rsid w:val="00D001A7"/>
    <w:rsid w:val="00D00204"/>
    <w:rsid w:val="00D0028C"/>
    <w:rsid w:val="00D002C6"/>
    <w:rsid w:val="00D0030F"/>
    <w:rsid w:val="00D00367"/>
    <w:rsid w:val="00D004CB"/>
    <w:rsid w:val="00D005C3"/>
    <w:rsid w:val="00D00652"/>
    <w:rsid w:val="00D00709"/>
    <w:rsid w:val="00D0079E"/>
    <w:rsid w:val="00D00844"/>
    <w:rsid w:val="00D0098C"/>
    <w:rsid w:val="00D00AED"/>
    <w:rsid w:val="00D00B5B"/>
    <w:rsid w:val="00D00BF5"/>
    <w:rsid w:val="00D00C4F"/>
    <w:rsid w:val="00D00CA6"/>
    <w:rsid w:val="00D00D24"/>
    <w:rsid w:val="00D00DC7"/>
    <w:rsid w:val="00D00DDA"/>
    <w:rsid w:val="00D00E37"/>
    <w:rsid w:val="00D00EE6"/>
    <w:rsid w:val="00D00F10"/>
    <w:rsid w:val="00D010C5"/>
    <w:rsid w:val="00D012B9"/>
    <w:rsid w:val="00D01352"/>
    <w:rsid w:val="00D0138B"/>
    <w:rsid w:val="00D0148D"/>
    <w:rsid w:val="00D01527"/>
    <w:rsid w:val="00D0153D"/>
    <w:rsid w:val="00D01618"/>
    <w:rsid w:val="00D01735"/>
    <w:rsid w:val="00D0173A"/>
    <w:rsid w:val="00D017D9"/>
    <w:rsid w:val="00D01861"/>
    <w:rsid w:val="00D018D4"/>
    <w:rsid w:val="00D01905"/>
    <w:rsid w:val="00D0193F"/>
    <w:rsid w:val="00D019BE"/>
    <w:rsid w:val="00D01B0A"/>
    <w:rsid w:val="00D01B12"/>
    <w:rsid w:val="00D01B15"/>
    <w:rsid w:val="00D01B2E"/>
    <w:rsid w:val="00D01C57"/>
    <w:rsid w:val="00D01D07"/>
    <w:rsid w:val="00D01E28"/>
    <w:rsid w:val="00D01E79"/>
    <w:rsid w:val="00D01EA8"/>
    <w:rsid w:val="00D01EB4"/>
    <w:rsid w:val="00D02150"/>
    <w:rsid w:val="00D0215D"/>
    <w:rsid w:val="00D023B4"/>
    <w:rsid w:val="00D02481"/>
    <w:rsid w:val="00D02528"/>
    <w:rsid w:val="00D0254C"/>
    <w:rsid w:val="00D02663"/>
    <w:rsid w:val="00D0266E"/>
    <w:rsid w:val="00D026D6"/>
    <w:rsid w:val="00D027A1"/>
    <w:rsid w:val="00D02970"/>
    <w:rsid w:val="00D029C0"/>
    <w:rsid w:val="00D02A99"/>
    <w:rsid w:val="00D02ABC"/>
    <w:rsid w:val="00D02AD1"/>
    <w:rsid w:val="00D02AFC"/>
    <w:rsid w:val="00D02AFD"/>
    <w:rsid w:val="00D02B41"/>
    <w:rsid w:val="00D02BA9"/>
    <w:rsid w:val="00D02C63"/>
    <w:rsid w:val="00D02CB5"/>
    <w:rsid w:val="00D02D25"/>
    <w:rsid w:val="00D02D4A"/>
    <w:rsid w:val="00D02F22"/>
    <w:rsid w:val="00D03023"/>
    <w:rsid w:val="00D03046"/>
    <w:rsid w:val="00D030A4"/>
    <w:rsid w:val="00D030AD"/>
    <w:rsid w:val="00D030B8"/>
    <w:rsid w:val="00D030C9"/>
    <w:rsid w:val="00D030E7"/>
    <w:rsid w:val="00D03208"/>
    <w:rsid w:val="00D032AE"/>
    <w:rsid w:val="00D033AD"/>
    <w:rsid w:val="00D033D7"/>
    <w:rsid w:val="00D03543"/>
    <w:rsid w:val="00D035B7"/>
    <w:rsid w:val="00D03619"/>
    <w:rsid w:val="00D03650"/>
    <w:rsid w:val="00D036AA"/>
    <w:rsid w:val="00D036E2"/>
    <w:rsid w:val="00D037B9"/>
    <w:rsid w:val="00D037D0"/>
    <w:rsid w:val="00D03891"/>
    <w:rsid w:val="00D038CF"/>
    <w:rsid w:val="00D03913"/>
    <w:rsid w:val="00D039DF"/>
    <w:rsid w:val="00D03A60"/>
    <w:rsid w:val="00D03B7A"/>
    <w:rsid w:val="00D03C03"/>
    <w:rsid w:val="00D03CB8"/>
    <w:rsid w:val="00D03DC1"/>
    <w:rsid w:val="00D03E1A"/>
    <w:rsid w:val="00D03E2A"/>
    <w:rsid w:val="00D03EED"/>
    <w:rsid w:val="00D03F48"/>
    <w:rsid w:val="00D040D3"/>
    <w:rsid w:val="00D04130"/>
    <w:rsid w:val="00D041DB"/>
    <w:rsid w:val="00D041EA"/>
    <w:rsid w:val="00D0422B"/>
    <w:rsid w:val="00D04253"/>
    <w:rsid w:val="00D0428B"/>
    <w:rsid w:val="00D042F4"/>
    <w:rsid w:val="00D04311"/>
    <w:rsid w:val="00D04334"/>
    <w:rsid w:val="00D043A3"/>
    <w:rsid w:val="00D043F0"/>
    <w:rsid w:val="00D044A8"/>
    <w:rsid w:val="00D044F5"/>
    <w:rsid w:val="00D0454B"/>
    <w:rsid w:val="00D045E3"/>
    <w:rsid w:val="00D04801"/>
    <w:rsid w:val="00D048EA"/>
    <w:rsid w:val="00D04938"/>
    <w:rsid w:val="00D04AA3"/>
    <w:rsid w:val="00D04C03"/>
    <w:rsid w:val="00D04CF7"/>
    <w:rsid w:val="00D04D28"/>
    <w:rsid w:val="00D04D3F"/>
    <w:rsid w:val="00D04DE3"/>
    <w:rsid w:val="00D04E84"/>
    <w:rsid w:val="00D04ED5"/>
    <w:rsid w:val="00D04FCB"/>
    <w:rsid w:val="00D05116"/>
    <w:rsid w:val="00D05184"/>
    <w:rsid w:val="00D05263"/>
    <w:rsid w:val="00D052ED"/>
    <w:rsid w:val="00D05303"/>
    <w:rsid w:val="00D0530E"/>
    <w:rsid w:val="00D05339"/>
    <w:rsid w:val="00D05375"/>
    <w:rsid w:val="00D05484"/>
    <w:rsid w:val="00D0556D"/>
    <w:rsid w:val="00D055E2"/>
    <w:rsid w:val="00D0565E"/>
    <w:rsid w:val="00D0568B"/>
    <w:rsid w:val="00D05844"/>
    <w:rsid w:val="00D0590B"/>
    <w:rsid w:val="00D05A0B"/>
    <w:rsid w:val="00D05CAE"/>
    <w:rsid w:val="00D05D8D"/>
    <w:rsid w:val="00D05DD9"/>
    <w:rsid w:val="00D05E4F"/>
    <w:rsid w:val="00D05E7B"/>
    <w:rsid w:val="00D05FDF"/>
    <w:rsid w:val="00D06297"/>
    <w:rsid w:val="00D06436"/>
    <w:rsid w:val="00D0646C"/>
    <w:rsid w:val="00D06535"/>
    <w:rsid w:val="00D06572"/>
    <w:rsid w:val="00D0665C"/>
    <w:rsid w:val="00D06662"/>
    <w:rsid w:val="00D06694"/>
    <w:rsid w:val="00D066D5"/>
    <w:rsid w:val="00D0673E"/>
    <w:rsid w:val="00D0681E"/>
    <w:rsid w:val="00D06879"/>
    <w:rsid w:val="00D06954"/>
    <w:rsid w:val="00D06967"/>
    <w:rsid w:val="00D06971"/>
    <w:rsid w:val="00D069D2"/>
    <w:rsid w:val="00D06A37"/>
    <w:rsid w:val="00D06A6E"/>
    <w:rsid w:val="00D06ACF"/>
    <w:rsid w:val="00D06B72"/>
    <w:rsid w:val="00D06BA2"/>
    <w:rsid w:val="00D06CAB"/>
    <w:rsid w:val="00D06CC2"/>
    <w:rsid w:val="00D06E07"/>
    <w:rsid w:val="00D06EAF"/>
    <w:rsid w:val="00D06F23"/>
    <w:rsid w:val="00D06FFC"/>
    <w:rsid w:val="00D07028"/>
    <w:rsid w:val="00D07069"/>
    <w:rsid w:val="00D070CF"/>
    <w:rsid w:val="00D070F6"/>
    <w:rsid w:val="00D071C5"/>
    <w:rsid w:val="00D07218"/>
    <w:rsid w:val="00D0727B"/>
    <w:rsid w:val="00D0735C"/>
    <w:rsid w:val="00D07417"/>
    <w:rsid w:val="00D07470"/>
    <w:rsid w:val="00D0750B"/>
    <w:rsid w:val="00D07542"/>
    <w:rsid w:val="00D07543"/>
    <w:rsid w:val="00D07761"/>
    <w:rsid w:val="00D077C9"/>
    <w:rsid w:val="00D0795C"/>
    <w:rsid w:val="00D07A25"/>
    <w:rsid w:val="00D07A57"/>
    <w:rsid w:val="00D07A83"/>
    <w:rsid w:val="00D07ABE"/>
    <w:rsid w:val="00D07AF6"/>
    <w:rsid w:val="00D07B1E"/>
    <w:rsid w:val="00D07BCB"/>
    <w:rsid w:val="00D07CE8"/>
    <w:rsid w:val="00D07CFC"/>
    <w:rsid w:val="00D07D83"/>
    <w:rsid w:val="00D07DF7"/>
    <w:rsid w:val="00D07E2F"/>
    <w:rsid w:val="00D07E8A"/>
    <w:rsid w:val="00D07F12"/>
    <w:rsid w:val="00D1004A"/>
    <w:rsid w:val="00D101B6"/>
    <w:rsid w:val="00D101BE"/>
    <w:rsid w:val="00D1020D"/>
    <w:rsid w:val="00D10244"/>
    <w:rsid w:val="00D10255"/>
    <w:rsid w:val="00D103D7"/>
    <w:rsid w:val="00D103E1"/>
    <w:rsid w:val="00D103E6"/>
    <w:rsid w:val="00D1041B"/>
    <w:rsid w:val="00D104A5"/>
    <w:rsid w:val="00D104C5"/>
    <w:rsid w:val="00D10543"/>
    <w:rsid w:val="00D106D6"/>
    <w:rsid w:val="00D1072E"/>
    <w:rsid w:val="00D10735"/>
    <w:rsid w:val="00D10766"/>
    <w:rsid w:val="00D1077D"/>
    <w:rsid w:val="00D10820"/>
    <w:rsid w:val="00D108EF"/>
    <w:rsid w:val="00D1097E"/>
    <w:rsid w:val="00D109AF"/>
    <w:rsid w:val="00D10AE5"/>
    <w:rsid w:val="00D10BCE"/>
    <w:rsid w:val="00D10C05"/>
    <w:rsid w:val="00D10E0D"/>
    <w:rsid w:val="00D10E7F"/>
    <w:rsid w:val="00D10E9D"/>
    <w:rsid w:val="00D10EA8"/>
    <w:rsid w:val="00D10ED5"/>
    <w:rsid w:val="00D10FC3"/>
    <w:rsid w:val="00D11042"/>
    <w:rsid w:val="00D11171"/>
    <w:rsid w:val="00D11232"/>
    <w:rsid w:val="00D1126A"/>
    <w:rsid w:val="00D11316"/>
    <w:rsid w:val="00D114E4"/>
    <w:rsid w:val="00D11570"/>
    <w:rsid w:val="00D1157E"/>
    <w:rsid w:val="00D11586"/>
    <w:rsid w:val="00D115CF"/>
    <w:rsid w:val="00D11664"/>
    <w:rsid w:val="00D116A3"/>
    <w:rsid w:val="00D116A7"/>
    <w:rsid w:val="00D118D7"/>
    <w:rsid w:val="00D11AE6"/>
    <w:rsid w:val="00D11B59"/>
    <w:rsid w:val="00D11C8B"/>
    <w:rsid w:val="00D11D1D"/>
    <w:rsid w:val="00D11DF4"/>
    <w:rsid w:val="00D11E6A"/>
    <w:rsid w:val="00D11EA6"/>
    <w:rsid w:val="00D11FF1"/>
    <w:rsid w:val="00D12047"/>
    <w:rsid w:val="00D12135"/>
    <w:rsid w:val="00D1226C"/>
    <w:rsid w:val="00D12286"/>
    <w:rsid w:val="00D122A4"/>
    <w:rsid w:val="00D123B7"/>
    <w:rsid w:val="00D123C2"/>
    <w:rsid w:val="00D126B0"/>
    <w:rsid w:val="00D126C3"/>
    <w:rsid w:val="00D126C4"/>
    <w:rsid w:val="00D12706"/>
    <w:rsid w:val="00D12799"/>
    <w:rsid w:val="00D128B7"/>
    <w:rsid w:val="00D12909"/>
    <w:rsid w:val="00D12938"/>
    <w:rsid w:val="00D129AF"/>
    <w:rsid w:val="00D129BA"/>
    <w:rsid w:val="00D129C3"/>
    <w:rsid w:val="00D12B14"/>
    <w:rsid w:val="00D12B3C"/>
    <w:rsid w:val="00D12B5A"/>
    <w:rsid w:val="00D12BAE"/>
    <w:rsid w:val="00D12C99"/>
    <w:rsid w:val="00D12CC1"/>
    <w:rsid w:val="00D12E02"/>
    <w:rsid w:val="00D12F92"/>
    <w:rsid w:val="00D12FBE"/>
    <w:rsid w:val="00D13055"/>
    <w:rsid w:val="00D13094"/>
    <w:rsid w:val="00D130F1"/>
    <w:rsid w:val="00D13124"/>
    <w:rsid w:val="00D132DF"/>
    <w:rsid w:val="00D1338E"/>
    <w:rsid w:val="00D13396"/>
    <w:rsid w:val="00D133EF"/>
    <w:rsid w:val="00D13409"/>
    <w:rsid w:val="00D135B8"/>
    <w:rsid w:val="00D135C3"/>
    <w:rsid w:val="00D136BA"/>
    <w:rsid w:val="00D1375B"/>
    <w:rsid w:val="00D137EB"/>
    <w:rsid w:val="00D13802"/>
    <w:rsid w:val="00D1389C"/>
    <w:rsid w:val="00D138CB"/>
    <w:rsid w:val="00D1392F"/>
    <w:rsid w:val="00D1399F"/>
    <w:rsid w:val="00D139FC"/>
    <w:rsid w:val="00D13A8E"/>
    <w:rsid w:val="00D13BCF"/>
    <w:rsid w:val="00D13CF7"/>
    <w:rsid w:val="00D13D33"/>
    <w:rsid w:val="00D13D95"/>
    <w:rsid w:val="00D13DD8"/>
    <w:rsid w:val="00D13DEB"/>
    <w:rsid w:val="00D13DF7"/>
    <w:rsid w:val="00D13F3E"/>
    <w:rsid w:val="00D13FB9"/>
    <w:rsid w:val="00D14234"/>
    <w:rsid w:val="00D142F2"/>
    <w:rsid w:val="00D143A3"/>
    <w:rsid w:val="00D14400"/>
    <w:rsid w:val="00D1445A"/>
    <w:rsid w:val="00D14468"/>
    <w:rsid w:val="00D14471"/>
    <w:rsid w:val="00D14625"/>
    <w:rsid w:val="00D14744"/>
    <w:rsid w:val="00D1477F"/>
    <w:rsid w:val="00D147D9"/>
    <w:rsid w:val="00D14840"/>
    <w:rsid w:val="00D149F0"/>
    <w:rsid w:val="00D14A45"/>
    <w:rsid w:val="00D14A58"/>
    <w:rsid w:val="00D14A86"/>
    <w:rsid w:val="00D14A99"/>
    <w:rsid w:val="00D14B08"/>
    <w:rsid w:val="00D14B2F"/>
    <w:rsid w:val="00D14B67"/>
    <w:rsid w:val="00D14C76"/>
    <w:rsid w:val="00D14CF5"/>
    <w:rsid w:val="00D14D6D"/>
    <w:rsid w:val="00D14D88"/>
    <w:rsid w:val="00D14E1C"/>
    <w:rsid w:val="00D14E49"/>
    <w:rsid w:val="00D14E53"/>
    <w:rsid w:val="00D14F80"/>
    <w:rsid w:val="00D14FB2"/>
    <w:rsid w:val="00D1505E"/>
    <w:rsid w:val="00D1506D"/>
    <w:rsid w:val="00D151B6"/>
    <w:rsid w:val="00D152A2"/>
    <w:rsid w:val="00D15306"/>
    <w:rsid w:val="00D15386"/>
    <w:rsid w:val="00D15449"/>
    <w:rsid w:val="00D155FB"/>
    <w:rsid w:val="00D15695"/>
    <w:rsid w:val="00D156A9"/>
    <w:rsid w:val="00D15729"/>
    <w:rsid w:val="00D1582A"/>
    <w:rsid w:val="00D1586A"/>
    <w:rsid w:val="00D158E2"/>
    <w:rsid w:val="00D1592A"/>
    <w:rsid w:val="00D159D9"/>
    <w:rsid w:val="00D159DB"/>
    <w:rsid w:val="00D159E6"/>
    <w:rsid w:val="00D15D69"/>
    <w:rsid w:val="00D15DD0"/>
    <w:rsid w:val="00D15F32"/>
    <w:rsid w:val="00D16198"/>
    <w:rsid w:val="00D161EA"/>
    <w:rsid w:val="00D1624B"/>
    <w:rsid w:val="00D162AC"/>
    <w:rsid w:val="00D16302"/>
    <w:rsid w:val="00D1639E"/>
    <w:rsid w:val="00D164AE"/>
    <w:rsid w:val="00D164C8"/>
    <w:rsid w:val="00D16506"/>
    <w:rsid w:val="00D1651C"/>
    <w:rsid w:val="00D1653E"/>
    <w:rsid w:val="00D16679"/>
    <w:rsid w:val="00D1680F"/>
    <w:rsid w:val="00D16886"/>
    <w:rsid w:val="00D168F3"/>
    <w:rsid w:val="00D1691D"/>
    <w:rsid w:val="00D16997"/>
    <w:rsid w:val="00D169B6"/>
    <w:rsid w:val="00D169C9"/>
    <w:rsid w:val="00D169F7"/>
    <w:rsid w:val="00D16A83"/>
    <w:rsid w:val="00D16AFE"/>
    <w:rsid w:val="00D16B35"/>
    <w:rsid w:val="00D16BFB"/>
    <w:rsid w:val="00D16C0A"/>
    <w:rsid w:val="00D16C33"/>
    <w:rsid w:val="00D16DBF"/>
    <w:rsid w:val="00D16E7E"/>
    <w:rsid w:val="00D16ED1"/>
    <w:rsid w:val="00D16F24"/>
    <w:rsid w:val="00D1706C"/>
    <w:rsid w:val="00D1712D"/>
    <w:rsid w:val="00D1716C"/>
    <w:rsid w:val="00D17180"/>
    <w:rsid w:val="00D1718C"/>
    <w:rsid w:val="00D1721D"/>
    <w:rsid w:val="00D1731B"/>
    <w:rsid w:val="00D1745A"/>
    <w:rsid w:val="00D17487"/>
    <w:rsid w:val="00D175DA"/>
    <w:rsid w:val="00D17647"/>
    <w:rsid w:val="00D17678"/>
    <w:rsid w:val="00D1768A"/>
    <w:rsid w:val="00D176A8"/>
    <w:rsid w:val="00D176CA"/>
    <w:rsid w:val="00D17763"/>
    <w:rsid w:val="00D177DB"/>
    <w:rsid w:val="00D17852"/>
    <w:rsid w:val="00D1792C"/>
    <w:rsid w:val="00D1798D"/>
    <w:rsid w:val="00D17AA5"/>
    <w:rsid w:val="00D17C8D"/>
    <w:rsid w:val="00D17CB0"/>
    <w:rsid w:val="00D17D1E"/>
    <w:rsid w:val="00D17E0A"/>
    <w:rsid w:val="00D17E57"/>
    <w:rsid w:val="00D17E7B"/>
    <w:rsid w:val="00D17FAE"/>
    <w:rsid w:val="00D20093"/>
    <w:rsid w:val="00D20113"/>
    <w:rsid w:val="00D20190"/>
    <w:rsid w:val="00D201F0"/>
    <w:rsid w:val="00D202D9"/>
    <w:rsid w:val="00D20320"/>
    <w:rsid w:val="00D2032C"/>
    <w:rsid w:val="00D203AC"/>
    <w:rsid w:val="00D203F0"/>
    <w:rsid w:val="00D204E9"/>
    <w:rsid w:val="00D204EF"/>
    <w:rsid w:val="00D20541"/>
    <w:rsid w:val="00D20658"/>
    <w:rsid w:val="00D20717"/>
    <w:rsid w:val="00D20733"/>
    <w:rsid w:val="00D20756"/>
    <w:rsid w:val="00D207C3"/>
    <w:rsid w:val="00D207EC"/>
    <w:rsid w:val="00D2082F"/>
    <w:rsid w:val="00D20868"/>
    <w:rsid w:val="00D208EE"/>
    <w:rsid w:val="00D20A00"/>
    <w:rsid w:val="00D20A96"/>
    <w:rsid w:val="00D20B06"/>
    <w:rsid w:val="00D20B70"/>
    <w:rsid w:val="00D20BFF"/>
    <w:rsid w:val="00D20D83"/>
    <w:rsid w:val="00D20E11"/>
    <w:rsid w:val="00D20E47"/>
    <w:rsid w:val="00D20EDE"/>
    <w:rsid w:val="00D20FF0"/>
    <w:rsid w:val="00D2113E"/>
    <w:rsid w:val="00D211AD"/>
    <w:rsid w:val="00D21283"/>
    <w:rsid w:val="00D212C8"/>
    <w:rsid w:val="00D2131F"/>
    <w:rsid w:val="00D2136C"/>
    <w:rsid w:val="00D21380"/>
    <w:rsid w:val="00D2138D"/>
    <w:rsid w:val="00D21390"/>
    <w:rsid w:val="00D21408"/>
    <w:rsid w:val="00D21411"/>
    <w:rsid w:val="00D21429"/>
    <w:rsid w:val="00D2143A"/>
    <w:rsid w:val="00D21470"/>
    <w:rsid w:val="00D21508"/>
    <w:rsid w:val="00D215B8"/>
    <w:rsid w:val="00D215D8"/>
    <w:rsid w:val="00D2163F"/>
    <w:rsid w:val="00D21650"/>
    <w:rsid w:val="00D21687"/>
    <w:rsid w:val="00D21822"/>
    <w:rsid w:val="00D218AE"/>
    <w:rsid w:val="00D21913"/>
    <w:rsid w:val="00D219B2"/>
    <w:rsid w:val="00D21A95"/>
    <w:rsid w:val="00D21AB3"/>
    <w:rsid w:val="00D21ADD"/>
    <w:rsid w:val="00D21B18"/>
    <w:rsid w:val="00D21B4E"/>
    <w:rsid w:val="00D21B6C"/>
    <w:rsid w:val="00D21B6D"/>
    <w:rsid w:val="00D21BC2"/>
    <w:rsid w:val="00D21C5F"/>
    <w:rsid w:val="00D21CA6"/>
    <w:rsid w:val="00D21CDD"/>
    <w:rsid w:val="00D21CE4"/>
    <w:rsid w:val="00D21CF6"/>
    <w:rsid w:val="00D21D0D"/>
    <w:rsid w:val="00D21D7A"/>
    <w:rsid w:val="00D21DA2"/>
    <w:rsid w:val="00D21DD9"/>
    <w:rsid w:val="00D21E72"/>
    <w:rsid w:val="00D21F0A"/>
    <w:rsid w:val="00D22078"/>
    <w:rsid w:val="00D22160"/>
    <w:rsid w:val="00D22221"/>
    <w:rsid w:val="00D22269"/>
    <w:rsid w:val="00D222AC"/>
    <w:rsid w:val="00D22412"/>
    <w:rsid w:val="00D2243B"/>
    <w:rsid w:val="00D22445"/>
    <w:rsid w:val="00D225D0"/>
    <w:rsid w:val="00D225FC"/>
    <w:rsid w:val="00D226BF"/>
    <w:rsid w:val="00D226C7"/>
    <w:rsid w:val="00D227D9"/>
    <w:rsid w:val="00D22829"/>
    <w:rsid w:val="00D22909"/>
    <w:rsid w:val="00D229F5"/>
    <w:rsid w:val="00D22B20"/>
    <w:rsid w:val="00D22C6C"/>
    <w:rsid w:val="00D22DDE"/>
    <w:rsid w:val="00D22E14"/>
    <w:rsid w:val="00D22E2C"/>
    <w:rsid w:val="00D22E9E"/>
    <w:rsid w:val="00D2302A"/>
    <w:rsid w:val="00D2302F"/>
    <w:rsid w:val="00D231CC"/>
    <w:rsid w:val="00D231EC"/>
    <w:rsid w:val="00D2323F"/>
    <w:rsid w:val="00D23352"/>
    <w:rsid w:val="00D23420"/>
    <w:rsid w:val="00D23553"/>
    <w:rsid w:val="00D23568"/>
    <w:rsid w:val="00D23590"/>
    <w:rsid w:val="00D23602"/>
    <w:rsid w:val="00D23643"/>
    <w:rsid w:val="00D23652"/>
    <w:rsid w:val="00D236F9"/>
    <w:rsid w:val="00D237CE"/>
    <w:rsid w:val="00D238E1"/>
    <w:rsid w:val="00D23900"/>
    <w:rsid w:val="00D2398A"/>
    <w:rsid w:val="00D23BF7"/>
    <w:rsid w:val="00D23D01"/>
    <w:rsid w:val="00D23D95"/>
    <w:rsid w:val="00D23DD3"/>
    <w:rsid w:val="00D23E3B"/>
    <w:rsid w:val="00D23E95"/>
    <w:rsid w:val="00D23F26"/>
    <w:rsid w:val="00D23F49"/>
    <w:rsid w:val="00D24086"/>
    <w:rsid w:val="00D24095"/>
    <w:rsid w:val="00D240B2"/>
    <w:rsid w:val="00D240F5"/>
    <w:rsid w:val="00D24152"/>
    <w:rsid w:val="00D241DF"/>
    <w:rsid w:val="00D24276"/>
    <w:rsid w:val="00D243DA"/>
    <w:rsid w:val="00D24580"/>
    <w:rsid w:val="00D24594"/>
    <w:rsid w:val="00D2465E"/>
    <w:rsid w:val="00D24680"/>
    <w:rsid w:val="00D249C3"/>
    <w:rsid w:val="00D249D2"/>
    <w:rsid w:val="00D24A30"/>
    <w:rsid w:val="00D24A75"/>
    <w:rsid w:val="00D24ABC"/>
    <w:rsid w:val="00D24AC4"/>
    <w:rsid w:val="00D24AE1"/>
    <w:rsid w:val="00D24B5C"/>
    <w:rsid w:val="00D24BDD"/>
    <w:rsid w:val="00D24D34"/>
    <w:rsid w:val="00D24D4D"/>
    <w:rsid w:val="00D24E23"/>
    <w:rsid w:val="00D24E3E"/>
    <w:rsid w:val="00D24F93"/>
    <w:rsid w:val="00D250BF"/>
    <w:rsid w:val="00D250CC"/>
    <w:rsid w:val="00D25120"/>
    <w:rsid w:val="00D25190"/>
    <w:rsid w:val="00D251A7"/>
    <w:rsid w:val="00D25209"/>
    <w:rsid w:val="00D252C1"/>
    <w:rsid w:val="00D25333"/>
    <w:rsid w:val="00D25419"/>
    <w:rsid w:val="00D25455"/>
    <w:rsid w:val="00D25459"/>
    <w:rsid w:val="00D254D9"/>
    <w:rsid w:val="00D254F1"/>
    <w:rsid w:val="00D2557B"/>
    <w:rsid w:val="00D2565F"/>
    <w:rsid w:val="00D2575E"/>
    <w:rsid w:val="00D2586C"/>
    <w:rsid w:val="00D25893"/>
    <w:rsid w:val="00D259A1"/>
    <w:rsid w:val="00D259A8"/>
    <w:rsid w:val="00D25AA4"/>
    <w:rsid w:val="00D25B25"/>
    <w:rsid w:val="00D25B78"/>
    <w:rsid w:val="00D25B86"/>
    <w:rsid w:val="00D25C18"/>
    <w:rsid w:val="00D25C65"/>
    <w:rsid w:val="00D25CDD"/>
    <w:rsid w:val="00D25CE4"/>
    <w:rsid w:val="00D25D2E"/>
    <w:rsid w:val="00D25E02"/>
    <w:rsid w:val="00D25E2E"/>
    <w:rsid w:val="00D261C1"/>
    <w:rsid w:val="00D26294"/>
    <w:rsid w:val="00D26306"/>
    <w:rsid w:val="00D26318"/>
    <w:rsid w:val="00D26429"/>
    <w:rsid w:val="00D2647C"/>
    <w:rsid w:val="00D26509"/>
    <w:rsid w:val="00D265FA"/>
    <w:rsid w:val="00D2664E"/>
    <w:rsid w:val="00D266B3"/>
    <w:rsid w:val="00D26821"/>
    <w:rsid w:val="00D2683F"/>
    <w:rsid w:val="00D26867"/>
    <w:rsid w:val="00D268B5"/>
    <w:rsid w:val="00D26910"/>
    <w:rsid w:val="00D2699E"/>
    <w:rsid w:val="00D26A3D"/>
    <w:rsid w:val="00D26A5D"/>
    <w:rsid w:val="00D26AAE"/>
    <w:rsid w:val="00D26AC2"/>
    <w:rsid w:val="00D26CE3"/>
    <w:rsid w:val="00D26D1A"/>
    <w:rsid w:val="00D26D74"/>
    <w:rsid w:val="00D26D92"/>
    <w:rsid w:val="00D26E19"/>
    <w:rsid w:val="00D27023"/>
    <w:rsid w:val="00D270AB"/>
    <w:rsid w:val="00D27167"/>
    <w:rsid w:val="00D272D2"/>
    <w:rsid w:val="00D273A5"/>
    <w:rsid w:val="00D273D8"/>
    <w:rsid w:val="00D27413"/>
    <w:rsid w:val="00D27464"/>
    <w:rsid w:val="00D274BC"/>
    <w:rsid w:val="00D274FA"/>
    <w:rsid w:val="00D27519"/>
    <w:rsid w:val="00D2761F"/>
    <w:rsid w:val="00D2762D"/>
    <w:rsid w:val="00D27636"/>
    <w:rsid w:val="00D27734"/>
    <w:rsid w:val="00D2799B"/>
    <w:rsid w:val="00D27A69"/>
    <w:rsid w:val="00D27B60"/>
    <w:rsid w:val="00D27BEA"/>
    <w:rsid w:val="00D27C33"/>
    <w:rsid w:val="00D27C7D"/>
    <w:rsid w:val="00D27CA9"/>
    <w:rsid w:val="00D27CC0"/>
    <w:rsid w:val="00D27E3E"/>
    <w:rsid w:val="00D27E73"/>
    <w:rsid w:val="00D27F5D"/>
    <w:rsid w:val="00D300C6"/>
    <w:rsid w:val="00D300C9"/>
    <w:rsid w:val="00D300E0"/>
    <w:rsid w:val="00D3011E"/>
    <w:rsid w:val="00D3015E"/>
    <w:rsid w:val="00D302BA"/>
    <w:rsid w:val="00D30325"/>
    <w:rsid w:val="00D30361"/>
    <w:rsid w:val="00D30526"/>
    <w:rsid w:val="00D30535"/>
    <w:rsid w:val="00D305FC"/>
    <w:rsid w:val="00D3076C"/>
    <w:rsid w:val="00D308D3"/>
    <w:rsid w:val="00D30921"/>
    <w:rsid w:val="00D30A63"/>
    <w:rsid w:val="00D30A68"/>
    <w:rsid w:val="00D30A82"/>
    <w:rsid w:val="00D30ADC"/>
    <w:rsid w:val="00D30BAA"/>
    <w:rsid w:val="00D30BBD"/>
    <w:rsid w:val="00D30C99"/>
    <w:rsid w:val="00D30CBB"/>
    <w:rsid w:val="00D30D16"/>
    <w:rsid w:val="00D30D51"/>
    <w:rsid w:val="00D30DF9"/>
    <w:rsid w:val="00D30E01"/>
    <w:rsid w:val="00D30E45"/>
    <w:rsid w:val="00D30E92"/>
    <w:rsid w:val="00D30ED9"/>
    <w:rsid w:val="00D30EF5"/>
    <w:rsid w:val="00D30FB0"/>
    <w:rsid w:val="00D3100C"/>
    <w:rsid w:val="00D310BF"/>
    <w:rsid w:val="00D31216"/>
    <w:rsid w:val="00D31239"/>
    <w:rsid w:val="00D313B4"/>
    <w:rsid w:val="00D31401"/>
    <w:rsid w:val="00D314DE"/>
    <w:rsid w:val="00D3153C"/>
    <w:rsid w:val="00D315CE"/>
    <w:rsid w:val="00D3163B"/>
    <w:rsid w:val="00D3182C"/>
    <w:rsid w:val="00D31839"/>
    <w:rsid w:val="00D318A1"/>
    <w:rsid w:val="00D3198B"/>
    <w:rsid w:val="00D31A65"/>
    <w:rsid w:val="00D31A97"/>
    <w:rsid w:val="00D31AE3"/>
    <w:rsid w:val="00D31CDD"/>
    <w:rsid w:val="00D31D16"/>
    <w:rsid w:val="00D31D3B"/>
    <w:rsid w:val="00D31DB6"/>
    <w:rsid w:val="00D31DEE"/>
    <w:rsid w:val="00D31F77"/>
    <w:rsid w:val="00D31F87"/>
    <w:rsid w:val="00D3200F"/>
    <w:rsid w:val="00D32049"/>
    <w:rsid w:val="00D32058"/>
    <w:rsid w:val="00D3216D"/>
    <w:rsid w:val="00D321A4"/>
    <w:rsid w:val="00D321C2"/>
    <w:rsid w:val="00D321CF"/>
    <w:rsid w:val="00D3224F"/>
    <w:rsid w:val="00D3232A"/>
    <w:rsid w:val="00D32385"/>
    <w:rsid w:val="00D323B1"/>
    <w:rsid w:val="00D323C4"/>
    <w:rsid w:val="00D32409"/>
    <w:rsid w:val="00D3240F"/>
    <w:rsid w:val="00D324D9"/>
    <w:rsid w:val="00D32516"/>
    <w:rsid w:val="00D32566"/>
    <w:rsid w:val="00D32661"/>
    <w:rsid w:val="00D32720"/>
    <w:rsid w:val="00D3273F"/>
    <w:rsid w:val="00D3274D"/>
    <w:rsid w:val="00D3278C"/>
    <w:rsid w:val="00D3282A"/>
    <w:rsid w:val="00D328D3"/>
    <w:rsid w:val="00D3292A"/>
    <w:rsid w:val="00D32969"/>
    <w:rsid w:val="00D32A57"/>
    <w:rsid w:val="00D32A8B"/>
    <w:rsid w:val="00D32ADF"/>
    <w:rsid w:val="00D32BB3"/>
    <w:rsid w:val="00D32BD2"/>
    <w:rsid w:val="00D32C13"/>
    <w:rsid w:val="00D32C9C"/>
    <w:rsid w:val="00D32D84"/>
    <w:rsid w:val="00D32ED4"/>
    <w:rsid w:val="00D32F33"/>
    <w:rsid w:val="00D33046"/>
    <w:rsid w:val="00D3306B"/>
    <w:rsid w:val="00D331DD"/>
    <w:rsid w:val="00D33227"/>
    <w:rsid w:val="00D33334"/>
    <w:rsid w:val="00D3350B"/>
    <w:rsid w:val="00D33533"/>
    <w:rsid w:val="00D3356E"/>
    <w:rsid w:val="00D335E2"/>
    <w:rsid w:val="00D3375E"/>
    <w:rsid w:val="00D337D8"/>
    <w:rsid w:val="00D338CD"/>
    <w:rsid w:val="00D33937"/>
    <w:rsid w:val="00D33A2C"/>
    <w:rsid w:val="00D33A78"/>
    <w:rsid w:val="00D33B54"/>
    <w:rsid w:val="00D33B57"/>
    <w:rsid w:val="00D33BA6"/>
    <w:rsid w:val="00D33BB9"/>
    <w:rsid w:val="00D33BD5"/>
    <w:rsid w:val="00D33CAE"/>
    <w:rsid w:val="00D33E91"/>
    <w:rsid w:val="00D33F46"/>
    <w:rsid w:val="00D3408D"/>
    <w:rsid w:val="00D341DD"/>
    <w:rsid w:val="00D342F0"/>
    <w:rsid w:val="00D3437C"/>
    <w:rsid w:val="00D34493"/>
    <w:rsid w:val="00D3449F"/>
    <w:rsid w:val="00D34654"/>
    <w:rsid w:val="00D34696"/>
    <w:rsid w:val="00D346A1"/>
    <w:rsid w:val="00D346E8"/>
    <w:rsid w:val="00D34761"/>
    <w:rsid w:val="00D3476E"/>
    <w:rsid w:val="00D347E3"/>
    <w:rsid w:val="00D34832"/>
    <w:rsid w:val="00D3489B"/>
    <w:rsid w:val="00D348BE"/>
    <w:rsid w:val="00D3492D"/>
    <w:rsid w:val="00D3493D"/>
    <w:rsid w:val="00D349EC"/>
    <w:rsid w:val="00D34A48"/>
    <w:rsid w:val="00D34AD6"/>
    <w:rsid w:val="00D34B0D"/>
    <w:rsid w:val="00D34B0E"/>
    <w:rsid w:val="00D34B1A"/>
    <w:rsid w:val="00D34B31"/>
    <w:rsid w:val="00D34BDC"/>
    <w:rsid w:val="00D34CA1"/>
    <w:rsid w:val="00D34CDC"/>
    <w:rsid w:val="00D34CE2"/>
    <w:rsid w:val="00D34CF1"/>
    <w:rsid w:val="00D34D46"/>
    <w:rsid w:val="00D34D8A"/>
    <w:rsid w:val="00D34D8D"/>
    <w:rsid w:val="00D34E4D"/>
    <w:rsid w:val="00D34E7C"/>
    <w:rsid w:val="00D34EAE"/>
    <w:rsid w:val="00D34FB9"/>
    <w:rsid w:val="00D35054"/>
    <w:rsid w:val="00D3513A"/>
    <w:rsid w:val="00D35172"/>
    <w:rsid w:val="00D3524D"/>
    <w:rsid w:val="00D35269"/>
    <w:rsid w:val="00D3532C"/>
    <w:rsid w:val="00D353F3"/>
    <w:rsid w:val="00D354B5"/>
    <w:rsid w:val="00D35638"/>
    <w:rsid w:val="00D35657"/>
    <w:rsid w:val="00D35679"/>
    <w:rsid w:val="00D35687"/>
    <w:rsid w:val="00D356B4"/>
    <w:rsid w:val="00D356CE"/>
    <w:rsid w:val="00D3575B"/>
    <w:rsid w:val="00D35770"/>
    <w:rsid w:val="00D358A6"/>
    <w:rsid w:val="00D35991"/>
    <w:rsid w:val="00D35A4A"/>
    <w:rsid w:val="00D35B1E"/>
    <w:rsid w:val="00D35B94"/>
    <w:rsid w:val="00D35C31"/>
    <w:rsid w:val="00D35C3D"/>
    <w:rsid w:val="00D35C62"/>
    <w:rsid w:val="00D35C74"/>
    <w:rsid w:val="00D35CF6"/>
    <w:rsid w:val="00D35DD6"/>
    <w:rsid w:val="00D35F1B"/>
    <w:rsid w:val="00D35F52"/>
    <w:rsid w:val="00D3602A"/>
    <w:rsid w:val="00D361F1"/>
    <w:rsid w:val="00D36300"/>
    <w:rsid w:val="00D36387"/>
    <w:rsid w:val="00D36450"/>
    <w:rsid w:val="00D36498"/>
    <w:rsid w:val="00D3657F"/>
    <w:rsid w:val="00D365D3"/>
    <w:rsid w:val="00D36606"/>
    <w:rsid w:val="00D36749"/>
    <w:rsid w:val="00D3674E"/>
    <w:rsid w:val="00D367E1"/>
    <w:rsid w:val="00D3684B"/>
    <w:rsid w:val="00D36B54"/>
    <w:rsid w:val="00D36B93"/>
    <w:rsid w:val="00D36BFB"/>
    <w:rsid w:val="00D36CDB"/>
    <w:rsid w:val="00D36CDC"/>
    <w:rsid w:val="00D36D69"/>
    <w:rsid w:val="00D36D77"/>
    <w:rsid w:val="00D36E35"/>
    <w:rsid w:val="00D36ECE"/>
    <w:rsid w:val="00D36EED"/>
    <w:rsid w:val="00D36F06"/>
    <w:rsid w:val="00D36FC5"/>
    <w:rsid w:val="00D36FFA"/>
    <w:rsid w:val="00D37005"/>
    <w:rsid w:val="00D37077"/>
    <w:rsid w:val="00D370FF"/>
    <w:rsid w:val="00D37109"/>
    <w:rsid w:val="00D37133"/>
    <w:rsid w:val="00D371A4"/>
    <w:rsid w:val="00D371BA"/>
    <w:rsid w:val="00D37205"/>
    <w:rsid w:val="00D3735A"/>
    <w:rsid w:val="00D373CE"/>
    <w:rsid w:val="00D37417"/>
    <w:rsid w:val="00D37470"/>
    <w:rsid w:val="00D37537"/>
    <w:rsid w:val="00D37574"/>
    <w:rsid w:val="00D37612"/>
    <w:rsid w:val="00D37666"/>
    <w:rsid w:val="00D377DC"/>
    <w:rsid w:val="00D377DD"/>
    <w:rsid w:val="00D378C8"/>
    <w:rsid w:val="00D37993"/>
    <w:rsid w:val="00D37A27"/>
    <w:rsid w:val="00D37A2F"/>
    <w:rsid w:val="00D37A69"/>
    <w:rsid w:val="00D37A82"/>
    <w:rsid w:val="00D37AD5"/>
    <w:rsid w:val="00D37AE0"/>
    <w:rsid w:val="00D37BCC"/>
    <w:rsid w:val="00D37C07"/>
    <w:rsid w:val="00D37C6A"/>
    <w:rsid w:val="00D37CA8"/>
    <w:rsid w:val="00D37CDC"/>
    <w:rsid w:val="00D37D74"/>
    <w:rsid w:val="00D37D8D"/>
    <w:rsid w:val="00D37DBD"/>
    <w:rsid w:val="00D37DC2"/>
    <w:rsid w:val="00D37E46"/>
    <w:rsid w:val="00D37E47"/>
    <w:rsid w:val="00D37EB5"/>
    <w:rsid w:val="00D37F33"/>
    <w:rsid w:val="00D37F48"/>
    <w:rsid w:val="00D40008"/>
    <w:rsid w:val="00D40125"/>
    <w:rsid w:val="00D4014D"/>
    <w:rsid w:val="00D402E5"/>
    <w:rsid w:val="00D404A2"/>
    <w:rsid w:val="00D404BF"/>
    <w:rsid w:val="00D404F4"/>
    <w:rsid w:val="00D40558"/>
    <w:rsid w:val="00D40578"/>
    <w:rsid w:val="00D40656"/>
    <w:rsid w:val="00D4069E"/>
    <w:rsid w:val="00D40711"/>
    <w:rsid w:val="00D40744"/>
    <w:rsid w:val="00D40771"/>
    <w:rsid w:val="00D407E0"/>
    <w:rsid w:val="00D40836"/>
    <w:rsid w:val="00D40955"/>
    <w:rsid w:val="00D40965"/>
    <w:rsid w:val="00D409E1"/>
    <w:rsid w:val="00D40A73"/>
    <w:rsid w:val="00D40ABF"/>
    <w:rsid w:val="00D40BFC"/>
    <w:rsid w:val="00D40C7A"/>
    <w:rsid w:val="00D40D6F"/>
    <w:rsid w:val="00D40DE8"/>
    <w:rsid w:val="00D40E29"/>
    <w:rsid w:val="00D40E61"/>
    <w:rsid w:val="00D410D3"/>
    <w:rsid w:val="00D410DD"/>
    <w:rsid w:val="00D4112E"/>
    <w:rsid w:val="00D411EE"/>
    <w:rsid w:val="00D412E4"/>
    <w:rsid w:val="00D4134E"/>
    <w:rsid w:val="00D41394"/>
    <w:rsid w:val="00D41542"/>
    <w:rsid w:val="00D415B1"/>
    <w:rsid w:val="00D416F6"/>
    <w:rsid w:val="00D41704"/>
    <w:rsid w:val="00D41785"/>
    <w:rsid w:val="00D4195E"/>
    <w:rsid w:val="00D41A80"/>
    <w:rsid w:val="00D41AC1"/>
    <w:rsid w:val="00D41AFE"/>
    <w:rsid w:val="00D41B23"/>
    <w:rsid w:val="00D41B4B"/>
    <w:rsid w:val="00D41B96"/>
    <w:rsid w:val="00D41BAC"/>
    <w:rsid w:val="00D41BCE"/>
    <w:rsid w:val="00D41C2C"/>
    <w:rsid w:val="00D41C66"/>
    <w:rsid w:val="00D41E12"/>
    <w:rsid w:val="00D41E7B"/>
    <w:rsid w:val="00D41EB6"/>
    <w:rsid w:val="00D420AB"/>
    <w:rsid w:val="00D420CD"/>
    <w:rsid w:val="00D421A9"/>
    <w:rsid w:val="00D422BE"/>
    <w:rsid w:val="00D4232D"/>
    <w:rsid w:val="00D42379"/>
    <w:rsid w:val="00D42612"/>
    <w:rsid w:val="00D42634"/>
    <w:rsid w:val="00D42710"/>
    <w:rsid w:val="00D4272D"/>
    <w:rsid w:val="00D42837"/>
    <w:rsid w:val="00D428AE"/>
    <w:rsid w:val="00D42969"/>
    <w:rsid w:val="00D42A25"/>
    <w:rsid w:val="00D42A86"/>
    <w:rsid w:val="00D42AEE"/>
    <w:rsid w:val="00D42AFF"/>
    <w:rsid w:val="00D42B28"/>
    <w:rsid w:val="00D42B3D"/>
    <w:rsid w:val="00D42CD9"/>
    <w:rsid w:val="00D42CDE"/>
    <w:rsid w:val="00D42CE3"/>
    <w:rsid w:val="00D42D96"/>
    <w:rsid w:val="00D42FAA"/>
    <w:rsid w:val="00D42FE0"/>
    <w:rsid w:val="00D4304A"/>
    <w:rsid w:val="00D430D4"/>
    <w:rsid w:val="00D4324A"/>
    <w:rsid w:val="00D43268"/>
    <w:rsid w:val="00D43321"/>
    <w:rsid w:val="00D4343A"/>
    <w:rsid w:val="00D434A7"/>
    <w:rsid w:val="00D4351D"/>
    <w:rsid w:val="00D436D2"/>
    <w:rsid w:val="00D437DF"/>
    <w:rsid w:val="00D43A3A"/>
    <w:rsid w:val="00D43A5B"/>
    <w:rsid w:val="00D43C96"/>
    <w:rsid w:val="00D43DE0"/>
    <w:rsid w:val="00D43E0D"/>
    <w:rsid w:val="00D43F6A"/>
    <w:rsid w:val="00D441D1"/>
    <w:rsid w:val="00D44207"/>
    <w:rsid w:val="00D44223"/>
    <w:rsid w:val="00D442A1"/>
    <w:rsid w:val="00D443E7"/>
    <w:rsid w:val="00D44454"/>
    <w:rsid w:val="00D4449C"/>
    <w:rsid w:val="00D444F3"/>
    <w:rsid w:val="00D44518"/>
    <w:rsid w:val="00D44526"/>
    <w:rsid w:val="00D44579"/>
    <w:rsid w:val="00D4459E"/>
    <w:rsid w:val="00D445CF"/>
    <w:rsid w:val="00D4461B"/>
    <w:rsid w:val="00D44855"/>
    <w:rsid w:val="00D44880"/>
    <w:rsid w:val="00D448C6"/>
    <w:rsid w:val="00D4496A"/>
    <w:rsid w:val="00D44A0B"/>
    <w:rsid w:val="00D44B50"/>
    <w:rsid w:val="00D44BAD"/>
    <w:rsid w:val="00D44BC4"/>
    <w:rsid w:val="00D44C56"/>
    <w:rsid w:val="00D44C8D"/>
    <w:rsid w:val="00D44CAB"/>
    <w:rsid w:val="00D44D20"/>
    <w:rsid w:val="00D44D4E"/>
    <w:rsid w:val="00D44D5B"/>
    <w:rsid w:val="00D44D6A"/>
    <w:rsid w:val="00D44D90"/>
    <w:rsid w:val="00D44D9C"/>
    <w:rsid w:val="00D44E00"/>
    <w:rsid w:val="00D44E35"/>
    <w:rsid w:val="00D44ECA"/>
    <w:rsid w:val="00D44EE7"/>
    <w:rsid w:val="00D4501B"/>
    <w:rsid w:val="00D45030"/>
    <w:rsid w:val="00D4510C"/>
    <w:rsid w:val="00D451C8"/>
    <w:rsid w:val="00D45235"/>
    <w:rsid w:val="00D45536"/>
    <w:rsid w:val="00D4565E"/>
    <w:rsid w:val="00D456B0"/>
    <w:rsid w:val="00D456FB"/>
    <w:rsid w:val="00D4580F"/>
    <w:rsid w:val="00D45823"/>
    <w:rsid w:val="00D45843"/>
    <w:rsid w:val="00D458D2"/>
    <w:rsid w:val="00D4592F"/>
    <w:rsid w:val="00D45987"/>
    <w:rsid w:val="00D4599E"/>
    <w:rsid w:val="00D459F4"/>
    <w:rsid w:val="00D45A6E"/>
    <w:rsid w:val="00D45BC6"/>
    <w:rsid w:val="00D45C1D"/>
    <w:rsid w:val="00D45C30"/>
    <w:rsid w:val="00D45E1D"/>
    <w:rsid w:val="00D45E69"/>
    <w:rsid w:val="00D45ED1"/>
    <w:rsid w:val="00D45EF0"/>
    <w:rsid w:val="00D45F0B"/>
    <w:rsid w:val="00D460FE"/>
    <w:rsid w:val="00D4621E"/>
    <w:rsid w:val="00D46236"/>
    <w:rsid w:val="00D46276"/>
    <w:rsid w:val="00D46368"/>
    <w:rsid w:val="00D46441"/>
    <w:rsid w:val="00D465AA"/>
    <w:rsid w:val="00D465BD"/>
    <w:rsid w:val="00D4669D"/>
    <w:rsid w:val="00D466FF"/>
    <w:rsid w:val="00D467EB"/>
    <w:rsid w:val="00D4684B"/>
    <w:rsid w:val="00D46A85"/>
    <w:rsid w:val="00D46AB1"/>
    <w:rsid w:val="00D46AD2"/>
    <w:rsid w:val="00D46AEA"/>
    <w:rsid w:val="00D46B72"/>
    <w:rsid w:val="00D46B9B"/>
    <w:rsid w:val="00D46C25"/>
    <w:rsid w:val="00D46C39"/>
    <w:rsid w:val="00D46C84"/>
    <w:rsid w:val="00D46CA3"/>
    <w:rsid w:val="00D46D29"/>
    <w:rsid w:val="00D46D7D"/>
    <w:rsid w:val="00D46E20"/>
    <w:rsid w:val="00D46EE0"/>
    <w:rsid w:val="00D46EFD"/>
    <w:rsid w:val="00D46F61"/>
    <w:rsid w:val="00D46FC8"/>
    <w:rsid w:val="00D46FF9"/>
    <w:rsid w:val="00D4711D"/>
    <w:rsid w:val="00D4712F"/>
    <w:rsid w:val="00D4723F"/>
    <w:rsid w:val="00D47279"/>
    <w:rsid w:val="00D472B7"/>
    <w:rsid w:val="00D472C5"/>
    <w:rsid w:val="00D47368"/>
    <w:rsid w:val="00D474B3"/>
    <w:rsid w:val="00D475D7"/>
    <w:rsid w:val="00D47632"/>
    <w:rsid w:val="00D476DF"/>
    <w:rsid w:val="00D4777B"/>
    <w:rsid w:val="00D47816"/>
    <w:rsid w:val="00D4782A"/>
    <w:rsid w:val="00D478A7"/>
    <w:rsid w:val="00D47A10"/>
    <w:rsid w:val="00D47A2F"/>
    <w:rsid w:val="00D47A3B"/>
    <w:rsid w:val="00D47B36"/>
    <w:rsid w:val="00D47BDB"/>
    <w:rsid w:val="00D47C66"/>
    <w:rsid w:val="00D47C96"/>
    <w:rsid w:val="00D47D1D"/>
    <w:rsid w:val="00D47D4B"/>
    <w:rsid w:val="00D47DEF"/>
    <w:rsid w:val="00D47E99"/>
    <w:rsid w:val="00D47F0F"/>
    <w:rsid w:val="00D47FDB"/>
    <w:rsid w:val="00D5003A"/>
    <w:rsid w:val="00D501B0"/>
    <w:rsid w:val="00D502BF"/>
    <w:rsid w:val="00D502D1"/>
    <w:rsid w:val="00D5036A"/>
    <w:rsid w:val="00D50594"/>
    <w:rsid w:val="00D5060B"/>
    <w:rsid w:val="00D50708"/>
    <w:rsid w:val="00D507C2"/>
    <w:rsid w:val="00D50813"/>
    <w:rsid w:val="00D50872"/>
    <w:rsid w:val="00D50884"/>
    <w:rsid w:val="00D509DC"/>
    <w:rsid w:val="00D50B71"/>
    <w:rsid w:val="00D50B8A"/>
    <w:rsid w:val="00D50BFA"/>
    <w:rsid w:val="00D50C62"/>
    <w:rsid w:val="00D50D63"/>
    <w:rsid w:val="00D50E04"/>
    <w:rsid w:val="00D50ED2"/>
    <w:rsid w:val="00D50EDE"/>
    <w:rsid w:val="00D50F02"/>
    <w:rsid w:val="00D50F46"/>
    <w:rsid w:val="00D50F7D"/>
    <w:rsid w:val="00D51038"/>
    <w:rsid w:val="00D51081"/>
    <w:rsid w:val="00D511D3"/>
    <w:rsid w:val="00D51242"/>
    <w:rsid w:val="00D5125A"/>
    <w:rsid w:val="00D5133F"/>
    <w:rsid w:val="00D5134A"/>
    <w:rsid w:val="00D5138E"/>
    <w:rsid w:val="00D51418"/>
    <w:rsid w:val="00D5148A"/>
    <w:rsid w:val="00D51521"/>
    <w:rsid w:val="00D51547"/>
    <w:rsid w:val="00D51567"/>
    <w:rsid w:val="00D515DC"/>
    <w:rsid w:val="00D51716"/>
    <w:rsid w:val="00D5173A"/>
    <w:rsid w:val="00D517A2"/>
    <w:rsid w:val="00D517B8"/>
    <w:rsid w:val="00D517CA"/>
    <w:rsid w:val="00D517F2"/>
    <w:rsid w:val="00D517F8"/>
    <w:rsid w:val="00D5184E"/>
    <w:rsid w:val="00D51969"/>
    <w:rsid w:val="00D51979"/>
    <w:rsid w:val="00D51AF4"/>
    <w:rsid w:val="00D51CFC"/>
    <w:rsid w:val="00D51D1F"/>
    <w:rsid w:val="00D51E97"/>
    <w:rsid w:val="00D51E98"/>
    <w:rsid w:val="00D52011"/>
    <w:rsid w:val="00D52234"/>
    <w:rsid w:val="00D5224C"/>
    <w:rsid w:val="00D52274"/>
    <w:rsid w:val="00D523AF"/>
    <w:rsid w:val="00D523DD"/>
    <w:rsid w:val="00D52404"/>
    <w:rsid w:val="00D5242F"/>
    <w:rsid w:val="00D52452"/>
    <w:rsid w:val="00D524B3"/>
    <w:rsid w:val="00D5267F"/>
    <w:rsid w:val="00D52692"/>
    <w:rsid w:val="00D5271C"/>
    <w:rsid w:val="00D5276E"/>
    <w:rsid w:val="00D527D6"/>
    <w:rsid w:val="00D527D7"/>
    <w:rsid w:val="00D52835"/>
    <w:rsid w:val="00D52872"/>
    <w:rsid w:val="00D528D7"/>
    <w:rsid w:val="00D5297A"/>
    <w:rsid w:val="00D52B9F"/>
    <w:rsid w:val="00D52BA1"/>
    <w:rsid w:val="00D52BC8"/>
    <w:rsid w:val="00D52D00"/>
    <w:rsid w:val="00D52E15"/>
    <w:rsid w:val="00D53048"/>
    <w:rsid w:val="00D530E7"/>
    <w:rsid w:val="00D530FE"/>
    <w:rsid w:val="00D53141"/>
    <w:rsid w:val="00D5315F"/>
    <w:rsid w:val="00D53161"/>
    <w:rsid w:val="00D531F0"/>
    <w:rsid w:val="00D532E3"/>
    <w:rsid w:val="00D534AD"/>
    <w:rsid w:val="00D534BF"/>
    <w:rsid w:val="00D5359E"/>
    <w:rsid w:val="00D535D1"/>
    <w:rsid w:val="00D53629"/>
    <w:rsid w:val="00D53654"/>
    <w:rsid w:val="00D536B6"/>
    <w:rsid w:val="00D53739"/>
    <w:rsid w:val="00D5374A"/>
    <w:rsid w:val="00D53772"/>
    <w:rsid w:val="00D53846"/>
    <w:rsid w:val="00D538C3"/>
    <w:rsid w:val="00D539C4"/>
    <w:rsid w:val="00D53A8A"/>
    <w:rsid w:val="00D53B6E"/>
    <w:rsid w:val="00D53B7C"/>
    <w:rsid w:val="00D53BB8"/>
    <w:rsid w:val="00D53BBC"/>
    <w:rsid w:val="00D53FED"/>
    <w:rsid w:val="00D5404D"/>
    <w:rsid w:val="00D54084"/>
    <w:rsid w:val="00D540BE"/>
    <w:rsid w:val="00D5410C"/>
    <w:rsid w:val="00D5417E"/>
    <w:rsid w:val="00D541A1"/>
    <w:rsid w:val="00D542AB"/>
    <w:rsid w:val="00D54358"/>
    <w:rsid w:val="00D5439E"/>
    <w:rsid w:val="00D544B0"/>
    <w:rsid w:val="00D5454D"/>
    <w:rsid w:val="00D54661"/>
    <w:rsid w:val="00D5466A"/>
    <w:rsid w:val="00D54778"/>
    <w:rsid w:val="00D547C5"/>
    <w:rsid w:val="00D54859"/>
    <w:rsid w:val="00D548BF"/>
    <w:rsid w:val="00D5498A"/>
    <w:rsid w:val="00D549BB"/>
    <w:rsid w:val="00D54AE8"/>
    <w:rsid w:val="00D54B11"/>
    <w:rsid w:val="00D54B21"/>
    <w:rsid w:val="00D54B75"/>
    <w:rsid w:val="00D54C40"/>
    <w:rsid w:val="00D54D76"/>
    <w:rsid w:val="00D54DA0"/>
    <w:rsid w:val="00D54DAB"/>
    <w:rsid w:val="00D54E5E"/>
    <w:rsid w:val="00D54E6A"/>
    <w:rsid w:val="00D54ECD"/>
    <w:rsid w:val="00D54F2A"/>
    <w:rsid w:val="00D54F9B"/>
    <w:rsid w:val="00D54FC6"/>
    <w:rsid w:val="00D550CA"/>
    <w:rsid w:val="00D551C5"/>
    <w:rsid w:val="00D5524E"/>
    <w:rsid w:val="00D552E7"/>
    <w:rsid w:val="00D55326"/>
    <w:rsid w:val="00D55413"/>
    <w:rsid w:val="00D55477"/>
    <w:rsid w:val="00D55480"/>
    <w:rsid w:val="00D5560B"/>
    <w:rsid w:val="00D5570A"/>
    <w:rsid w:val="00D55840"/>
    <w:rsid w:val="00D5584B"/>
    <w:rsid w:val="00D558A9"/>
    <w:rsid w:val="00D55907"/>
    <w:rsid w:val="00D559E9"/>
    <w:rsid w:val="00D559F7"/>
    <w:rsid w:val="00D55A5F"/>
    <w:rsid w:val="00D55A6E"/>
    <w:rsid w:val="00D55AFE"/>
    <w:rsid w:val="00D55B23"/>
    <w:rsid w:val="00D55B61"/>
    <w:rsid w:val="00D55B6A"/>
    <w:rsid w:val="00D55BA3"/>
    <w:rsid w:val="00D55C01"/>
    <w:rsid w:val="00D55C3E"/>
    <w:rsid w:val="00D55C60"/>
    <w:rsid w:val="00D55D2C"/>
    <w:rsid w:val="00D55DBD"/>
    <w:rsid w:val="00D55DC7"/>
    <w:rsid w:val="00D55E3B"/>
    <w:rsid w:val="00D55EB3"/>
    <w:rsid w:val="00D55F0E"/>
    <w:rsid w:val="00D55F2E"/>
    <w:rsid w:val="00D56013"/>
    <w:rsid w:val="00D56062"/>
    <w:rsid w:val="00D560FC"/>
    <w:rsid w:val="00D5611D"/>
    <w:rsid w:val="00D5617C"/>
    <w:rsid w:val="00D56181"/>
    <w:rsid w:val="00D5622D"/>
    <w:rsid w:val="00D56346"/>
    <w:rsid w:val="00D56554"/>
    <w:rsid w:val="00D565C2"/>
    <w:rsid w:val="00D5665A"/>
    <w:rsid w:val="00D566DD"/>
    <w:rsid w:val="00D568F5"/>
    <w:rsid w:val="00D56961"/>
    <w:rsid w:val="00D569A4"/>
    <w:rsid w:val="00D56A4B"/>
    <w:rsid w:val="00D56B44"/>
    <w:rsid w:val="00D56C0A"/>
    <w:rsid w:val="00D56CE1"/>
    <w:rsid w:val="00D56D3B"/>
    <w:rsid w:val="00D56D70"/>
    <w:rsid w:val="00D56E0E"/>
    <w:rsid w:val="00D56E2F"/>
    <w:rsid w:val="00D56ED3"/>
    <w:rsid w:val="00D56F5F"/>
    <w:rsid w:val="00D56F84"/>
    <w:rsid w:val="00D57208"/>
    <w:rsid w:val="00D5726D"/>
    <w:rsid w:val="00D57321"/>
    <w:rsid w:val="00D573C5"/>
    <w:rsid w:val="00D574B4"/>
    <w:rsid w:val="00D5751E"/>
    <w:rsid w:val="00D57627"/>
    <w:rsid w:val="00D5777B"/>
    <w:rsid w:val="00D577A5"/>
    <w:rsid w:val="00D577BD"/>
    <w:rsid w:val="00D579F5"/>
    <w:rsid w:val="00D57A1F"/>
    <w:rsid w:val="00D57AD0"/>
    <w:rsid w:val="00D57B7D"/>
    <w:rsid w:val="00D57BCF"/>
    <w:rsid w:val="00D57C5B"/>
    <w:rsid w:val="00D57C5C"/>
    <w:rsid w:val="00D57D9E"/>
    <w:rsid w:val="00D57DBE"/>
    <w:rsid w:val="00D57F3E"/>
    <w:rsid w:val="00D57F9B"/>
    <w:rsid w:val="00D60036"/>
    <w:rsid w:val="00D600B1"/>
    <w:rsid w:val="00D60263"/>
    <w:rsid w:val="00D6027F"/>
    <w:rsid w:val="00D603B3"/>
    <w:rsid w:val="00D60439"/>
    <w:rsid w:val="00D6045D"/>
    <w:rsid w:val="00D60467"/>
    <w:rsid w:val="00D604C5"/>
    <w:rsid w:val="00D60562"/>
    <w:rsid w:val="00D605F3"/>
    <w:rsid w:val="00D60604"/>
    <w:rsid w:val="00D6066B"/>
    <w:rsid w:val="00D606FC"/>
    <w:rsid w:val="00D60700"/>
    <w:rsid w:val="00D608D4"/>
    <w:rsid w:val="00D609A3"/>
    <w:rsid w:val="00D60A40"/>
    <w:rsid w:val="00D60B2A"/>
    <w:rsid w:val="00D60B2F"/>
    <w:rsid w:val="00D60B40"/>
    <w:rsid w:val="00D60B41"/>
    <w:rsid w:val="00D60C09"/>
    <w:rsid w:val="00D60C46"/>
    <w:rsid w:val="00D60CB4"/>
    <w:rsid w:val="00D60D7C"/>
    <w:rsid w:val="00D60F05"/>
    <w:rsid w:val="00D60FCA"/>
    <w:rsid w:val="00D61029"/>
    <w:rsid w:val="00D6104E"/>
    <w:rsid w:val="00D61066"/>
    <w:rsid w:val="00D611AC"/>
    <w:rsid w:val="00D613BF"/>
    <w:rsid w:val="00D6143A"/>
    <w:rsid w:val="00D6159C"/>
    <w:rsid w:val="00D616DA"/>
    <w:rsid w:val="00D6170A"/>
    <w:rsid w:val="00D61738"/>
    <w:rsid w:val="00D6175A"/>
    <w:rsid w:val="00D61821"/>
    <w:rsid w:val="00D6187E"/>
    <w:rsid w:val="00D61969"/>
    <w:rsid w:val="00D619CD"/>
    <w:rsid w:val="00D619EC"/>
    <w:rsid w:val="00D61A00"/>
    <w:rsid w:val="00D61B1A"/>
    <w:rsid w:val="00D61B34"/>
    <w:rsid w:val="00D61B9D"/>
    <w:rsid w:val="00D61DA7"/>
    <w:rsid w:val="00D61E0F"/>
    <w:rsid w:val="00D61E16"/>
    <w:rsid w:val="00D61E76"/>
    <w:rsid w:val="00D61EA2"/>
    <w:rsid w:val="00D61F2A"/>
    <w:rsid w:val="00D61F46"/>
    <w:rsid w:val="00D61F8D"/>
    <w:rsid w:val="00D62166"/>
    <w:rsid w:val="00D6219F"/>
    <w:rsid w:val="00D62202"/>
    <w:rsid w:val="00D6227C"/>
    <w:rsid w:val="00D62351"/>
    <w:rsid w:val="00D623E8"/>
    <w:rsid w:val="00D62406"/>
    <w:rsid w:val="00D6242E"/>
    <w:rsid w:val="00D624C5"/>
    <w:rsid w:val="00D62551"/>
    <w:rsid w:val="00D62691"/>
    <w:rsid w:val="00D626B6"/>
    <w:rsid w:val="00D627C7"/>
    <w:rsid w:val="00D628FB"/>
    <w:rsid w:val="00D6295A"/>
    <w:rsid w:val="00D6299E"/>
    <w:rsid w:val="00D629DE"/>
    <w:rsid w:val="00D62ABF"/>
    <w:rsid w:val="00D62B4E"/>
    <w:rsid w:val="00D62B6D"/>
    <w:rsid w:val="00D62C14"/>
    <w:rsid w:val="00D62D22"/>
    <w:rsid w:val="00D62D62"/>
    <w:rsid w:val="00D62DF2"/>
    <w:rsid w:val="00D62E1B"/>
    <w:rsid w:val="00D62E35"/>
    <w:rsid w:val="00D62E69"/>
    <w:rsid w:val="00D62E6B"/>
    <w:rsid w:val="00D62EEF"/>
    <w:rsid w:val="00D62EFE"/>
    <w:rsid w:val="00D62F51"/>
    <w:rsid w:val="00D62F73"/>
    <w:rsid w:val="00D63048"/>
    <w:rsid w:val="00D6320B"/>
    <w:rsid w:val="00D63284"/>
    <w:rsid w:val="00D6329F"/>
    <w:rsid w:val="00D632E3"/>
    <w:rsid w:val="00D63357"/>
    <w:rsid w:val="00D633D3"/>
    <w:rsid w:val="00D634E7"/>
    <w:rsid w:val="00D636CE"/>
    <w:rsid w:val="00D636D9"/>
    <w:rsid w:val="00D63788"/>
    <w:rsid w:val="00D637A4"/>
    <w:rsid w:val="00D638CC"/>
    <w:rsid w:val="00D63905"/>
    <w:rsid w:val="00D63A47"/>
    <w:rsid w:val="00D63A49"/>
    <w:rsid w:val="00D63A5E"/>
    <w:rsid w:val="00D63A84"/>
    <w:rsid w:val="00D63C3B"/>
    <w:rsid w:val="00D63CCA"/>
    <w:rsid w:val="00D63D00"/>
    <w:rsid w:val="00D63D2A"/>
    <w:rsid w:val="00D63D3D"/>
    <w:rsid w:val="00D63D73"/>
    <w:rsid w:val="00D63F4B"/>
    <w:rsid w:val="00D63F79"/>
    <w:rsid w:val="00D64078"/>
    <w:rsid w:val="00D641DF"/>
    <w:rsid w:val="00D64283"/>
    <w:rsid w:val="00D642E3"/>
    <w:rsid w:val="00D6433B"/>
    <w:rsid w:val="00D643E4"/>
    <w:rsid w:val="00D643F0"/>
    <w:rsid w:val="00D6441C"/>
    <w:rsid w:val="00D64421"/>
    <w:rsid w:val="00D6455D"/>
    <w:rsid w:val="00D64746"/>
    <w:rsid w:val="00D647A6"/>
    <w:rsid w:val="00D647FF"/>
    <w:rsid w:val="00D6485E"/>
    <w:rsid w:val="00D64953"/>
    <w:rsid w:val="00D649D0"/>
    <w:rsid w:val="00D64AB0"/>
    <w:rsid w:val="00D64C29"/>
    <w:rsid w:val="00D64C30"/>
    <w:rsid w:val="00D64C6D"/>
    <w:rsid w:val="00D64C87"/>
    <w:rsid w:val="00D64D4B"/>
    <w:rsid w:val="00D64DA1"/>
    <w:rsid w:val="00D64E13"/>
    <w:rsid w:val="00D64F8D"/>
    <w:rsid w:val="00D65067"/>
    <w:rsid w:val="00D6508A"/>
    <w:rsid w:val="00D650E4"/>
    <w:rsid w:val="00D650ED"/>
    <w:rsid w:val="00D651A9"/>
    <w:rsid w:val="00D651FB"/>
    <w:rsid w:val="00D65237"/>
    <w:rsid w:val="00D65250"/>
    <w:rsid w:val="00D652A4"/>
    <w:rsid w:val="00D652CD"/>
    <w:rsid w:val="00D6574B"/>
    <w:rsid w:val="00D65753"/>
    <w:rsid w:val="00D65792"/>
    <w:rsid w:val="00D65814"/>
    <w:rsid w:val="00D6585D"/>
    <w:rsid w:val="00D65862"/>
    <w:rsid w:val="00D658DC"/>
    <w:rsid w:val="00D6595E"/>
    <w:rsid w:val="00D65A34"/>
    <w:rsid w:val="00D65ACB"/>
    <w:rsid w:val="00D65B22"/>
    <w:rsid w:val="00D65C35"/>
    <w:rsid w:val="00D65CCF"/>
    <w:rsid w:val="00D65E27"/>
    <w:rsid w:val="00D65EB7"/>
    <w:rsid w:val="00D66033"/>
    <w:rsid w:val="00D66127"/>
    <w:rsid w:val="00D66136"/>
    <w:rsid w:val="00D6613D"/>
    <w:rsid w:val="00D66199"/>
    <w:rsid w:val="00D661B6"/>
    <w:rsid w:val="00D6640B"/>
    <w:rsid w:val="00D665B0"/>
    <w:rsid w:val="00D66762"/>
    <w:rsid w:val="00D6680A"/>
    <w:rsid w:val="00D668F1"/>
    <w:rsid w:val="00D669A7"/>
    <w:rsid w:val="00D66C17"/>
    <w:rsid w:val="00D66C42"/>
    <w:rsid w:val="00D66E15"/>
    <w:rsid w:val="00D66EF5"/>
    <w:rsid w:val="00D66FE6"/>
    <w:rsid w:val="00D66FEA"/>
    <w:rsid w:val="00D66FFF"/>
    <w:rsid w:val="00D67035"/>
    <w:rsid w:val="00D6708D"/>
    <w:rsid w:val="00D671EA"/>
    <w:rsid w:val="00D6720F"/>
    <w:rsid w:val="00D6723F"/>
    <w:rsid w:val="00D67295"/>
    <w:rsid w:val="00D6729D"/>
    <w:rsid w:val="00D67340"/>
    <w:rsid w:val="00D673CA"/>
    <w:rsid w:val="00D674A9"/>
    <w:rsid w:val="00D676BF"/>
    <w:rsid w:val="00D67728"/>
    <w:rsid w:val="00D6774B"/>
    <w:rsid w:val="00D67756"/>
    <w:rsid w:val="00D678A7"/>
    <w:rsid w:val="00D678B4"/>
    <w:rsid w:val="00D678C2"/>
    <w:rsid w:val="00D6793B"/>
    <w:rsid w:val="00D67962"/>
    <w:rsid w:val="00D6798E"/>
    <w:rsid w:val="00D679ED"/>
    <w:rsid w:val="00D67B3F"/>
    <w:rsid w:val="00D67B9E"/>
    <w:rsid w:val="00D67D14"/>
    <w:rsid w:val="00D67D49"/>
    <w:rsid w:val="00D67F0F"/>
    <w:rsid w:val="00D700D5"/>
    <w:rsid w:val="00D7010C"/>
    <w:rsid w:val="00D701C6"/>
    <w:rsid w:val="00D702F8"/>
    <w:rsid w:val="00D70381"/>
    <w:rsid w:val="00D70390"/>
    <w:rsid w:val="00D7043A"/>
    <w:rsid w:val="00D705D7"/>
    <w:rsid w:val="00D706CD"/>
    <w:rsid w:val="00D708F2"/>
    <w:rsid w:val="00D708F7"/>
    <w:rsid w:val="00D70913"/>
    <w:rsid w:val="00D709CD"/>
    <w:rsid w:val="00D70A45"/>
    <w:rsid w:val="00D70B66"/>
    <w:rsid w:val="00D70B79"/>
    <w:rsid w:val="00D70CAF"/>
    <w:rsid w:val="00D70CD8"/>
    <w:rsid w:val="00D70E38"/>
    <w:rsid w:val="00D70E9D"/>
    <w:rsid w:val="00D710BD"/>
    <w:rsid w:val="00D710D9"/>
    <w:rsid w:val="00D711A5"/>
    <w:rsid w:val="00D71308"/>
    <w:rsid w:val="00D71337"/>
    <w:rsid w:val="00D7139F"/>
    <w:rsid w:val="00D71402"/>
    <w:rsid w:val="00D7144A"/>
    <w:rsid w:val="00D7145A"/>
    <w:rsid w:val="00D7145C"/>
    <w:rsid w:val="00D7145E"/>
    <w:rsid w:val="00D71493"/>
    <w:rsid w:val="00D714F6"/>
    <w:rsid w:val="00D71663"/>
    <w:rsid w:val="00D71749"/>
    <w:rsid w:val="00D7183E"/>
    <w:rsid w:val="00D71983"/>
    <w:rsid w:val="00D719ED"/>
    <w:rsid w:val="00D71A06"/>
    <w:rsid w:val="00D71A89"/>
    <w:rsid w:val="00D71ADA"/>
    <w:rsid w:val="00D71B0B"/>
    <w:rsid w:val="00D71B65"/>
    <w:rsid w:val="00D71BBE"/>
    <w:rsid w:val="00D71BD4"/>
    <w:rsid w:val="00D71BF8"/>
    <w:rsid w:val="00D71C3F"/>
    <w:rsid w:val="00D71C5A"/>
    <w:rsid w:val="00D71C92"/>
    <w:rsid w:val="00D71D47"/>
    <w:rsid w:val="00D71DB1"/>
    <w:rsid w:val="00D71E37"/>
    <w:rsid w:val="00D71E8E"/>
    <w:rsid w:val="00D71EB1"/>
    <w:rsid w:val="00D71EDC"/>
    <w:rsid w:val="00D71EE0"/>
    <w:rsid w:val="00D71F39"/>
    <w:rsid w:val="00D720E5"/>
    <w:rsid w:val="00D7215A"/>
    <w:rsid w:val="00D72187"/>
    <w:rsid w:val="00D72224"/>
    <w:rsid w:val="00D7224C"/>
    <w:rsid w:val="00D72364"/>
    <w:rsid w:val="00D72419"/>
    <w:rsid w:val="00D7244F"/>
    <w:rsid w:val="00D7255C"/>
    <w:rsid w:val="00D7256A"/>
    <w:rsid w:val="00D72694"/>
    <w:rsid w:val="00D727B0"/>
    <w:rsid w:val="00D727FB"/>
    <w:rsid w:val="00D72867"/>
    <w:rsid w:val="00D728CE"/>
    <w:rsid w:val="00D728DB"/>
    <w:rsid w:val="00D72913"/>
    <w:rsid w:val="00D72917"/>
    <w:rsid w:val="00D72969"/>
    <w:rsid w:val="00D729C1"/>
    <w:rsid w:val="00D729DD"/>
    <w:rsid w:val="00D72A07"/>
    <w:rsid w:val="00D72A87"/>
    <w:rsid w:val="00D72C37"/>
    <w:rsid w:val="00D72CA8"/>
    <w:rsid w:val="00D72D55"/>
    <w:rsid w:val="00D72DC5"/>
    <w:rsid w:val="00D72E1E"/>
    <w:rsid w:val="00D73013"/>
    <w:rsid w:val="00D73030"/>
    <w:rsid w:val="00D73112"/>
    <w:rsid w:val="00D7312F"/>
    <w:rsid w:val="00D7315E"/>
    <w:rsid w:val="00D73163"/>
    <w:rsid w:val="00D73287"/>
    <w:rsid w:val="00D73302"/>
    <w:rsid w:val="00D733E9"/>
    <w:rsid w:val="00D7340B"/>
    <w:rsid w:val="00D734D6"/>
    <w:rsid w:val="00D73502"/>
    <w:rsid w:val="00D7351C"/>
    <w:rsid w:val="00D73553"/>
    <w:rsid w:val="00D7361E"/>
    <w:rsid w:val="00D736AC"/>
    <w:rsid w:val="00D7374F"/>
    <w:rsid w:val="00D73A84"/>
    <w:rsid w:val="00D73AAC"/>
    <w:rsid w:val="00D73ABD"/>
    <w:rsid w:val="00D73B8A"/>
    <w:rsid w:val="00D73BC5"/>
    <w:rsid w:val="00D73BD8"/>
    <w:rsid w:val="00D73C5C"/>
    <w:rsid w:val="00D73CFB"/>
    <w:rsid w:val="00D73E11"/>
    <w:rsid w:val="00D73E52"/>
    <w:rsid w:val="00D73F15"/>
    <w:rsid w:val="00D73F39"/>
    <w:rsid w:val="00D73F74"/>
    <w:rsid w:val="00D7406F"/>
    <w:rsid w:val="00D7408C"/>
    <w:rsid w:val="00D740A8"/>
    <w:rsid w:val="00D740F6"/>
    <w:rsid w:val="00D7410F"/>
    <w:rsid w:val="00D74197"/>
    <w:rsid w:val="00D741F3"/>
    <w:rsid w:val="00D7423B"/>
    <w:rsid w:val="00D74241"/>
    <w:rsid w:val="00D74348"/>
    <w:rsid w:val="00D74550"/>
    <w:rsid w:val="00D74618"/>
    <w:rsid w:val="00D746A9"/>
    <w:rsid w:val="00D747B2"/>
    <w:rsid w:val="00D748A9"/>
    <w:rsid w:val="00D748AC"/>
    <w:rsid w:val="00D748B9"/>
    <w:rsid w:val="00D748FF"/>
    <w:rsid w:val="00D74943"/>
    <w:rsid w:val="00D74A19"/>
    <w:rsid w:val="00D74B28"/>
    <w:rsid w:val="00D74B64"/>
    <w:rsid w:val="00D74B9F"/>
    <w:rsid w:val="00D74C76"/>
    <w:rsid w:val="00D74DF6"/>
    <w:rsid w:val="00D74F27"/>
    <w:rsid w:val="00D74F5C"/>
    <w:rsid w:val="00D75052"/>
    <w:rsid w:val="00D75064"/>
    <w:rsid w:val="00D750AA"/>
    <w:rsid w:val="00D752B3"/>
    <w:rsid w:val="00D75315"/>
    <w:rsid w:val="00D75406"/>
    <w:rsid w:val="00D75413"/>
    <w:rsid w:val="00D75590"/>
    <w:rsid w:val="00D756ED"/>
    <w:rsid w:val="00D75712"/>
    <w:rsid w:val="00D7573F"/>
    <w:rsid w:val="00D75767"/>
    <w:rsid w:val="00D75793"/>
    <w:rsid w:val="00D757B2"/>
    <w:rsid w:val="00D7587F"/>
    <w:rsid w:val="00D759D8"/>
    <w:rsid w:val="00D759EF"/>
    <w:rsid w:val="00D75B8E"/>
    <w:rsid w:val="00D75CCE"/>
    <w:rsid w:val="00D75D76"/>
    <w:rsid w:val="00D75F87"/>
    <w:rsid w:val="00D7602F"/>
    <w:rsid w:val="00D76057"/>
    <w:rsid w:val="00D76092"/>
    <w:rsid w:val="00D762FE"/>
    <w:rsid w:val="00D76419"/>
    <w:rsid w:val="00D7643A"/>
    <w:rsid w:val="00D7649E"/>
    <w:rsid w:val="00D76525"/>
    <w:rsid w:val="00D76544"/>
    <w:rsid w:val="00D765D1"/>
    <w:rsid w:val="00D7664D"/>
    <w:rsid w:val="00D76724"/>
    <w:rsid w:val="00D7677C"/>
    <w:rsid w:val="00D767CD"/>
    <w:rsid w:val="00D767EA"/>
    <w:rsid w:val="00D76911"/>
    <w:rsid w:val="00D76B58"/>
    <w:rsid w:val="00D76C19"/>
    <w:rsid w:val="00D76C54"/>
    <w:rsid w:val="00D76D31"/>
    <w:rsid w:val="00D76D43"/>
    <w:rsid w:val="00D76EFA"/>
    <w:rsid w:val="00D76F07"/>
    <w:rsid w:val="00D76F56"/>
    <w:rsid w:val="00D76F5D"/>
    <w:rsid w:val="00D77019"/>
    <w:rsid w:val="00D770AC"/>
    <w:rsid w:val="00D770B8"/>
    <w:rsid w:val="00D77156"/>
    <w:rsid w:val="00D77226"/>
    <w:rsid w:val="00D772E3"/>
    <w:rsid w:val="00D77325"/>
    <w:rsid w:val="00D77385"/>
    <w:rsid w:val="00D77505"/>
    <w:rsid w:val="00D77557"/>
    <w:rsid w:val="00D775B6"/>
    <w:rsid w:val="00D7761D"/>
    <w:rsid w:val="00D77679"/>
    <w:rsid w:val="00D776D7"/>
    <w:rsid w:val="00D77727"/>
    <w:rsid w:val="00D777BE"/>
    <w:rsid w:val="00D777C9"/>
    <w:rsid w:val="00D77A5B"/>
    <w:rsid w:val="00D77A60"/>
    <w:rsid w:val="00D77A96"/>
    <w:rsid w:val="00D77AE8"/>
    <w:rsid w:val="00D77AF6"/>
    <w:rsid w:val="00D77B66"/>
    <w:rsid w:val="00D77B78"/>
    <w:rsid w:val="00D77CE3"/>
    <w:rsid w:val="00D77EBD"/>
    <w:rsid w:val="00D77EF2"/>
    <w:rsid w:val="00D77F1B"/>
    <w:rsid w:val="00D77F33"/>
    <w:rsid w:val="00D77F77"/>
    <w:rsid w:val="00D77FAC"/>
    <w:rsid w:val="00D80056"/>
    <w:rsid w:val="00D8007D"/>
    <w:rsid w:val="00D8015E"/>
    <w:rsid w:val="00D8032D"/>
    <w:rsid w:val="00D8043D"/>
    <w:rsid w:val="00D80465"/>
    <w:rsid w:val="00D8046B"/>
    <w:rsid w:val="00D8053B"/>
    <w:rsid w:val="00D80560"/>
    <w:rsid w:val="00D8058C"/>
    <w:rsid w:val="00D80595"/>
    <w:rsid w:val="00D805C9"/>
    <w:rsid w:val="00D806BF"/>
    <w:rsid w:val="00D80747"/>
    <w:rsid w:val="00D808CC"/>
    <w:rsid w:val="00D8090D"/>
    <w:rsid w:val="00D80932"/>
    <w:rsid w:val="00D80A02"/>
    <w:rsid w:val="00D80A3B"/>
    <w:rsid w:val="00D80A54"/>
    <w:rsid w:val="00D80ADD"/>
    <w:rsid w:val="00D80AF3"/>
    <w:rsid w:val="00D80BB4"/>
    <w:rsid w:val="00D80CEB"/>
    <w:rsid w:val="00D80D02"/>
    <w:rsid w:val="00D80DA9"/>
    <w:rsid w:val="00D80DD7"/>
    <w:rsid w:val="00D80E15"/>
    <w:rsid w:val="00D80EF8"/>
    <w:rsid w:val="00D80F20"/>
    <w:rsid w:val="00D80F29"/>
    <w:rsid w:val="00D80F82"/>
    <w:rsid w:val="00D80FFC"/>
    <w:rsid w:val="00D8116F"/>
    <w:rsid w:val="00D81201"/>
    <w:rsid w:val="00D813CE"/>
    <w:rsid w:val="00D813E2"/>
    <w:rsid w:val="00D81450"/>
    <w:rsid w:val="00D8145C"/>
    <w:rsid w:val="00D8150B"/>
    <w:rsid w:val="00D81554"/>
    <w:rsid w:val="00D815A0"/>
    <w:rsid w:val="00D81652"/>
    <w:rsid w:val="00D81674"/>
    <w:rsid w:val="00D8167F"/>
    <w:rsid w:val="00D8169E"/>
    <w:rsid w:val="00D816C8"/>
    <w:rsid w:val="00D817C7"/>
    <w:rsid w:val="00D817FB"/>
    <w:rsid w:val="00D818A2"/>
    <w:rsid w:val="00D818F5"/>
    <w:rsid w:val="00D81933"/>
    <w:rsid w:val="00D81963"/>
    <w:rsid w:val="00D81B2B"/>
    <w:rsid w:val="00D81B2D"/>
    <w:rsid w:val="00D81C2C"/>
    <w:rsid w:val="00D81C5D"/>
    <w:rsid w:val="00D81C94"/>
    <w:rsid w:val="00D81CFF"/>
    <w:rsid w:val="00D81D8D"/>
    <w:rsid w:val="00D81E82"/>
    <w:rsid w:val="00D81ECA"/>
    <w:rsid w:val="00D820A8"/>
    <w:rsid w:val="00D820E7"/>
    <w:rsid w:val="00D82110"/>
    <w:rsid w:val="00D82173"/>
    <w:rsid w:val="00D821CA"/>
    <w:rsid w:val="00D821E1"/>
    <w:rsid w:val="00D8234F"/>
    <w:rsid w:val="00D824F8"/>
    <w:rsid w:val="00D8268B"/>
    <w:rsid w:val="00D827E4"/>
    <w:rsid w:val="00D828FE"/>
    <w:rsid w:val="00D82949"/>
    <w:rsid w:val="00D82985"/>
    <w:rsid w:val="00D82A54"/>
    <w:rsid w:val="00D82A74"/>
    <w:rsid w:val="00D82BD7"/>
    <w:rsid w:val="00D82CD1"/>
    <w:rsid w:val="00D82D04"/>
    <w:rsid w:val="00D82DD7"/>
    <w:rsid w:val="00D82F54"/>
    <w:rsid w:val="00D82F63"/>
    <w:rsid w:val="00D82F80"/>
    <w:rsid w:val="00D8309C"/>
    <w:rsid w:val="00D83104"/>
    <w:rsid w:val="00D83114"/>
    <w:rsid w:val="00D83287"/>
    <w:rsid w:val="00D83339"/>
    <w:rsid w:val="00D83349"/>
    <w:rsid w:val="00D83358"/>
    <w:rsid w:val="00D833CC"/>
    <w:rsid w:val="00D833EE"/>
    <w:rsid w:val="00D83435"/>
    <w:rsid w:val="00D83506"/>
    <w:rsid w:val="00D83619"/>
    <w:rsid w:val="00D836D2"/>
    <w:rsid w:val="00D8398C"/>
    <w:rsid w:val="00D83A27"/>
    <w:rsid w:val="00D83A2C"/>
    <w:rsid w:val="00D83A60"/>
    <w:rsid w:val="00D83BFF"/>
    <w:rsid w:val="00D83CB6"/>
    <w:rsid w:val="00D83ECD"/>
    <w:rsid w:val="00D83EEA"/>
    <w:rsid w:val="00D83F02"/>
    <w:rsid w:val="00D83FC9"/>
    <w:rsid w:val="00D83FF6"/>
    <w:rsid w:val="00D84061"/>
    <w:rsid w:val="00D84082"/>
    <w:rsid w:val="00D84133"/>
    <w:rsid w:val="00D841FE"/>
    <w:rsid w:val="00D842E4"/>
    <w:rsid w:val="00D84315"/>
    <w:rsid w:val="00D84339"/>
    <w:rsid w:val="00D84364"/>
    <w:rsid w:val="00D843E4"/>
    <w:rsid w:val="00D845A6"/>
    <w:rsid w:val="00D846B5"/>
    <w:rsid w:val="00D84A32"/>
    <w:rsid w:val="00D84A3A"/>
    <w:rsid w:val="00D84A68"/>
    <w:rsid w:val="00D84AB5"/>
    <w:rsid w:val="00D84B6B"/>
    <w:rsid w:val="00D84B75"/>
    <w:rsid w:val="00D84BD5"/>
    <w:rsid w:val="00D84C58"/>
    <w:rsid w:val="00D84CB8"/>
    <w:rsid w:val="00D84DA6"/>
    <w:rsid w:val="00D84EB0"/>
    <w:rsid w:val="00D84F4A"/>
    <w:rsid w:val="00D84F84"/>
    <w:rsid w:val="00D85102"/>
    <w:rsid w:val="00D8510F"/>
    <w:rsid w:val="00D85137"/>
    <w:rsid w:val="00D8514A"/>
    <w:rsid w:val="00D8534B"/>
    <w:rsid w:val="00D8536F"/>
    <w:rsid w:val="00D853F5"/>
    <w:rsid w:val="00D85726"/>
    <w:rsid w:val="00D857C7"/>
    <w:rsid w:val="00D8580F"/>
    <w:rsid w:val="00D8582D"/>
    <w:rsid w:val="00D85852"/>
    <w:rsid w:val="00D8586C"/>
    <w:rsid w:val="00D859EE"/>
    <w:rsid w:val="00D85AA7"/>
    <w:rsid w:val="00D85B10"/>
    <w:rsid w:val="00D85B5B"/>
    <w:rsid w:val="00D85C80"/>
    <w:rsid w:val="00D85F2F"/>
    <w:rsid w:val="00D85F43"/>
    <w:rsid w:val="00D85FBA"/>
    <w:rsid w:val="00D86059"/>
    <w:rsid w:val="00D86129"/>
    <w:rsid w:val="00D86262"/>
    <w:rsid w:val="00D86383"/>
    <w:rsid w:val="00D863AD"/>
    <w:rsid w:val="00D863B9"/>
    <w:rsid w:val="00D863C9"/>
    <w:rsid w:val="00D864D6"/>
    <w:rsid w:val="00D8662D"/>
    <w:rsid w:val="00D86718"/>
    <w:rsid w:val="00D8674D"/>
    <w:rsid w:val="00D86779"/>
    <w:rsid w:val="00D867C9"/>
    <w:rsid w:val="00D86863"/>
    <w:rsid w:val="00D86916"/>
    <w:rsid w:val="00D86919"/>
    <w:rsid w:val="00D8693C"/>
    <w:rsid w:val="00D86A5B"/>
    <w:rsid w:val="00D86B3B"/>
    <w:rsid w:val="00D86B78"/>
    <w:rsid w:val="00D86C77"/>
    <w:rsid w:val="00D86C7B"/>
    <w:rsid w:val="00D86D83"/>
    <w:rsid w:val="00D86E11"/>
    <w:rsid w:val="00D86F14"/>
    <w:rsid w:val="00D86F95"/>
    <w:rsid w:val="00D87021"/>
    <w:rsid w:val="00D872F0"/>
    <w:rsid w:val="00D87318"/>
    <w:rsid w:val="00D87350"/>
    <w:rsid w:val="00D87375"/>
    <w:rsid w:val="00D873C3"/>
    <w:rsid w:val="00D873D3"/>
    <w:rsid w:val="00D87437"/>
    <w:rsid w:val="00D8745A"/>
    <w:rsid w:val="00D875E2"/>
    <w:rsid w:val="00D876D0"/>
    <w:rsid w:val="00D876E0"/>
    <w:rsid w:val="00D876FC"/>
    <w:rsid w:val="00D8779C"/>
    <w:rsid w:val="00D878C1"/>
    <w:rsid w:val="00D87968"/>
    <w:rsid w:val="00D87AC8"/>
    <w:rsid w:val="00D87BB3"/>
    <w:rsid w:val="00D87CA0"/>
    <w:rsid w:val="00D87D53"/>
    <w:rsid w:val="00D87D59"/>
    <w:rsid w:val="00D87D69"/>
    <w:rsid w:val="00D87D80"/>
    <w:rsid w:val="00D87DC9"/>
    <w:rsid w:val="00D87DF5"/>
    <w:rsid w:val="00D87FDC"/>
    <w:rsid w:val="00D900F9"/>
    <w:rsid w:val="00D90132"/>
    <w:rsid w:val="00D9013A"/>
    <w:rsid w:val="00D90211"/>
    <w:rsid w:val="00D902BB"/>
    <w:rsid w:val="00D902BC"/>
    <w:rsid w:val="00D90320"/>
    <w:rsid w:val="00D90342"/>
    <w:rsid w:val="00D903B7"/>
    <w:rsid w:val="00D904A7"/>
    <w:rsid w:val="00D90518"/>
    <w:rsid w:val="00D9051A"/>
    <w:rsid w:val="00D9067F"/>
    <w:rsid w:val="00D90749"/>
    <w:rsid w:val="00D908B8"/>
    <w:rsid w:val="00D908FF"/>
    <w:rsid w:val="00D9092D"/>
    <w:rsid w:val="00D9092F"/>
    <w:rsid w:val="00D90A44"/>
    <w:rsid w:val="00D90A49"/>
    <w:rsid w:val="00D90AF5"/>
    <w:rsid w:val="00D90BE3"/>
    <w:rsid w:val="00D90C81"/>
    <w:rsid w:val="00D90CD9"/>
    <w:rsid w:val="00D90D12"/>
    <w:rsid w:val="00D90E76"/>
    <w:rsid w:val="00D90F18"/>
    <w:rsid w:val="00D90F32"/>
    <w:rsid w:val="00D90F49"/>
    <w:rsid w:val="00D9109F"/>
    <w:rsid w:val="00D91105"/>
    <w:rsid w:val="00D91228"/>
    <w:rsid w:val="00D912C0"/>
    <w:rsid w:val="00D913E8"/>
    <w:rsid w:val="00D91414"/>
    <w:rsid w:val="00D91456"/>
    <w:rsid w:val="00D9145B"/>
    <w:rsid w:val="00D91480"/>
    <w:rsid w:val="00D91484"/>
    <w:rsid w:val="00D91492"/>
    <w:rsid w:val="00D914C6"/>
    <w:rsid w:val="00D91515"/>
    <w:rsid w:val="00D91596"/>
    <w:rsid w:val="00D91698"/>
    <w:rsid w:val="00D916A6"/>
    <w:rsid w:val="00D91763"/>
    <w:rsid w:val="00D917BE"/>
    <w:rsid w:val="00D91814"/>
    <w:rsid w:val="00D9182D"/>
    <w:rsid w:val="00D91855"/>
    <w:rsid w:val="00D919D2"/>
    <w:rsid w:val="00D91A94"/>
    <w:rsid w:val="00D91CA9"/>
    <w:rsid w:val="00D91CBE"/>
    <w:rsid w:val="00D91CD2"/>
    <w:rsid w:val="00D91D0E"/>
    <w:rsid w:val="00D91D95"/>
    <w:rsid w:val="00D91DE6"/>
    <w:rsid w:val="00D91DF4"/>
    <w:rsid w:val="00D91E07"/>
    <w:rsid w:val="00D91E2D"/>
    <w:rsid w:val="00D91F11"/>
    <w:rsid w:val="00D920BB"/>
    <w:rsid w:val="00D92183"/>
    <w:rsid w:val="00D921C1"/>
    <w:rsid w:val="00D9230C"/>
    <w:rsid w:val="00D9230D"/>
    <w:rsid w:val="00D923A2"/>
    <w:rsid w:val="00D923DC"/>
    <w:rsid w:val="00D923F0"/>
    <w:rsid w:val="00D92443"/>
    <w:rsid w:val="00D924ED"/>
    <w:rsid w:val="00D9254E"/>
    <w:rsid w:val="00D925D6"/>
    <w:rsid w:val="00D92733"/>
    <w:rsid w:val="00D9277E"/>
    <w:rsid w:val="00D927F1"/>
    <w:rsid w:val="00D9291A"/>
    <w:rsid w:val="00D92930"/>
    <w:rsid w:val="00D929E2"/>
    <w:rsid w:val="00D92A2B"/>
    <w:rsid w:val="00D92AA2"/>
    <w:rsid w:val="00D92AB6"/>
    <w:rsid w:val="00D92AC5"/>
    <w:rsid w:val="00D92B91"/>
    <w:rsid w:val="00D92C91"/>
    <w:rsid w:val="00D92C94"/>
    <w:rsid w:val="00D92CBE"/>
    <w:rsid w:val="00D92CE9"/>
    <w:rsid w:val="00D92D40"/>
    <w:rsid w:val="00D92DA1"/>
    <w:rsid w:val="00D92DD6"/>
    <w:rsid w:val="00D92E5A"/>
    <w:rsid w:val="00D92FA4"/>
    <w:rsid w:val="00D9303A"/>
    <w:rsid w:val="00D9306F"/>
    <w:rsid w:val="00D930FC"/>
    <w:rsid w:val="00D93121"/>
    <w:rsid w:val="00D931D5"/>
    <w:rsid w:val="00D931E1"/>
    <w:rsid w:val="00D931E3"/>
    <w:rsid w:val="00D932BF"/>
    <w:rsid w:val="00D932F0"/>
    <w:rsid w:val="00D933CF"/>
    <w:rsid w:val="00D93462"/>
    <w:rsid w:val="00D93469"/>
    <w:rsid w:val="00D934C7"/>
    <w:rsid w:val="00D934DC"/>
    <w:rsid w:val="00D935F5"/>
    <w:rsid w:val="00D93653"/>
    <w:rsid w:val="00D93724"/>
    <w:rsid w:val="00D93C11"/>
    <w:rsid w:val="00D93CA7"/>
    <w:rsid w:val="00D93D05"/>
    <w:rsid w:val="00D93E6F"/>
    <w:rsid w:val="00D93EA1"/>
    <w:rsid w:val="00D93ECD"/>
    <w:rsid w:val="00D93F22"/>
    <w:rsid w:val="00D93FAF"/>
    <w:rsid w:val="00D94031"/>
    <w:rsid w:val="00D94195"/>
    <w:rsid w:val="00D94217"/>
    <w:rsid w:val="00D94277"/>
    <w:rsid w:val="00D9433D"/>
    <w:rsid w:val="00D94371"/>
    <w:rsid w:val="00D943A7"/>
    <w:rsid w:val="00D9441B"/>
    <w:rsid w:val="00D94490"/>
    <w:rsid w:val="00D944B9"/>
    <w:rsid w:val="00D944D2"/>
    <w:rsid w:val="00D944FE"/>
    <w:rsid w:val="00D9455F"/>
    <w:rsid w:val="00D9461D"/>
    <w:rsid w:val="00D9470E"/>
    <w:rsid w:val="00D9477C"/>
    <w:rsid w:val="00D94896"/>
    <w:rsid w:val="00D948D8"/>
    <w:rsid w:val="00D94A45"/>
    <w:rsid w:val="00D94B31"/>
    <w:rsid w:val="00D94B3A"/>
    <w:rsid w:val="00D94B6B"/>
    <w:rsid w:val="00D94BC6"/>
    <w:rsid w:val="00D94CE5"/>
    <w:rsid w:val="00D94D5B"/>
    <w:rsid w:val="00D94E91"/>
    <w:rsid w:val="00D94EAC"/>
    <w:rsid w:val="00D94EC5"/>
    <w:rsid w:val="00D94ED3"/>
    <w:rsid w:val="00D94F8D"/>
    <w:rsid w:val="00D94FBB"/>
    <w:rsid w:val="00D94FC8"/>
    <w:rsid w:val="00D95026"/>
    <w:rsid w:val="00D9504B"/>
    <w:rsid w:val="00D9506C"/>
    <w:rsid w:val="00D950EC"/>
    <w:rsid w:val="00D9517C"/>
    <w:rsid w:val="00D951D0"/>
    <w:rsid w:val="00D95214"/>
    <w:rsid w:val="00D9523E"/>
    <w:rsid w:val="00D952AB"/>
    <w:rsid w:val="00D953E6"/>
    <w:rsid w:val="00D955DF"/>
    <w:rsid w:val="00D9567E"/>
    <w:rsid w:val="00D959DB"/>
    <w:rsid w:val="00D959F0"/>
    <w:rsid w:val="00D95A23"/>
    <w:rsid w:val="00D95A36"/>
    <w:rsid w:val="00D95AE7"/>
    <w:rsid w:val="00D95C24"/>
    <w:rsid w:val="00D95D51"/>
    <w:rsid w:val="00D95D87"/>
    <w:rsid w:val="00D95DEF"/>
    <w:rsid w:val="00D95DF2"/>
    <w:rsid w:val="00D96005"/>
    <w:rsid w:val="00D96076"/>
    <w:rsid w:val="00D960E5"/>
    <w:rsid w:val="00D9617D"/>
    <w:rsid w:val="00D96351"/>
    <w:rsid w:val="00D9638E"/>
    <w:rsid w:val="00D963E2"/>
    <w:rsid w:val="00D96436"/>
    <w:rsid w:val="00D9649A"/>
    <w:rsid w:val="00D964DB"/>
    <w:rsid w:val="00D9650D"/>
    <w:rsid w:val="00D96534"/>
    <w:rsid w:val="00D96575"/>
    <w:rsid w:val="00D9659B"/>
    <w:rsid w:val="00D9673B"/>
    <w:rsid w:val="00D969F0"/>
    <w:rsid w:val="00D96A3B"/>
    <w:rsid w:val="00D96ADB"/>
    <w:rsid w:val="00D96BB5"/>
    <w:rsid w:val="00D96BF3"/>
    <w:rsid w:val="00D96C52"/>
    <w:rsid w:val="00D96CA4"/>
    <w:rsid w:val="00D96D47"/>
    <w:rsid w:val="00D96D58"/>
    <w:rsid w:val="00D96DB5"/>
    <w:rsid w:val="00D96E3C"/>
    <w:rsid w:val="00D96F76"/>
    <w:rsid w:val="00D96F94"/>
    <w:rsid w:val="00D96FB1"/>
    <w:rsid w:val="00D96FCB"/>
    <w:rsid w:val="00D970EE"/>
    <w:rsid w:val="00D9728C"/>
    <w:rsid w:val="00D972B2"/>
    <w:rsid w:val="00D97311"/>
    <w:rsid w:val="00D9733F"/>
    <w:rsid w:val="00D974CF"/>
    <w:rsid w:val="00D97555"/>
    <w:rsid w:val="00D97566"/>
    <w:rsid w:val="00D975D7"/>
    <w:rsid w:val="00D97637"/>
    <w:rsid w:val="00D97740"/>
    <w:rsid w:val="00D97764"/>
    <w:rsid w:val="00D97805"/>
    <w:rsid w:val="00D9783B"/>
    <w:rsid w:val="00D97851"/>
    <w:rsid w:val="00D978C9"/>
    <w:rsid w:val="00D97966"/>
    <w:rsid w:val="00D979E4"/>
    <w:rsid w:val="00D979E5"/>
    <w:rsid w:val="00D97AE9"/>
    <w:rsid w:val="00D97B09"/>
    <w:rsid w:val="00D97C0B"/>
    <w:rsid w:val="00D97C82"/>
    <w:rsid w:val="00D97C9E"/>
    <w:rsid w:val="00D97D91"/>
    <w:rsid w:val="00D97E92"/>
    <w:rsid w:val="00D97EAC"/>
    <w:rsid w:val="00D97EE6"/>
    <w:rsid w:val="00D97FF5"/>
    <w:rsid w:val="00DA01BC"/>
    <w:rsid w:val="00DA01FC"/>
    <w:rsid w:val="00DA021E"/>
    <w:rsid w:val="00DA0368"/>
    <w:rsid w:val="00DA045C"/>
    <w:rsid w:val="00DA04C7"/>
    <w:rsid w:val="00DA04F1"/>
    <w:rsid w:val="00DA055E"/>
    <w:rsid w:val="00DA058E"/>
    <w:rsid w:val="00DA05F4"/>
    <w:rsid w:val="00DA06C5"/>
    <w:rsid w:val="00DA0714"/>
    <w:rsid w:val="00DA08A8"/>
    <w:rsid w:val="00DA08C4"/>
    <w:rsid w:val="00DA0901"/>
    <w:rsid w:val="00DA0971"/>
    <w:rsid w:val="00DA0A9C"/>
    <w:rsid w:val="00DA0AD1"/>
    <w:rsid w:val="00DA0AE4"/>
    <w:rsid w:val="00DA0AF3"/>
    <w:rsid w:val="00DA0B99"/>
    <w:rsid w:val="00DA0C15"/>
    <w:rsid w:val="00DA0E9C"/>
    <w:rsid w:val="00DA0EC4"/>
    <w:rsid w:val="00DA10BE"/>
    <w:rsid w:val="00DA10F8"/>
    <w:rsid w:val="00DA1335"/>
    <w:rsid w:val="00DA138D"/>
    <w:rsid w:val="00DA13B1"/>
    <w:rsid w:val="00DA13BB"/>
    <w:rsid w:val="00DA146C"/>
    <w:rsid w:val="00DA1618"/>
    <w:rsid w:val="00DA165A"/>
    <w:rsid w:val="00DA1669"/>
    <w:rsid w:val="00DA16F4"/>
    <w:rsid w:val="00DA170C"/>
    <w:rsid w:val="00DA173E"/>
    <w:rsid w:val="00DA1877"/>
    <w:rsid w:val="00DA191C"/>
    <w:rsid w:val="00DA1AFA"/>
    <w:rsid w:val="00DA1B83"/>
    <w:rsid w:val="00DA1BC9"/>
    <w:rsid w:val="00DA1BFF"/>
    <w:rsid w:val="00DA1C06"/>
    <w:rsid w:val="00DA1C86"/>
    <w:rsid w:val="00DA1D3D"/>
    <w:rsid w:val="00DA1D8F"/>
    <w:rsid w:val="00DA1E2F"/>
    <w:rsid w:val="00DA1E71"/>
    <w:rsid w:val="00DA1F0F"/>
    <w:rsid w:val="00DA1FED"/>
    <w:rsid w:val="00DA1FFD"/>
    <w:rsid w:val="00DA2019"/>
    <w:rsid w:val="00DA202E"/>
    <w:rsid w:val="00DA2069"/>
    <w:rsid w:val="00DA207D"/>
    <w:rsid w:val="00DA2089"/>
    <w:rsid w:val="00DA20AC"/>
    <w:rsid w:val="00DA20C1"/>
    <w:rsid w:val="00DA20DE"/>
    <w:rsid w:val="00DA21BC"/>
    <w:rsid w:val="00DA2208"/>
    <w:rsid w:val="00DA2228"/>
    <w:rsid w:val="00DA22C5"/>
    <w:rsid w:val="00DA2391"/>
    <w:rsid w:val="00DA23F9"/>
    <w:rsid w:val="00DA2414"/>
    <w:rsid w:val="00DA2507"/>
    <w:rsid w:val="00DA256F"/>
    <w:rsid w:val="00DA25A5"/>
    <w:rsid w:val="00DA25C3"/>
    <w:rsid w:val="00DA283B"/>
    <w:rsid w:val="00DA285E"/>
    <w:rsid w:val="00DA2AE9"/>
    <w:rsid w:val="00DA2B2D"/>
    <w:rsid w:val="00DA2C15"/>
    <w:rsid w:val="00DA2C53"/>
    <w:rsid w:val="00DA2D09"/>
    <w:rsid w:val="00DA2D25"/>
    <w:rsid w:val="00DA2D95"/>
    <w:rsid w:val="00DA2F7C"/>
    <w:rsid w:val="00DA30CD"/>
    <w:rsid w:val="00DA3111"/>
    <w:rsid w:val="00DA31E0"/>
    <w:rsid w:val="00DA33A8"/>
    <w:rsid w:val="00DA342D"/>
    <w:rsid w:val="00DA344D"/>
    <w:rsid w:val="00DA34C2"/>
    <w:rsid w:val="00DA35AA"/>
    <w:rsid w:val="00DA35C1"/>
    <w:rsid w:val="00DA3697"/>
    <w:rsid w:val="00DA377C"/>
    <w:rsid w:val="00DA3949"/>
    <w:rsid w:val="00DA39B0"/>
    <w:rsid w:val="00DA39FE"/>
    <w:rsid w:val="00DA3BFA"/>
    <w:rsid w:val="00DA3C11"/>
    <w:rsid w:val="00DA3C8F"/>
    <w:rsid w:val="00DA3DA9"/>
    <w:rsid w:val="00DA3DD5"/>
    <w:rsid w:val="00DA3E38"/>
    <w:rsid w:val="00DA3E4D"/>
    <w:rsid w:val="00DA3E53"/>
    <w:rsid w:val="00DA3E90"/>
    <w:rsid w:val="00DA3ECF"/>
    <w:rsid w:val="00DA3F10"/>
    <w:rsid w:val="00DA3FF3"/>
    <w:rsid w:val="00DA4109"/>
    <w:rsid w:val="00DA4195"/>
    <w:rsid w:val="00DA41D6"/>
    <w:rsid w:val="00DA4246"/>
    <w:rsid w:val="00DA4283"/>
    <w:rsid w:val="00DA4285"/>
    <w:rsid w:val="00DA42A8"/>
    <w:rsid w:val="00DA4482"/>
    <w:rsid w:val="00DA4488"/>
    <w:rsid w:val="00DA4691"/>
    <w:rsid w:val="00DA46D6"/>
    <w:rsid w:val="00DA46F5"/>
    <w:rsid w:val="00DA4787"/>
    <w:rsid w:val="00DA4816"/>
    <w:rsid w:val="00DA4923"/>
    <w:rsid w:val="00DA4A0A"/>
    <w:rsid w:val="00DA4A0B"/>
    <w:rsid w:val="00DA4BB5"/>
    <w:rsid w:val="00DA4C48"/>
    <w:rsid w:val="00DA4DA0"/>
    <w:rsid w:val="00DA4DD7"/>
    <w:rsid w:val="00DA4DF5"/>
    <w:rsid w:val="00DA4E03"/>
    <w:rsid w:val="00DA4E20"/>
    <w:rsid w:val="00DA4E6B"/>
    <w:rsid w:val="00DA4EA5"/>
    <w:rsid w:val="00DA4EFF"/>
    <w:rsid w:val="00DA4F09"/>
    <w:rsid w:val="00DA4FAC"/>
    <w:rsid w:val="00DA4FDB"/>
    <w:rsid w:val="00DA502E"/>
    <w:rsid w:val="00DA504A"/>
    <w:rsid w:val="00DA505C"/>
    <w:rsid w:val="00DA5064"/>
    <w:rsid w:val="00DA509E"/>
    <w:rsid w:val="00DA50A3"/>
    <w:rsid w:val="00DA516A"/>
    <w:rsid w:val="00DA5212"/>
    <w:rsid w:val="00DA52C9"/>
    <w:rsid w:val="00DA5319"/>
    <w:rsid w:val="00DA5343"/>
    <w:rsid w:val="00DA540A"/>
    <w:rsid w:val="00DA5464"/>
    <w:rsid w:val="00DA54A6"/>
    <w:rsid w:val="00DA54CC"/>
    <w:rsid w:val="00DA5504"/>
    <w:rsid w:val="00DA552A"/>
    <w:rsid w:val="00DA5609"/>
    <w:rsid w:val="00DA582C"/>
    <w:rsid w:val="00DA583C"/>
    <w:rsid w:val="00DA59A1"/>
    <w:rsid w:val="00DA59A9"/>
    <w:rsid w:val="00DA5B0B"/>
    <w:rsid w:val="00DA5BA8"/>
    <w:rsid w:val="00DA5CEB"/>
    <w:rsid w:val="00DA6057"/>
    <w:rsid w:val="00DA61C7"/>
    <w:rsid w:val="00DA6213"/>
    <w:rsid w:val="00DA6255"/>
    <w:rsid w:val="00DA6372"/>
    <w:rsid w:val="00DA638B"/>
    <w:rsid w:val="00DA63A9"/>
    <w:rsid w:val="00DA63C8"/>
    <w:rsid w:val="00DA6472"/>
    <w:rsid w:val="00DA647A"/>
    <w:rsid w:val="00DA65BC"/>
    <w:rsid w:val="00DA65E9"/>
    <w:rsid w:val="00DA6660"/>
    <w:rsid w:val="00DA6704"/>
    <w:rsid w:val="00DA691A"/>
    <w:rsid w:val="00DA69EB"/>
    <w:rsid w:val="00DA6B23"/>
    <w:rsid w:val="00DA6BBA"/>
    <w:rsid w:val="00DA6C78"/>
    <w:rsid w:val="00DA6D5A"/>
    <w:rsid w:val="00DA6DA0"/>
    <w:rsid w:val="00DA6E9F"/>
    <w:rsid w:val="00DA6EA8"/>
    <w:rsid w:val="00DA6FAA"/>
    <w:rsid w:val="00DA7157"/>
    <w:rsid w:val="00DA71A9"/>
    <w:rsid w:val="00DA7209"/>
    <w:rsid w:val="00DA721D"/>
    <w:rsid w:val="00DA7268"/>
    <w:rsid w:val="00DA72BE"/>
    <w:rsid w:val="00DA72EB"/>
    <w:rsid w:val="00DA72F4"/>
    <w:rsid w:val="00DA73AA"/>
    <w:rsid w:val="00DA73B1"/>
    <w:rsid w:val="00DA7409"/>
    <w:rsid w:val="00DA7433"/>
    <w:rsid w:val="00DA74FC"/>
    <w:rsid w:val="00DA7591"/>
    <w:rsid w:val="00DA7625"/>
    <w:rsid w:val="00DA7691"/>
    <w:rsid w:val="00DA7695"/>
    <w:rsid w:val="00DA7697"/>
    <w:rsid w:val="00DA77F8"/>
    <w:rsid w:val="00DA7897"/>
    <w:rsid w:val="00DA7A7A"/>
    <w:rsid w:val="00DA7AC5"/>
    <w:rsid w:val="00DA7AD6"/>
    <w:rsid w:val="00DA7B61"/>
    <w:rsid w:val="00DA7B6E"/>
    <w:rsid w:val="00DA7BE6"/>
    <w:rsid w:val="00DA7BF0"/>
    <w:rsid w:val="00DA7D4F"/>
    <w:rsid w:val="00DA7D6B"/>
    <w:rsid w:val="00DA7D70"/>
    <w:rsid w:val="00DA7D8E"/>
    <w:rsid w:val="00DA7E09"/>
    <w:rsid w:val="00DA7F20"/>
    <w:rsid w:val="00DA7F64"/>
    <w:rsid w:val="00DB002E"/>
    <w:rsid w:val="00DB00BA"/>
    <w:rsid w:val="00DB01FB"/>
    <w:rsid w:val="00DB022A"/>
    <w:rsid w:val="00DB0232"/>
    <w:rsid w:val="00DB02C9"/>
    <w:rsid w:val="00DB0344"/>
    <w:rsid w:val="00DB03A2"/>
    <w:rsid w:val="00DB04DD"/>
    <w:rsid w:val="00DB05ED"/>
    <w:rsid w:val="00DB092B"/>
    <w:rsid w:val="00DB09F4"/>
    <w:rsid w:val="00DB0A11"/>
    <w:rsid w:val="00DB0A4E"/>
    <w:rsid w:val="00DB0B4C"/>
    <w:rsid w:val="00DB0B95"/>
    <w:rsid w:val="00DB0B9F"/>
    <w:rsid w:val="00DB0C42"/>
    <w:rsid w:val="00DB0C59"/>
    <w:rsid w:val="00DB0CA5"/>
    <w:rsid w:val="00DB0CD7"/>
    <w:rsid w:val="00DB0D77"/>
    <w:rsid w:val="00DB0FF4"/>
    <w:rsid w:val="00DB100C"/>
    <w:rsid w:val="00DB105F"/>
    <w:rsid w:val="00DB1084"/>
    <w:rsid w:val="00DB10CF"/>
    <w:rsid w:val="00DB110F"/>
    <w:rsid w:val="00DB11C5"/>
    <w:rsid w:val="00DB11C8"/>
    <w:rsid w:val="00DB1202"/>
    <w:rsid w:val="00DB1215"/>
    <w:rsid w:val="00DB12E0"/>
    <w:rsid w:val="00DB1317"/>
    <w:rsid w:val="00DB132A"/>
    <w:rsid w:val="00DB13AC"/>
    <w:rsid w:val="00DB1460"/>
    <w:rsid w:val="00DB153F"/>
    <w:rsid w:val="00DB16CD"/>
    <w:rsid w:val="00DB17A0"/>
    <w:rsid w:val="00DB184A"/>
    <w:rsid w:val="00DB187E"/>
    <w:rsid w:val="00DB196D"/>
    <w:rsid w:val="00DB19AD"/>
    <w:rsid w:val="00DB1A05"/>
    <w:rsid w:val="00DB1A61"/>
    <w:rsid w:val="00DB1B9D"/>
    <w:rsid w:val="00DB1BE8"/>
    <w:rsid w:val="00DB1C2D"/>
    <w:rsid w:val="00DB1CFA"/>
    <w:rsid w:val="00DB1D35"/>
    <w:rsid w:val="00DB1E09"/>
    <w:rsid w:val="00DB1E53"/>
    <w:rsid w:val="00DB1F90"/>
    <w:rsid w:val="00DB1FDB"/>
    <w:rsid w:val="00DB2040"/>
    <w:rsid w:val="00DB2094"/>
    <w:rsid w:val="00DB20C4"/>
    <w:rsid w:val="00DB211A"/>
    <w:rsid w:val="00DB2183"/>
    <w:rsid w:val="00DB21BB"/>
    <w:rsid w:val="00DB2210"/>
    <w:rsid w:val="00DB2239"/>
    <w:rsid w:val="00DB2464"/>
    <w:rsid w:val="00DB2520"/>
    <w:rsid w:val="00DB2563"/>
    <w:rsid w:val="00DB258B"/>
    <w:rsid w:val="00DB25F8"/>
    <w:rsid w:val="00DB25FC"/>
    <w:rsid w:val="00DB267B"/>
    <w:rsid w:val="00DB28BB"/>
    <w:rsid w:val="00DB2A99"/>
    <w:rsid w:val="00DB2C3B"/>
    <w:rsid w:val="00DB2D73"/>
    <w:rsid w:val="00DB2DD3"/>
    <w:rsid w:val="00DB2E05"/>
    <w:rsid w:val="00DB2E87"/>
    <w:rsid w:val="00DB2FC4"/>
    <w:rsid w:val="00DB3043"/>
    <w:rsid w:val="00DB314E"/>
    <w:rsid w:val="00DB31FB"/>
    <w:rsid w:val="00DB3285"/>
    <w:rsid w:val="00DB3377"/>
    <w:rsid w:val="00DB337B"/>
    <w:rsid w:val="00DB342C"/>
    <w:rsid w:val="00DB343F"/>
    <w:rsid w:val="00DB35AC"/>
    <w:rsid w:val="00DB35C7"/>
    <w:rsid w:val="00DB35F3"/>
    <w:rsid w:val="00DB36CF"/>
    <w:rsid w:val="00DB36DD"/>
    <w:rsid w:val="00DB3765"/>
    <w:rsid w:val="00DB3773"/>
    <w:rsid w:val="00DB37F9"/>
    <w:rsid w:val="00DB380C"/>
    <w:rsid w:val="00DB3815"/>
    <w:rsid w:val="00DB387B"/>
    <w:rsid w:val="00DB389B"/>
    <w:rsid w:val="00DB3938"/>
    <w:rsid w:val="00DB3A82"/>
    <w:rsid w:val="00DB3A9E"/>
    <w:rsid w:val="00DB3AD1"/>
    <w:rsid w:val="00DB3AF6"/>
    <w:rsid w:val="00DB3C77"/>
    <w:rsid w:val="00DB3C9D"/>
    <w:rsid w:val="00DB3D2D"/>
    <w:rsid w:val="00DB3DE1"/>
    <w:rsid w:val="00DB3E58"/>
    <w:rsid w:val="00DB3EE0"/>
    <w:rsid w:val="00DB3F30"/>
    <w:rsid w:val="00DB3F39"/>
    <w:rsid w:val="00DB4072"/>
    <w:rsid w:val="00DB4117"/>
    <w:rsid w:val="00DB4122"/>
    <w:rsid w:val="00DB4216"/>
    <w:rsid w:val="00DB4253"/>
    <w:rsid w:val="00DB42F7"/>
    <w:rsid w:val="00DB4303"/>
    <w:rsid w:val="00DB4445"/>
    <w:rsid w:val="00DB45EA"/>
    <w:rsid w:val="00DB4736"/>
    <w:rsid w:val="00DB4818"/>
    <w:rsid w:val="00DB4962"/>
    <w:rsid w:val="00DB49A8"/>
    <w:rsid w:val="00DB49F6"/>
    <w:rsid w:val="00DB4A22"/>
    <w:rsid w:val="00DB4BBC"/>
    <w:rsid w:val="00DB4BD0"/>
    <w:rsid w:val="00DB4C6B"/>
    <w:rsid w:val="00DB4D49"/>
    <w:rsid w:val="00DB4DAE"/>
    <w:rsid w:val="00DB4E29"/>
    <w:rsid w:val="00DB4EF2"/>
    <w:rsid w:val="00DB4FA5"/>
    <w:rsid w:val="00DB4FCB"/>
    <w:rsid w:val="00DB5026"/>
    <w:rsid w:val="00DB518E"/>
    <w:rsid w:val="00DB51A3"/>
    <w:rsid w:val="00DB51AC"/>
    <w:rsid w:val="00DB52BD"/>
    <w:rsid w:val="00DB5415"/>
    <w:rsid w:val="00DB54BC"/>
    <w:rsid w:val="00DB555C"/>
    <w:rsid w:val="00DB57D1"/>
    <w:rsid w:val="00DB580E"/>
    <w:rsid w:val="00DB5848"/>
    <w:rsid w:val="00DB5917"/>
    <w:rsid w:val="00DB59E0"/>
    <w:rsid w:val="00DB5A0A"/>
    <w:rsid w:val="00DB5ADF"/>
    <w:rsid w:val="00DB5AEA"/>
    <w:rsid w:val="00DB5B2C"/>
    <w:rsid w:val="00DB5B2D"/>
    <w:rsid w:val="00DB5B86"/>
    <w:rsid w:val="00DB5BD2"/>
    <w:rsid w:val="00DB5C70"/>
    <w:rsid w:val="00DB5CC8"/>
    <w:rsid w:val="00DB5CCD"/>
    <w:rsid w:val="00DB5D38"/>
    <w:rsid w:val="00DB5D8E"/>
    <w:rsid w:val="00DB5D90"/>
    <w:rsid w:val="00DB5DB6"/>
    <w:rsid w:val="00DB5E01"/>
    <w:rsid w:val="00DB5F2D"/>
    <w:rsid w:val="00DB5F55"/>
    <w:rsid w:val="00DB60A8"/>
    <w:rsid w:val="00DB60FB"/>
    <w:rsid w:val="00DB615A"/>
    <w:rsid w:val="00DB61B0"/>
    <w:rsid w:val="00DB61FB"/>
    <w:rsid w:val="00DB6438"/>
    <w:rsid w:val="00DB6480"/>
    <w:rsid w:val="00DB64D1"/>
    <w:rsid w:val="00DB6597"/>
    <w:rsid w:val="00DB65EF"/>
    <w:rsid w:val="00DB6614"/>
    <w:rsid w:val="00DB6696"/>
    <w:rsid w:val="00DB670C"/>
    <w:rsid w:val="00DB6748"/>
    <w:rsid w:val="00DB67A0"/>
    <w:rsid w:val="00DB682C"/>
    <w:rsid w:val="00DB690B"/>
    <w:rsid w:val="00DB6951"/>
    <w:rsid w:val="00DB6A4D"/>
    <w:rsid w:val="00DB6B1D"/>
    <w:rsid w:val="00DB6B87"/>
    <w:rsid w:val="00DB6B92"/>
    <w:rsid w:val="00DB6B95"/>
    <w:rsid w:val="00DB6C4A"/>
    <w:rsid w:val="00DB6CEB"/>
    <w:rsid w:val="00DB6DA9"/>
    <w:rsid w:val="00DB6DC1"/>
    <w:rsid w:val="00DB6E5E"/>
    <w:rsid w:val="00DB6F02"/>
    <w:rsid w:val="00DB6F51"/>
    <w:rsid w:val="00DB6FDF"/>
    <w:rsid w:val="00DB7060"/>
    <w:rsid w:val="00DB709E"/>
    <w:rsid w:val="00DB70DD"/>
    <w:rsid w:val="00DB7131"/>
    <w:rsid w:val="00DB7149"/>
    <w:rsid w:val="00DB7159"/>
    <w:rsid w:val="00DB7246"/>
    <w:rsid w:val="00DB72A2"/>
    <w:rsid w:val="00DB732A"/>
    <w:rsid w:val="00DB7367"/>
    <w:rsid w:val="00DB74A0"/>
    <w:rsid w:val="00DB754A"/>
    <w:rsid w:val="00DB7555"/>
    <w:rsid w:val="00DB7580"/>
    <w:rsid w:val="00DB7630"/>
    <w:rsid w:val="00DB7647"/>
    <w:rsid w:val="00DB7897"/>
    <w:rsid w:val="00DB791B"/>
    <w:rsid w:val="00DB7923"/>
    <w:rsid w:val="00DB7925"/>
    <w:rsid w:val="00DB79A2"/>
    <w:rsid w:val="00DB79D5"/>
    <w:rsid w:val="00DB79DB"/>
    <w:rsid w:val="00DB79E0"/>
    <w:rsid w:val="00DB7B63"/>
    <w:rsid w:val="00DB7C47"/>
    <w:rsid w:val="00DB7C79"/>
    <w:rsid w:val="00DB7D3B"/>
    <w:rsid w:val="00DB7D76"/>
    <w:rsid w:val="00DB7D8E"/>
    <w:rsid w:val="00DB7DB4"/>
    <w:rsid w:val="00DB7E2D"/>
    <w:rsid w:val="00DB7E3E"/>
    <w:rsid w:val="00DB7E70"/>
    <w:rsid w:val="00DB7E79"/>
    <w:rsid w:val="00DB7EA1"/>
    <w:rsid w:val="00DB7FA7"/>
    <w:rsid w:val="00DC0152"/>
    <w:rsid w:val="00DC0192"/>
    <w:rsid w:val="00DC01B6"/>
    <w:rsid w:val="00DC02BC"/>
    <w:rsid w:val="00DC0308"/>
    <w:rsid w:val="00DC0335"/>
    <w:rsid w:val="00DC048B"/>
    <w:rsid w:val="00DC0567"/>
    <w:rsid w:val="00DC056A"/>
    <w:rsid w:val="00DC078D"/>
    <w:rsid w:val="00DC07CB"/>
    <w:rsid w:val="00DC089A"/>
    <w:rsid w:val="00DC0907"/>
    <w:rsid w:val="00DC0955"/>
    <w:rsid w:val="00DC0A84"/>
    <w:rsid w:val="00DC0AE4"/>
    <w:rsid w:val="00DC0B1B"/>
    <w:rsid w:val="00DC0B6F"/>
    <w:rsid w:val="00DC0C4A"/>
    <w:rsid w:val="00DC0CD5"/>
    <w:rsid w:val="00DC0CDA"/>
    <w:rsid w:val="00DC0D04"/>
    <w:rsid w:val="00DC0D9A"/>
    <w:rsid w:val="00DC0DCA"/>
    <w:rsid w:val="00DC0E70"/>
    <w:rsid w:val="00DC0EC1"/>
    <w:rsid w:val="00DC0F37"/>
    <w:rsid w:val="00DC10E8"/>
    <w:rsid w:val="00DC13A9"/>
    <w:rsid w:val="00DC1451"/>
    <w:rsid w:val="00DC14F6"/>
    <w:rsid w:val="00DC160F"/>
    <w:rsid w:val="00DC167D"/>
    <w:rsid w:val="00DC1706"/>
    <w:rsid w:val="00DC17DA"/>
    <w:rsid w:val="00DC181F"/>
    <w:rsid w:val="00DC1825"/>
    <w:rsid w:val="00DC1842"/>
    <w:rsid w:val="00DC18BB"/>
    <w:rsid w:val="00DC18E3"/>
    <w:rsid w:val="00DC1A84"/>
    <w:rsid w:val="00DC1AA6"/>
    <w:rsid w:val="00DC1AE0"/>
    <w:rsid w:val="00DC1B38"/>
    <w:rsid w:val="00DC1B68"/>
    <w:rsid w:val="00DC1BC5"/>
    <w:rsid w:val="00DC1BD8"/>
    <w:rsid w:val="00DC1C0F"/>
    <w:rsid w:val="00DC1C55"/>
    <w:rsid w:val="00DC1C5E"/>
    <w:rsid w:val="00DC1E5F"/>
    <w:rsid w:val="00DC1E6C"/>
    <w:rsid w:val="00DC1E8E"/>
    <w:rsid w:val="00DC1F5C"/>
    <w:rsid w:val="00DC1FF8"/>
    <w:rsid w:val="00DC202C"/>
    <w:rsid w:val="00DC207D"/>
    <w:rsid w:val="00DC20EE"/>
    <w:rsid w:val="00DC2104"/>
    <w:rsid w:val="00DC228C"/>
    <w:rsid w:val="00DC2291"/>
    <w:rsid w:val="00DC2317"/>
    <w:rsid w:val="00DC2354"/>
    <w:rsid w:val="00DC23C9"/>
    <w:rsid w:val="00DC240B"/>
    <w:rsid w:val="00DC247D"/>
    <w:rsid w:val="00DC2541"/>
    <w:rsid w:val="00DC258B"/>
    <w:rsid w:val="00DC25A6"/>
    <w:rsid w:val="00DC25EA"/>
    <w:rsid w:val="00DC25FD"/>
    <w:rsid w:val="00DC2602"/>
    <w:rsid w:val="00DC2705"/>
    <w:rsid w:val="00DC2740"/>
    <w:rsid w:val="00DC2781"/>
    <w:rsid w:val="00DC2808"/>
    <w:rsid w:val="00DC2865"/>
    <w:rsid w:val="00DC2893"/>
    <w:rsid w:val="00DC289B"/>
    <w:rsid w:val="00DC2929"/>
    <w:rsid w:val="00DC29A0"/>
    <w:rsid w:val="00DC29A5"/>
    <w:rsid w:val="00DC29AC"/>
    <w:rsid w:val="00DC2A89"/>
    <w:rsid w:val="00DC2AA2"/>
    <w:rsid w:val="00DC2AD9"/>
    <w:rsid w:val="00DC2CCB"/>
    <w:rsid w:val="00DC2E69"/>
    <w:rsid w:val="00DC2EC8"/>
    <w:rsid w:val="00DC2F1B"/>
    <w:rsid w:val="00DC2F6C"/>
    <w:rsid w:val="00DC2FBC"/>
    <w:rsid w:val="00DC2FEB"/>
    <w:rsid w:val="00DC3007"/>
    <w:rsid w:val="00DC3151"/>
    <w:rsid w:val="00DC31BF"/>
    <w:rsid w:val="00DC34EE"/>
    <w:rsid w:val="00DC3524"/>
    <w:rsid w:val="00DC3598"/>
    <w:rsid w:val="00DC3613"/>
    <w:rsid w:val="00DC3655"/>
    <w:rsid w:val="00DC36C6"/>
    <w:rsid w:val="00DC37C4"/>
    <w:rsid w:val="00DC389B"/>
    <w:rsid w:val="00DC3931"/>
    <w:rsid w:val="00DC39F3"/>
    <w:rsid w:val="00DC3A65"/>
    <w:rsid w:val="00DC3AF6"/>
    <w:rsid w:val="00DC3B13"/>
    <w:rsid w:val="00DC3BB9"/>
    <w:rsid w:val="00DC3BCC"/>
    <w:rsid w:val="00DC3C24"/>
    <w:rsid w:val="00DC3C88"/>
    <w:rsid w:val="00DC3CD2"/>
    <w:rsid w:val="00DC3CE3"/>
    <w:rsid w:val="00DC3D34"/>
    <w:rsid w:val="00DC3D54"/>
    <w:rsid w:val="00DC3D62"/>
    <w:rsid w:val="00DC3D85"/>
    <w:rsid w:val="00DC3E1D"/>
    <w:rsid w:val="00DC3E1F"/>
    <w:rsid w:val="00DC3ED4"/>
    <w:rsid w:val="00DC402E"/>
    <w:rsid w:val="00DC4036"/>
    <w:rsid w:val="00DC4045"/>
    <w:rsid w:val="00DC4095"/>
    <w:rsid w:val="00DC4141"/>
    <w:rsid w:val="00DC41F6"/>
    <w:rsid w:val="00DC427C"/>
    <w:rsid w:val="00DC432B"/>
    <w:rsid w:val="00DC434A"/>
    <w:rsid w:val="00DC43A7"/>
    <w:rsid w:val="00DC4495"/>
    <w:rsid w:val="00DC45A0"/>
    <w:rsid w:val="00DC463E"/>
    <w:rsid w:val="00DC467A"/>
    <w:rsid w:val="00DC471D"/>
    <w:rsid w:val="00DC471F"/>
    <w:rsid w:val="00DC4735"/>
    <w:rsid w:val="00DC4889"/>
    <w:rsid w:val="00DC4981"/>
    <w:rsid w:val="00DC4A09"/>
    <w:rsid w:val="00DC4A60"/>
    <w:rsid w:val="00DC4A7E"/>
    <w:rsid w:val="00DC4B75"/>
    <w:rsid w:val="00DC4CC2"/>
    <w:rsid w:val="00DC4E4D"/>
    <w:rsid w:val="00DC4EF3"/>
    <w:rsid w:val="00DC4FDE"/>
    <w:rsid w:val="00DC5198"/>
    <w:rsid w:val="00DC5376"/>
    <w:rsid w:val="00DC5393"/>
    <w:rsid w:val="00DC53CC"/>
    <w:rsid w:val="00DC53FF"/>
    <w:rsid w:val="00DC540E"/>
    <w:rsid w:val="00DC5447"/>
    <w:rsid w:val="00DC5515"/>
    <w:rsid w:val="00DC5604"/>
    <w:rsid w:val="00DC560B"/>
    <w:rsid w:val="00DC5616"/>
    <w:rsid w:val="00DC5684"/>
    <w:rsid w:val="00DC56F4"/>
    <w:rsid w:val="00DC579D"/>
    <w:rsid w:val="00DC57EE"/>
    <w:rsid w:val="00DC5871"/>
    <w:rsid w:val="00DC58A0"/>
    <w:rsid w:val="00DC58D3"/>
    <w:rsid w:val="00DC58EE"/>
    <w:rsid w:val="00DC5918"/>
    <w:rsid w:val="00DC596C"/>
    <w:rsid w:val="00DC59B8"/>
    <w:rsid w:val="00DC59BB"/>
    <w:rsid w:val="00DC59FD"/>
    <w:rsid w:val="00DC5BF9"/>
    <w:rsid w:val="00DC5CAF"/>
    <w:rsid w:val="00DC5D52"/>
    <w:rsid w:val="00DC5DF7"/>
    <w:rsid w:val="00DC5DFD"/>
    <w:rsid w:val="00DC5E9E"/>
    <w:rsid w:val="00DC5EA9"/>
    <w:rsid w:val="00DC5F28"/>
    <w:rsid w:val="00DC600E"/>
    <w:rsid w:val="00DC60A1"/>
    <w:rsid w:val="00DC60C8"/>
    <w:rsid w:val="00DC60CF"/>
    <w:rsid w:val="00DC6129"/>
    <w:rsid w:val="00DC61CB"/>
    <w:rsid w:val="00DC622C"/>
    <w:rsid w:val="00DC6326"/>
    <w:rsid w:val="00DC6436"/>
    <w:rsid w:val="00DC64BC"/>
    <w:rsid w:val="00DC6728"/>
    <w:rsid w:val="00DC673F"/>
    <w:rsid w:val="00DC681C"/>
    <w:rsid w:val="00DC682E"/>
    <w:rsid w:val="00DC6996"/>
    <w:rsid w:val="00DC69DA"/>
    <w:rsid w:val="00DC6AEB"/>
    <w:rsid w:val="00DC6B33"/>
    <w:rsid w:val="00DC6B57"/>
    <w:rsid w:val="00DC6C03"/>
    <w:rsid w:val="00DC6C17"/>
    <w:rsid w:val="00DC6D51"/>
    <w:rsid w:val="00DC6D5D"/>
    <w:rsid w:val="00DC6D9E"/>
    <w:rsid w:val="00DC6DB9"/>
    <w:rsid w:val="00DC6E64"/>
    <w:rsid w:val="00DC6FEB"/>
    <w:rsid w:val="00DC7100"/>
    <w:rsid w:val="00DC7117"/>
    <w:rsid w:val="00DC714A"/>
    <w:rsid w:val="00DC7151"/>
    <w:rsid w:val="00DC71EA"/>
    <w:rsid w:val="00DC71F0"/>
    <w:rsid w:val="00DC71F2"/>
    <w:rsid w:val="00DC721B"/>
    <w:rsid w:val="00DC7294"/>
    <w:rsid w:val="00DC731D"/>
    <w:rsid w:val="00DC738C"/>
    <w:rsid w:val="00DC73BC"/>
    <w:rsid w:val="00DC73DE"/>
    <w:rsid w:val="00DC73EC"/>
    <w:rsid w:val="00DC745F"/>
    <w:rsid w:val="00DC755A"/>
    <w:rsid w:val="00DC7638"/>
    <w:rsid w:val="00DC76D0"/>
    <w:rsid w:val="00DC776C"/>
    <w:rsid w:val="00DC7814"/>
    <w:rsid w:val="00DC7829"/>
    <w:rsid w:val="00DC7989"/>
    <w:rsid w:val="00DC7A4D"/>
    <w:rsid w:val="00DC7AF2"/>
    <w:rsid w:val="00DC7BD8"/>
    <w:rsid w:val="00DC7C61"/>
    <w:rsid w:val="00DC7CC1"/>
    <w:rsid w:val="00DC7CE9"/>
    <w:rsid w:val="00DC7CFF"/>
    <w:rsid w:val="00DC7D7E"/>
    <w:rsid w:val="00DC7D89"/>
    <w:rsid w:val="00DC7E90"/>
    <w:rsid w:val="00DC7F21"/>
    <w:rsid w:val="00DC7FB3"/>
    <w:rsid w:val="00DD0049"/>
    <w:rsid w:val="00DD00CB"/>
    <w:rsid w:val="00DD0123"/>
    <w:rsid w:val="00DD01AA"/>
    <w:rsid w:val="00DD01E4"/>
    <w:rsid w:val="00DD03AD"/>
    <w:rsid w:val="00DD0440"/>
    <w:rsid w:val="00DD0447"/>
    <w:rsid w:val="00DD0470"/>
    <w:rsid w:val="00DD065E"/>
    <w:rsid w:val="00DD06F3"/>
    <w:rsid w:val="00DD070D"/>
    <w:rsid w:val="00DD0732"/>
    <w:rsid w:val="00DD07E5"/>
    <w:rsid w:val="00DD098B"/>
    <w:rsid w:val="00DD0A0E"/>
    <w:rsid w:val="00DD0A68"/>
    <w:rsid w:val="00DD0B40"/>
    <w:rsid w:val="00DD0B6C"/>
    <w:rsid w:val="00DD0B99"/>
    <w:rsid w:val="00DD0BD0"/>
    <w:rsid w:val="00DD0CB4"/>
    <w:rsid w:val="00DD0D0D"/>
    <w:rsid w:val="00DD0E4E"/>
    <w:rsid w:val="00DD0E67"/>
    <w:rsid w:val="00DD0E8D"/>
    <w:rsid w:val="00DD0EC6"/>
    <w:rsid w:val="00DD0ED5"/>
    <w:rsid w:val="00DD0F34"/>
    <w:rsid w:val="00DD10F4"/>
    <w:rsid w:val="00DD1136"/>
    <w:rsid w:val="00DD1219"/>
    <w:rsid w:val="00DD126B"/>
    <w:rsid w:val="00DD1272"/>
    <w:rsid w:val="00DD12A4"/>
    <w:rsid w:val="00DD142B"/>
    <w:rsid w:val="00DD142E"/>
    <w:rsid w:val="00DD14B8"/>
    <w:rsid w:val="00DD1627"/>
    <w:rsid w:val="00DD169A"/>
    <w:rsid w:val="00DD16E0"/>
    <w:rsid w:val="00DD1754"/>
    <w:rsid w:val="00DD17AC"/>
    <w:rsid w:val="00DD17CF"/>
    <w:rsid w:val="00DD17D5"/>
    <w:rsid w:val="00DD180A"/>
    <w:rsid w:val="00DD1814"/>
    <w:rsid w:val="00DD18C7"/>
    <w:rsid w:val="00DD19A4"/>
    <w:rsid w:val="00DD19D2"/>
    <w:rsid w:val="00DD1A42"/>
    <w:rsid w:val="00DD1A56"/>
    <w:rsid w:val="00DD1A72"/>
    <w:rsid w:val="00DD1BCA"/>
    <w:rsid w:val="00DD1FA0"/>
    <w:rsid w:val="00DD1FC6"/>
    <w:rsid w:val="00DD20CB"/>
    <w:rsid w:val="00DD213A"/>
    <w:rsid w:val="00DD21E5"/>
    <w:rsid w:val="00DD21FA"/>
    <w:rsid w:val="00DD221A"/>
    <w:rsid w:val="00DD2236"/>
    <w:rsid w:val="00DD225D"/>
    <w:rsid w:val="00DD22A0"/>
    <w:rsid w:val="00DD233E"/>
    <w:rsid w:val="00DD2346"/>
    <w:rsid w:val="00DD23F5"/>
    <w:rsid w:val="00DD24A8"/>
    <w:rsid w:val="00DD258D"/>
    <w:rsid w:val="00DD25B8"/>
    <w:rsid w:val="00DD266D"/>
    <w:rsid w:val="00DD2726"/>
    <w:rsid w:val="00DD2814"/>
    <w:rsid w:val="00DD281E"/>
    <w:rsid w:val="00DD289B"/>
    <w:rsid w:val="00DD29F1"/>
    <w:rsid w:val="00DD2A1F"/>
    <w:rsid w:val="00DD2A7B"/>
    <w:rsid w:val="00DD2B11"/>
    <w:rsid w:val="00DD2B73"/>
    <w:rsid w:val="00DD2B77"/>
    <w:rsid w:val="00DD2BAA"/>
    <w:rsid w:val="00DD2C5A"/>
    <w:rsid w:val="00DD2D44"/>
    <w:rsid w:val="00DD2D89"/>
    <w:rsid w:val="00DD2EA8"/>
    <w:rsid w:val="00DD31AC"/>
    <w:rsid w:val="00DD32CB"/>
    <w:rsid w:val="00DD3317"/>
    <w:rsid w:val="00DD3477"/>
    <w:rsid w:val="00DD3485"/>
    <w:rsid w:val="00DD34C8"/>
    <w:rsid w:val="00DD34F4"/>
    <w:rsid w:val="00DD3502"/>
    <w:rsid w:val="00DD35E4"/>
    <w:rsid w:val="00DD3612"/>
    <w:rsid w:val="00DD3643"/>
    <w:rsid w:val="00DD3710"/>
    <w:rsid w:val="00DD37E1"/>
    <w:rsid w:val="00DD3A26"/>
    <w:rsid w:val="00DD3A37"/>
    <w:rsid w:val="00DD3AD5"/>
    <w:rsid w:val="00DD3BB9"/>
    <w:rsid w:val="00DD3C26"/>
    <w:rsid w:val="00DD3CEB"/>
    <w:rsid w:val="00DD3DD8"/>
    <w:rsid w:val="00DD3EE7"/>
    <w:rsid w:val="00DD3F81"/>
    <w:rsid w:val="00DD4061"/>
    <w:rsid w:val="00DD406A"/>
    <w:rsid w:val="00DD40AD"/>
    <w:rsid w:val="00DD40B9"/>
    <w:rsid w:val="00DD4117"/>
    <w:rsid w:val="00DD4253"/>
    <w:rsid w:val="00DD43B9"/>
    <w:rsid w:val="00DD43E1"/>
    <w:rsid w:val="00DD43F2"/>
    <w:rsid w:val="00DD4421"/>
    <w:rsid w:val="00DD45FC"/>
    <w:rsid w:val="00DD4739"/>
    <w:rsid w:val="00DD47EB"/>
    <w:rsid w:val="00DD484E"/>
    <w:rsid w:val="00DD488E"/>
    <w:rsid w:val="00DD48D5"/>
    <w:rsid w:val="00DD49C6"/>
    <w:rsid w:val="00DD4AC9"/>
    <w:rsid w:val="00DD4BE7"/>
    <w:rsid w:val="00DD4C00"/>
    <w:rsid w:val="00DD4DB8"/>
    <w:rsid w:val="00DD4DE4"/>
    <w:rsid w:val="00DD4E6A"/>
    <w:rsid w:val="00DD4EA8"/>
    <w:rsid w:val="00DD4EEE"/>
    <w:rsid w:val="00DD5065"/>
    <w:rsid w:val="00DD506D"/>
    <w:rsid w:val="00DD5077"/>
    <w:rsid w:val="00DD5170"/>
    <w:rsid w:val="00DD518E"/>
    <w:rsid w:val="00DD51CB"/>
    <w:rsid w:val="00DD5250"/>
    <w:rsid w:val="00DD53C8"/>
    <w:rsid w:val="00DD53FA"/>
    <w:rsid w:val="00DD5482"/>
    <w:rsid w:val="00DD549F"/>
    <w:rsid w:val="00DD561E"/>
    <w:rsid w:val="00DD569C"/>
    <w:rsid w:val="00DD56A5"/>
    <w:rsid w:val="00DD56F5"/>
    <w:rsid w:val="00DD5730"/>
    <w:rsid w:val="00DD5918"/>
    <w:rsid w:val="00DD591B"/>
    <w:rsid w:val="00DD599D"/>
    <w:rsid w:val="00DD5B83"/>
    <w:rsid w:val="00DD5BFB"/>
    <w:rsid w:val="00DD5CF0"/>
    <w:rsid w:val="00DD5D02"/>
    <w:rsid w:val="00DD5D74"/>
    <w:rsid w:val="00DD5F05"/>
    <w:rsid w:val="00DD5FAD"/>
    <w:rsid w:val="00DD5FD4"/>
    <w:rsid w:val="00DD6228"/>
    <w:rsid w:val="00DD62BF"/>
    <w:rsid w:val="00DD635A"/>
    <w:rsid w:val="00DD653B"/>
    <w:rsid w:val="00DD6554"/>
    <w:rsid w:val="00DD6590"/>
    <w:rsid w:val="00DD659F"/>
    <w:rsid w:val="00DD65C3"/>
    <w:rsid w:val="00DD671D"/>
    <w:rsid w:val="00DD6725"/>
    <w:rsid w:val="00DD6787"/>
    <w:rsid w:val="00DD6999"/>
    <w:rsid w:val="00DD6B69"/>
    <w:rsid w:val="00DD6B7F"/>
    <w:rsid w:val="00DD6C3B"/>
    <w:rsid w:val="00DD6F65"/>
    <w:rsid w:val="00DD7027"/>
    <w:rsid w:val="00DD7059"/>
    <w:rsid w:val="00DD714D"/>
    <w:rsid w:val="00DD718E"/>
    <w:rsid w:val="00DD71B1"/>
    <w:rsid w:val="00DD72E5"/>
    <w:rsid w:val="00DD7303"/>
    <w:rsid w:val="00DD7325"/>
    <w:rsid w:val="00DD7366"/>
    <w:rsid w:val="00DD73E6"/>
    <w:rsid w:val="00DD73EC"/>
    <w:rsid w:val="00DD745E"/>
    <w:rsid w:val="00DD7598"/>
    <w:rsid w:val="00DD7751"/>
    <w:rsid w:val="00DD77F2"/>
    <w:rsid w:val="00DD7836"/>
    <w:rsid w:val="00DD7845"/>
    <w:rsid w:val="00DD785B"/>
    <w:rsid w:val="00DD7871"/>
    <w:rsid w:val="00DD79F0"/>
    <w:rsid w:val="00DD7AA5"/>
    <w:rsid w:val="00DD7B83"/>
    <w:rsid w:val="00DD7C39"/>
    <w:rsid w:val="00DD7CD8"/>
    <w:rsid w:val="00DD7DBB"/>
    <w:rsid w:val="00DD7DBE"/>
    <w:rsid w:val="00DD7E00"/>
    <w:rsid w:val="00DD7E0A"/>
    <w:rsid w:val="00DD7E3C"/>
    <w:rsid w:val="00DD7ECD"/>
    <w:rsid w:val="00DD7F62"/>
    <w:rsid w:val="00DD7F9C"/>
    <w:rsid w:val="00DE023F"/>
    <w:rsid w:val="00DE05A2"/>
    <w:rsid w:val="00DE05BF"/>
    <w:rsid w:val="00DE05F4"/>
    <w:rsid w:val="00DE0616"/>
    <w:rsid w:val="00DE06C3"/>
    <w:rsid w:val="00DE06EE"/>
    <w:rsid w:val="00DE083E"/>
    <w:rsid w:val="00DE0841"/>
    <w:rsid w:val="00DE08F2"/>
    <w:rsid w:val="00DE0941"/>
    <w:rsid w:val="00DE09A8"/>
    <w:rsid w:val="00DE09DB"/>
    <w:rsid w:val="00DE0A86"/>
    <w:rsid w:val="00DE0C75"/>
    <w:rsid w:val="00DE0CF2"/>
    <w:rsid w:val="00DE0F54"/>
    <w:rsid w:val="00DE0F5A"/>
    <w:rsid w:val="00DE0F61"/>
    <w:rsid w:val="00DE0FA1"/>
    <w:rsid w:val="00DE1240"/>
    <w:rsid w:val="00DE12A5"/>
    <w:rsid w:val="00DE13E7"/>
    <w:rsid w:val="00DE1475"/>
    <w:rsid w:val="00DE14B9"/>
    <w:rsid w:val="00DE14CE"/>
    <w:rsid w:val="00DE1500"/>
    <w:rsid w:val="00DE1522"/>
    <w:rsid w:val="00DE1584"/>
    <w:rsid w:val="00DE15E6"/>
    <w:rsid w:val="00DE1677"/>
    <w:rsid w:val="00DE16B1"/>
    <w:rsid w:val="00DE18AB"/>
    <w:rsid w:val="00DE18D6"/>
    <w:rsid w:val="00DE19A5"/>
    <w:rsid w:val="00DE19AB"/>
    <w:rsid w:val="00DE1AC9"/>
    <w:rsid w:val="00DE1C90"/>
    <w:rsid w:val="00DE1D76"/>
    <w:rsid w:val="00DE1E1A"/>
    <w:rsid w:val="00DE1E7E"/>
    <w:rsid w:val="00DE1F97"/>
    <w:rsid w:val="00DE20EB"/>
    <w:rsid w:val="00DE216B"/>
    <w:rsid w:val="00DE2333"/>
    <w:rsid w:val="00DE2349"/>
    <w:rsid w:val="00DE23B1"/>
    <w:rsid w:val="00DE2414"/>
    <w:rsid w:val="00DE2535"/>
    <w:rsid w:val="00DE2594"/>
    <w:rsid w:val="00DE266D"/>
    <w:rsid w:val="00DE26F3"/>
    <w:rsid w:val="00DE275F"/>
    <w:rsid w:val="00DE2775"/>
    <w:rsid w:val="00DE2863"/>
    <w:rsid w:val="00DE29A8"/>
    <w:rsid w:val="00DE2A98"/>
    <w:rsid w:val="00DE2AF6"/>
    <w:rsid w:val="00DE2B0E"/>
    <w:rsid w:val="00DE2B2A"/>
    <w:rsid w:val="00DE2B5B"/>
    <w:rsid w:val="00DE2BDC"/>
    <w:rsid w:val="00DE2BF5"/>
    <w:rsid w:val="00DE2BFD"/>
    <w:rsid w:val="00DE2CD8"/>
    <w:rsid w:val="00DE2D85"/>
    <w:rsid w:val="00DE2E2B"/>
    <w:rsid w:val="00DE2E3B"/>
    <w:rsid w:val="00DE2E54"/>
    <w:rsid w:val="00DE2E87"/>
    <w:rsid w:val="00DE3061"/>
    <w:rsid w:val="00DE30E8"/>
    <w:rsid w:val="00DE318D"/>
    <w:rsid w:val="00DE3212"/>
    <w:rsid w:val="00DE3279"/>
    <w:rsid w:val="00DE32C3"/>
    <w:rsid w:val="00DE3377"/>
    <w:rsid w:val="00DE33A2"/>
    <w:rsid w:val="00DE3479"/>
    <w:rsid w:val="00DE34CA"/>
    <w:rsid w:val="00DE35A5"/>
    <w:rsid w:val="00DE35AA"/>
    <w:rsid w:val="00DE361D"/>
    <w:rsid w:val="00DE3858"/>
    <w:rsid w:val="00DE38F5"/>
    <w:rsid w:val="00DE3927"/>
    <w:rsid w:val="00DE3A4F"/>
    <w:rsid w:val="00DE3A64"/>
    <w:rsid w:val="00DE3A87"/>
    <w:rsid w:val="00DE3BD2"/>
    <w:rsid w:val="00DE3C27"/>
    <w:rsid w:val="00DE3C9E"/>
    <w:rsid w:val="00DE3CBA"/>
    <w:rsid w:val="00DE3CD8"/>
    <w:rsid w:val="00DE3CF9"/>
    <w:rsid w:val="00DE3D39"/>
    <w:rsid w:val="00DE41C1"/>
    <w:rsid w:val="00DE4238"/>
    <w:rsid w:val="00DE42F8"/>
    <w:rsid w:val="00DE4346"/>
    <w:rsid w:val="00DE43EE"/>
    <w:rsid w:val="00DE4691"/>
    <w:rsid w:val="00DE4789"/>
    <w:rsid w:val="00DE4801"/>
    <w:rsid w:val="00DE498F"/>
    <w:rsid w:val="00DE49EF"/>
    <w:rsid w:val="00DE4A4C"/>
    <w:rsid w:val="00DE4B60"/>
    <w:rsid w:val="00DE4B78"/>
    <w:rsid w:val="00DE4BFE"/>
    <w:rsid w:val="00DE4C2E"/>
    <w:rsid w:val="00DE4CB6"/>
    <w:rsid w:val="00DE4CFD"/>
    <w:rsid w:val="00DE4D89"/>
    <w:rsid w:val="00DE4E28"/>
    <w:rsid w:val="00DE4E80"/>
    <w:rsid w:val="00DE4EC6"/>
    <w:rsid w:val="00DE4F9E"/>
    <w:rsid w:val="00DE4FB7"/>
    <w:rsid w:val="00DE4FB9"/>
    <w:rsid w:val="00DE50C1"/>
    <w:rsid w:val="00DE5102"/>
    <w:rsid w:val="00DE518B"/>
    <w:rsid w:val="00DE519A"/>
    <w:rsid w:val="00DE5208"/>
    <w:rsid w:val="00DE5263"/>
    <w:rsid w:val="00DE52D3"/>
    <w:rsid w:val="00DE52F8"/>
    <w:rsid w:val="00DE5319"/>
    <w:rsid w:val="00DE535A"/>
    <w:rsid w:val="00DE5390"/>
    <w:rsid w:val="00DE53B8"/>
    <w:rsid w:val="00DE53D4"/>
    <w:rsid w:val="00DE53F0"/>
    <w:rsid w:val="00DE5481"/>
    <w:rsid w:val="00DE55CB"/>
    <w:rsid w:val="00DE55F5"/>
    <w:rsid w:val="00DE5607"/>
    <w:rsid w:val="00DE565C"/>
    <w:rsid w:val="00DE5927"/>
    <w:rsid w:val="00DE5A15"/>
    <w:rsid w:val="00DE5A19"/>
    <w:rsid w:val="00DE5A2C"/>
    <w:rsid w:val="00DE5ABE"/>
    <w:rsid w:val="00DE5AF5"/>
    <w:rsid w:val="00DE5B44"/>
    <w:rsid w:val="00DE5B4F"/>
    <w:rsid w:val="00DE5C51"/>
    <w:rsid w:val="00DE5C7B"/>
    <w:rsid w:val="00DE5CDB"/>
    <w:rsid w:val="00DE5D8D"/>
    <w:rsid w:val="00DE5DB9"/>
    <w:rsid w:val="00DE5DC4"/>
    <w:rsid w:val="00DE5EE7"/>
    <w:rsid w:val="00DE5F19"/>
    <w:rsid w:val="00DE5FC4"/>
    <w:rsid w:val="00DE6006"/>
    <w:rsid w:val="00DE6032"/>
    <w:rsid w:val="00DE610B"/>
    <w:rsid w:val="00DE6163"/>
    <w:rsid w:val="00DE6326"/>
    <w:rsid w:val="00DE637D"/>
    <w:rsid w:val="00DE6452"/>
    <w:rsid w:val="00DE660F"/>
    <w:rsid w:val="00DE66E6"/>
    <w:rsid w:val="00DE67E7"/>
    <w:rsid w:val="00DE68F4"/>
    <w:rsid w:val="00DE6931"/>
    <w:rsid w:val="00DE69C5"/>
    <w:rsid w:val="00DE6A80"/>
    <w:rsid w:val="00DE6AD2"/>
    <w:rsid w:val="00DE6B3D"/>
    <w:rsid w:val="00DE6B6C"/>
    <w:rsid w:val="00DE6BC6"/>
    <w:rsid w:val="00DE6C25"/>
    <w:rsid w:val="00DE6C38"/>
    <w:rsid w:val="00DE6C66"/>
    <w:rsid w:val="00DE6CB6"/>
    <w:rsid w:val="00DE6CDF"/>
    <w:rsid w:val="00DE6CE6"/>
    <w:rsid w:val="00DE6EC8"/>
    <w:rsid w:val="00DE6EFF"/>
    <w:rsid w:val="00DE7003"/>
    <w:rsid w:val="00DE74DC"/>
    <w:rsid w:val="00DE75F8"/>
    <w:rsid w:val="00DE7A36"/>
    <w:rsid w:val="00DE7A46"/>
    <w:rsid w:val="00DE7A60"/>
    <w:rsid w:val="00DE7AB0"/>
    <w:rsid w:val="00DE7CB9"/>
    <w:rsid w:val="00DE7D9A"/>
    <w:rsid w:val="00DE7E24"/>
    <w:rsid w:val="00DF00D3"/>
    <w:rsid w:val="00DF0185"/>
    <w:rsid w:val="00DF019D"/>
    <w:rsid w:val="00DF01D1"/>
    <w:rsid w:val="00DF02C3"/>
    <w:rsid w:val="00DF02C9"/>
    <w:rsid w:val="00DF038E"/>
    <w:rsid w:val="00DF0487"/>
    <w:rsid w:val="00DF0542"/>
    <w:rsid w:val="00DF0566"/>
    <w:rsid w:val="00DF0588"/>
    <w:rsid w:val="00DF062C"/>
    <w:rsid w:val="00DF071B"/>
    <w:rsid w:val="00DF0A42"/>
    <w:rsid w:val="00DF0A63"/>
    <w:rsid w:val="00DF0A65"/>
    <w:rsid w:val="00DF0B1F"/>
    <w:rsid w:val="00DF0B7F"/>
    <w:rsid w:val="00DF0CDA"/>
    <w:rsid w:val="00DF0D17"/>
    <w:rsid w:val="00DF0F4A"/>
    <w:rsid w:val="00DF104D"/>
    <w:rsid w:val="00DF10AD"/>
    <w:rsid w:val="00DF12FF"/>
    <w:rsid w:val="00DF1329"/>
    <w:rsid w:val="00DF133F"/>
    <w:rsid w:val="00DF1379"/>
    <w:rsid w:val="00DF13A1"/>
    <w:rsid w:val="00DF13E8"/>
    <w:rsid w:val="00DF14F8"/>
    <w:rsid w:val="00DF16A5"/>
    <w:rsid w:val="00DF16E3"/>
    <w:rsid w:val="00DF16F0"/>
    <w:rsid w:val="00DF1766"/>
    <w:rsid w:val="00DF1795"/>
    <w:rsid w:val="00DF17B2"/>
    <w:rsid w:val="00DF196F"/>
    <w:rsid w:val="00DF1970"/>
    <w:rsid w:val="00DF1977"/>
    <w:rsid w:val="00DF19D3"/>
    <w:rsid w:val="00DF19D4"/>
    <w:rsid w:val="00DF1A1C"/>
    <w:rsid w:val="00DF1A8B"/>
    <w:rsid w:val="00DF1AB5"/>
    <w:rsid w:val="00DF1B72"/>
    <w:rsid w:val="00DF1C0E"/>
    <w:rsid w:val="00DF1C26"/>
    <w:rsid w:val="00DF1D33"/>
    <w:rsid w:val="00DF1D9A"/>
    <w:rsid w:val="00DF1DA0"/>
    <w:rsid w:val="00DF1DEE"/>
    <w:rsid w:val="00DF1E15"/>
    <w:rsid w:val="00DF1E50"/>
    <w:rsid w:val="00DF1E7F"/>
    <w:rsid w:val="00DF1EE1"/>
    <w:rsid w:val="00DF1EE2"/>
    <w:rsid w:val="00DF1FB7"/>
    <w:rsid w:val="00DF1FE2"/>
    <w:rsid w:val="00DF20C9"/>
    <w:rsid w:val="00DF20EE"/>
    <w:rsid w:val="00DF2132"/>
    <w:rsid w:val="00DF21AE"/>
    <w:rsid w:val="00DF2321"/>
    <w:rsid w:val="00DF23ED"/>
    <w:rsid w:val="00DF2450"/>
    <w:rsid w:val="00DF24EC"/>
    <w:rsid w:val="00DF24F9"/>
    <w:rsid w:val="00DF25FF"/>
    <w:rsid w:val="00DF2626"/>
    <w:rsid w:val="00DF26EC"/>
    <w:rsid w:val="00DF2734"/>
    <w:rsid w:val="00DF275F"/>
    <w:rsid w:val="00DF27ED"/>
    <w:rsid w:val="00DF28C2"/>
    <w:rsid w:val="00DF2921"/>
    <w:rsid w:val="00DF295A"/>
    <w:rsid w:val="00DF29A5"/>
    <w:rsid w:val="00DF2A6B"/>
    <w:rsid w:val="00DF2C4F"/>
    <w:rsid w:val="00DF2CB8"/>
    <w:rsid w:val="00DF2E05"/>
    <w:rsid w:val="00DF2F87"/>
    <w:rsid w:val="00DF3154"/>
    <w:rsid w:val="00DF32F2"/>
    <w:rsid w:val="00DF3360"/>
    <w:rsid w:val="00DF3365"/>
    <w:rsid w:val="00DF342C"/>
    <w:rsid w:val="00DF3481"/>
    <w:rsid w:val="00DF3530"/>
    <w:rsid w:val="00DF364D"/>
    <w:rsid w:val="00DF36A5"/>
    <w:rsid w:val="00DF3752"/>
    <w:rsid w:val="00DF3789"/>
    <w:rsid w:val="00DF3901"/>
    <w:rsid w:val="00DF3974"/>
    <w:rsid w:val="00DF39DF"/>
    <w:rsid w:val="00DF39F0"/>
    <w:rsid w:val="00DF3A03"/>
    <w:rsid w:val="00DF3A1B"/>
    <w:rsid w:val="00DF3AA9"/>
    <w:rsid w:val="00DF3B60"/>
    <w:rsid w:val="00DF3D13"/>
    <w:rsid w:val="00DF3D24"/>
    <w:rsid w:val="00DF3E0D"/>
    <w:rsid w:val="00DF3E8C"/>
    <w:rsid w:val="00DF3F5D"/>
    <w:rsid w:val="00DF4036"/>
    <w:rsid w:val="00DF40B5"/>
    <w:rsid w:val="00DF41A6"/>
    <w:rsid w:val="00DF41CE"/>
    <w:rsid w:val="00DF41E2"/>
    <w:rsid w:val="00DF4200"/>
    <w:rsid w:val="00DF424E"/>
    <w:rsid w:val="00DF4282"/>
    <w:rsid w:val="00DF4404"/>
    <w:rsid w:val="00DF4437"/>
    <w:rsid w:val="00DF4491"/>
    <w:rsid w:val="00DF44CE"/>
    <w:rsid w:val="00DF4542"/>
    <w:rsid w:val="00DF4558"/>
    <w:rsid w:val="00DF4571"/>
    <w:rsid w:val="00DF45E8"/>
    <w:rsid w:val="00DF4680"/>
    <w:rsid w:val="00DF4693"/>
    <w:rsid w:val="00DF46DF"/>
    <w:rsid w:val="00DF4771"/>
    <w:rsid w:val="00DF4786"/>
    <w:rsid w:val="00DF486D"/>
    <w:rsid w:val="00DF487A"/>
    <w:rsid w:val="00DF48F3"/>
    <w:rsid w:val="00DF4903"/>
    <w:rsid w:val="00DF4A11"/>
    <w:rsid w:val="00DF4ACF"/>
    <w:rsid w:val="00DF4BEC"/>
    <w:rsid w:val="00DF4C11"/>
    <w:rsid w:val="00DF4C98"/>
    <w:rsid w:val="00DF4D09"/>
    <w:rsid w:val="00DF4D75"/>
    <w:rsid w:val="00DF4D78"/>
    <w:rsid w:val="00DF4E13"/>
    <w:rsid w:val="00DF4E2F"/>
    <w:rsid w:val="00DF4EAC"/>
    <w:rsid w:val="00DF4EE2"/>
    <w:rsid w:val="00DF4EEF"/>
    <w:rsid w:val="00DF4F63"/>
    <w:rsid w:val="00DF4FA8"/>
    <w:rsid w:val="00DF5030"/>
    <w:rsid w:val="00DF523F"/>
    <w:rsid w:val="00DF5240"/>
    <w:rsid w:val="00DF52D3"/>
    <w:rsid w:val="00DF5349"/>
    <w:rsid w:val="00DF53B2"/>
    <w:rsid w:val="00DF53E3"/>
    <w:rsid w:val="00DF5572"/>
    <w:rsid w:val="00DF55F7"/>
    <w:rsid w:val="00DF5693"/>
    <w:rsid w:val="00DF56D6"/>
    <w:rsid w:val="00DF56DC"/>
    <w:rsid w:val="00DF57EE"/>
    <w:rsid w:val="00DF5AB2"/>
    <w:rsid w:val="00DF5B92"/>
    <w:rsid w:val="00DF5C40"/>
    <w:rsid w:val="00DF5CEA"/>
    <w:rsid w:val="00DF5DAF"/>
    <w:rsid w:val="00DF5EBC"/>
    <w:rsid w:val="00DF5F05"/>
    <w:rsid w:val="00DF5F56"/>
    <w:rsid w:val="00DF5FDE"/>
    <w:rsid w:val="00DF603E"/>
    <w:rsid w:val="00DF62BE"/>
    <w:rsid w:val="00DF62D5"/>
    <w:rsid w:val="00DF62F6"/>
    <w:rsid w:val="00DF6318"/>
    <w:rsid w:val="00DF6332"/>
    <w:rsid w:val="00DF6340"/>
    <w:rsid w:val="00DF63AE"/>
    <w:rsid w:val="00DF63F9"/>
    <w:rsid w:val="00DF64EE"/>
    <w:rsid w:val="00DF650D"/>
    <w:rsid w:val="00DF6514"/>
    <w:rsid w:val="00DF6525"/>
    <w:rsid w:val="00DF65C7"/>
    <w:rsid w:val="00DF65CD"/>
    <w:rsid w:val="00DF6670"/>
    <w:rsid w:val="00DF66C0"/>
    <w:rsid w:val="00DF672A"/>
    <w:rsid w:val="00DF6738"/>
    <w:rsid w:val="00DF6761"/>
    <w:rsid w:val="00DF6797"/>
    <w:rsid w:val="00DF67A2"/>
    <w:rsid w:val="00DF6816"/>
    <w:rsid w:val="00DF684C"/>
    <w:rsid w:val="00DF68BA"/>
    <w:rsid w:val="00DF68D8"/>
    <w:rsid w:val="00DF698F"/>
    <w:rsid w:val="00DF6C05"/>
    <w:rsid w:val="00DF6C15"/>
    <w:rsid w:val="00DF6D28"/>
    <w:rsid w:val="00DF6D64"/>
    <w:rsid w:val="00DF6DAD"/>
    <w:rsid w:val="00DF6EB3"/>
    <w:rsid w:val="00DF6FCB"/>
    <w:rsid w:val="00DF703F"/>
    <w:rsid w:val="00DF70F0"/>
    <w:rsid w:val="00DF716A"/>
    <w:rsid w:val="00DF7197"/>
    <w:rsid w:val="00DF7206"/>
    <w:rsid w:val="00DF726C"/>
    <w:rsid w:val="00DF72B0"/>
    <w:rsid w:val="00DF72EC"/>
    <w:rsid w:val="00DF7346"/>
    <w:rsid w:val="00DF73D0"/>
    <w:rsid w:val="00DF74C2"/>
    <w:rsid w:val="00DF74FD"/>
    <w:rsid w:val="00DF7718"/>
    <w:rsid w:val="00DF7758"/>
    <w:rsid w:val="00DF785C"/>
    <w:rsid w:val="00DF7992"/>
    <w:rsid w:val="00DF79E6"/>
    <w:rsid w:val="00DF7A71"/>
    <w:rsid w:val="00DF7C8D"/>
    <w:rsid w:val="00DF7CCE"/>
    <w:rsid w:val="00DF7CEC"/>
    <w:rsid w:val="00DF7F83"/>
    <w:rsid w:val="00E0016B"/>
    <w:rsid w:val="00E00182"/>
    <w:rsid w:val="00E001E8"/>
    <w:rsid w:val="00E001EE"/>
    <w:rsid w:val="00E0028B"/>
    <w:rsid w:val="00E0034A"/>
    <w:rsid w:val="00E003CD"/>
    <w:rsid w:val="00E0042F"/>
    <w:rsid w:val="00E00493"/>
    <w:rsid w:val="00E00555"/>
    <w:rsid w:val="00E0055D"/>
    <w:rsid w:val="00E006BA"/>
    <w:rsid w:val="00E006C3"/>
    <w:rsid w:val="00E006FF"/>
    <w:rsid w:val="00E00704"/>
    <w:rsid w:val="00E0079B"/>
    <w:rsid w:val="00E008AB"/>
    <w:rsid w:val="00E008B0"/>
    <w:rsid w:val="00E00959"/>
    <w:rsid w:val="00E0098B"/>
    <w:rsid w:val="00E00A21"/>
    <w:rsid w:val="00E00AAD"/>
    <w:rsid w:val="00E00B07"/>
    <w:rsid w:val="00E00BDD"/>
    <w:rsid w:val="00E00C92"/>
    <w:rsid w:val="00E00CA8"/>
    <w:rsid w:val="00E00D29"/>
    <w:rsid w:val="00E00D94"/>
    <w:rsid w:val="00E00DB7"/>
    <w:rsid w:val="00E00DE3"/>
    <w:rsid w:val="00E00E12"/>
    <w:rsid w:val="00E00E3E"/>
    <w:rsid w:val="00E00E8C"/>
    <w:rsid w:val="00E00ECF"/>
    <w:rsid w:val="00E00EF2"/>
    <w:rsid w:val="00E00FF1"/>
    <w:rsid w:val="00E01141"/>
    <w:rsid w:val="00E01157"/>
    <w:rsid w:val="00E0119A"/>
    <w:rsid w:val="00E0119F"/>
    <w:rsid w:val="00E011C0"/>
    <w:rsid w:val="00E011E9"/>
    <w:rsid w:val="00E0128A"/>
    <w:rsid w:val="00E01378"/>
    <w:rsid w:val="00E014B5"/>
    <w:rsid w:val="00E01617"/>
    <w:rsid w:val="00E01702"/>
    <w:rsid w:val="00E0179D"/>
    <w:rsid w:val="00E01802"/>
    <w:rsid w:val="00E01958"/>
    <w:rsid w:val="00E01987"/>
    <w:rsid w:val="00E01B87"/>
    <w:rsid w:val="00E01C28"/>
    <w:rsid w:val="00E01C60"/>
    <w:rsid w:val="00E01C8B"/>
    <w:rsid w:val="00E01CE0"/>
    <w:rsid w:val="00E01D02"/>
    <w:rsid w:val="00E01D71"/>
    <w:rsid w:val="00E01DA9"/>
    <w:rsid w:val="00E01DE0"/>
    <w:rsid w:val="00E01F7D"/>
    <w:rsid w:val="00E02050"/>
    <w:rsid w:val="00E020E9"/>
    <w:rsid w:val="00E021C2"/>
    <w:rsid w:val="00E02212"/>
    <w:rsid w:val="00E022FE"/>
    <w:rsid w:val="00E024DC"/>
    <w:rsid w:val="00E0251E"/>
    <w:rsid w:val="00E025F6"/>
    <w:rsid w:val="00E02716"/>
    <w:rsid w:val="00E027C0"/>
    <w:rsid w:val="00E0291F"/>
    <w:rsid w:val="00E029E4"/>
    <w:rsid w:val="00E029EC"/>
    <w:rsid w:val="00E02B4F"/>
    <w:rsid w:val="00E02B9F"/>
    <w:rsid w:val="00E02C44"/>
    <w:rsid w:val="00E02D76"/>
    <w:rsid w:val="00E02D8D"/>
    <w:rsid w:val="00E02D96"/>
    <w:rsid w:val="00E02D98"/>
    <w:rsid w:val="00E02DFA"/>
    <w:rsid w:val="00E02E54"/>
    <w:rsid w:val="00E02E96"/>
    <w:rsid w:val="00E02EB7"/>
    <w:rsid w:val="00E02EDB"/>
    <w:rsid w:val="00E02F95"/>
    <w:rsid w:val="00E02FB0"/>
    <w:rsid w:val="00E03286"/>
    <w:rsid w:val="00E032AB"/>
    <w:rsid w:val="00E032BC"/>
    <w:rsid w:val="00E0343F"/>
    <w:rsid w:val="00E034DF"/>
    <w:rsid w:val="00E035C4"/>
    <w:rsid w:val="00E0361E"/>
    <w:rsid w:val="00E0366D"/>
    <w:rsid w:val="00E0369E"/>
    <w:rsid w:val="00E036C5"/>
    <w:rsid w:val="00E03806"/>
    <w:rsid w:val="00E03847"/>
    <w:rsid w:val="00E0386A"/>
    <w:rsid w:val="00E0399C"/>
    <w:rsid w:val="00E039F4"/>
    <w:rsid w:val="00E03A28"/>
    <w:rsid w:val="00E03B37"/>
    <w:rsid w:val="00E03BC1"/>
    <w:rsid w:val="00E03BC2"/>
    <w:rsid w:val="00E03C0B"/>
    <w:rsid w:val="00E03C1F"/>
    <w:rsid w:val="00E03DA1"/>
    <w:rsid w:val="00E03E4C"/>
    <w:rsid w:val="00E03F17"/>
    <w:rsid w:val="00E03F3F"/>
    <w:rsid w:val="00E03F7C"/>
    <w:rsid w:val="00E04063"/>
    <w:rsid w:val="00E042D6"/>
    <w:rsid w:val="00E043B3"/>
    <w:rsid w:val="00E04670"/>
    <w:rsid w:val="00E04730"/>
    <w:rsid w:val="00E047A2"/>
    <w:rsid w:val="00E047A6"/>
    <w:rsid w:val="00E048F5"/>
    <w:rsid w:val="00E049E5"/>
    <w:rsid w:val="00E04A06"/>
    <w:rsid w:val="00E04A7A"/>
    <w:rsid w:val="00E04AB1"/>
    <w:rsid w:val="00E04B4C"/>
    <w:rsid w:val="00E04C28"/>
    <w:rsid w:val="00E04C70"/>
    <w:rsid w:val="00E04C79"/>
    <w:rsid w:val="00E04C8E"/>
    <w:rsid w:val="00E04CB6"/>
    <w:rsid w:val="00E04E85"/>
    <w:rsid w:val="00E04EE0"/>
    <w:rsid w:val="00E05018"/>
    <w:rsid w:val="00E0518F"/>
    <w:rsid w:val="00E05258"/>
    <w:rsid w:val="00E05288"/>
    <w:rsid w:val="00E05298"/>
    <w:rsid w:val="00E052A7"/>
    <w:rsid w:val="00E052B0"/>
    <w:rsid w:val="00E0546C"/>
    <w:rsid w:val="00E05551"/>
    <w:rsid w:val="00E055C8"/>
    <w:rsid w:val="00E0569C"/>
    <w:rsid w:val="00E05A01"/>
    <w:rsid w:val="00E05AF3"/>
    <w:rsid w:val="00E05B03"/>
    <w:rsid w:val="00E05CDE"/>
    <w:rsid w:val="00E05E41"/>
    <w:rsid w:val="00E05E58"/>
    <w:rsid w:val="00E05F96"/>
    <w:rsid w:val="00E05FA5"/>
    <w:rsid w:val="00E06035"/>
    <w:rsid w:val="00E06070"/>
    <w:rsid w:val="00E0608C"/>
    <w:rsid w:val="00E06124"/>
    <w:rsid w:val="00E0614A"/>
    <w:rsid w:val="00E0616E"/>
    <w:rsid w:val="00E0624A"/>
    <w:rsid w:val="00E064C1"/>
    <w:rsid w:val="00E064EC"/>
    <w:rsid w:val="00E06544"/>
    <w:rsid w:val="00E0664B"/>
    <w:rsid w:val="00E0670B"/>
    <w:rsid w:val="00E067D7"/>
    <w:rsid w:val="00E0681E"/>
    <w:rsid w:val="00E0685B"/>
    <w:rsid w:val="00E06881"/>
    <w:rsid w:val="00E06900"/>
    <w:rsid w:val="00E06950"/>
    <w:rsid w:val="00E06A0A"/>
    <w:rsid w:val="00E06A0F"/>
    <w:rsid w:val="00E06B01"/>
    <w:rsid w:val="00E06B1A"/>
    <w:rsid w:val="00E06BAE"/>
    <w:rsid w:val="00E06C0B"/>
    <w:rsid w:val="00E06D2D"/>
    <w:rsid w:val="00E06DE4"/>
    <w:rsid w:val="00E06FA9"/>
    <w:rsid w:val="00E06FE9"/>
    <w:rsid w:val="00E070D6"/>
    <w:rsid w:val="00E0713D"/>
    <w:rsid w:val="00E07143"/>
    <w:rsid w:val="00E0718D"/>
    <w:rsid w:val="00E071D1"/>
    <w:rsid w:val="00E07208"/>
    <w:rsid w:val="00E07223"/>
    <w:rsid w:val="00E07322"/>
    <w:rsid w:val="00E073AA"/>
    <w:rsid w:val="00E073BF"/>
    <w:rsid w:val="00E0773D"/>
    <w:rsid w:val="00E07822"/>
    <w:rsid w:val="00E0783D"/>
    <w:rsid w:val="00E078D1"/>
    <w:rsid w:val="00E07938"/>
    <w:rsid w:val="00E0793E"/>
    <w:rsid w:val="00E07975"/>
    <w:rsid w:val="00E07A40"/>
    <w:rsid w:val="00E07AF1"/>
    <w:rsid w:val="00E07B96"/>
    <w:rsid w:val="00E07DAA"/>
    <w:rsid w:val="00E07E0E"/>
    <w:rsid w:val="00E07E75"/>
    <w:rsid w:val="00E07EB5"/>
    <w:rsid w:val="00E07EED"/>
    <w:rsid w:val="00E07FAB"/>
    <w:rsid w:val="00E07FB9"/>
    <w:rsid w:val="00E07FFB"/>
    <w:rsid w:val="00E100CD"/>
    <w:rsid w:val="00E100D2"/>
    <w:rsid w:val="00E103F3"/>
    <w:rsid w:val="00E1042F"/>
    <w:rsid w:val="00E1050C"/>
    <w:rsid w:val="00E106B3"/>
    <w:rsid w:val="00E10881"/>
    <w:rsid w:val="00E108F1"/>
    <w:rsid w:val="00E10962"/>
    <w:rsid w:val="00E1096E"/>
    <w:rsid w:val="00E10A46"/>
    <w:rsid w:val="00E10A79"/>
    <w:rsid w:val="00E10B18"/>
    <w:rsid w:val="00E10BA2"/>
    <w:rsid w:val="00E10C06"/>
    <w:rsid w:val="00E10C73"/>
    <w:rsid w:val="00E10C77"/>
    <w:rsid w:val="00E10DE0"/>
    <w:rsid w:val="00E10F2C"/>
    <w:rsid w:val="00E10F80"/>
    <w:rsid w:val="00E10F84"/>
    <w:rsid w:val="00E1104B"/>
    <w:rsid w:val="00E1107C"/>
    <w:rsid w:val="00E11119"/>
    <w:rsid w:val="00E111BC"/>
    <w:rsid w:val="00E111EA"/>
    <w:rsid w:val="00E1123C"/>
    <w:rsid w:val="00E112E2"/>
    <w:rsid w:val="00E113CC"/>
    <w:rsid w:val="00E11506"/>
    <w:rsid w:val="00E115FF"/>
    <w:rsid w:val="00E11670"/>
    <w:rsid w:val="00E116A4"/>
    <w:rsid w:val="00E116DB"/>
    <w:rsid w:val="00E116ED"/>
    <w:rsid w:val="00E117B9"/>
    <w:rsid w:val="00E11938"/>
    <w:rsid w:val="00E1193E"/>
    <w:rsid w:val="00E119A0"/>
    <w:rsid w:val="00E11A84"/>
    <w:rsid w:val="00E11AAF"/>
    <w:rsid w:val="00E11C3F"/>
    <w:rsid w:val="00E11C77"/>
    <w:rsid w:val="00E11CEB"/>
    <w:rsid w:val="00E11DF1"/>
    <w:rsid w:val="00E11E49"/>
    <w:rsid w:val="00E11E4A"/>
    <w:rsid w:val="00E11E6D"/>
    <w:rsid w:val="00E11EE5"/>
    <w:rsid w:val="00E11F62"/>
    <w:rsid w:val="00E12082"/>
    <w:rsid w:val="00E120A0"/>
    <w:rsid w:val="00E12181"/>
    <w:rsid w:val="00E121AB"/>
    <w:rsid w:val="00E12235"/>
    <w:rsid w:val="00E12278"/>
    <w:rsid w:val="00E1229F"/>
    <w:rsid w:val="00E12399"/>
    <w:rsid w:val="00E123DE"/>
    <w:rsid w:val="00E1251D"/>
    <w:rsid w:val="00E127A6"/>
    <w:rsid w:val="00E1284D"/>
    <w:rsid w:val="00E128AD"/>
    <w:rsid w:val="00E12939"/>
    <w:rsid w:val="00E12983"/>
    <w:rsid w:val="00E129CA"/>
    <w:rsid w:val="00E129E4"/>
    <w:rsid w:val="00E12A60"/>
    <w:rsid w:val="00E12A70"/>
    <w:rsid w:val="00E12B53"/>
    <w:rsid w:val="00E12B58"/>
    <w:rsid w:val="00E12B6B"/>
    <w:rsid w:val="00E12C4F"/>
    <w:rsid w:val="00E12CA2"/>
    <w:rsid w:val="00E12DA7"/>
    <w:rsid w:val="00E12DBA"/>
    <w:rsid w:val="00E12E1F"/>
    <w:rsid w:val="00E12E21"/>
    <w:rsid w:val="00E12E7C"/>
    <w:rsid w:val="00E12F31"/>
    <w:rsid w:val="00E12FB0"/>
    <w:rsid w:val="00E12FEB"/>
    <w:rsid w:val="00E12FF9"/>
    <w:rsid w:val="00E130B5"/>
    <w:rsid w:val="00E130D5"/>
    <w:rsid w:val="00E13117"/>
    <w:rsid w:val="00E132CE"/>
    <w:rsid w:val="00E13325"/>
    <w:rsid w:val="00E13458"/>
    <w:rsid w:val="00E13545"/>
    <w:rsid w:val="00E13547"/>
    <w:rsid w:val="00E1354C"/>
    <w:rsid w:val="00E13564"/>
    <w:rsid w:val="00E135E3"/>
    <w:rsid w:val="00E13622"/>
    <w:rsid w:val="00E13887"/>
    <w:rsid w:val="00E138AC"/>
    <w:rsid w:val="00E138CA"/>
    <w:rsid w:val="00E13952"/>
    <w:rsid w:val="00E13ADF"/>
    <w:rsid w:val="00E13B53"/>
    <w:rsid w:val="00E13C7B"/>
    <w:rsid w:val="00E13D5B"/>
    <w:rsid w:val="00E13D6A"/>
    <w:rsid w:val="00E13E70"/>
    <w:rsid w:val="00E13F37"/>
    <w:rsid w:val="00E13F8C"/>
    <w:rsid w:val="00E1405B"/>
    <w:rsid w:val="00E140EF"/>
    <w:rsid w:val="00E1419B"/>
    <w:rsid w:val="00E141C7"/>
    <w:rsid w:val="00E14260"/>
    <w:rsid w:val="00E142B4"/>
    <w:rsid w:val="00E143B3"/>
    <w:rsid w:val="00E143CB"/>
    <w:rsid w:val="00E143FE"/>
    <w:rsid w:val="00E1448E"/>
    <w:rsid w:val="00E144B6"/>
    <w:rsid w:val="00E14531"/>
    <w:rsid w:val="00E14663"/>
    <w:rsid w:val="00E14666"/>
    <w:rsid w:val="00E148FF"/>
    <w:rsid w:val="00E1490B"/>
    <w:rsid w:val="00E14913"/>
    <w:rsid w:val="00E14A68"/>
    <w:rsid w:val="00E14A82"/>
    <w:rsid w:val="00E14AE0"/>
    <w:rsid w:val="00E14BFD"/>
    <w:rsid w:val="00E14D5E"/>
    <w:rsid w:val="00E14DEF"/>
    <w:rsid w:val="00E14E2D"/>
    <w:rsid w:val="00E14EB0"/>
    <w:rsid w:val="00E14FBD"/>
    <w:rsid w:val="00E15013"/>
    <w:rsid w:val="00E15110"/>
    <w:rsid w:val="00E15150"/>
    <w:rsid w:val="00E152D4"/>
    <w:rsid w:val="00E15305"/>
    <w:rsid w:val="00E1535F"/>
    <w:rsid w:val="00E1536D"/>
    <w:rsid w:val="00E15370"/>
    <w:rsid w:val="00E153A3"/>
    <w:rsid w:val="00E15475"/>
    <w:rsid w:val="00E155C9"/>
    <w:rsid w:val="00E15629"/>
    <w:rsid w:val="00E156D2"/>
    <w:rsid w:val="00E15ACD"/>
    <w:rsid w:val="00E15AD4"/>
    <w:rsid w:val="00E15ADA"/>
    <w:rsid w:val="00E15B21"/>
    <w:rsid w:val="00E15BE0"/>
    <w:rsid w:val="00E15BFD"/>
    <w:rsid w:val="00E15DAF"/>
    <w:rsid w:val="00E15E28"/>
    <w:rsid w:val="00E15F17"/>
    <w:rsid w:val="00E15FDA"/>
    <w:rsid w:val="00E160B3"/>
    <w:rsid w:val="00E1610B"/>
    <w:rsid w:val="00E1615E"/>
    <w:rsid w:val="00E16182"/>
    <w:rsid w:val="00E16321"/>
    <w:rsid w:val="00E163C2"/>
    <w:rsid w:val="00E165BC"/>
    <w:rsid w:val="00E16650"/>
    <w:rsid w:val="00E166BE"/>
    <w:rsid w:val="00E16763"/>
    <w:rsid w:val="00E1676B"/>
    <w:rsid w:val="00E167D2"/>
    <w:rsid w:val="00E167FA"/>
    <w:rsid w:val="00E16888"/>
    <w:rsid w:val="00E168E2"/>
    <w:rsid w:val="00E1697E"/>
    <w:rsid w:val="00E16B0F"/>
    <w:rsid w:val="00E16B5A"/>
    <w:rsid w:val="00E16BBF"/>
    <w:rsid w:val="00E16DB4"/>
    <w:rsid w:val="00E16DCE"/>
    <w:rsid w:val="00E16E21"/>
    <w:rsid w:val="00E16EC1"/>
    <w:rsid w:val="00E16ED4"/>
    <w:rsid w:val="00E16EFB"/>
    <w:rsid w:val="00E16FF4"/>
    <w:rsid w:val="00E1712F"/>
    <w:rsid w:val="00E17192"/>
    <w:rsid w:val="00E171F5"/>
    <w:rsid w:val="00E1728D"/>
    <w:rsid w:val="00E172F6"/>
    <w:rsid w:val="00E17327"/>
    <w:rsid w:val="00E17361"/>
    <w:rsid w:val="00E17411"/>
    <w:rsid w:val="00E17452"/>
    <w:rsid w:val="00E174CD"/>
    <w:rsid w:val="00E1757A"/>
    <w:rsid w:val="00E17728"/>
    <w:rsid w:val="00E17888"/>
    <w:rsid w:val="00E1788B"/>
    <w:rsid w:val="00E17A03"/>
    <w:rsid w:val="00E17A69"/>
    <w:rsid w:val="00E17B4A"/>
    <w:rsid w:val="00E17BFB"/>
    <w:rsid w:val="00E17C8C"/>
    <w:rsid w:val="00E17C97"/>
    <w:rsid w:val="00E17C9E"/>
    <w:rsid w:val="00E17D32"/>
    <w:rsid w:val="00E17E9D"/>
    <w:rsid w:val="00E17F6B"/>
    <w:rsid w:val="00E17F77"/>
    <w:rsid w:val="00E17F8B"/>
    <w:rsid w:val="00E17FB7"/>
    <w:rsid w:val="00E17FF9"/>
    <w:rsid w:val="00E20087"/>
    <w:rsid w:val="00E20187"/>
    <w:rsid w:val="00E2027C"/>
    <w:rsid w:val="00E20460"/>
    <w:rsid w:val="00E20493"/>
    <w:rsid w:val="00E204C3"/>
    <w:rsid w:val="00E204DB"/>
    <w:rsid w:val="00E20542"/>
    <w:rsid w:val="00E205C3"/>
    <w:rsid w:val="00E2060D"/>
    <w:rsid w:val="00E2065C"/>
    <w:rsid w:val="00E2066C"/>
    <w:rsid w:val="00E2075F"/>
    <w:rsid w:val="00E207A4"/>
    <w:rsid w:val="00E208B1"/>
    <w:rsid w:val="00E208B6"/>
    <w:rsid w:val="00E209FD"/>
    <w:rsid w:val="00E20AAC"/>
    <w:rsid w:val="00E20ACE"/>
    <w:rsid w:val="00E20B93"/>
    <w:rsid w:val="00E20C6C"/>
    <w:rsid w:val="00E20CAB"/>
    <w:rsid w:val="00E20CF0"/>
    <w:rsid w:val="00E20CF8"/>
    <w:rsid w:val="00E20D26"/>
    <w:rsid w:val="00E20D7F"/>
    <w:rsid w:val="00E20E3F"/>
    <w:rsid w:val="00E20E51"/>
    <w:rsid w:val="00E20E92"/>
    <w:rsid w:val="00E20ECE"/>
    <w:rsid w:val="00E2106C"/>
    <w:rsid w:val="00E210EF"/>
    <w:rsid w:val="00E2114A"/>
    <w:rsid w:val="00E21163"/>
    <w:rsid w:val="00E2117B"/>
    <w:rsid w:val="00E21199"/>
    <w:rsid w:val="00E21238"/>
    <w:rsid w:val="00E213E6"/>
    <w:rsid w:val="00E2143B"/>
    <w:rsid w:val="00E214F4"/>
    <w:rsid w:val="00E215E3"/>
    <w:rsid w:val="00E2164D"/>
    <w:rsid w:val="00E216BA"/>
    <w:rsid w:val="00E2176E"/>
    <w:rsid w:val="00E2178A"/>
    <w:rsid w:val="00E217E2"/>
    <w:rsid w:val="00E2197A"/>
    <w:rsid w:val="00E219C8"/>
    <w:rsid w:val="00E219F3"/>
    <w:rsid w:val="00E21A51"/>
    <w:rsid w:val="00E21A96"/>
    <w:rsid w:val="00E21AA2"/>
    <w:rsid w:val="00E21B82"/>
    <w:rsid w:val="00E21BB4"/>
    <w:rsid w:val="00E21C49"/>
    <w:rsid w:val="00E21C8E"/>
    <w:rsid w:val="00E21CE8"/>
    <w:rsid w:val="00E21D15"/>
    <w:rsid w:val="00E21D8D"/>
    <w:rsid w:val="00E21E07"/>
    <w:rsid w:val="00E21E30"/>
    <w:rsid w:val="00E21EA3"/>
    <w:rsid w:val="00E21EA6"/>
    <w:rsid w:val="00E21EAD"/>
    <w:rsid w:val="00E21EDB"/>
    <w:rsid w:val="00E22077"/>
    <w:rsid w:val="00E2212E"/>
    <w:rsid w:val="00E2221C"/>
    <w:rsid w:val="00E2221D"/>
    <w:rsid w:val="00E224AF"/>
    <w:rsid w:val="00E22571"/>
    <w:rsid w:val="00E2262B"/>
    <w:rsid w:val="00E226F1"/>
    <w:rsid w:val="00E2278E"/>
    <w:rsid w:val="00E228A5"/>
    <w:rsid w:val="00E228B4"/>
    <w:rsid w:val="00E22996"/>
    <w:rsid w:val="00E2299B"/>
    <w:rsid w:val="00E229D5"/>
    <w:rsid w:val="00E229FD"/>
    <w:rsid w:val="00E22A1E"/>
    <w:rsid w:val="00E22A70"/>
    <w:rsid w:val="00E22ABC"/>
    <w:rsid w:val="00E22B06"/>
    <w:rsid w:val="00E22B22"/>
    <w:rsid w:val="00E22B8D"/>
    <w:rsid w:val="00E22CB5"/>
    <w:rsid w:val="00E22CD6"/>
    <w:rsid w:val="00E22D45"/>
    <w:rsid w:val="00E22DD0"/>
    <w:rsid w:val="00E22E60"/>
    <w:rsid w:val="00E22E73"/>
    <w:rsid w:val="00E22F99"/>
    <w:rsid w:val="00E22FF2"/>
    <w:rsid w:val="00E2310A"/>
    <w:rsid w:val="00E23132"/>
    <w:rsid w:val="00E2313E"/>
    <w:rsid w:val="00E23193"/>
    <w:rsid w:val="00E231E9"/>
    <w:rsid w:val="00E232A9"/>
    <w:rsid w:val="00E2332B"/>
    <w:rsid w:val="00E23340"/>
    <w:rsid w:val="00E23379"/>
    <w:rsid w:val="00E2339A"/>
    <w:rsid w:val="00E2339D"/>
    <w:rsid w:val="00E23411"/>
    <w:rsid w:val="00E2346C"/>
    <w:rsid w:val="00E234B5"/>
    <w:rsid w:val="00E23596"/>
    <w:rsid w:val="00E2360D"/>
    <w:rsid w:val="00E23611"/>
    <w:rsid w:val="00E2364E"/>
    <w:rsid w:val="00E2370E"/>
    <w:rsid w:val="00E23737"/>
    <w:rsid w:val="00E2377F"/>
    <w:rsid w:val="00E23864"/>
    <w:rsid w:val="00E238A6"/>
    <w:rsid w:val="00E2391C"/>
    <w:rsid w:val="00E23941"/>
    <w:rsid w:val="00E239A9"/>
    <w:rsid w:val="00E239FB"/>
    <w:rsid w:val="00E23A78"/>
    <w:rsid w:val="00E23ACB"/>
    <w:rsid w:val="00E23ADD"/>
    <w:rsid w:val="00E23B1D"/>
    <w:rsid w:val="00E23BA8"/>
    <w:rsid w:val="00E23BF5"/>
    <w:rsid w:val="00E23C54"/>
    <w:rsid w:val="00E23D0F"/>
    <w:rsid w:val="00E23DB9"/>
    <w:rsid w:val="00E23DDC"/>
    <w:rsid w:val="00E23DFE"/>
    <w:rsid w:val="00E23E69"/>
    <w:rsid w:val="00E23ECE"/>
    <w:rsid w:val="00E23F55"/>
    <w:rsid w:val="00E23F65"/>
    <w:rsid w:val="00E23FBF"/>
    <w:rsid w:val="00E23FDB"/>
    <w:rsid w:val="00E23FF1"/>
    <w:rsid w:val="00E24041"/>
    <w:rsid w:val="00E240DF"/>
    <w:rsid w:val="00E240E4"/>
    <w:rsid w:val="00E2428D"/>
    <w:rsid w:val="00E242CC"/>
    <w:rsid w:val="00E242CE"/>
    <w:rsid w:val="00E243E7"/>
    <w:rsid w:val="00E24493"/>
    <w:rsid w:val="00E24586"/>
    <w:rsid w:val="00E245C5"/>
    <w:rsid w:val="00E246F0"/>
    <w:rsid w:val="00E24808"/>
    <w:rsid w:val="00E2492F"/>
    <w:rsid w:val="00E2497C"/>
    <w:rsid w:val="00E24995"/>
    <w:rsid w:val="00E249AE"/>
    <w:rsid w:val="00E24A65"/>
    <w:rsid w:val="00E24AE6"/>
    <w:rsid w:val="00E24B2B"/>
    <w:rsid w:val="00E24B6E"/>
    <w:rsid w:val="00E24BA8"/>
    <w:rsid w:val="00E24C82"/>
    <w:rsid w:val="00E24CED"/>
    <w:rsid w:val="00E24D6B"/>
    <w:rsid w:val="00E24E3B"/>
    <w:rsid w:val="00E24E57"/>
    <w:rsid w:val="00E24E66"/>
    <w:rsid w:val="00E24F63"/>
    <w:rsid w:val="00E24FB3"/>
    <w:rsid w:val="00E24FDF"/>
    <w:rsid w:val="00E24FFA"/>
    <w:rsid w:val="00E2509F"/>
    <w:rsid w:val="00E250B6"/>
    <w:rsid w:val="00E2510D"/>
    <w:rsid w:val="00E2515F"/>
    <w:rsid w:val="00E25184"/>
    <w:rsid w:val="00E2520E"/>
    <w:rsid w:val="00E2529A"/>
    <w:rsid w:val="00E25345"/>
    <w:rsid w:val="00E253A2"/>
    <w:rsid w:val="00E253EB"/>
    <w:rsid w:val="00E25456"/>
    <w:rsid w:val="00E2566C"/>
    <w:rsid w:val="00E2571A"/>
    <w:rsid w:val="00E2575E"/>
    <w:rsid w:val="00E258A7"/>
    <w:rsid w:val="00E25914"/>
    <w:rsid w:val="00E25921"/>
    <w:rsid w:val="00E25A17"/>
    <w:rsid w:val="00E25A26"/>
    <w:rsid w:val="00E25A7A"/>
    <w:rsid w:val="00E25A90"/>
    <w:rsid w:val="00E25AAB"/>
    <w:rsid w:val="00E25AAF"/>
    <w:rsid w:val="00E25BD3"/>
    <w:rsid w:val="00E25BDC"/>
    <w:rsid w:val="00E25D1F"/>
    <w:rsid w:val="00E25D81"/>
    <w:rsid w:val="00E25F49"/>
    <w:rsid w:val="00E25FAC"/>
    <w:rsid w:val="00E26018"/>
    <w:rsid w:val="00E260CF"/>
    <w:rsid w:val="00E26114"/>
    <w:rsid w:val="00E26170"/>
    <w:rsid w:val="00E26174"/>
    <w:rsid w:val="00E26185"/>
    <w:rsid w:val="00E2618D"/>
    <w:rsid w:val="00E26192"/>
    <w:rsid w:val="00E2627D"/>
    <w:rsid w:val="00E2628E"/>
    <w:rsid w:val="00E262E6"/>
    <w:rsid w:val="00E26391"/>
    <w:rsid w:val="00E26400"/>
    <w:rsid w:val="00E264EA"/>
    <w:rsid w:val="00E264F9"/>
    <w:rsid w:val="00E26548"/>
    <w:rsid w:val="00E265A1"/>
    <w:rsid w:val="00E265D4"/>
    <w:rsid w:val="00E26842"/>
    <w:rsid w:val="00E268C6"/>
    <w:rsid w:val="00E268F2"/>
    <w:rsid w:val="00E268FA"/>
    <w:rsid w:val="00E26972"/>
    <w:rsid w:val="00E26973"/>
    <w:rsid w:val="00E269C9"/>
    <w:rsid w:val="00E26A22"/>
    <w:rsid w:val="00E26A34"/>
    <w:rsid w:val="00E26ABC"/>
    <w:rsid w:val="00E26AE7"/>
    <w:rsid w:val="00E26B07"/>
    <w:rsid w:val="00E26BB9"/>
    <w:rsid w:val="00E26BF5"/>
    <w:rsid w:val="00E26DE8"/>
    <w:rsid w:val="00E26E02"/>
    <w:rsid w:val="00E26EAF"/>
    <w:rsid w:val="00E26EC9"/>
    <w:rsid w:val="00E26ED3"/>
    <w:rsid w:val="00E26EFA"/>
    <w:rsid w:val="00E26F41"/>
    <w:rsid w:val="00E26F4E"/>
    <w:rsid w:val="00E26F93"/>
    <w:rsid w:val="00E270B1"/>
    <w:rsid w:val="00E270E9"/>
    <w:rsid w:val="00E27178"/>
    <w:rsid w:val="00E272B7"/>
    <w:rsid w:val="00E27316"/>
    <w:rsid w:val="00E27406"/>
    <w:rsid w:val="00E27446"/>
    <w:rsid w:val="00E274EA"/>
    <w:rsid w:val="00E27500"/>
    <w:rsid w:val="00E27541"/>
    <w:rsid w:val="00E2754E"/>
    <w:rsid w:val="00E27590"/>
    <w:rsid w:val="00E275D6"/>
    <w:rsid w:val="00E27663"/>
    <w:rsid w:val="00E276C1"/>
    <w:rsid w:val="00E277D2"/>
    <w:rsid w:val="00E278B6"/>
    <w:rsid w:val="00E278D7"/>
    <w:rsid w:val="00E27990"/>
    <w:rsid w:val="00E27AC0"/>
    <w:rsid w:val="00E27B04"/>
    <w:rsid w:val="00E27B05"/>
    <w:rsid w:val="00E27B1C"/>
    <w:rsid w:val="00E27D26"/>
    <w:rsid w:val="00E27D57"/>
    <w:rsid w:val="00E27DC9"/>
    <w:rsid w:val="00E27E8E"/>
    <w:rsid w:val="00E27EBC"/>
    <w:rsid w:val="00E3008E"/>
    <w:rsid w:val="00E300CC"/>
    <w:rsid w:val="00E30177"/>
    <w:rsid w:val="00E301BC"/>
    <w:rsid w:val="00E302AF"/>
    <w:rsid w:val="00E302DB"/>
    <w:rsid w:val="00E30346"/>
    <w:rsid w:val="00E30449"/>
    <w:rsid w:val="00E30493"/>
    <w:rsid w:val="00E30569"/>
    <w:rsid w:val="00E3059A"/>
    <w:rsid w:val="00E30622"/>
    <w:rsid w:val="00E30711"/>
    <w:rsid w:val="00E307D6"/>
    <w:rsid w:val="00E30871"/>
    <w:rsid w:val="00E3090F"/>
    <w:rsid w:val="00E30934"/>
    <w:rsid w:val="00E30A2D"/>
    <w:rsid w:val="00E30A56"/>
    <w:rsid w:val="00E30ADB"/>
    <w:rsid w:val="00E30B6F"/>
    <w:rsid w:val="00E30B7A"/>
    <w:rsid w:val="00E30BBD"/>
    <w:rsid w:val="00E30C87"/>
    <w:rsid w:val="00E30CA2"/>
    <w:rsid w:val="00E30D03"/>
    <w:rsid w:val="00E30D75"/>
    <w:rsid w:val="00E30FDA"/>
    <w:rsid w:val="00E3119A"/>
    <w:rsid w:val="00E311F2"/>
    <w:rsid w:val="00E31234"/>
    <w:rsid w:val="00E3129A"/>
    <w:rsid w:val="00E31307"/>
    <w:rsid w:val="00E31320"/>
    <w:rsid w:val="00E314FD"/>
    <w:rsid w:val="00E3150D"/>
    <w:rsid w:val="00E31523"/>
    <w:rsid w:val="00E31583"/>
    <w:rsid w:val="00E3161D"/>
    <w:rsid w:val="00E31684"/>
    <w:rsid w:val="00E316A1"/>
    <w:rsid w:val="00E316E6"/>
    <w:rsid w:val="00E31787"/>
    <w:rsid w:val="00E317B6"/>
    <w:rsid w:val="00E31881"/>
    <w:rsid w:val="00E31917"/>
    <w:rsid w:val="00E3195C"/>
    <w:rsid w:val="00E31A58"/>
    <w:rsid w:val="00E31B59"/>
    <w:rsid w:val="00E31D52"/>
    <w:rsid w:val="00E31D8B"/>
    <w:rsid w:val="00E31E2F"/>
    <w:rsid w:val="00E31EDC"/>
    <w:rsid w:val="00E31EF1"/>
    <w:rsid w:val="00E31F16"/>
    <w:rsid w:val="00E31FFD"/>
    <w:rsid w:val="00E32003"/>
    <w:rsid w:val="00E32155"/>
    <w:rsid w:val="00E322F2"/>
    <w:rsid w:val="00E32351"/>
    <w:rsid w:val="00E323A5"/>
    <w:rsid w:val="00E323B1"/>
    <w:rsid w:val="00E32476"/>
    <w:rsid w:val="00E32619"/>
    <w:rsid w:val="00E3273D"/>
    <w:rsid w:val="00E327A0"/>
    <w:rsid w:val="00E3283A"/>
    <w:rsid w:val="00E3295B"/>
    <w:rsid w:val="00E329CF"/>
    <w:rsid w:val="00E32A51"/>
    <w:rsid w:val="00E32B1F"/>
    <w:rsid w:val="00E32B63"/>
    <w:rsid w:val="00E32B84"/>
    <w:rsid w:val="00E32BD1"/>
    <w:rsid w:val="00E32C21"/>
    <w:rsid w:val="00E32C50"/>
    <w:rsid w:val="00E32D1A"/>
    <w:rsid w:val="00E32D4A"/>
    <w:rsid w:val="00E32D9B"/>
    <w:rsid w:val="00E32DB0"/>
    <w:rsid w:val="00E32DC7"/>
    <w:rsid w:val="00E32DF8"/>
    <w:rsid w:val="00E32E2F"/>
    <w:rsid w:val="00E330E1"/>
    <w:rsid w:val="00E331AB"/>
    <w:rsid w:val="00E33224"/>
    <w:rsid w:val="00E332AA"/>
    <w:rsid w:val="00E332B5"/>
    <w:rsid w:val="00E332DE"/>
    <w:rsid w:val="00E33372"/>
    <w:rsid w:val="00E33395"/>
    <w:rsid w:val="00E3340C"/>
    <w:rsid w:val="00E33432"/>
    <w:rsid w:val="00E3345B"/>
    <w:rsid w:val="00E334BA"/>
    <w:rsid w:val="00E3353E"/>
    <w:rsid w:val="00E335E5"/>
    <w:rsid w:val="00E335ED"/>
    <w:rsid w:val="00E337D3"/>
    <w:rsid w:val="00E33A2F"/>
    <w:rsid w:val="00E33A99"/>
    <w:rsid w:val="00E33B67"/>
    <w:rsid w:val="00E33B69"/>
    <w:rsid w:val="00E33C43"/>
    <w:rsid w:val="00E33C4B"/>
    <w:rsid w:val="00E33C7B"/>
    <w:rsid w:val="00E33CA2"/>
    <w:rsid w:val="00E33CB2"/>
    <w:rsid w:val="00E33CCD"/>
    <w:rsid w:val="00E33CED"/>
    <w:rsid w:val="00E33D07"/>
    <w:rsid w:val="00E33D6D"/>
    <w:rsid w:val="00E33E5C"/>
    <w:rsid w:val="00E33E61"/>
    <w:rsid w:val="00E33E7C"/>
    <w:rsid w:val="00E33EC7"/>
    <w:rsid w:val="00E340DD"/>
    <w:rsid w:val="00E34116"/>
    <w:rsid w:val="00E341BA"/>
    <w:rsid w:val="00E341E6"/>
    <w:rsid w:val="00E34235"/>
    <w:rsid w:val="00E3423E"/>
    <w:rsid w:val="00E343B6"/>
    <w:rsid w:val="00E34444"/>
    <w:rsid w:val="00E3451D"/>
    <w:rsid w:val="00E34574"/>
    <w:rsid w:val="00E34684"/>
    <w:rsid w:val="00E347F1"/>
    <w:rsid w:val="00E34864"/>
    <w:rsid w:val="00E34B56"/>
    <w:rsid w:val="00E34B86"/>
    <w:rsid w:val="00E34BAD"/>
    <w:rsid w:val="00E34D55"/>
    <w:rsid w:val="00E34DA6"/>
    <w:rsid w:val="00E34E06"/>
    <w:rsid w:val="00E34E09"/>
    <w:rsid w:val="00E34E10"/>
    <w:rsid w:val="00E34EC6"/>
    <w:rsid w:val="00E34F77"/>
    <w:rsid w:val="00E34FAE"/>
    <w:rsid w:val="00E34FD2"/>
    <w:rsid w:val="00E352CD"/>
    <w:rsid w:val="00E353C8"/>
    <w:rsid w:val="00E35563"/>
    <w:rsid w:val="00E355A4"/>
    <w:rsid w:val="00E356F9"/>
    <w:rsid w:val="00E35768"/>
    <w:rsid w:val="00E3586C"/>
    <w:rsid w:val="00E3587B"/>
    <w:rsid w:val="00E35888"/>
    <w:rsid w:val="00E358C9"/>
    <w:rsid w:val="00E35B52"/>
    <w:rsid w:val="00E35BEB"/>
    <w:rsid w:val="00E35E74"/>
    <w:rsid w:val="00E35F72"/>
    <w:rsid w:val="00E35F98"/>
    <w:rsid w:val="00E35FC5"/>
    <w:rsid w:val="00E36042"/>
    <w:rsid w:val="00E3609C"/>
    <w:rsid w:val="00E360A2"/>
    <w:rsid w:val="00E360C7"/>
    <w:rsid w:val="00E36173"/>
    <w:rsid w:val="00E361CD"/>
    <w:rsid w:val="00E36247"/>
    <w:rsid w:val="00E3644F"/>
    <w:rsid w:val="00E36616"/>
    <w:rsid w:val="00E3664D"/>
    <w:rsid w:val="00E36901"/>
    <w:rsid w:val="00E36B01"/>
    <w:rsid w:val="00E36B07"/>
    <w:rsid w:val="00E36BDB"/>
    <w:rsid w:val="00E36C70"/>
    <w:rsid w:val="00E36CDA"/>
    <w:rsid w:val="00E36E3D"/>
    <w:rsid w:val="00E36F32"/>
    <w:rsid w:val="00E36F6C"/>
    <w:rsid w:val="00E36FD3"/>
    <w:rsid w:val="00E37007"/>
    <w:rsid w:val="00E3702C"/>
    <w:rsid w:val="00E37053"/>
    <w:rsid w:val="00E37099"/>
    <w:rsid w:val="00E370E7"/>
    <w:rsid w:val="00E370FC"/>
    <w:rsid w:val="00E3713C"/>
    <w:rsid w:val="00E37346"/>
    <w:rsid w:val="00E37368"/>
    <w:rsid w:val="00E373B0"/>
    <w:rsid w:val="00E3755D"/>
    <w:rsid w:val="00E375A3"/>
    <w:rsid w:val="00E37639"/>
    <w:rsid w:val="00E376D0"/>
    <w:rsid w:val="00E37796"/>
    <w:rsid w:val="00E3780E"/>
    <w:rsid w:val="00E37899"/>
    <w:rsid w:val="00E378EA"/>
    <w:rsid w:val="00E379B9"/>
    <w:rsid w:val="00E37A85"/>
    <w:rsid w:val="00E37BC1"/>
    <w:rsid w:val="00E37CB5"/>
    <w:rsid w:val="00E37CFC"/>
    <w:rsid w:val="00E37D21"/>
    <w:rsid w:val="00E37DCE"/>
    <w:rsid w:val="00E37F35"/>
    <w:rsid w:val="00E37F3A"/>
    <w:rsid w:val="00E37FEB"/>
    <w:rsid w:val="00E40077"/>
    <w:rsid w:val="00E40228"/>
    <w:rsid w:val="00E402D0"/>
    <w:rsid w:val="00E4033D"/>
    <w:rsid w:val="00E403F9"/>
    <w:rsid w:val="00E40497"/>
    <w:rsid w:val="00E404AA"/>
    <w:rsid w:val="00E404AC"/>
    <w:rsid w:val="00E404E8"/>
    <w:rsid w:val="00E40596"/>
    <w:rsid w:val="00E405C6"/>
    <w:rsid w:val="00E405F7"/>
    <w:rsid w:val="00E4069C"/>
    <w:rsid w:val="00E409FF"/>
    <w:rsid w:val="00E40B81"/>
    <w:rsid w:val="00E40B92"/>
    <w:rsid w:val="00E40BC4"/>
    <w:rsid w:val="00E40C03"/>
    <w:rsid w:val="00E40C38"/>
    <w:rsid w:val="00E40CDC"/>
    <w:rsid w:val="00E40D90"/>
    <w:rsid w:val="00E40F33"/>
    <w:rsid w:val="00E40F83"/>
    <w:rsid w:val="00E41058"/>
    <w:rsid w:val="00E410CA"/>
    <w:rsid w:val="00E41126"/>
    <w:rsid w:val="00E4115E"/>
    <w:rsid w:val="00E41287"/>
    <w:rsid w:val="00E41417"/>
    <w:rsid w:val="00E41569"/>
    <w:rsid w:val="00E41615"/>
    <w:rsid w:val="00E41692"/>
    <w:rsid w:val="00E4170A"/>
    <w:rsid w:val="00E417BC"/>
    <w:rsid w:val="00E417C1"/>
    <w:rsid w:val="00E417C4"/>
    <w:rsid w:val="00E419AC"/>
    <w:rsid w:val="00E419D6"/>
    <w:rsid w:val="00E419F8"/>
    <w:rsid w:val="00E41B32"/>
    <w:rsid w:val="00E41B8C"/>
    <w:rsid w:val="00E41BDB"/>
    <w:rsid w:val="00E41D50"/>
    <w:rsid w:val="00E41DB8"/>
    <w:rsid w:val="00E41E73"/>
    <w:rsid w:val="00E41E8D"/>
    <w:rsid w:val="00E41F30"/>
    <w:rsid w:val="00E41FA0"/>
    <w:rsid w:val="00E42165"/>
    <w:rsid w:val="00E42209"/>
    <w:rsid w:val="00E42319"/>
    <w:rsid w:val="00E42548"/>
    <w:rsid w:val="00E42666"/>
    <w:rsid w:val="00E426F6"/>
    <w:rsid w:val="00E4282F"/>
    <w:rsid w:val="00E4287B"/>
    <w:rsid w:val="00E4287C"/>
    <w:rsid w:val="00E428F7"/>
    <w:rsid w:val="00E42AB4"/>
    <w:rsid w:val="00E42CF9"/>
    <w:rsid w:val="00E42F8C"/>
    <w:rsid w:val="00E42F96"/>
    <w:rsid w:val="00E43028"/>
    <w:rsid w:val="00E430CD"/>
    <w:rsid w:val="00E430DF"/>
    <w:rsid w:val="00E430F2"/>
    <w:rsid w:val="00E43172"/>
    <w:rsid w:val="00E431BB"/>
    <w:rsid w:val="00E431DF"/>
    <w:rsid w:val="00E4324F"/>
    <w:rsid w:val="00E4325C"/>
    <w:rsid w:val="00E43299"/>
    <w:rsid w:val="00E432CB"/>
    <w:rsid w:val="00E43300"/>
    <w:rsid w:val="00E43433"/>
    <w:rsid w:val="00E43548"/>
    <w:rsid w:val="00E43578"/>
    <w:rsid w:val="00E435C4"/>
    <w:rsid w:val="00E43717"/>
    <w:rsid w:val="00E43774"/>
    <w:rsid w:val="00E43784"/>
    <w:rsid w:val="00E437A4"/>
    <w:rsid w:val="00E438C2"/>
    <w:rsid w:val="00E438FA"/>
    <w:rsid w:val="00E43A40"/>
    <w:rsid w:val="00E43A4A"/>
    <w:rsid w:val="00E43B49"/>
    <w:rsid w:val="00E43D2A"/>
    <w:rsid w:val="00E43D86"/>
    <w:rsid w:val="00E43E57"/>
    <w:rsid w:val="00E43E8D"/>
    <w:rsid w:val="00E43E97"/>
    <w:rsid w:val="00E43EAF"/>
    <w:rsid w:val="00E43F45"/>
    <w:rsid w:val="00E44147"/>
    <w:rsid w:val="00E4415A"/>
    <w:rsid w:val="00E44195"/>
    <w:rsid w:val="00E4428C"/>
    <w:rsid w:val="00E44381"/>
    <w:rsid w:val="00E44382"/>
    <w:rsid w:val="00E443BE"/>
    <w:rsid w:val="00E443CD"/>
    <w:rsid w:val="00E44430"/>
    <w:rsid w:val="00E44467"/>
    <w:rsid w:val="00E4448D"/>
    <w:rsid w:val="00E4450E"/>
    <w:rsid w:val="00E4454C"/>
    <w:rsid w:val="00E445D6"/>
    <w:rsid w:val="00E445E4"/>
    <w:rsid w:val="00E44730"/>
    <w:rsid w:val="00E44884"/>
    <w:rsid w:val="00E449E0"/>
    <w:rsid w:val="00E44A6B"/>
    <w:rsid w:val="00E44AD9"/>
    <w:rsid w:val="00E44AE2"/>
    <w:rsid w:val="00E44B68"/>
    <w:rsid w:val="00E44BC9"/>
    <w:rsid w:val="00E44D9D"/>
    <w:rsid w:val="00E44DB9"/>
    <w:rsid w:val="00E44DF3"/>
    <w:rsid w:val="00E44E86"/>
    <w:rsid w:val="00E44EB9"/>
    <w:rsid w:val="00E44ED7"/>
    <w:rsid w:val="00E44F82"/>
    <w:rsid w:val="00E44F90"/>
    <w:rsid w:val="00E45068"/>
    <w:rsid w:val="00E451BA"/>
    <w:rsid w:val="00E451E2"/>
    <w:rsid w:val="00E45224"/>
    <w:rsid w:val="00E452B9"/>
    <w:rsid w:val="00E452CC"/>
    <w:rsid w:val="00E45394"/>
    <w:rsid w:val="00E453AA"/>
    <w:rsid w:val="00E4547C"/>
    <w:rsid w:val="00E454C8"/>
    <w:rsid w:val="00E4555A"/>
    <w:rsid w:val="00E45609"/>
    <w:rsid w:val="00E4569D"/>
    <w:rsid w:val="00E456EB"/>
    <w:rsid w:val="00E45709"/>
    <w:rsid w:val="00E4574A"/>
    <w:rsid w:val="00E45794"/>
    <w:rsid w:val="00E45825"/>
    <w:rsid w:val="00E458CA"/>
    <w:rsid w:val="00E458E4"/>
    <w:rsid w:val="00E45A66"/>
    <w:rsid w:val="00E45B5D"/>
    <w:rsid w:val="00E45D05"/>
    <w:rsid w:val="00E45D0B"/>
    <w:rsid w:val="00E45D4D"/>
    <w:rsid w:val="00E45EA4"/>
    <w:rsid w:val="00E45FFA"/>
    <w:rsid w:val="00E46051"/>
    <w:rsid w:val="00E46160"/>
    <w:rsid w:val="00E46172"/>
    <w:rsid w:val="00E461CE"/>
    <w:rsid w:val="00E46220"/>
    <w:rsid w:val="00E46294"/>
    <w:rsid w:val="00E463F3"/>
    <w:rsid w:val="00E464F2"/>
    <w:rsid w:val="00E46679"/>
    <w:rsid w:val="00E466C5"/>
    <w:rsid w:val="00E466CA"/>
    <w:rsid w:val="00E466D7"/>
    <w:rsid w:val="00E46760"/>
    <w:rsid w:val="00E46829"/>
    <w:rsid w:val="00E46A5D"/>
    <w:rsid w:val="00E46BEF"/>
    <w:rsid w:val="00E46C1B"/>
    <w:rsid w:val="00E46E74"/>
    <w:rsid w:val="00E46FBE"/>
    <w:rsid w:val="00E4700D"/>
    <w:rsid w:val="00E470E5"/>
    <w:rsid w:val="00E47459"/>
    <w:rsid w:val="00E47527"/>
    <w:rsid w:val="00E47593"/>
    <w:rsid w:val="00E475C0"/>
    <w:rsid w:val="00E475C4"/>
    <w:rsid w:val="00E47652"/>
    <w:rsid w:val="00E476FF"/>
    <w:rsid w:val="00E477C2"/>
    <w:rsid w:val="00E47A0A"/>
    <w:rsid w:val="00E47AC1"/>
    <w:rsid w:val="00E47B1F"/>
    <w:rsid w:val="00E47B82"/>
    <w:rsid w:val="00E47D5E"/>
    <w:rsid w:val="00E47D74"/>
    <w:rsid w:val="00E47D80"/>
    <w:rsid w:val="00E47D98"/>
    <w:rsid w:val="00E47F5F"/>
    <w:rsid w:val="00E500F8"/>
    <w:rsid w:val="00E500FE"/>
    <w:rsid w:val="00E50101"/>
    <w:rsid w:val="00E501F3"/>
    <w:rsid w:val="00E50233"/>
    <w:rsid w:val="00E503CD"/>
    <w:rsid w:val="00E50403"/>
    <w:rsid w:val="00E5048D"/>
    <w:rsid w:val="00E504D4"/>
    <w:rsid w:val="00E50606"/>
    <w:rsid w:val="00E5062F"/>
    <w:rsid w:val="00E50658"/>
    <w:rsid w:val="00E50677"/>
    <w:rsid w:val="00E50842"/>
    <w:rsid w:val="00E509B3"/>
    <w:rsid w:val="00E50A7F"/>
    <w:rsid w:val="00E50AD4"/>
    <w:rsid w:val="00E50C28"/>
    <w:rsid w:val="00E50C54"/>
    <w:rsid w:val="00E50D24"/>
    <w:rsid w:val="00E50E90"/>
    <w:rsid w:val="00E50EA1"/>
    <w:rsid w:val="00E50EA5"/>
    <w:rsid w:val="00E50F21"/>
    <w:rsid w:val="00E51058"/>
    <w:rsid w:val="00E5108E"/>
    <w:rsid w:val="00E51148"/>
    <w:rsid w:val="00E5114D"/>
    <w:rsid w:val="00E511B3"/>
    <w:rsid w:val="00E511D3"/>
    <w:rsid w:val="00E511E4"/>
    <w:rsid w:val="00E5130A"/>
    <w:rsid w:val="00E5131A"/>
    <w:rsid w:val="00E51350"/>
    <w:rsid w:val="00E51354"/>
    <w:rsid w:val="00E5145A"/>
    <w:rsid w:val="00E51473"/>
    <w:rsid w:val="00E51475"/>
    <w:rsid w:val="00E515AB"/>
    <w:rsid w:val="00E5167E"/>
    <w:rsid w:val="00E516CA"/>
    <w:rsid w:val="00E516DA"/>
    <w:rsid w:val="00E5170F"/>
    <w:rsid w:val="00E5184C"/>
    <w:rsid w:val="00E51875"/>
    <w:rsid w:val="00E518E5"/>
    <w:rsid w:val="00E5196F"/>
    <w:rsid w:val="00E51985"/>
    <w:rsid w:val="00E519E8"/>
    <w:rsid w:val="00E519F8"/>
    <w:rsid w:val="00E51A52"/>
    <w:rsid w:val="00E51B33"/>
    <w:rsid w:val="00E51B83"/>
    <w:rsid w:val="00E51C72"/>
    <w:rsid w:val="00E51CBA"/>
    <w:rsid w:val="00E51CCC"/>
    <w:rsid w:val="00E51CDF"/>
    <w:rsid w:val="00E51D3C"/>
    <w:rsid w:val="00E51F02"/>
    <w:rsid w:val="00E520EF"/>
    <w:rsid w:val="00E522E0"/>
    <w:rsid w:val="00E52374"/>
    <w:rsid w:val="00E523C7"/>
    <w:rsid w:val="00E523D4"/>
    <w:rsid w:val="00E52416"/>
    <w:rsid w:val="00E5246B"/>
    <w:rsid w:val="00E52554"/>
    <w:rsid w:val="00E525BB"/>
    <w:rsid w:val="00E525F2"/>
    <w:rsid w:val="00E52657"/>
    <w:rsid w:val="00E52810"/>
    <w:rsid w:val="00E52817"/>
    <w:rsid w:val="00E52844"/>
    <w:rsid w:val="00E52904"/>
    <w:rsid w:val="00E52924"/>
    <w:rsid w:val="00E52D2A"/>
    <w:rsid w:val="00E52DC1"/>
    <w:rsid w:val="00E52E53"/>
    <w:rsid w:val="00E52F46"/>
    <w:rsid w:val="00E53082"/>
    <w:rsid w:val="00E5311E"/>
    <w:rsid w:val="00E53135"/>
    <w:rsid w:val="00E53145"/>
    <w:rsid w:val="00E53193"/>
    <w:rsid w:val="00E53261"/>
    <w:rsid w:val="00E53357"/>
    <w:rsid w:val="00E533C7"/>
    <w:rsid w:val="00E5342E"/>
    <w:rsid w:val="00E53494"/>
    <w:rsid w:val="00E5354E"/>
    <w:rsid w:val="00E536C9"/>
    <w:rsid w:val="00E536E2"/>
    <w:rsid w:val="00E5375A"/>
    <w:rsid w:val="00E53A08"/>
    <w:rsid w:val="00E53A8F"/>
    <w:rsid w:val="00E53A9A"/>
    <w:rsid w:val="00E53ACB"/>
    <w:rsid w:val="00E53ACC"/>
    <w:rsid w:val="00E53AF1"/>
    <w:rsid w:val="00E53B34"/>
    <w:rsid w:val="00E53B47"/>
    <w:rsid w:val="00E53BC3"/>
    <w:rsid w:val="00E53C50"/>
    <w:rsid w:val="00E53CBC"/>
    <w:rsid w:val="00E53D19"/>
    <w:rsid w:val="00E53D46"/>
    <w:rsid w:val="00E53D53"/>
    <w:rsid w:val="00E53DDF"/>
    <w:rsid w:val="00E53E35"/>
    <w:rsid w:val="00E53EA7"/>
    <w:rsid w:val="00E53FE7"/>
    <w:rsid w:val="00E5401B"/>
    <w:rsid w:val="00E5405E"/>
    <w:rsid w:val="00E540B5"/>
    <w:rsid w:val="00E54370"/>
    <w:rsid w:val="00E54387"/>
    <w:rsid w:val="00E54408"/>
    <w:rsid w:val="00E54587"/>
    <w:rsid w:val="00E545FD"/>
    <w:rsid w:val="00E5468A"/>
    <w:rsid w:val="00E547BD"/>
    <w:rsid w:val="00E54A2E"/>
    <w:rsid w:val="00E54AB1"/>
    <w:rsid w:val="00E54AB8"/>
    <w:rsid w:val="00E54AD7"/>
    <w:rsid w:val="00E54B58"/>
    <w:rsid w:val="00E54BAB"/>
    <w:rsid w:val="00E54BAF"/>
    <w:rsid w:val="00E54D32"/>
    <w:rsid w:val="00E54DC2"/>
    <w:rsid w:val="00E54DD7"/>
    <w:rsid w:val="00E54EB8"/>
    <w:rsid w:val="00E55058"/>
    <w:rsid w:val="00E551B7"/>
    <w:rsid w:val="00E552BD"/>
    <w:rsid w:val="00E55305"/>
    <w:rsid w:val="00E55394"/>
    <w:rsid w:val="00E553B5"/>
    <w:rsid w:val="00E553D0"/>
    <w:rsid w:val="00E554BE"/>
    <w:rsid w:val="00E55553"/>
    <w:rsid w:val="00E55627"/>
    <w:rsid w:val="00E55730"/>
    <w:rsid w:val="00E55735"/>
    <w:rsid w:val="00E5576E"/>
    <w:rsid w:val="00E557B9"/>
    <w:rsid w:val="00E55811"/>
    <w:rsid w:val="00E55883"/>
    <w:rsid w:val="00E558C0"/>
    <w:rsid w:val="00E55A0E"/>
    <w:rsid w:val="00E55A50"/>
    <w:rsid w:val="00E55AE0"/>
    <w:rsid w:val="00E55AF4"/>
    <w:rsid w:val="00E55B18"/>
    <w:rsid w:val="00E55B95"/>
    <w:rsid w:val="00E55BCD"/>
    <w:rsid w:val="00E55BD6"/>
    <w:rsid w:val="00E55D51"/>
    <w:rsid w:val="00E55EE7"/>
    <w:rsid w:val="00E55F85"/>
    <w:rsid w:val="00E56107"/>
    <w:rsid w:val="00E5612B"/>
    <w:rsid w:val="00E561DB"/>
    <w:rsid w:val="00E562C2"/>
    <w:rsid w:val="00E56342"/>
    <w:rsid w:val="00E56347"/>
    <w:rsid w:val="00E5639E"/>
    <w:rsid w:val="00E563F8"/>
    <w:rsid w:val="00E56470"/>
    <w:rsid w:val="00E56511"/>
    <w:rsid w:val="00E56525"/>
    <w:rsid w:val="00E5657D"/>
    <w:rsid w:val="00E565B2"/>
    <w:rsid w:val="00E565D0"/>
    <w:rsid w:val="00E56667"/>
    <w:rsid w:val="00E566F8"/>
    <w:rsid w:val="00E5671B"/>
    <w:rsid w:val="00E56A63"/>
    <w:rsid w:val="00E56B2B"/>
    <w:rsid w:val="00E56C69"/>
    <w:rsid w:val="00E56C9C"/>
    <w:rsid w:val="00E56D84"/>
    <w:rsid w:val="00E56E4F"/>
    <w:rsid w:val="00E56F09"/>
    <w:rsid w:val="00E57042"/>
    <w:rsid w:val="00E5716E"/>
    <w:rsid w:val="00E574E4"/>
    <w:rsid w:val="00E5754A"/>
    <w:rsid w:val="00E575C1"/>
    <w:rsid w:val="00E575FE"/>
    <w:rsid w:val="00E57616"/>
    <w:rsid w:val="00E57664"/>
    <w:rsid w:val="00E57670"/>
    <w:rsid w:val="00E57677"/>
    <w:rsid w:val="00E57796"/>
    <w:rsid w:val="00E577C3"/>
    <w:rsid w:val="00E5780F"/>
    <w:rsid w:val="00E579EB"/>
    <w:rsid w:val="00E579FD"/>
    <w:rsid w:val="00E57B63"/>
    <w:rsid w:val="00E57B73"/>
    <w:rsid w:val="00E57C00"/>
    <w:rsid w:val="00E57C06"/>
    <w:rsid w:val="00E57C21"/>
    <w:rsid w:val="00E57C8E"/>
    <w:rsid w:val="00E57C97"/>
    <w:rsid w:val="00E57D04"/>
    <w:rsid w:val="00E57D47"/>
    <w:rsid w:val="00E57D62"/>
    <w:rsid w:val="00E57E2C"/>
    <w:rsid w:val="00E57E90"/>
    <w:rsid w:val="00E57FA7"/>
    <w:rsid w:val="00E57FF4"/>
    <w:rsid w:val="00E6002E"/>
    <w:rsid w:val="00E60137"/>
    <w:rsid w:val="00E601B6"/>
    <w:rsid w:val="00E601DC"/>
    <w:rsid w:val="00E601ED"/>
    <w:rsid w:val="00E6021D"/>
    <w:rsid w:val="00E60272"/>
    <w:rsid w:val="00E603B4"/>
    <w:rsid w:val="00E604D0"/>
    <w:rsid w:val="00E604D2"/>
    <w:rsid w:val="00E605A7"/>
    <w:rsid w:val="00E605C2"/>
    <w:rsid w:val="00E607E2"/>
    <w:rsid w:val="00E607E4"/>
    <w:rsid w:val="00E60869"/>
    <w:rsid w:val="00E6089C"/>
    <w:rsid w:val="00E609AB"/>
    <w:rsid w:val="00E60B72"/>
    <w:rsid w:val="00E60B7C"/>
    <w:rsid w:val="00E60BDD"/>
    <w:rsid w:val="00E60C70"/>
    <w:rsid w:val="00E60DBA"/>
    <w:rsid w:val="00E60E2F"/>
    <w:rsid w:val="00E60E59"/>
    <w:rsid w:val="00E60E96"/>
    <w:rsid w:val="00E60F00"/>
    <w:rsid w:val="00E60FB8"/>
    <w:rsid w:val="00E61035"/>
    <w:rsid w:val="00E610E5"/>
    <w:rsid w:val="00E61135"/>
    <w:rsid w:val="00E611C2"/>
    <w:rsid w:val="00E61205"/>
    <w:rsid w:val="00E61215"/>
    <w:rsid w:val="00E61299"/>
    <w:rsid w:val="00E612F8"/>
    <w:rsid w:val="00E613A1"/>
    <w:rsid w:val="00E61438"/>
    <w:rsid w:val="00E6144A"/>
    <w:rsid w:val="00E614D9"/>
    <w:rsid w:val="00E615BC"/>
    <w:rsid w:val="00E61633"/>
    <w:rsid w:val="00E61774"/>
    <w:rsid w:val="00E617E2"/>
    <w:rsid w:val="00E61968"/>
    <w:rsid w:val="00E61B06"/>
    <w:rsid w:val="00E61BA4"/>
    <w:rsid w:val="00E61BE1"/>
    <w:rsid w:val="00E61C64"/>
    <w:rsid w:val="00E61CA7"/>
    <w:rsid w:val="00E61D11"/>
    <w:rsid w:val="00E61F59"/>
    <w:rsid w:val="00E6204F"/>
    <w:rsid w:val="00E62125"/>
    <w:rsid w:val="00E62311"/>
    <w:rsid w:val="00E623BC"/>
    <w:rsid w:val="00E62414"/>
    <w:rsid w:val="00E624C2"/>
    <w:rsid w:val="00E6254D"/>
    <w:rsid w:val="00E62592"/>
    <w:rsid w:val="00E62619"/>
    <w:rsid w:val="00E62678"/>
    <w:rsid w:val="00E62762"/>
    <w:rsid w:val="00E627E2"/>
    <w:rsid w:val="00E62828"/>
    <w:rsid w:val="00E628CD"/>
    <w:rsid w:val="00E629B0"/>
    <w:rsid w:val="00E629CD"/>
    <w:rsid w:val="00E62A70"/>
    <w:rsid w:val="00E62AAC"/>
    <w:rsid w:val="00E62BA0"/>
    <w:rsid w:val="00E62C2A"/>
    <w:rsid w:val="00E62CDE"/>
    <w:rsid w:val="00E62DDA"/>
    <w:rsid w:val="00E62E52"/>
    <w:rsid w:val="00E62F5C"/>
    <w:rsid w:val="00E630B6"/>
    <w:rsid w:val="00E630F4"/>
    <w:rsid w:val="00E63138"/>
    <w:rsid w:val="00E6316B"/>
    <w:rsid w:val="00E631B7"/>
    <w:rsid w:val="00E63495"/>
    <w:rsid w:val="00E634BE"/>
    <w:rsid w:val="00E6357D"/>
    <w:rsid w:val="00E636AB"/>
    <w:rsid w:val="00E6371C"/>
    <w:rsid w:val="00E637C9"/>
    <w:rsid w:val="00E63805"/>
    <w:rsid w:val="00E63882"/>
    <w:rsid w:val="00E6394B"/>
    <w:rsid w:val="00E63958"/>
    <w:rsid w:val="00E63AE0"/>
    <w:rsid w:val="00E63B28"/>
    <w:rsid w:val="00E63DFC"/>
    <w:rsid w:val="00E63EA4"/>
    <w:rsid w:val="00E63F63"/>
    <w:rsid w:val="00E63FA5"/>
    <w:rsid w:val="00E6401B"/>
    <w:rsid w:val="00E640EC"/>
    <w:rsid w:val="00E64119"/>
    <w:rsid w:val="00E64124"/>
    <w:rsid w:val="00E64157"/>
    <w:rsid w:val="00E6418C"/>
    <w:rsid w:val="00E64264"/>
    <w:rsid w:val="00E64277"/>
    <w:rsid w:val="00E642AD"/>
    <w:rsid w:val="00E642BA"/>
    <w:rsid w:val="00E642F4"/>
    <w:rsid w:val="00E64336"/>
    <w:rsid w:val="00E6441A"/>
    <w:rsid w:val="00E644A6"/>
    <w:rsid w:val="00E644B1"/>
    <w:rsid w:val="00E644B3"/>
    <w:rsid w:val="00E6450C"/>
    <w:rsid w:val="00E6450D"/>
    <w:rsid w:val="00E6452C"/>
    <w:rsid w:val="00E6457D"/>
    <w:rsid w:val="00E64591"/>
    <w:rsid w:val="00E6469C"/>
    <w:rsid w:val="00E646BD"/>
    <w:rsid w:val="00E64797"/>
    <w:rsid w:val="00E647C8"/>
    <w:rsid w:val="00E64850"/>
    <w:rsid w:val="00E64873"/>
    <w:rsid w:val="00E64885"/>
    <w:rsid w:val="00E6493B"/>
    <w:rsid w:val="00E649A5"/>
    <w:rsid w:val="00E64A19"/>
    <w:rsid w:val="00E64A59"/>
    <w:rsid w:val="00E64B2D"/>
    <w:rsid w:val="00E64BE4"/>
    <w:rsid w:val="00E64E1F"/>
    <w:rsid w:val="00E64E73"/>
    <w:rsid w:val="00E64E8C"/>
    <w:rsid w:val="00E64EA5"/>
    <w:rsid w:val="00E64EAD"/>
    <w:rsid w:val="00E64F1E"/>
    <w:rsid w:val="00E64F2E"/>
    <w:rsid w:val="00E64F57"/>
    <w:rsid w:val="00E6507C"/>
    <w:rsid w:val="00E650A2"/>
    <w:rsid w:val="00E650D3"/>
    <w:rsid w:val="00E650D4"/>
    <w:rsid w:val="00E65120"/>
    <w:rsid w:val="00E6517F"/>
    <w:rsid w:val="00E651E5"/>
    <w:rsid w:val="00E65235"/>
    <w:rsid w:val="00E652B7"/>
    <w:rsid w:val="00E6534C"/>
    <w:rsid w:val="00E65417"/>
    <w:rsid w:val="00E65443"/>
    <w:rsid w:val="00E65490"/>
    <w:rsid w:val="00E6561D"/>
    <w:rsid w:val="00E656B4"/>
    <w:rsid w:val="00E65812"/>
    <w:rsid w:val="00E65825"/>
    <w:rsid w:val="00E658A1"/>
    <w:rsid w:val="00E658F5"/>
    <w:rsid w:val="00E658FE"/>
    <w:rsid w:val="00E65988"/>
    <w:rsid w:val="00E65A1B"/>
    <w:rsid w:val="00E65AD5"/>
    <w:rsid w:val="00E65AE4"/>
    <w:rsid w:val="00E65B1C"/>
    <w:rsid w:val="00E65B82"/>
    <w:rsid w:val="00E65BD7"/>
    <w:rsid w:val="00E65CED"/>
    <w:rsid w:val="00E65D64"/>
    <w:rsid w:val="00E65EEA"/>
    <w:rsid w:val="00E65EF2"/>
    <w:rsid w:val="00E65F4E"/>
    <w:rsid w:val="00E65FD8"/>
    <w:rsid w:val="00E6601C"/>
    <w:rsid w:val="00E6602D"/>
    <w:rsid w:val="00E6603C"/>
    <w:rsid w:val="00E6604C"/>
    <w:rsid w:val="00E66125"/>
    <w:rsid w:val="00E66134"/>
    <w:rsid w:val="00E66147"/>
    <w:rsid w:val="00E661B0"/>
    <w:rsid w:val="00E661D1"/>
    <w:rsid w:val="00E662F5"/>
    <w:rsid w:val="00E66378"/>
    <w:rsid w:val="00E6643A"/>
    <w:rsid w:val="00E664A2"/>
    <w:rsid w:val="00E66533"/>
    <w:rsid w:val="00E66578"/>
    <w:rsid w:val="00E66586"/>
    <w:rsid w:val="00E6659A"/>
    <w:rsid w:val="00E667E3"/>
    <w:rsid w:val="00E668D9"/>
    <w:rsid w:val="00E6697A"/>
    <w:rsid w:val="00E669C3"/>
    <w:rsid w:val="00E669FE"/>
    <w:rsid w:val="00E66A34"/>
    <w:rsid w:val="00E66A48"/>
    <w:rsid w:val="00E66B39"/>
    <w:rsid w:val="00E66B75"/>
    <w:rsid w:val="00E66BF4"/>
    <w:rsid w:val="00E66CE8"/>
    <w:rsid w:val="00E66D61"/>
    <w:rsid w:val="00E66D7D"/>
    <w:rsid w:val="00E66F04"/>
    <w:rsid w:val="00E66F83"/>
    <w:rsid w:val="00E66FCF"/>
    <w:rsid w:val="00E6700E"/>
    <w:rsid w:val="00E67060"/>
    <w:rsid w:val="00E670ED"/>
    <w:rsid w:val="00E67102"/>
    <w:rsid w:val="00E67116"/>
    <w:rsid w:val="00E67265"/>
    <w:rsid w:val="00E673E3"/>
    <w:rsid w:val="00E67401"/>
    <w:rsid w:val="00E675D9"/>
    <w:rsid w:val="00E675F7"/>
    <w:rsid w:val="00E6761B"/>
    <w:rsid w:val="00E67667"/>
    <w:rsid w:val="00E67671"/>
    <w:rsid w:val="00E6771A"/>
    <w:rsid w:val="00E677A0"/>
    <w:rsid w:val="00E67809"/>
    <w:rsid w:val="00E67A1E"/>
    <w:rsid w:val="00E67AA9"/>
    <w:rsid w:val="00E67B23"/>
    <w:rsid w:val="00E67BF8"/>
    <w:rsid w:val="00E67C3C"/>
    <w:rsid w:val="00E67C84"/>
    <w:rsid w:val="00E67F25"/>
    <w:rsid w:val="00E67F26"/>
    <w:rsid w:val="00E67F30"/>
    <w:rsid w:val="00E67F35"/>
    <w:rsid w:val="00E67FC0"/>
    <w:rsid w:val="00E702CE"/>
    <w:rsid w:val="00E70311"/>
    <w:rsid w:val="00E703DE"/>
    <w:rsid w:val="00E70432"/>
    <w:rsid w:val="00E7045F"/>
    <w:rsid w:val="00E70546"/>
    <w:rsid w:val="00E706A2"/>
    <w:rsid w:val="00E706C5"/>
    <w:rsid w:val="00E70795"/>
    <w:rsid w:val="00E707BB"/>
    <w:rsid w:val="00E708B0"/>
    <w:rsid w:val="00E708C6"/>
    <w:rsid w:val="00E70954"/>
    <w:rsid w:val="00E70A11"/>
    <w:rsid w:val="00E70A50"/>
    <w:rsid w:val="00E70B5A"/>
    <w:rsid w:val="00E70C7B"/>
    <w:rsid w:val="00E70CA5"/>
    <w:rsid w:val="00E70CDC"/>
    <w:rsid w:val="00E70D1D"/>
    <w:rsid w:val="00E70D4E"/>
    <w:rsid w:val="00E70E04"/>
    <w:rsid w:val="00E70E3B"/>
    <w:rsid w:val="00E70E3E"/>
    <w:rsid w:val="00E70F2D"/>
    <w:rsid w:val="00E70F6A"/>
    <w:rsid w:val="00E70F9B"/>
    <w:rsid w:val="00E712C7"/>
    <w:rsid w:val="00E71327"/>
    <w:rsid w:val="00E7137C"/>
    <w:rsid w:val="00E713B9"/>
    <w:rsid w:val="00E713F0"/>
    <w:rsid w:val="00E71454"/>
    <w:rsid w:val="00E715BA"/>
    <w:rsid w:val="00E7161A"/>
    <w:rsid w:val="00E7169E"/>
    <w:rsid w:val="00E716A7"/>
    <w:rsid w:val="00E716D9"/>
    <w:rsid w:val="00E7177F"/>
    <w:rsid w:val="00E718E3"/>
    <w:rsid w:val="00E718F9"/>
    <w:rsid w:val="00E71912"/>
    <w:rsid w:val="00E719C7"/>
    <w:rsid w:val="00E71A4E"/>
    <w:rsid w:val="00E71A70"/>
    <w:rsid w:val="00E71ACB"/>
    <w:rsid w:val="00E71AE6"/>
    <w:rsid w:val="00E71C9C"/>
    <w:rsid w:val="00E71D2F"/>
    <w:rsid w:val="00E71E5F"/>
    <w:rsid w:val="00E71F76"/>
    <w:rsid w:val="00E71F9D"/>
    <w:rsid w:val="00E72062"/>
    <w:rsid w:val="00E720A1"/>
    <w:rsid w:val="00E72187"/>
    <w:rsid w:val="00E72462"/>
    <w:rsid w:val="00E72612"/>
    <w:rsid w:val="00E726BD"/>
    <w:rsid w:val="00E7274E"/>
    <w:rsid w:val="00E72791"/>
    <w:rsid w:val="00E727C1"/>
    <w:rsid w:val="00E72B54"/>
    <w:rsid w:val="00E72B87"/>
    <w:rsid w:val="00E72CA4"/>
    <w:rsid w:val="00E72CB1"/>
    <w:rsid w:val="00E72E03"/>
    <w:rsid w:val="00E72EE2"/>
    <w:rsid w:val="00E72F37"/>
    <w:rsid w:val="00E72FD9"/>
    <w:rsid w:val="00E73022"/>
    <w:rsid w:val="00E731C8"/>
    <w:rsid w:val="00E731F4"/>
    <w:rsid w:val="00E73297"/>
    <w:rsid w:val="00E732AD"/>
    <w:rsid w:val="00E73386"/>
    <w:rsid w:val="00E733D1"/>
    <w:rsid w:val="00E73496"/>
    <w:rsid w:val="00E734C4"/>
    <w:rsid w:val="00E7350E"/>
    <w:rsid w:val="00E7355D"/>
    <w:rsid w:val="00E735D7"/>
    <w:rsid w:val="00E7366E"/>
    <w:rsid w:val="00E736AF"/>
    <w:rsid w:val="00E737E9"/>
    <w:rsid w:val="00E73803"/>
    <w:rsid w:val="00E7386E"/>
    <w:rsid w:val="00E73998"/>
    <w:rsid w:val="00E73BAB"/>
    <w:rsid w:val="00E73BDB"/>
    <w:rsid w:val="00E73CD8"/>
    <w:rsid w:val="00E73D11"/>
    <w:rsid w:val="00E73D1B"/>
    <w:rsid w:val="00E73DF5"/>
    <w:rsid w:val="00E73E2A"/>
    <w:rsid w:val="00E73E6C"/>
    <w:rsid w:val="00E74086"/>
    <w:rsid w:val="00E740BC"/>
    <w:rsid w:val="00E740F6"/>
    <w:rsid w:val="00E7410D"/>
    <w:rsid w:val="00E74225"/>
    <w:rsid w:val="00E7433F"/>
    <w:rsid w:val="00E74459"/>
    <w:rsid w:val="00E74559"/>
    <w:rsid w:val="00E7468E"/>
    <w:rsid w:val="00E746E8"/>
    <w:rsid w:val="00E74755"/>
    <w:rsid w:val="00E74777"/>
    <w:rsid w:val="00E7488D"/>
    <w:rsid w:val="00E74922"/>
    <w:rsid w:val="00E7492F"/>
    <w:rsid w:val="00E74A8C"/>
    <w:rsid w:val="00E74B9B"/>
    <w:rsid w:val="00E74BC4"/>
    <w:rsid w:val="00E74C0C"/>
    <w:rsid w:val="00E74C3C"/>
    <w:rsid w:val="00E74D7A"/>
    <w:rsid w:val="00E74E0A"/>
    <w:rsid w:val="00E74E18"/>
    <w:rsid w:val="00E74EAD"/>
    <w:rsid w:val="00E74F0A"/>
    <w:rsid w:val="00E74F7E"/>
    <w:rsid w:val="00E74F94"/>
    <w:rsid w:val="00E74FE8"/>
    <w:rsid w:val="00E750BE"/>
    <w:rsid w:val="00E750E7"/>
    <w:rsid w:val="00E7512F"/>
    <w:rsid w:val="00E75254"/>
    <w:rsid w:val="00E752DB"/>
    <w:rsid w:val="00E753C4"/>
    <w:rsid w:val="00E753EC"/>
    <w:rsid w:val="00E75437"/>
    <w:rsid w:val="00E754A0"/>
    <w:rsid w:val="00E75506"/>
    <w:rsid w:val="00E7552A"/>
    <w:rsid w:val="00E755FE"/>
    <w:rsid w:val="00E75698"/>
    <w:rsid w:val="00E756C7"/>
    <w:rsid w:val="00E7573F"/>
    <w:rsid w:val="00E7577A"/>
    <w:rsid w:val="00E75796"/>
    <w:rsid w:val="00E757CC"/>
    <w:rsid w:val="00E757D9"/>
    <w:rsid w:val="00E757E5"/>
    <w:rsid w:val="00E7588A"/>
    <w:rsid w:val="00E758DB"/>
    <w:rsid w:val="00E758F0"/>
    <w:rsid w:val="00E75AAA"/>
    <w:rsid w:val="00E75C73"/>
    <w:rsid w:val="00E75D2A"/>
    <w:rsid w:val="00E75EA1"/>
    <w:rsid w:val="00E75F7E"/>
    <w:rsid w:val="00E75FCC"/>
    <w:rsid w:val="00E75FFC"/>
    <w:rsid w:val="00E76027"/>
    <w:rsid w:val="00E760FF"/>
    <w:rsid w:val="00E76286"/>
    <w:rsid w:val="00E762D6"/>
    <w:rsid w:val="00E7634E"/>
    <w:rsid w:val="00E76372"/>
    <w:rsid w:val="00E7639F"/>
    <w:rsid w:val="00E763B7"/>
    <w:rsid w:val="00E763C4"/>
    <w:rsid w:val="00E7655C"/>
    <w:rsid w:val="00E7658D"/>
    <w:rsid w:val="00E765AC"/>
    <w:rsid w:val="00E7661F"/>
    <w:rsid w:val="00E766A1"/>
    <w:rsid w:val="00E766C9"/>
    <w:rsid w:val="00E76789"/>
    <w:rsid w:val="00E76816"/>
    <w:rsid w:val="00E76893"/>
    <w:rsid w:val="00E7693B"/>
    <w:rsid w:val="00E76A0D"/>
    <w:rsid w:val="00E76A2B"/>
    <w:rsid w:val="00E76AA3"/>
    <w:rsid w:val="00E76C83"/>
    <w:rsid w:val="00E76E92"/>
    <w:rsid w:val="00E76EA3"/>
    <w:rsid w:val="00E76F8C"/>
    <w:rsid w:val="00E77063"/>
    <w:rsid w:val="00E7708A"/>
    <w:rsid w:val="00E770C1"/>
    <w:rsid w:val="00E770DA"/>
    <w:rsid w:val="00E7710D"/>
    <w:rsid w:val="00E771A3"/>
    <w:rsid w:val="00E771CD"/>
    <w:rsid w:val="00E771E9"/>
    <w:rsid w:val="00E771EE"/>
    <w:rsid w:val="00E77209"/>
    <w:rsid w:val="00E77223"/>
    <w:rsid w:val="00E77292"/>
    <w:rsid w:val="00E77308"/>
    <w:rsid w:val="00E7738E"/>
    <w:rsid w:val="00E775DD"/>
    <w:rsid w:val="00E775F8"/>
    <w:rsid w:val="00E77738"/>
    <w:rsid w:val="00E77751"/>
    <w:rsid w:val="00E777FF"/>
    <w:rsid w:val="00E77828"/>
    <w:rsid w:val="00E778B4"/>
    <w:rsid w:val="00E7792E"/>
    <w:rsid w:val="00E77935"/>
    <w:rsid w:val="00E779B0"/>
    <w:rsid w:val="00E77B01"/>
    <w:rsid w:val="00E77C24"/>
    <w:rsid w:val="00E77C70"/>
    <w:rsid w:val="00E77CE2"/>
    <w:rsid w:val="00E77DD7"/>
    <w:rsid w:val="00E77EB2"/>
    <w:rsid w:val="00E77FB0"/>
    <w:rsid w:val="00E8002C"/>
    <w:rsid w:val="00E80068"/>
    <w:rsid w:val="00E800E8"/>
    <w:rsid w:val="00E80196"/>
    <w:rsid w:val="00E80284"/>
    <w:rsid w:val="00E80349"/>
    <w:rsid w:val="00E80390"/>
    <w:rsid w:val="00E80399"/>
    <w:rsid w:val="00E80411"/>
    <w:rsid w:val="00E8057B"/>
    <w:rsid w:val="00E80612"/>
    <w:rsid w:val="00E80642"/>
    <w:rsid w:val="00E80774"/>
    <w:rsid w:val="00E807B4"/>
    <w:rsid w:val="00E8080B"/>
    <w:rsid w:val="00E808C9"/>
    <w:rsid w:val="00E808EA"/>
    <w:rsid w:val="00E808EB"/>
    <w:rsid w:val="00E809FC"/>
    <w:rsid w:val="00E80ADB"/>
    <w:rsid w:val="00E80AFF"/>
    <w:rsid w:val="00E80C8A"/>
    <w:rsid w:val="00E80D88"/>
    <w:rsid w:val="00E80D8D"/>
    <w:rsid w:val="00E80F50"/>
    <w:rsid w:val="00E80FB4"/>
    <w:rsid w:val="00E80FDB"/>
    <w:rsid w:val="00E811A1"/>
    <w:rsid w:val="00E811AB"/>
    <w:rsid w:val="00E811C7"/>
    <w:rsid w:val="00E81270"/>
    <w:rsid w:val="00E812E9"/>
    <w:rsid w:val="00E81333"/>
    <w:rsid w:val="00E814BA"/>
    <w:rsid w:val="00E8150A"/>
    <w:rsid w:val="00E815D9"/>
    <w:rsid w:val="00E8169E"/>
    <w:rsid w:val="00E816ED"/>
    <w:rsid w:val="00E816EE"/>
    <w:rsid w:val="00E817CE"/>
    <w:rsid w:val="00E817F0"/>
    <w:rsid w:val="00E8183B"/>
    <w:rsid w:val="00E818E4"/>
    <w:rsid w:val="00E818E5"/>
    <w:rsid w:val="00E8192C"/>
    <w:rsid w:val="00E8193D"/>
    <w:rsid w:val="00E81964"/>
    <w:rsid w:val="00E81B3C"/>
    <w:rsid w:val="00E81B7D"/>
    <w:rsid w:val="00E81C57"/>
    <w:rsid w:val="00E81D35"/>
    <w:rsid w:val="00E81E72"/>
    <w:rsid w:val="00E81F16"/>
    <w:rsid w:val="00E81F21"/>
    <w:rsid w:val="00E81F2C"/>
    <w:rsid w:val="00E81F6B"/>
    <w:rsid w:val="00E81F81"/>
    <w:rsid w:val="00E8222D"/>
    <w:rsid w:val="00E82300"/>
    <w:rsid w:val="00E82402"/>
    <w:rsid w:val="00E824CB"/>
    <w:rsid w:val="00E826C0"/>
    <w:rsid w:val="00E826F2"/>
    <w:rsid w:val="00E82700"/>
    <w:rsid w:val="00E8273A"/>
    <w:rsid w:val="00E82823"/>
    <w:rsid w:val="00E82876"/>
    <w:rsid w:val="00E82895"/>
    <w:rsid w:val="00E828FB"/>
    <w:rsid w:val="00E829CF"/>
    <w:rsid w:val="00E82A5E"/>
    <w:rsid w:val="00E82A83"/>
    <w:rsid w:val="00E82AD9"/>
    <w:rsid w:val="00E82B61"/>
    <w:rsid w:val="00E82B82"/>
    <w:rsid w:val="00E82B9D"/>
    <w:rsid w:val="00E82BB5"/>
    <w:rsid w:val="00E82BE9"/>
    <w:rsid w:val="00E82C73"/>
    <w:rsid w:val="00E82D3B"/>
    <w:rsid w:val="00E82DE3"/>
    <w:rsid w:val="00E82DFF"/>
    <w:rsid w:val="00E82E73"/>
    <w:rsid w:val="00E82EB2"/>
    <w:rsid w:val="00E82F4C"/>
    <w:rsid w:val="00E82F89"/>
    <w:rsid w:val="00E82FD9"/>
    <w:rsid w:val="00E83001"/>
    <w:rsid w:val="00E8300F"/>
    <w:rsid w:val="00E830C6"/>
    <w:rsid w:val="00E831D4"/>
    <w:rsid w:val="00E83200"/>
    <w:rsid w:val="00E83228"/>
    <w:rsid w:val="00E832AF"/>
    <w:rsid w:val="00E834B7"/>
    <w:rsid w:val="00E8353E"/>
    <w:rsid w:val="00E83562"/>
    <w:rsid w:val="00E8363A"/>
    <w:rsid w:val="00E83725"/>
    <w:rsid w:val="00E838BF"/>
    <w:rsid w:val="00E8394F"/>
    <w:rsid w:val="00E8397A"/>
    <w:rsid w:val="00E8399C"/>
    <w:rsid w:val="00E839D3"/>
    <w:rsid w:val="00E83B18"/>
    <w:rsid w:val="00E83B59"/>
    <w:rsid w:val="00E83B74"/>
    <w:rsid w:val="00E83C13"/>
    <w:rsid w:val="00E83C19"/>
    <w:rsid w:val="00E83CDD"/>
    <w:rsid w:val="00E83F1E"/>
    <w:rsid w:val="00E83F84"/>
    <w:rsid w:val="00E83F99"/>
    <w:rsid w:val="00E8404E"/>
    <w:rsid w:val="00E840A0"/>
    <w:rsid w:val="00E840B9"/>
    <w:rsid w:val="00E84119"/>
    <w:rsid w:val="00E84149"/>
    <w:rsid w:val="00E8418D"/>
    <w:rsid w:val="00E842DC"/>
    <w:rsid w:val="00E84340"/>
    <w:rsid w:val="00E84389"/>
    <w:rsid w:val="00E8438D"/>
    <w:rsid w:val="00E8441B"/>
    <w:rsid w:val="00E84436"/>
    <w:rsid w:val="00E8448A"/>
    <w:rsid w:val="00E844E2"/>
    <w:rsid w:val="00E8458C"/>
    <w:rsid w:val="00E84591"/>
    <w:rsid w:val="00E8466A"/>
    <w:rsid w:val="00E84759"/>
    <w:rsid w:val="00E84847"/>
    <w:rsid w:val="00E848AD"/>
    <w:rsid w:val="00E848C5"/>
    <w:rsid w:val="00E84905"/>
    <w:rsid w:val="00E84943"/>
    <w:rsid w:val="00E84986"/>
    <w:rsid w:val="00E8498E"/>
    <w:rsid w:val="00E84AEC"/>
    <w:rsid w:val="00E84BE7"/>
    <w:rsid w:val="00E84CD8"/>
    <w:rsid w:val="00E84D4A"/>
    <w:rsid w:val="00E84D8D"/>
    <w:rsid w:val="00E84E9A"/>
    <w:rsid w:val="00E84F7A"/>
    <w:rsid w:val="00E8501B"/>
    <w:rsid w:val="00E85053"/>
    <w:rsid w:val="00E851E4"/>
    <w:rsid w:val="00E853AF"/>
    <w:rsid w:val="00E8541B"/>
    <w:rsid w:val="00E8541C"/>
    <w:rsid w:val="00E85431"/>
    <w:rsid w:val="00E8558D"/>
    <w:rsid w:val="00E8561B"/>
    <w:rsid w:val="00E856C8"/>
    <w:rsid w:val="00E85801"/>
    <w:rsid w:val="00E85803"/>
    <w:rsid w:val="00E85857"/>
    <w:rsid w:val="00E85908"/>
    <w:rsid w:val="00E8591B"/>
    <w:rsid w:val="00E859BB"/>
    <w:rsid w:val="00E85A38"/>
    <w:rsid w:val="00E85ADB"/>
    <w:rsid w:val="00E85B06"/>
    <w:rsid w:val="00E85B34"/>
    <w:rsid w:val="00E85B60"/>
    <w:rsid w:val="00E85B66"/>
    <w:rsid w:val="00E85B75"/>
    <w:rsid w:val="00E85BBB"/>
    <w:rsid w:val="00E85C41"/>
    <w:rsid w:val="00E85CF5"/>
    <w:rsid w:val="00E85D3C"/>
    <w:rsid w:val="00E85F07"/>
    <w:rsid w:val="00E85F97"/>
    <w:rsid w:val="00E85FD3"/>
    <w:rsid w:val="00E86184"/>
    <w:rsid w:val="00E86213"/>
    <w:rsid w:val="00E86270"/>
    <w:rsid w:val="00E862EA"/>
    <w:rsid w:val="00E8648C"/>
    <w:rsid w:val="00E8649E"/>
    <w:rsid w:val="00E86573"/>
    <w:rsid w:val="00E8673D"/>
    <w:rsid w:val="00E868B5"/>
    <w:rsid w:val="00E86992"/>
    <w:rsid w:val="00E869C9"/>
    <w:rsid w:val="00E869D1"/>
    <w:rsid w:val="00E86B51"/>
    <w:rsid w:val="00E86BDA"/>
    <w:rsid w:val="00E86D82"/>
    <w:rsid w:val="00E86DA5"/>
    <w:rsid w:val="00E86DB2"/>
    <w:rsid w:val="00E86DCA"/>
    <w:rsid w:val="00E86DDA"/>
    <w:rsid w:val="00E86E57"/>
    <w:rsid w:val="00E86FB2"/>
    <w:rsid w:val="00E86FF7"/>
    <w:rsid w:val="00E87188"/>
    <w:rsid w:val="00E8719E"/>
    <w:rsid w:val="00E871D8"/>
    <w:rsid w:val="00E87346"/>
    <w:rsid w:val="00E8738B"/>
    <w:rsid w:val="00E8741B"/>
    <w:rsid w:val="00E87460"/>
    <w:rsid w:val="00E8757A"/>
    <w:rsid w:val="00E875D2"/>
    <w:rsid w:val="00E875EA"/>
    <w:rsid w:val="00E875FE"/>
    <w:rsid w:val="00E8766A"/>
    <w:rsid w:val="00E8769B"/>
    <w:rsid w:val="00E877DD"/>
    <w:rsid w:val="00E87819"/>
    <w:rsid w:val="00E87856"/>
    <w:rsid w:val="00E8787F"/>
    <w:rsid w:val="00E878C8"/>
    <w:rsid w:val="00E8796B"/>
    <w:rsid w:val="00E8799D"/>
    <w:rsid w:val="00E87ACC"/>
    <w:rsid w:val="00E87B65"/>
    <w:rsid w:val="00E87B92"/>
    <w:rsid w:val="00E87DEE"/>
    <w:rsid w:val="00E87E23"/>
    <w:rsid w:val="00E87E81"/>
    <w:rsid w:val="00E87E9D"/>
    <w:rsid w:val="00E87EF1"/>
    <w:rsid w:val="00E87F25"/>
    <w:rsid w:val="00E87FA3"/>
    <w:rsid w:val="00E87FB9"/>
    <w:rsid w:val="00E900DA"/>
    <w:rsid w:val="00E90195"/>
    <w:rsid w:val="00E90207"/>
    <w:rsid w:val="00E90262"/>
    <w:rsid w:val="00E902E0"/>
    <w:rsid w:val="00E90320"/>
    <w:rsid w:val="00E90388"/>
    <w:rsid w:val="00E90464"/>
    <w:rsid w:val="00E90530"/>
    <w:rsid w:val="00E90535"/>
    <w:rsid w:val="00E9060F"/>
    <w:rsid w:val="00E90616"/>
    <w:rsid w:val="00E906A3"/>
    <w:rsid w:val="00E90753"/>
    <w:rsid w:val="00E9079C"/>
    <w:rsid w:val="00E907C7"/>
    <w:rsid w:val="00E907CA"/>
    <w:rsid w:val="00E909FA"/>
    <w:rsid w:val="00E90A85"/>
    <w:rsid w:val="00E90AC9"/>
    <w:rsid w:val="00E90AE6"/>
    <w:rsid w:val="00E90C13"/>
    <w:rsid w:val="00E90C5B"/>
    <w:rsid w:val="00E90ED3"/>
    <w:rsid w:val="00E910D9"/>
    <w:rsid w:val="00E91108"/>
    <w:rsid w:val="00E91122"/>
    <w:rsid w:val="00E9119C"/>
    <w:rsid w:val="00E911B9"/>
    <w:rsid w:val="00E9121E"/>
    <w:rsid w:val="00E9124D"/>
    <w:rsid w:val="00E913BC"/>
    <w:rsid w:val="00E914FA"/>
    <w:rsid w:val="00E9150F"/>
    <w:rsid w:val="00E915D3"/>
    <w:rsid w:val="00E91683"/>
    <w:rsid w:val="00E91724"/>
    <w:rsid w:val="00E917E1"/>
    <w:rsid w:val="00E91800"/>
    <w:rsid w:val="00E91BAB"/>
    <w:rsid w:val="00E91D55"/>
    <w:rsid w:val="00E91DA1"/>
    <w:rsid w:val="00E91E08"/>
    <w:rsid w:val="00E91EF9"/>
    <w:rsid w:val="00E91F0A"/>
    <w:rsid w:val="00E91F62"/>
    <w:rsid w:val="00E920B3"/>
    <w:rsid w:val="00E920EC"/>
    <w:rsid w:val="00E921A3"/>
    <w:rsid w:val="00E921D9"/>
    <w:rsid w:val="00E921E1"/>
    <w:rsid w:val="00E92252"/>
    <w:rsid w:val="00E92301"/>
    <w:rsid w:val="00E9233D"/>
    <w:rsid w:val="00E92388"/>
    <w:rsid w:val="00E92424"/>
    <w:rsid w:val="00E925C4"/>
    <w:rsid w:val="00E926F3"/>
    <w:rsid w:val="00E9282A"/>
    <w:rsid w:val="00E92841"/>
    <w:rsid w:val="00E928A7"/>
    <w:rsid w:val="00E92A07"/>
    <w:rsid w:val="00E92C84"/>
    <w:rsid w:val="00E92CA7"/>
    <w:rsid w:val="00E92D05"/>
    <w:rsid w:val="00E92D0D"/>
    <w:rsid w:val="00E92D31"/>
    <w:rsid w:val="00E92D74"/>
    <w:rsid w:val="00E92D75"/>
    <w:rsid w:val="00E92D91"/>
    <w:rsid w:val="00E92DD8"/>
    <w:rsid w:val="00E92E76"/>
    <w:rsid w:val="00E92EDF"/>
    <w:rsid w:val="00E93036"/>
    <w:rsid w:val="00E93118"/>
    <w:rsid w:val="00E93275"/>
    <w:rsid w:val="00E93287"/>
    <w:rsid w:val="00E93508"/>
    <w:rsid w:val="00E935BF"/>
    <w:rsid w:val="00E935F8"/>
    <w:rsid w:val="00E936BA"/>
    <w:rsid w:val="00E9385D"/>
    <w:rsid w:val="00E938CD"/>
    <w:rsid w:val="00E938E6"/>
    <w:rsid w:val="00E93942"/>
    <w:rsid w:val="00E9399A"/>
    <w:rsid w:val="00E9399E"/>
    <w:rsid w:val="00E93AB6"/>
    <w:rsid w:val="00E93AD8"/>
    <w:rsid w:val="00E93B7B"/>
    <w:rsid w:val="00E93BD0"/>
    <w:rsid w:val="00E93C19"/>
    <w:rsid w:val="00E93C66"/>
    <w:rsid w:val="00E93C93"/>
    <w:rsid w:val="00E93D38"/>
    <w:rsid w:val="00E93F11"/>
    <w:rsid w:val="00E94023"/>
    <w:rsid w:val="00E940CF"/>
    <w:rsid w:val="00E94122"/>
    <w:rsid w:val="00E9420A"/>
    <w:rsid w:val="00E942B6"/>
    <w:rsid w:val="00E943A1"/>
    <w:rsid w:val="00E943E7"/>
    <w:rsid w:val="00E944BD"/>
    <w:rsid w:val="00E94510"/>
    <w:rsid w:val="00E9497E"/>
    <w:rsid w:val="00E9499D"/>
    <w:rsid w:val="00E949D4"/>
    <w:rsid w:val="00E94B5F"/>
    <w:rsid w:val="00E94B9A"/>
    <w:rsid w:val="00E94C53"/>
    <w:rsid w:val="00E94C97"/>
    <w:rsid w:val="00E94CF1"/>
    <w:rsid w:val="00E94E26"/>
    <w:rsid w:val="00E94E57"/>
    <w:rsid w:val="00E94E5E"/>
    <w:rsid w:val="00E94EC5"/>
    <w:rsid w:val="00E94F75"/>
    <w:rsid w:val="00E94FA6"/>
    <w:rsid w:val="00E951D7"/>
    <w:rsid w:val="00E953AA"/>
    <w:rsid w:val="00E953F9"/>
    <w:rsid w:val="00E95550"/>
    <w:rsid w:val="00E95560"/>
    <w:rsid w:val="00E95682"/>
    <w:rsid w:val="00E956BA"/>
    <w:rsid w:val="00E9572D"/>
    <w:rsid w:val="00E957C6"/>
    <w:rsid w:val="00E9583F"/>
    <w:rsid w:val="00E9584F"/>
    <w:rsid w:val="00E95A02"/>
    <w:rsid w:val="00E95A12"/>
    <w:rsid w:val="00E95B03"/>
    <w:rsid w:val="00E95B22"/>
    <w:rsid w:val="00E95DC8"/>
    <w:rsid w:val="00E95DCB"/>
    <w:rsid w:val="00E95EF6"/>
    <w:rsid w:val="00E95F45"/>
    <w:rsid w:val="00E9604B"/>
    <w:rsid w:val="00E960EA"/>
    <w:rsid w:val="00E96249"/>
    <w:rsid w:val="00E96315"/>
    <w:rsid w:val="00E96329"/>
    <w:rsid w:val="00E963A4"/>
    <w:rsid w:val="00E9648C"/>
    <w:rsid w:val="00E964A1"/>
    <w:rsid w:val="00E964A4"/>
    <w:rsid w:val="00E96541"/>
    <w:rsid w:val="00E9654F"/>
    <w:rsid w:val="00E96605"/>
    <w:rsid w:val="00E966CA"/>
    <w:rsid w:val="00E96774"/>
    <w:rsid w:val="00E96776"/>
    <w:rsid w:val="00E967ED"/>
    <w:rsid w:val="00E96944"/>
    <w:rsid w:val="00E969AE"/>
    <w:rsid w:val="00E969B0"/>
    <w:rsid w:val="00E969D6"/>
    <w:rsid w:val="00E969EA"/>
    <w:rsid w:val="00E96A4C"/>
    <w:rsid w:val="00E96AC5"/>
    <w:rsid w:val="00E96B74"/>
    <w:rsid w:val="00E96C68"/>
    <w:rsid w:val="00E96C6D"/>
    <w:rsid w:val="00E96CD9"/>
    <w:rsid w:val="00E96D27"/>
    <w:rsid w:val="00E96EE6"/>
    <w:rsid w:val="00E96F38"/>
    <w:rsid w:val="00E970C2"/>
    <w:rsid w:val="00E97130"/>
    <w:rsid w:val="00E971F4"/>
    <w:rsid w:val="00E97206"/>
    <w:rsid w:val="00E972A1"/>
    <w:rsid w:val="00E972EA"/>
    <w:rsid w:val="00E9731B"/>
    <w:rsid w:val="00E9736E"/>
    <w:rsid w:val="00E97383"/>
    <w:rsid w:val="00E9744A"/>
    <w:rsid w:val="00E974A1"/>
    <w:rsid w:val="00E974DB"/>
    <w:rsid w:val="00E974FE"/>
    <w:rsid w:val="00E97591"/>
    <w:rsid w:val="00E975B9"/>
    <w:rsid w:val="00E977B4"/>
    <w:rsid w:val="00E977B5"/>
    <w:rsid w:val="00E97961"/>
    <w:rsid w:val="00E97966"/>
    <w:rsid w:val="00E9799B"/>
    <w:rsid w:val="00E97A2B"/>
    <w:rsid w:val="00E97B34"/>
    <w:rsid w:val="00E97B50"/>
    <w:rsid w:val="00E97B91"/>
    <w:rsid w:val="00E97CB3"/>
    <w:rsid w:val="00E97CF1"/>
    <w:rsid w:val="00E97DED"/>
    <w:rsid w:val="00E97E29"/>
    <w:rsid w:val="00E97F88"/>
    <w:rsid w:val="00EA0159"/>
    <w:rsid w:val="00EA021E"/>
    <w:rsid w:val="00EA0347"/>
    <w:rsid w:val="00EA0368"/>
    <w:rsid w:val="00EA0496"/>
    <w:rsid w:val="00EA049B"/>
    <w:rsid w:val="00EA04F4"/>
    <w:rsid w:val="00EA04F8"/>
    <w:rsid w:val="00EA0547"/>
    <w:rsid w:val="00EA05CD"/>
    <w:rsid w:val="00EA064B"/>
    <w:rsid w:val="00EA06E4"/>
    <w:rsid w:val="00EA06F3"/>
    <w:rsid w:val="00EA06FD"/>
    <w:rsid w:val="00EA0712"/>
    <w:rsid w:val="00EA072F"/>
    <w:rsid w:val="00EA0776"/>
    <w:rsid w:val="00EA07CF"/>
    <w:rsid w:val="00EA0832"/>
    <w:rsid w:val="00EA087C"/>
    <w:rsid w:val="00EA0BF5"/>
    <w:rsid w:val="00EA0C8F"/>
    <w:rsid w:val="00EA0CC4"/>
    <w:rsid w:val="00EA0D12"/>
    <w:rsid w:val="00EA0F3D"/>
    <w:rsid w:val="00EA0F77"/>
    <w:rsid w:val="00EA0F9D"/>
    <w:rsid w:val="00EA1076"/>
    <w:rsid w:val="00EA110B"/>
    <w:rsid w:val="00EA1115"/>
    <w:rsid w:val="00EA111C"/>
    <w:rsid w:val="00EA1168"/>
    <w:rsid w:val="00EA1191"/>
    <w:rsid w:val="00EA11AC"/>
    <w:rsid w:val="00EA124D"/>
    <w:rsid w:val="00EA12A1"/>
    <w:rsid w:val="00EA12F5"/>
    <w:rsid w:val="00EA13E9"/>
    <w:rsid w:val="00EA1590"/>
    <w:rsid w:val="00EA1609"/>
    <w:rsid w:val="00EA166F"/>
    <w:rsid w:val="00EA1769"/>
    <w:rsid w:val="00EA184F"/>
    <w:rsid w:val="00EA19EE"/>
    <w:rsid w:val="00EA19FC"/>
    <w:rsid w:val="00EA1CAF"/>
    <w:rsid w:val="00EA1CDD"/>
    <w:rsid w:val="00EA1CEC"/>
    <w:rsid w:val="00EA1F0F"/>
    <w:rsid w:val="00EA1F75"/>
    <w:rsid w:val="00EA20AB"/>
    <w:rsid w:val="00EA213D"/>
    <w:rsid w:val="00EA2151"/>
    <w:rsid w:val="00EA2157"/>
    <w:rsid w:val="00EA2394"/>
    <w:rsid w:val="00EA23E6"/>
    <w:rsid w:val="00EA2400"/>
    <w:rsid w:val="00EA2747"/>
    <w:rsid w:val="00EA2866"/>
    <w:rsid w:val="00EA2877"/>
    <w:rsid w:val="00EA28BA"/>
    <w:rsid w:val="00EA28C5"/>
    <w:rsid w:val="00EA298B"/>
    <w:rsid w:val="00EA29F2"/>
    <w:rsid w:val="00EA2AA1"/>
    <w:rsid w:val="00EA2AFB"/>
    <w:rsid w:val="00EA2C9B"/>
    <w:rsid w:val="00EA2D7D"/>
    <w:rsid w:val="00EA2DDB"/>
    <w:rsid w:val="00EA2E54"/>
    <w:rsid w:val="00EA2E7A"/>
    <w:rsid w:val="00EA2FC8"/>
    <w:rsid w:val="00EA3088"/>
    <w:rsid w:val="00EA30A3"/>
    <w:rsid w:val="00EA322C"/>
    <w:rsid w:val="00EA3398"/>
    <w:rsid w:val="00EA35E2"/>
    <w:rsid w:val="00EA3699"/>
    <w:rsid w:val="00EA36A2"/>
    <w:rsid w:val="00EA36AF"/>
    <w:rsid w:val="00EA3734"/>
    <w:rsid w:val="00EA380E"/>
    <w:rsid w:val="00EA381E"/>
    <w:rsid w:val="00EA382D"/>
    <w:rsid w:val="00EA3A12"/>
    <w:rsid w:val="00EA3A22"/>
    <w:rsid w:val="00EA3A28"/>
    <w:rsid w:val="00EA3A70"/>
    <w:rsid w:val="00EA3E20"/>
    <w:rsid w:val="00EA4125"/>
    <w:rsid w:val="00EA412B"/>
    <w:rsid w:val="00EA414E"/>
    <w:rsid w:val="00EA4319"/>
    <w:rsid w:val="00EA4322"/>
    <w:rsid w:val="00EA43F0"/>
    <w:rsid w:val="00EA449F"/>
    <w:rsid w:val="00EA45D1"/>
    <w:rsid w:val="00EA47A2"/>
    <w:rsid w:val="00EA48AB"/>
    <w:rsid w:val="00EA48FF"/>
    <w:rsid w:val="00EA4947"/>
    <w:rsid w:val="00EA498B"/>
    <w:rsid w:val="00EA49F8"/>
    <w:rsid w:val="00EA4A33"/>
    <w:rsid w:val="00EA4AB4"/>
    <w:rsid w:val="00EA4B59"/>
    <w:rsid w:val="00EA4D08"/>
    <w:rsid w:val="00EA4D70"/>
    <w:rsid w:val="00EA4D87"/>
    <w:rsid w:val="00EA4E13"/>
    <w:rsid w:val="00EA4E94"/>
    <w:rsid w:val="00EA4FC0"/>
    <w:rsid w:val="00EA4FE8"/>
    <w:rsid w:val="00EA5010"/>
    <w:rsid w:val="00EA5024"/>
    <w:rsid w:val="00EA5025"/>
    <w:rsid w:val="00EA5059"/>
    <w:rsid w:val="00EA5071"/>
    <w:rsid w:val="00EA510B"/>
    <w:rsid w:val="00EA513E"/>
    <w:rsid w:val="00EA5190"/>
    <w:rsid w:val="00EA51AB"/>
    <w:rsid w:val="00EA5252"/>
    <w:rsid w:val="00EA5350"/>
    <w:rsid w:val="00EA543E"/>
    <w:rsid w:val="00EA549D"/>
    <w:rsid w:val="00EA5530"/>
    <w:rsid w:val="00EA55CD"/>
    <w:rsid w:val="00EA5677"/>
    <w:rsid w:val="00EA56D9"/>
    <w:rsid w:val="00EA56ED"/>
    <w:rsid w:val="00EA574B"/>
    <w:rsid w:val="00EA592F"/>
    <w:rsid w:val="00EA5A51"/>
    <w:rsid w:val="00EA5D38"/>
    <w:rsid w:val="00EA5D3B"/>
    <w:rsid w:val="00EA5E07"/>
    <w:rsid w:val="00EA5E72"/>
    <w:rsid w:val="00EA5E91"/>
    <w:rsid w:val="00EA5EAA"/>
    <w:rsid w:val="00EA6045"/>
    <w:rsid w:val="00EA60CA"/>
    <w:rsid w:val="00EA6249"/>
    <w:rsid w:val="00EA6255"/>
    <w:rsid w:val="00EA62C3"/>
    <w:rsid w:val="00EA6340"/>
    <w:rsid w:val="00EA6389"/>
    <w:rsid w:val="00EA6438"/>
    <w:rsid w:val="00EA6539"/>
    <w:rsid w:val="00EA6581"/>
    <w:rsid w:val="00EA663B"/>
    <w:rsid w:val="00EA67C2"/>
    <w:rsid w:val="00EA6818"/>
    <w:rsid w:val="00EA681C"/>
    <w:rsid w:val="00EA6857"/>
    <w:rsid w:val="00EA68A5"/>
    <w:rsid w:val="00EA692E"/>
    <w:rsid w:val="00EA6A87"/>
    <w:rsid w:val="00EA6AD2"/>
    <w:rsid w:val="00EA6B6C"/>
    <w:rsid w:val="00EA6B8C"/>
    <w:rsid w:val="00EA6BD0"/>
    <w:rsid w:val="00EA6CB2"/>
    <w:rsid w:val="00EA6D42"/>
    <w:rsid w:val="00EA6DE3"/>
    <w:rsid w:val="00EA6F94"/>
    <w:rsid w:val="00EA6FB0"/>
    <w:rsid w:val="00EA6FE1"/>
    <w:rsid w:val="00EA6FFE"/>
    <w:rsid w:val="00EA7065"/>
    <w:rsid w:val="00EA711A"/>
    <w:rsid w:val="00EA7125"/>
    <w:rsid w:val="00EA7155"/>
    <w:rsid w:val="00EA7160"/>
    <w:rsid w:val="00EA71F1"/>
    <w:rsid w:val="00EA7207"/>
    <w:rsid w:val="00EA722B"/>
    <w:rsid w:val="00EA7297"/>
    <w:rsid w:val="00EA736F"/>
    <w:rsid w:val="00EA73A6"/>
    <w:rsid w:val="00EA741F"/>
    <w:rsid w:val="00EA75EE"/>
    <w:rsid w:val="00EA7600"/>
    <w:rsid w:val="00EA7609"/>
    <w:rsid w:val="00EA7635"/>
    <w:rsid w:val="00EA7648"/>
    <w:rsid w:val="00EA76A3"/>
    <w:rsid w:val="00EA777D"/>
    <w:rsid w:val="00EA77CF"/>
    <w:rsid w:val="00EA783A"/>
    <w:rsid w:val="00EA7844"/>
    <w:rsid w:val="00EA7A3C"/>
    <w:rsid w:val="00EA7B20"/>
    <w:rsid w:val="00EA7B2A"/>
    <w:rsid w:val="00EA7B68"/>
    <w:rsid w:val="00EA7B6D"/>
    <w:rsid w:val="00EA7CE8"/>
    <w:rsid w:val="00EA7E3D"/>
    <w:rsid w:val="00EA7EBC"/>
    <w:rsid w:val="00EA7ED2"/>
    <w:rsid w:val="00EA7EDA"/>
    <w:rsid w:val="00EA7F2F"/>
    <w:rsid w:val="00EA7F88"/>
    <w:rsid w:val="00EA7FA2"/>
    <w:rsid w:val="00EA7FE3"/>
    <w:rsid w:val="00EB0050"/>
    <w:rsid w:val="00EB0056"/>
    <w:rsid w:val="00EB0081"/>
    <w:rsid w:val="00EB0107"/>
    <w:rsid w:val="00EB018E"/>
    <w:rsid w:val="00EB01F6"/>
    <w:rsid w:val="00EB0240"/>
    <w:rsid w:val="00EB02A1"/>
    <w:rsid w:val="00EB02DA"/>
    <w:rsid w:val="00EB0370"/>
    <w:rsid w:val="00EB038C"/>
    <w:rsid w:val="00EB0551"/>
    <w:rsid w:val="00EB05FA"/>
    <w:rsid w:val="00EB0606"/>
    <w:rsid w:val="00EB076F"/>
    <w:rsid w:val="00EB0835"/>
    <w:rsid w:val="00EB0845"/>
    <w:rsid w:val="00EB085B"/>
    <w:rsid w:val="00EB08BB"/>
    <w:rsid w:val="00EB091C"/>
    <w:rsid w:val="00EB096C"/>
    <w:rsid w:val="00EB09B0"/>
    <w:rsid w:val="00EB09C1"/>
    <w:rsid w:val="00EB09F5"/>
    <w:rsid w:val="00EB0B0F"/>
    <w:rsid w:val="00EB0C4B"/>
    <w:rsid w:val="00EB0D8E"/>
    <w:rsid w:val="00EB0DC6"/>
    <w:rsid w:val="00EB0E90"/>
    <w:rsid w:val="00EB0EED"/>
    <w:rsid w:val="00EB1081"/>
    <w:rsid w:val="00EB1083"/>
    <w:rsid w:val="00EB1150"/>
    <w:rsid w:val="00EB1165"/>
    <w:rsid w:val="00EB12B0"/>
    <w:rsid w:val="00EB1404"/>
    <w:rsid w:val="00EB14E5"/>
    <w:rsid w:val="00EB16B4"/>
    <w:rsid w:val="00EB1773"/>
    <w:rsid w:val="00EB17AD"/>
    <w:rsid w:val="00EB180B"/>
    <w:rsid w:val="00EB1875"/>
    <w:rsid w:val="00EB19CD"/>
    <w:rsid w:val="00EB1A9B"/>
    <w:rsid w:val="00EB1C93"/>
    <w:rsid w:val="00EB1CE1"/>
    <w:rsid w:val="00EB1DCE"/>
    <w:rsid w:val="00EB1F16"/>
    <w:rsid w:val="00EB1F33"/>
    <w:rsid w:val="00EB1F8D"/>
    <w:rsid w:val="00EB20D1"/>
    <w:rsid w:val="00EB20E7"/>
    <w:rsid w:val="00EB2127"/>
    <w:rsid w:val="00EB212C"/>
    <w:rsid w:val="00EB214F"/>
    <w:rsid w:val="00EB215A"/>
    <w:rsid w:val="00EB2171"/>
    <w:rsid w:val="00EB2186"/>
    <w:rsid w:val="00EB2212"/>
    <w:rsid w:val="00EB22E6"/>
    <w:rsid w:val="00EB239A"/>
    <w:rsid w:val="00EB28C3"/>
    <w:rsid w:val="00EB28CC"/>
    <w:rsid w:val="00EB2967"/>
    <w:rsid w:val="00EB297B"/>
    <w:rsid w:val="00EB29A8"/>
    <w:rsid w:val="00EB29E9"/>
    <w:rsid w:val="00EB2AB4"/>
    <w:rsid w:val="00EB2B56"/>
    <w:rsid w:val="00EB2B65"/>
    <w:rsid w:val="00EB2B81"/>
    <w:rsid w:val="00EB2B89"/>
    <w:rsid w:val="00EB2C37"/>
    <w:rsid w:val="00EB2CCC"/>
    <w:rsid w:val="00EB2D87"/>
    <w:rsid w:val="00EB2DFE"/>
    <w:rsid w:val="00EB2E11"/>
    <w:rsid w:val="00EB2F30"/>
    <w:rsid w:val="00EB2F35"/>
    <w:rsid w:val="00EB2F59"/>
    <w:rsid w:val="00EB2F69"/>
    <w:rsid w:val="00EB3035"/>
    <w:rsid w:val="00EB30B0"/>
    <w:rsid w:val="00EB30D9"/>
    <w:rsid w:val="00EB30FF"/>
    <w:rsid w:val="00EB31A0"/>
    <w:rsid w:val="00EB31F6"/>
    <w:rsid w:val="00EB32EE"/>
    <w:rsid w:val="00EB33A7"/>
    <w:rsid w:val="00EB3441"/>
    <w:rsid w:val="00EB3489"/>
    <w:rsid w:val="00EB34EB"/>
    <w:rsid w:val="00EB352B"/>
    <w:rsid w:val="00EB354D"/>
    <w:rsid w:val="00EB359D"/>
    <w:rsid w:val="00EB3666"/>
    <w:rsid w:val="00EB36B6"/>
    <w:rsid w:val="00EB3733"/>
    <w:rsid w:val="00EB37B4"/>
    <w:rsid w:val="00EB37B6"/>
    <w:rsid w:val="00EB37DC"/>
    <w:rsid w:val="00EB37E7"/>
    <w:rsid w:val="00EB380E"/>
    <w:rsid w:val="00EB3959"/>
    <w:rsid w:val="00EB3A09"/>
    <w:rsid w:val="00EB3A74"/>
    <w:rsid w:val="00EB3A89"/>
    <w:rsid w:val="00EB3AA6"/>
    <w:rsid w:val="00EB3AD5"/>
    <w:rsid w:val="00EB3AE0"/>
    <w:rsid w:val="00EB3C5A"/>
    <w:rsid w:val="00EB3DC6"/>
    <w:rsid w:val="00EB3E55"/>
    <w:rsid w:val="00EB3EFF"/>
    <w:rsid w:val="00EB401D"/>
    <w:rsid w:val="00EB407C"/>
    <w:rsid w:val="00EB40B4"/>
    <w:rsid w:val="00EB4118"/>
    <w:rsid w:val="00EB416B"/>
    <w:rsid w:val="00EB417B"/>
    <w:rsid w:val="00EB41B1"/>
    <w:rsid w:val="00EB421F"/>
    <w:rsid w:val="00EB42A6"/>
    <w:rsid w:val="00EB42C6"/>
    <w:rsid w:val="00EB433D"/>
    <w:rsid w:val="00EB437C"/>
    <w:rsid w:val="00EB4458"/>
    <w:rsid w:val="00EB44A5"/>
    <w:rsid w:val="00EB44B0"/>
    <w:rsid w:val="00EB44D8"/>
    <w:rsid w:val="00EB44F4"/>
    <w:rsid w:val="00EB4523"/>
    <w:rsid w:val="00EB45F3"/>
    <w:rsid w:val="00EB45FF"/>
    <w:rsid w:val="00EB4639"/>
    <w:rsid w:val="00EB466E"/>
    <w:rsid w:val="00EB4683"/>
    <w:rsid w:val="00EB4701"/>
    <w:rsid w:val="00EB47B4"/>
    <w:rsid w:val="00EB4820"/>
    <w:rsid w:val="00EB482D"/>
    <w:rsid w:val="00EB484D"/>
    <w:rsid w:val="00EB49B7"/>
    <w:rsid w:val="00EB4B49"/>
    <w:rsid w:val="00EB4B4D"/>
    <w:rsid w:val="00EB4B8D"/>
    <w:rsid w:val="00EB4BAE"/>
    <w:rsid w:val="00EB4C5E"/>
    <w:rsid w:val="00EB4CDC"/>
    <w:rsid w:val="00EB4D1A"/>
    <w:rsid w:val="00EB4D2E"/>
    <w:rsid w:val="00EB4D74"/>
    <w:rsid w:val="00EB4D8D"/>
    <w:rsid w:val="00EB4DC2"/>
    <w:rsid w:val="00EB4DE8"/>
    <w:rsid w:val="00EB4E26"/>
    <w:rsid w:val="00EB4E8C"/>
    <w:rsid w:val="00EB4EE1"/>
    <w:rsid w:val="00EB4EFE"/>
    <w:rsid w:val="00EB4FC1"/>
    <w:rsid w:val="00EB50D1"/>
    <w:rsid w:val="00EB50D7"/>
    <w:rsid w:val="00EB5103"/>
    <w:rsid w:val="00EB515C"/>
    <w:rsid w:val="00EB5176"/>
    <w:rsid w:val="00EB518F"/>
    <w:rsid w:val="00EB51E9"/>
    <w:rsid w:val="00EB5214"/>
    <w:rsid w:val="00EB5225"/>
    <w:rsid w:val="00EB5246"/>
    <w:rsid w:val="00EB5282"/>
    <w:rsid w:val="00EB52F0"/>
    <w:rsid w:val="00EB5392"/>
    <w:rsid w:val="00EB53D3"/>
    <w:rsid w:val="00EB55DA"/>
    <w:rsid w:val="00EB55E9"/>
    <w:rsid w:val="00EB5787"/>
    <w:rsid w:val="00EB57D4"/>
    <w:rsid w:val="00EB57F6"/>
    <w:rsid w:val="00EB5834"/>
    <w:rsid w:val="00EB59C8"/>
    <w:rsid w:val="00EB5A53"/>
    <w:rsid w:val="00EB5B58"/>
    <w:rsid w:val="00EB5C87"/>
    <w:rsid w:val="00EB5D65"/>
    <w:rsid w:val="00EB6084"/>
    <w:rsid w:val="00EB60C2"/>
    <w:rsid w:val="00EB60F8"/>
    <w:rsid w:val="00EB62DB"/>
    <w:rsid w:val="00EB63CA"/>
    <w:rsid w:val="00EB6464"/>
    <w:rsid w:val="00EB64C6"/>
    <w:rsid w:val="00EB653A"/>
    <w:rsid w:val="00EB6649"/>
    <w:rsid w:val="00EB6763"/>
    <w:rsid w:val="00EB6771"/>
    <w:rsid w:val="00EB679D"/>
    <w:rsid w:val="00EB684A"/>
    <w:rsid w:val="00EB68FC"/>
    <w:rsid w:val="00EB692E"/>
    <w:rsid w:val="00EB697C"/>
    <w:rsid w:val="00EB69C2"/>
    <w:rsid w:val="00EB6A99"/>
    <w:rsid w:val="00EB6AA8"/>
    <w:rsid w:val="00EB6B43"/>
    <w:rsid w:val="00EB6C44"/>
    <w:rsid w:val="00EB6E3B"/>
    <w:rsid w:val="00EB6F91"/>
    <w:rsid w:val="00EB71B8"/>
    <w:rsid w:val="00EB71E2"/>
    <w:rsid w:val="00EB7274"/>
    <w:rsid w:val="00EB7445"/>
    <w:rsid w:val="00EB7495"/>
    <w:rsid w:val="00EB7555"/>
    <w:rsid w:val="00EB7598"/>
    <w:rsid w:val="00EB759E"/>
    <w:rsid w:val="00EB76C3"/>
    <w:rsid w:val="00EB7797"/>
    <w:rsid w:val="00EB77D3"/>
    <w:rsid w:val="00EB77DE"/>
    <w:rsid w:val="00EB7859"/>
    <w:rsid w:val="00EB785E"/>
    <w:rsid w:val="00EB78BF"/>
    <w:rsid w:val="00EB78CB"/>
    <w:rsid w:val="00EB7989"/>
    <w:rsid w:val="00EB798A"/>
    <w:rsid w:val="00EB7A20"/>
    <w:rsid w:val="00EB7A4B"/>
    <w:rsid w:val="00EB7A82"/>
    <w:rsid w:val="00EB7A86"/>
    <w:rsid w:val="00EB7ABC"/>
    <w:rsid w:val="00EB7B82"/>
    <w:rsid w:val="00EB7BAE"/>
    <w:rsid w:val="00EB7C82"/>
    <w:rsid w:val="00EB7D18"/>
    <w:rsid w:val="00EB7D2A"/>
    <w:rsid w:val="00EB7D34"/>
    <w:rsid w:val="00EB7D50"/>
    <w:rsid w:val="00EB7E69"/>
    <w:rsid w:val="00EB7F1E"/>
    <w:rsid w:val="00EB7F37"/>
    <w:rsid w:val="00EC001F"/>
    <w:rsid w:val="00EC0050"/>
    <w:rsid w:val="00EC00F1"/>
    <w:rsid w:val="00EC019B"/>
    <w:rsid w:val="00EC020B"/>
    <w:rsid w:val="00EC0382"/>
    <w:rsid w:val="00EC043E"/>
    <w:rsid w:val="00EC0445"/>
    <w:rsid w:val="00EC046C"/>
    <w:rsid w:val="00EC0543"/>
    <w:rsid w:val="00EC06DC"/>
    <w:rsid w:val="00EC083B"/>
    <w:rsid w:val="00EC0A88"/>
    <w:rsid w:val="00EC0AA8"/>
    <w:rsid w:val="00EC0AB2"/>
    <w:rsid w:val="00EC0B24"/>
    <w:rsid w:val="00EC0B63"/>
    <w:rsid w:val="00EC0B94"/>
    <w:rsid w:val="00EC0C13"/>
    <w:rsid w:val="00EC0C19"/>
    <w:rsid w:val="00EC0C1A"/>
    <w:rsid w:val="00EC0D8F"/>
    <w:rsid w:val="00EC0E8F"/>
    <w:rsid w:val="00EC0EC5"/>
    <w:rsid w:val="00EC0FEC"/>
    <w:rsid w:val="00EC106E"/>
    <w:rsid w:val="00EC118B"/>
    <w:rsid w:val="00EC11B0"/>
    <w:rsid w:val="00EC11D3"/>
    <w:rsid w:val="00EC11E2"/>
    <w:rsid w:val="00EC11F2"/>
    <w:rsid w:val="00EC12A9"/>
    <w:rsid w:val="00EC1411"/>
    <w:rsid w:val="00EC1449"/>
    <w:rsid w:val="00EC1455"/>
    <w:rsid w:val="00EC1456"/>
    <w:rsid w:val="00EC1481"/>
    <w:rsid w:val="00EC1564"/>
    <w:rsid w:val="00EC16F5"/>
    <w:rsid w:val="00EC17AC"/>
    <w:rsid w:val="00EC17CE"/>
    <w:rsid w:val="00EC185B"/>
    <w:rsid w:val="00EC1870"/>
    <w:rsid w:val="00EC18A2"/>
    <w:rsid w:val="00EC1945"/>
    <w:rsid w:val="00EC19C7"/>
    <w:rsid w:val="00EC19E6"/>
    <w:rsid w:val="00EC1A5F"/>
    <w:rsid w:val="00EC1A71"/>
    <w:rsid w:val="00EC1AC2"/>
    <w:rsid w:val="00EC1B66"/>
    <w:rsid w:val="00EC1C26"/>
    <w:rsid w:val="00EC1C48"/>
    <w:rsid w:val="00EC1C52"/>
    <w:rsid w:val="00EC1D26"/>
    <w:rsid w:val="00EC1E05"/>
    <w:rsid w:val="00EC1E81"/>
    <w:rsid w:val="00EC1E95"/>
    <w:rsid w:val="00EC204F"/>
    <w:rsid w:val="00EC2068"/>
    <w:rsid w:val="00EC20A6"/>
    <w:rsid w:val="00EC20B7"/>
    <w:rsid w:val="00EC216D"/>
    <w:rsid w:val="00EC2171"/>
    <w:rsid w:val="00EC218D"/>
    <w:rsid w:val="00EC2203"/>
    <w:rsid w:val="00EC2209"/>
    <w:rsid w:val="00EC2220"/>
    <w:rsid w:val="00EC22FC"/>
    <w:rsid w:val="00EC2385"/>
    <w:rsid w:val="00EC24B5"/>
    <w:rsid w:val="00EC253C"/>
    <w:rsid w:val="00EC25B4"/>
    <w:rsid w:val="00EC25E1"/>
    <w:rsid w:val="00EC2604"/>
    <w:rsid w:val="00EC2611"/>
    <w:rsid w:val="00EC266B"/>
    <w:rsid w:val="00EC266D"/>
    <w:rsid w:val="00EC26CB"/>
    <w:rsid w:val="00EC2990"/>
    <w:rsid w:val="00EC29D6"/>
    <w:rsid w:val="00EC2A0D"/>
    <w:rsid w:val="00EC2BAD"/>
    <w:rsid w:val="00EC2C03"/>
    <w:rsid w:val="00EC2C22"/>
    <w:rsid w:val="00EC2C42"/>
    <w:rsid w:val="00EC2D41"/>
    <w:rsid w:val="00EC2DDB"/>
    <w:rsid w:val="00EC2F91"/>
    <w:rsid w:val="00EC3121"/>
    <w:rsid w:val="00EC318D"/>
    <w:rsid w:val="00EC31BF"/>
    <w:rsid w:val="00EC32D3"/>
    <w:rsid w:val="00EC3307"/>
    <w:rsid w:val="00EC342C"/>
    <w:rsid w:val="00EC3476"/>
    <w:rsid w:val="00EC34C7"/>
    <w:rsid w:val="00EC350F"/>
    <w:rsid w:val="00EC3581"/>
    <w:rsid w:val="00EC3616"/>
    <w:rsid w:val="00EC3617"/>
    <w:rsid w:val="00EC3628"/>
    <w:rsid w:val="00EC3685"/>
    <w:rsid w:val="00EC36F4"/>
    <w:rsid w:val="00EC376F"/>
    <w:rsid w:val="00EC37FA"/>
    <w:rsid w:val="00EC381F"/>
    <w:rsid w:val="00EC382C"/>
    <w:rsid w:val="00EC387D"/>
    <w:rsid w:val="00EC395B"/>
    <w:rsid w:val="00EC397C"/>
    <w:rsid w:val="00EC3A02"/>
    <w:rsid w:val="00EC3A0C"/>
    <w:rsid w:val="00EC3A28"/>
    <w:rsid w:val="00EC3A39"/>
    <w:rsid w:val="00EC3AC5"/>
    <w:rsid w:val="00EC3B85"/>
    <w:rsid w:val="00EC3B97"/>
    <w:rsid w:val="00EC3BCC"/>
    <w:rsid w:val="00EC3C88"/>
    <w:rsid w:val="00EC3D8C"/>
    <w:rsid w:val="00EC3D9F"/>
    <w:rsid w:val="00EC3DA0"/>
    <w:rsid w:val="00EC3DFF"/>
    <w:rsid w:val="00EC3E75"/>
    <w:rsid w:val="00EC3E85"/>
    <w:rsid w:val="00EC3ED7"/>
    <w:rsid w:val="00EC3F4A"/>
    <w:rsid w:val="00EC3F7E"/>
    <w:rsid w:val="00EC3FB4"/>
    <w:rsid w:val="00EC4156"/>
    <w:rsid w:val="00EC4227"/>
    <w:rsid w:val="00EC4270"/>
    <w:rsid w:val="00EC42DB"/>
    <w:rsid w:val="00EC42F6"/>
    <w:rsid w:val="00EC447E"/>
    <w:rsid w:val="00EC44D9"/>
    <w:rsid w:val="00EC4713"/>
    <w:rsid w:val="00EC472F"/>
    <w:rsid w:val="00EC4813"/>
    <w:rsid w:val="00EC4866"/>
    <w:rsid w:val="00EC48FD"/>
    <w:rsid w:val="00EC4A14"/>
    <w:rsid w:val="00EC4AAB"/>
    <w:rsid w:val="00EC4AB5"/>
    <w:rsid w:val="00EC4C28"/>
    <w:rsid w:val="00EC4D62"/>
    <w:rsid w:val="00EC4D7C"/>
    <w:rsid w:val="00EC4EBF"/>
    <w:rsid w:val="00EC4F07"/>
    <w:rsid w:val="00EC5017"/>
    <w:rsid w:val="00EC5083"/>
    <w:rsid w:val="00EC50A0"/>
    <w:rsid w:val="00EC510A"/>
    <w:rsid w:val="00EC5118"/>
    <w:rsid w:val="00EC51D3"/>
    <w:rsid w:val="00EC52C5"/>
    <w:rsid w:val="00EC52F1"/>
    <w:rsid w:val="00EC5301"/>
    <w:rsid w:val="00EC531A"/>
    <w:rsid w:val="00EC5388"/>
    <w:rsid w:val="00EC5477"/>
    <w:rsid w:val="00EC5496"/>
    <w:rsid w:val="00EC5572"/>
    <w:rsid w:val="00EC55EF"/>
    <w:rsid w:val="00EC5635"/>
    <w:rsid w:val="00EC5649"/>
    <w:rsid w:val="00EC56D3"/>
    <w:rsid w:val="00EC56E4"/>
    <w:rsid w:val="00EC57F0"/>
    <w:rsid w:val="00EC58B5"/>
    <w:rsid w:val="00EC58EA"/>
    <w:rsid w:val="00EC591B"/>
    <w:rsid w:val="00EC5991"/>
    <w:rsid w:val="00EC59C5"/>
    <w:rsid w:val="00EC5DEE"/>
    <w:rsid w:val="00EC5DFF"/>
    <w:rsid w:val="00EC5E7D"/>
    <w:rsid w:val="00EC5EA8"/>
    <w:rsid w:val="00EC5F4B"/>
    <w:rsid w:val="00EC604A"/>
    <w:rsid w:val="00EC6101"/>
    <w:rsid w:val="00EC61B7"/>
    <w:rsid w:val="00EC6242"/>
    <w:rsid w:val="00EC62F2"/>
    <w:rsid w:val="00EC634F"/>
    <w:rsid w:val="00EC6415"/>
    <w:rsid w:val="00EC64A4"/>
    <w:rsid w:val="00EC64D5"/>
    <w:rsid w:val="00EC656F"/>
    <w:rsid w:val="00EC6578"/>
    <w:rsid w:val="00EC65A9"/>
    <w:rsid w:val="00EC65BA"/>
    <w:rsid w:val="00EC65CF"/>
    <w:rsid w:val="00EC6605"/>
    <w:rsid w:val="00EC6614"/>
    <w:rsid w:val="00EC6648"/>
    <w:rsid w:val="00EC6698"/>
    <w:rsid w:val="00EC6707"/>
    <w:rsid w:val="00EC6830"/>
    <w:rsid w:val="00EC688B"/>
    <w:rsid w:val="00EC689A"/>
    <w:rsid w:val="00EC6915"/>
    <w:rsid w:val="00EC6935"/>
    <w:rsid w:val="00EC695E"/>
    <w:rsid w:val="00EC6991"/>
    <w:rsid w:val="00EC6A51"/>
    <w:rsid w:val="00EC6A98"/>
    <w:rsid w:val="00EC6AE4"/>
    <w:rsid w:val="00EC6B0E"/>
    <w:rsid w:val="00EC6B87"/>
    <w:rsid w:val="00EC6C54"/>
    <w:rsid w:val="00EC6D9F"/>
    <w:rsid w:val="00EC6E41"/>
    <w:rsid w:val="00EC6E9C"/>
    <w:rsid w:val="00EC7083"/>
    <w:rsid w:val="00EC708E"/>
    <w:rsid w:val="00EC71AE"/>
    <w:rsid w:val="00EC723C"/>
    <w:rsid w:val="00EC7457"/>
    <w:rsid w:val="00EC7461"/>
    <w:rsid w:val="00EC74E1"/>
    <w:rsid w:val="00EC751D"/>
    <w:rsid w:val="00EC7522"/>
    <w:rsid w:val="00EC758B"/>
    <w:rsid w:val="00EC76D3"/>
    <w:rsid w:val="00EC77B8"/>
    <w:rsid w:val="00EC77E2"/>
    <w:rsid w:val="00EC7814"/>
    <w:rsid w:val="00EC7A69"/>
    <w:rsid w:val="00EC7BDD"/>
    <w:rsid w:val="00EC7C1F"/>
    <w:rsid w:val="00EC7C6A"/>
    <w:rsid w:val="00EC7C7C"/>
    <w:rsid w:val="00EC7DDF"/>
    <w:rsid w:val="00EC7E00"/>
    <w:rsid w:val="00EC7E15"/>
    <w:rsid w:val="00EC7E2B"/>
    <w:rsid w:val="00EC7FEB"/>
    <w:rsid w:val="00ED000C"/>
    <w:rsid w:val="00ED0016"/>
    <w:rsid w:val="00ED0035"/>
    <w:rsid w:val="00ED0086"/>
    <w:rsid w:val="00ED0246"/>
    <w:rsid w:val="00ED02FB"/>
    <w:rsid w:val="00ED039C"/>
    <w:rsid w:val="00ED0436"/>
    <w:rsid w:val="00ED05D6"/>
    <w:rsid w:val="00ED067B"/>
    <w:rsid w:val="00ED0685"/>
    <w:rsid w:val="00ED06BD"/>
    <w:rsid w:val="00ED0751"/>
    <w:rsid w:val="00ED083B"/>
    <w:rsid w:val="00ED0A6F"/>
    <w:rsid w:val="00ED0ADF"/>
    <w:rsid w:val="00ED0B04"/>
    <w:rsid w:val="00ED0B7F"/>
    <w:rsid w:val="00ED0B8A"/>
    <w:rsid w:val="00ED0C7C"/>
    <w:rsid w:val="00ED0D34"/>
    <w:rsid w:val="00ED0DC9"/>
    <w:rsid w:val="00ED0E10"/>
    <w:rsid w:val="00ED0E20"/>
    <w:rsid w:val="00ED0F2D"/>
    <w:rsid w:val="00ED1000"/>
    <w:rsid w:val="00ED105A"/>
    <w:rsid w:val="00ED128B"/>
    <w:rsid w:val="00ED1298"/>
    <w:rsid w:val="00ED130F"/>
    <w:rsid w:val="00ED13D3"/>
    <w:rsid w:val="00ED145F"/>
    <w:rsid w:val="00ED14F1"/>
    <w:rsid w:val="00ED1511"/>
    <w:rsid w:val="00ED156C"/>
    <w:rsid w:val="00ED15E6"/>
    <w:rsid w:val="00ED162D"/>
    <w:rsid w:val="00ED16A4"/>
    <w:rsid w:val="00ED16F9"/>
    <w:rsid w:val="00ED1703"/>
    <w:rsid w:val="00ED1725"/>
    <w:rsid w:val="00ED173E"/>
    <w:rsid w:val="00ED1763"/>
    <w:rsid w:val="00ED177E"/>
    <w:rsid w:val="00ED17CB"/>
    <w:rsid w:val="00ED185B"/>
    <w:rsid w:val="00ED1965"/>
    <w:rsid w:val="00ED1A07"/>
    <w:rsid w:val="00ED1B9C"/>
    <w:rsid w:val="00ED1BC6"/>
    <w:rsid w:val="00ED1C37"/>
    <w:rsid w:val="00ED1CB9"/>
    <w:rsid w:val="00ED1DB7"/>
    <w:rsid w:val="00ED1E71"/>
    <w:rsid w:val="00ED1E9F"/>
    <w:rsid w:val="00ED1ECA"/>
    <w:rsid w:val="00ED1EF1"/>
    <w:rsid w:val="00ED1F78"/>
    <w:rsid w:val="00ED1FF6"/>
    <w:rsid w:val="00ED2032"/>
    <w:rsid w:val="00ED20C2"/>
    <w:rsid w:val="00ED21AE"/>
    <w:rsid w:val="00ED21AF"/>
    <w:rsid w:val="00ED21BE"/>
    <w:rsid w:val="00ED228B"/>
    <w:rsid w:val="00ED22AD"/>
    <w:rsid w:val="00ED22BF"/>
    <w:rsid w:val="00ED22E0"/>
    <w:rsid w:val="00ED22F1"/>
    <w:rsid w:val="00ED2509"/>
    <w:rsid w:val="00ED2560"/>
    <w:rsid w:val="00ED2747"/>
    <w:rsid w:val="00ED2769"/>
    <w:rsid w:val="00ED2860"/>
    <w:rsid w:val="00ED287C"/>
    <w:rsid w:val="00ED2895"/>
    <w:rsid w:val="00ED28C9"/>
    <w:rsid w:val="00ED2AB1"/>
    <w:rsid w:val="00ED2AE0"/>
    <w:rsid w:val="00ED2B5C"/>
    <w:rsid w:val="00ED2BFD"/>
    <w:rsid w:val="00ED2E71"/>
    <w:rsid w:val="00ED2E82"/>
    <w:rsid w:val="00ED2F1F"/>
    <w:rsid w:val="00ED2F92"/>
    <w:rsid w:val="00ED2FD8"/>
    <w:rsid w:val="00ED2FF3"/>
    <w:rsid w:val="00ED3049"/>
    <w:rsid w:val="00ED315D"/>
    <w:rsid w:val="00ED319F"/>
    <w:rsid w:val="00ED31D0"/>
    <w:rsid w:val="00ED320B"/>
    <w:rsid w:val="00ED3230"/>
    <w:rsid w:val="00ED3253"/>
    <w:rsid w:val="00ED33A3"/>
    <w:rsid w:val="00ED34F8"/>
    <w:rsid w:val="00ED356B"/>
    <w:rsid w:val="00ED35A3"/>
    <w:rsid w:val="00ED35D3"/>
    <w:rsid w:val="00ED35E0"/>
    <w:rsid w:val="00ED36CA"/>
    <w:rsid w:val="00ED36E1"/>
    <w:rsid w:val="00ED3741"/>
    <w:rsid w:val="00ED3834"/>
    <w:rsid w:val="00ED3852"/>
    <w:rsid w:val="00ED3979"/>
    <w:rsid w:val="00ED39A9"/>
    <w:rsid w:val="00ED3A7C"/>
    <w:rsid w:val="00ED3AE2"/>
    <w:rsid w:val="00ED3ED6"/>
    <w:rsid w:val="00ED3FA5"/>
    <w:rsid w:val="00ED3FCF"/>
    <w:rsid w:val="00ED4106"/>
    <w:rsid w:val="00ED4111"/>
    <w:rsid w:val="00ED4191"/>
    <w:rsid w:val="00ED41A8"/>
    <w:rsid w:val="00ED41BB"/>
    <w:rsid w:val="00ED41CF"/>
    <w:rsid w:val="00ED42EE"/>
    <w:rsid w:val="00ED4337"/>
    <w:rsid w:val="00ED4352"/>
    <w:rsid w:val="00ED4379"/>
    <w:rsid w:val="00ED43A6"/>
    <w:rsid w:val="00ED4404"/>
    <w:rsid w:val="00ED4520"/>
    <w:rsid w:val="00ED4543"/>
    <w:rsid w:val="00ED45FD"/>
    <w:rsid w:val="00ED467E"/>
    <w:rsid w:val="00ED47D1"/>
    <w:rsid w:val="00ED4807"/>
    <w:rsid w:val="00ED48B3"/>
    <w:rsid w:val="00ED4903"/>
    <w:rsid w:val="00ED4936"/>
    <w:rsid w:val="00ED49C5"/>
    <w:rsid w:val="00ED49EF"/>
    <w:rsid w:val="00ED4A52"/>
    <w:rsid w:val="00ED4A6B"/>
    <w:rsid w:val="00ED4BA2"/>
    <w:rsid w:val="00ED4C49"/>
    <w:rsid w:val="00ED4C4F"/>
    <w:rsid w:val="00ED4C64"/>
    <w:rsid w:val="00ED4D43"/>
    <w:rsid w:val="00ED4D5B"/>
    <w:rsid w:val="00ED4E15"/>
    <w:rsid w:val="00ED4E8D"/>
    <w:rsid w:val="00ED4EA5"/>
    <w:rsid w:val="00ED51C0"/>
    <w:rsid w:val="00ED51D8"/>
    <w:rsid w:val="00ED5208"/>
    <w:rsid w:val="00ED5220"/>
    <w:rsid w:val="00ED52B3"/>
    <w:rsid w:val="00ED5401"/>
    <w:rsid w:val="00ED54B1"/>
    <w:rsid w:val="00ED54F4"/>
    <w:rsid w:val="00ED553B"/>
    <w:rsid w:val="00ED55D6"/>
    <w:rsid w:val="00ED55FD"/>
    <w:rsid w:val="00ED5686"/>
    <w:rsid w:val="00ED5704"/>
    <w:rsid w:val="00ED5739"/>
    <w:rsid w:val="00ED580C"/>
    <w:rsid w:val="00ED58D1"/>
    <w:rsid w:val="00ED59BB"/>
    <w:rsid w:val="00ED5A92"/>
    <w:rsid w:val="00ED5ABF"/>
    <w:rsid w:val="00ED5AE3"/>
    <w:rsid w:val="00ED5BA6"/>
    <w:rsid w:val="00ED5BB2"/>
    <w:rsid w:val="00ED5BE1"/>
    <w:rsid w:val="00ED5BE2"/>
    <w:rsid w:val="00ED5C8A"/>
    <w:rsid w:val="00ED5CF4"/>
    <w:rsid w:val="00ED5D55"/>
    <w:rsid w:val="00ED5D92"/>
    <w:rsid w:val="00ED5E45"/>
    <w:rsid w:val="00ED5E4C"/>
    <w:rsid w:val="00ED5E9E"/>
    <w:rsid w:val="00ED5EBB"/>
    <w:rsid w:val="00ED5ED3"/>
    <w:rsid w:val="00ED5EE0"/>
    <w:rsid w:val="00ED5F25"/>
    <w:rsid w:val="00ED5F33"/>
    <w:rsid w:val="00ED60C1"/>
    <w:rsid w:val="00ED60F6"/>
    <w:rsid w:val="00ED614A"/>
    <w:rsid w:val="00ED6167"/>
    <w:rsid w:val="00ED6200"/>
    <w:rsid w:val="00ED62EB"/>
    <w:rsid w:val="00ED630A"/>
    <w:rsid w:val="00ED634A"/>
    <w:rsid w:val="00ED642A"/>
    <w:rsid w:val="00ED64B2"/>
    <w:rsid w:val="00ED65A8"/>
    <w:rsid w:val="00ED67A9"/>
    <w:rsid w:val="00ED685A"/>
    <w:rsid w:val="00ED6AB9"/>
    <w:rsid w:val="00ED6B8E"/>
    <w:rsid w:val="00ED6BA3"/>
    <w:rsid w:val="00ED6C63"/>
    <w:rsid w:val="00ED6CD6"/>
    <w:rsid w:val="00ED6D56"/>
    <w:rsid w:val="00ED6DA9"/>
    <w:rsid w:val="00ED6DDF"/>
    <w:rsid w:val="00ED6DFB"/>
    <w:rsid w:val="00ED6E1E"/>
    <w:rsid w:val="00ED6E6F"/>
    <w:rsid w:val="00ED6E9F"/>
    <w:rsid w:val="00ED6EB7"/>
    <w:rsid w:val="00ED6ED6"/>
    <w:rsid w:val="00ED7081"/>
    <w:rsid w:val="00ED7137"/>
    <w:rsid w:val="00ED7261"/>
    <w:rsid w:val="00ED734F"/>
    <w:rsid w:val="00ED7389"/>
    <w:rsid w:val="00ED74EB"/>
    <w:rsid w:val="00ED7538"/>
    <w:rsid w:val="00ED7552"/>
    <w:rsid w:val="00ED757D"/>
    <w:rsid w:val="00ED75C5"/>
    <w:rsid w:val="00ED75E9"/>
    <w:rsid w:val="00ED7610"/>
    <w:rsid w:val="00ED7655"/>
    <w:rsid w:val="00ED7663"/>
    <w:rsid w:val="00ED76DF"/>
    <w:rsid w:val="00ED76F2"/>
    <w:rsid w:val="00ED7723"/>
    <w:rsid w:val="00ED77EC"/>
    <w:rsid w:val="00ED7838"/>
    <w:rsid w:val="00ED79B3"/>
    <w:rsid w:val="00ED7A22"/>
    <w:rsid w:val="00ED7A25"/>
    <w:rsid w:val="00ED7B8B"/>
    <w:rsid w:val="00ED7C59"/>
    <w:rsid w:val="00ED7C7F"/>
    <w:rsid w:val="00ED7D7D"/>
    <w:rsid w:val="00ED7DB2"/>
    <w:rsid w:val="00ED7E5D"/>
    <w:rsid w:val="00ED7E67"/>
    <w:rsid w:val="00ED7EB1"/>
    <w:rsid w:val="00ED7FBC"/>
    <w:rsid w:val="00ED7FCE"/>
    <w:rsid w:val="00EE0128"/>
    <w:rsid w:val="00EE019D"/>
    <w:rsid w:val="00EE020C"/>
    <w:rsid w:val="00EE02B2"/>
    <w:rsid w:val="00EE0378"/>
    <w:rsid w:val="00EE03AB"/>
    <w:rsid w:val="00EE0421"/>
    <w:rsid w:val="00EE04BC"/>
    <w:rsid w:val="00EE054B"/>
    <w:rsid w:val="00EE0815"/>
    <w:rsid w:val="00EE098C"/>
    <w:rsid w:val="00EE0A1B"/>
    <w:rsid w:val="00EE0A84"/>
    <w:rsid w:val="00EE0B70"/>
    <w:rsid w:val="00EE0B7A"/>
    <w:rsid w:val="00EE0B9A"/>
    <w:rsid w:val="00EE0BE9"/>
    <w:rsid w:val="00EE0C9A"/>
    <w:rsid w:val="00EE0D2B"/>
    <w:rsid w:val="00EE0D3C"/>
    <w:rsid w:val="00EE0D4C"/>
    <w:rsid w:val="00EE0EA4"/>
    <w:rsid w:val="00EE0F23"/>
    <w:rsid w:val="00EE0F5E"/>
    <w:rsid w:val="00EE116E"/>
    <w:rsid w:val="00EE1232"/>
    <w:rsid w:val="00EE12A5"/>
    <w:rsid w:val="00EE1369"/>
    <w:rsid w:val="00EE1375"/>
    <w:rsid w:val="00EE1376"/>
    <w:rsid w:val="00EE13EF"/>
    <w:rsid w:val="00EE143A"/>
    <w:rsid w:val="00EE1450"/>
    <w:rsid w:val="00EE14A7"/>
    <w:rsid w:val="00EE14AC"/>
    <w:rsid w:val="00EE14DC"/>
    <w:rsid w:val="00EE16B9"/>
    <w:rsid w:val="00EE17D1"/>
    <w:rsid w:val="00EE18CC"/>
    <w:rsid w:val="00EE1934"/>
    <w:rsid w:val="00EE19AF"/>
    <w:rsid w:val="00EE1A22"/>
    <w:rsid w:val="00EE1ACB"/>
    <w:rsid w:val="00EE1B32"/>
    <w:rsid w:val="00EE1B40"/>
    <w:rsid w:val="00EE1B6C"/>
    <w:rsid w:val="00EE1C4E"/>
    <w:rsid w:val="00EE1E49"/>
    <w:rsid w:val="00EE1EF5"/>
    <w:rsid w:val="00EE1F05"/>
    <w:rsid w:val="00EE1FBA"/>
    <w:rsid w:val="00EE1FDA"/>
    <w:rsid w:val="00EE222B"/>
    <w:rsid w:val="00EE229D"/>
    <w:rsid w:val="00EE2310"/>
    <w:rsid w:val="00EE2317"/>
    <w:rsid w:val="00EE2331"/>
    <w:rsid w:val="00EE2454"/>
    <w:rsid w:val="00EE25AB"/>
    <w:rsid w:val="00EE25AC"/>
    <w:rsid w:val="00EE277D"/>
    <w:rsid w:val="00EE27C7"/>
    <w:rsid w:val="00EE2854"/>
    <w:rsid w:val="00EE2885"/>
    <w:rsid w:val="00EE2889"/>
    <w:rsid w:val="00EE295F"/>
    <w:rsid w:val="00EE2974"/>
    <w:rsid w:val="00EE2ADC"/>
    <w:rsid w:val="00EE2BC3"/>
    <w:rsid w:val="00EE2C13"/>
    <w:rsid w:val="00EE2C1E"/>
    <w:rsid w:val="00EE2C33"/>
    <w:rsid w:val="00EE2CF6"/>
    <w:rsid w:val="00EE2CFD"/>
    <w:rsid w:val="00EE2DB9"/>
    <w:rsid w:val="00EE2E14"/>
    <w:rsid w:val="00EE2E64"/>
    <w:rsid w:val="00EE2EB2"/>
    <w:rsid w:val="00EE2EEF"/>
    <w:rsid w:val="00EE2F18"/>
    <w:rsid w:val="00EE2FCA"/>
    <w:rsid w:val="00EE3042"/>
    <w:rsid w:val="00EE30BD"/>
    <w:rsid w:val="00EE30C6"/>
    <w:rsid w:val="00EE3142"/>
    <w:rsid w:val="00EE317A"/>
    <w:rsid w:val="00EE3209"/>
    <w:rsid w:val="00EE324B"/>
    <w:rsid w:val="00EE3277"/>
    <w:rsid w:val="00EE32CF"/>
    <w:rsid w:val="00EE32F5"/>
    <w:rsid w:val="00EE3345"/>
    <w:rsid w:val="00EE340A"/>
    <w:rsid w:val="00EE344E"/>
    <w:rsid w:val="00EE345E"/>
    <w:rsid w:val="00EE34B9"/>
    <w:rsid w:val="00EE3534"/>
    <w:rsid w:val="00EE3823"/>
    <w:rsid w:val="00EE384B"/>
    <w:rsid w:val="00EE385D"/>
    <w:rsid w:val="00EE39F8"/>
    <w:rsid w:val="00EE3A3D"/>
    <w:rsid w:val="00EE3A63"/>
    <w:rsid w:val="00EE3AFD"/>
    <w:rsid w:val="00EE3B0E"/>
    <w:rsid w:val="00EE3B33"/>
    <w:rsid w:val="00EE3D56"/>
    <w:rsid w:val="00EE3D6B"/>
    <w:rsid w:val="00EE3D82"/>
    <w:rsid w:val="00EE3E28"/>
    <w:rsid w:val="00EE3E69"/>
    <w:rsid w:val="00EE3ECA"/>
    <w:rsid w:val="00EE3EFB"/>
    <w:rsid w:val="00EE3F00"/>
    <w:rsid w:val="00EE3FB8"/>
    <w:rsid w:val="00EE4047"/>
    <w:rsid w:val="00EE4052"/>
    <w:rsid w:val="00EE4078"/>
    <w:rsid w:val="00EE4142"/>
    <w:rsid w:val="00EE4151"/>
    <w:rsid w:val="00EE4282"/>
    <w:rsid w:val="00EE4370"/>
    <w:rsid w:val="00EE43A9"/>
    <w:rsid w:val="00EE445A"/>
    <w:rsid w:val="00EE4581"/>
    <w:rsid w:val="00EE45BF"/>
    <w:rsid w:val="00EE464D"/>
    <w:rsid w:val="00EE469A"/>
    <w:rsid w:val="00EE476A"/>
    <w:rsid w:val="00EE476D"/>
    <w:rsid w:val="00EE47B5"/>
    <w:rsid w:val="00EE4826"/>
    <w:rsid w:val="00EE48EB"/>
    <w:rsid w:val="00EE4994"/>
    <w:rsid w:val="00EE4A04"/>
    <w:rsid w:val="00EE4AFB"/>
    <w:rsid w:val="00EE4B49"/>
    <w:rsid w:val="00EE4D26"/>
    <w:rsid w:val="00EE4D46"/>
    <w:rsid w:val="00EE4DA2"/>
    <w:rsid w:val="00EE4DBD"/>
    <w:rsid w:val="00EE4DC5"/>
    <w:rsid w:val="00EE4ED2"/>
    <w:rsid w:val="00EE4ED4"/>
    <w:rsid w:val="00EE4F4F"/>
    <w:rsid w:val="00EE4F68"/>
    <w:rsid w:val="00EE503F"/>
    <w:rsid w:val="00EE509D"/>
    <w:rsid w:val="00EE50A4"/>
    <w:rsid w:val="00EE50E3"/>
    <w:rsid w:val="00EE50E5"/>
    <w:rsid w:val="00EE520A"/>
    <w:rsid w:val="00EE5220"/>
    <w:rsid w:val="00EE529D"/>
    <w:rsid w:val="00EE555F"/>
    <w:rsid w:val="00EE55A2"/>
    <w:rsid w:val="00EE55A8"/>
    <w:rsid w:val="00EE55AA"/>
    <w:rsid w:val="00EE57C2"/>
    <w:rsid w:val="00EE5840"/>
    <w:rsid w:val="00EE5845"/>
    <w:rsid w:val="00EE58B8"/>
    <w:rsid w:val="00EE5A76"/>
    <w:rsid w:val="00EE5AD6"/>
    <w:rsid w:val="00EE5BD1"/>
    <w:rsid w:val="00EE5C0D"/>
    <w:rsid w:val="00EE5C44"/>
    <w:rsid w:val="00EE5CBF"/>
    <w:rsid w:val="00EE5D8C"/>
    <w:rsid w:val="00EE5DBF"/>
    <w:rsid w:val="00EE5E0A"/>
    <w:rsid w:val="00EE5F2B"/>
    <w:rsid w:val="00EE5F56"/>
    <w:rsid w:val="00EE5FA8"/>
    <w:rsid w:val="00EE6035"/>
    <w:rsid w:val="00EE6149"/>
    <w:rsid w:val="00EE6175"/>
    <w:rsid w:val="00EE6235"/>
    <w:rsid w:val="00EE62F9"/>
    <w:rsid w:val="00EE630C"/>
    <w:rsid w:val="00EE6326"/>
    <w:rsid w:val="00EE634B"/>
    <w:rsid w:val="00EE63A5"/>
    <w:rsid w:val="00EE6578"/>
    <w:rsid w:val="00EE658F"/>
    <w:rsid w:val="00EE6617"/>
    <w:rsid w:val="00EE6643"/>
    <w:rsid w:val="00EE6668"/>
    <w:rsid w:val="00EE66E5"/>
    <w:rsid w:val="00EE6710"/>
    <w:rsid w:val="00EE676A"/>
    <w:rsid w:val="00EE679B"/>
    <w:rsid w:val="00EE67AF"/>
    <w:rsid w:val="00EE67C5"/>
    <w:rsid w:val="00EE68CA"/>
    <w:rsid w:val="00EE698F"/>
    <w:rsid w:val="00EE6A7A"/>
    <w:rsid w:val="00EE6A90"/>
    <w:rsid w:val="00EE6AC8"/>
    <w:rsid w:val="00EE6ADA"/>
    <w:rsid w:val="00EE6B8E"/>
    <w:rsid w:val="00EE6C67"/>
    <w:rsid w:val="00EE6DD7"/>
    <w:rsid w:val="00EE6F13"/>
    <w:rsid w:val="00EE7013"/>
    <w:rsid w:val="00EE7081"/>
    <w:rsid w:val="00EE70E3"/>
    <w:rsid w:val="00EE70F9"/>
    <w:rsid w:val="00EE7165"/>
    <w:rsid w:val="00EE719A"/>
    <w:rsid w:val="00EE72E2"/>
    <w:rsid w:val="00EE7391"/>
    <w:rsid w:val="00EE73CC"/>
    <w:rsid w:val="00EE73F5"/>
    <w:rsid w:val="00EE742B"/>
    <w:rsid w:val="00EE749A"/>
    <w:rsid w:val="00EE74BE"/>
    <w:rsid w:val="00EE75C1"/>
    <w:rsid w:val="00EE75FD"/>
    <w:rsid w:val="00EE765F"/>
    <w:rsid w:val="00EE766F"/>
    <w:rsid w:val="00EE76F3"/>
    <w:rsid w:val="00EE7890"/>
    <w:rsid w:val="00EE78BF"/>
    <w:rsid w:val="00EE78FB"/>
    <w:rsid w:val="00EE794A"/>
    <w:rsid w:val="00EE79C6"/>
    <w:rsid w:val="00EE79FC"/>
    <w:rsid w:val="00EE7A48"/>
    <w:rsid w:val="00EE7B8C"/>
    <w:rsid w:val="00EE7DBA"/>
    <w:rsid w:val="00EE7DBF"/>
    <w:rsid w:val="00EE7DEB"/>
    <w:rsid w:val="00EE7DF4"/>
    <w:rsid w:val="00EE7E19"/>
    <w:rsid w:val="00EE7E43"/>
    <w:rsid w:val="00EE7E62"/>
    <w:rsid w:val="00EE7E78"/>
    <w:rsid w:val="00EE7EDC"/>
    <w:rsid w:val="00EF006E"/>
    <w:rsid w:val="00EF013C"/>
    <w:rsid w:val="00EF01C4"/>
    <w:rsid w:val="00EF01C5"/>
    <w:rsid w:val="00EF01EC"/>
    <w:rsid w:val="00EF02C7"/>
    <w:rsid w:val="00EF02D7"/>
    <w:rsid w:val="00EF02DE"/>
    <w:rsid w:val="00EF0420"/>
    <w:rsid w:val="00EF05F7"/>
    <w:rsid w:val="00EF0652"/>
    <w:rsid w:val="00EF06AF"/>
    <w:rsid w:val="00EF078A"/>
    <w:rsid w:val="00EF07D7"/>
    <w:rsid w:val="00EF0823"/>
    <w:rsid w:val="00EF0847"/>
    <w:rsid w:val="00EF0932"/>
    <w:rsid w:val="00EF09B1"/>
    <w:rsid w:val="00EF0B38"/>
    <w:rsid w:val="00EF0B4C"/>
    <w:rsid w:val="00EF0BBA"/>
    <w:rsid w:val="00EF0BDD"/>
    <w:rsid w:val="00EF0DB0"/>
    <w:rsid w:val="00EF1041"/>
    <w:rsid w:val="00EF108C"/>
    <w:rsid w:val="00EF10BE"/>
    <w:rsid w:val="00EF1105"/>
    <w:rsid w:val="00EF1147"/>
    <w:rsid w:val="00EF118E"/>
    <w:rsid w:val="00EF11A7"/>
    <w:rsid w:val="00EF123D"/>
    <w:rsid w:val="00EF12A5"/>
    <w:rsid w:val="00EF12A7"/>
    <w:rsid w:val="00EF1303"/>
    <w:rsid w:val="00EF1305"/>
    <w:rsid w:val="00EF1370"/>
    <w:rsid w:val="00EF13AE"/>
    <w:rsid w:val="00EF13C7"/>
    <w:rsid w:val="00EF13FA"/>
    <w:rsid w:val="00EF13FB"/>
    <w:rsid w:val="00EF1484"/>
    <w:rsid w:val="00EF14EB"/>
    <w:rsid w:val="00EF1644"/>
    <w:rsid w:val="00EF1842"/>
    <w:rsid w:val="00EF188D"/>
    <w:rsid w:val="00EF1A44"/>
    <w:rsid w:val="00EF1A63"/>
    <w:rsid w:val="00EF1A70"/>
    <w:rsid w:val="00EF1A84"/>
    <w:rsid w:val="00EF1B5E"/>
    <w:rsid w:val="00EF1C19"/>
    <w:rsid w:val="00EF1C67"/>
    <w:rsid w:val="00EF1CD6"/>
    <w:rsid w:val="00EF1CF7"/>
    <w:rsid w:val="00EF1D49"/>
    <w:rsid w:val="00EF1DCF"/>
    <w:rsid w:val="00EF1F39"/>
    <w:rsid w:val="00EF2149"/>
    <w:rsid w:val="00EF217E"/>
    <w:rsid w:val="00EF2292"/>
    <w:rsid w:val="00EF22A8"/>
    <w:rsid w:val="00EF2465"/>
    <w:rsid w:val="00EF2476"/>
    <w:rsid w:val="00EF24A9"/>
    <w:rsid w:val="00EF24D5"/>
    <w:rsid w:val="00EF24F2"/>
    <w:rsid w:val="00EF251E"/>
    <w:rsid w:val="00EF252A"/>
    <w:rsid w:val="00EF255D"/>
    <w:rsid w:val="00EF2661"/>
    <w:rsid w:val="00EF27E1"/>
    <w:rsid w:val="00EF28C9"/>
    <w:rsid w:val="00EF292E"/>
    <w:rsid w:val="00EF2964"/>
    <w:rsid w:val="00EF2989"/>
    <w:rsid w:val="00EF29A5"/>
    <w:rsid w:val="00EF2ADB"/>
    <w:rsid w:val="00EF2B4B"/>
    <w:rsid w:val="00EF2B5E"/>
    <w:rsid w:val="00EF2B8C"/>
    <w:rsid w:val="00EF2C4E"/>
    <w:rsid w:val="00EF2DA7"/>
    <w:rsid w:val="00EF2DCF"/>
    <w:rsid w:val="00EF2E39"/>
    <w:rsid w:val="00EF2F3A"/>
    <w:rsid w:val="00EF2F60"/>
    <w:rsid w:val="00EF2FA4"/>
    <w:rsid w:val="00EF3043"/>
    <w:rsid w:val="00EF30DF"/>
    <w:rsid w:val="00EF3164"/>
    <w:rsid w:val="00EF31E1"/>
    <w:rsid w:val="00EF326D"/>
    <w:rsid w:val="00EF3404"/>
    <w:rsid w:val="00EF343B"/>
    <w:rsid w:val="00EF3450"/>
    <w:rsid w:val="00EF3490"/>
    <w:rsid w:val="00EF35B7"/>
    <w:rsid w:val="00EF3636"/>
    <w:rsid w:val="00EF3655"/>
    <w:rsid w:val="00EF36BB"/>
    <w:rsid w:val="00EF3707"/>
    <w:rsid w:val="00EF37AD"/>
    <w:rsid w:val="00EF3878"/>
    <w:rsid w:val="00EF38C7"/>
    <w:rsid w:val="00EF38DB"/>
    <w:rsid w:val="00EF38E4"/>
    <w:rsid w:val="00EF3981"/>
    <w:rsid w:val="00EF3A49"/>
    <w:rsid w:val="00EF3B59"/>
    <w:rsid w:val="00EF3B69"/>
    <w:rsid w:val="00EF3B82"/>
    <w:rsid w:val="00EF3C70"/>
    <w:rsid w:val="00EF3D72"/>
    <w:rsid w:val="00EF3DA0"/>
    <w:rsid w:val="00EF3DAA"/>
    <w:rsid w:val="00EF3E06"/>
    <w:rsid w:val="00EF3EE0"/>
    <w:rsid w:val="00EF3F0F"/>
    <w:rsid w:val="00EF3F1E"/>
    <w:rsid w:val="00EF3F3D"/>
    <w:rsid w:val="00EF3F6C"/>
    <w:rsid w:val="00EF4033"/>
    <w:rsid w:val="00EF4076"/>
    <w:rsid w:val="00EF410B"/>
    <w:rsid w:val="00EF4135"/>
    <w:rsid w:val="00EF4154"/>
    <w:rsid w:val="00EF41DA"/>
    <w:rsid w:val="00EF422B"/>
    <w:rsid w:val="00EF4299"/>
    <w:rsid w:val="00EF429B"/>
    <w:rsid w:val="00EF429D"/>
    <w:rsid w:val="00EF42F0"/>
    <w:rsid w:val="00EF442A"/>
    <w:rsid w:val="00EF445F"/>
    <w:rsid w:val="00EF446A"/>
    <w:rsid w:val="00EF44D1"/>
    <w:rsid w:val="00EF44DF"/>
    <w:rsid w:val="00EF4612"/>
    <w:rsid w:val="00EF4670"/>
    <w:rsid w:val="00EF46A7"/>
    <w:rsid w:val="00EF4726"/>
    <w:rsid w:val="00EF473E"/>
    <w:rsid w:val="00EF4767"/>
    <w:rsid w:val="00EF478A"/>
    <w:rsid w:val="00EF47B9"/>
    <w:rsid w:val="00EF482D"/>
    <w:rsid w:val="00EF488C"/>
    <w:rsid w:val="00EF48D8"/>
    <w:rsid w:val="00EF492C"/>
    <w:rsid w:val="00EF49C8"/>
    <w:rsid w:val="00EF4A0B"/>
    <w:rsid w:val="00EF4ABD"/>
    <w:rsid w:val="00EF4B73"/>
    <w:rsid w:val="00EF4BA7"/>
    <w:rsid w:val="00EF4CB1"/>
    <w:rsid w:val="00EF4CBD"/>
    <w:rsid w:val="00EF4D00"/>
    <w:rsid w:val="00EF4DA8"/>
    <w:rsid w:val="00EF4E13"/>
    <w:rsid w:val="00EF4E71"/>
    <w:rsid w:val="00EF4F86"/>
    <w:rsid w:val="00EF4FA3"/>
    <w:rsid w:val="00EF505B"/>
    <w:rsid w:val="00EF50E5"/>
    <w:rsid w:val="00EF5162"/>
    <w:rsid w:val="00EF51C7"/>
    <w:rsid w:val="00EF534E"/>
    <w:rsid w:val="00EF558D"/>
    <w:rsid w:val="00EF5590"/>
    <w:rsid w:val="00EF55AC"/>
    <w:rsid w:val="00EF570C"/>
    <w:rsid w:val="00EF590C"/>
    <w:rsid w:val="00EF5942"/>
    <w:rsid w:val="00EF59F7"/>
    <w:rsid w:val="00EF5A0A"/>
    <w:rsid w:val="00EF5B56"/>
    <w:rsid w:val="00EF5B76"/>
    <w:rsid w:val="00EF5CF9"/>
    <w:rsid w:val="00EF5E34"/>
    <w:rsid w:val="00EF5F29"/>
    <w:rsid w:val="00EF5F30"/>
    <w:rsid w:val="00EF5F4E"/>
    <w:rsid w:val="00EF5F7A"/>
    <w:rsid w:val="00EF5F80"/>
    <w:rsid w:val="00EF5FCB"/>
    <w:rsid w:val="00EF61B8"/>
    <w:rsid w:val="00EF61DA"/>
    <w:rsid w:val="00EF61DE"/>
    <w:rsid w:val="00EF6225"/>
    <w:rsid w:val="00EF625A"/>
    <w:rsid w:val="00EF6287"/>
    <w:rsid w:val="00EF629E"/>
    <w:rsid w:val="00EF6305"/>
    <w:rsid w:val="00EF63C8"/>
    <w:rsid w:val="00EF63CE"/>
    <w:rsid w:val="00EF642E"/>
    <w:rsid w:val="00EF6499"/>
    <w:rsid w:val="00EF64B8"/>
    <w:rsid w:val="00EF6769"/>
    <w:rsid w:val="00EF6942"/>
    <w:rsid w:val="00EF69AC"/>
    <w:rsid w:val="00EF69DC"/>
    <w:rsid w:val="00EF6A36"/>
    <w:rsid w:val="00EF6A5C"/>
    <w:rsid w:val="00EF6AE2"/>
    <w:rsid w:val="00EF6C2B"/>
    <w:rsid w:val="00EF6CF8"/>
    <w:rsid w:val="00EF6D43"/>
    <w:rsid w:val="00EF6D46"/>
    <w:rsid w:val="00EF6DD9"/>
    <w:rsid w:val="00EF6EA6"/>
    <w:rsid w:val="00EF6EEB"/>
    <w:rsid w:val="00EF6F09"/>
    <w:rsid w:val="00EF6FEA"/>
    <w:rsid w:val="00EF7019"/>
    <w:rsid w:val="00EF70B7"/>
    <w:rsid w:val="00EF71D7"/>
    <w:rsid w:val="00EF726D"/>
    <w:rsid w:val="00EF7363"/>
    <w:rsid w:val="00EF7531"/>
    <w:rsid w:val="00EF75DD"/>
    <w:rsid w:val="00EF7604"/>
    <w:rsid w:val="00EF79A6"/>
    <w:rsid w:val="00EF79E5"/>
    <w:rsid w:val="00EF7A15"/>
    <w:rsid w:val="00EF7A4D"/>
    <w:rsid w:val="00EF7DDA"/>
    <w:rsid w:val="00EF7EB8"/>
    <w:rsid w:val="00EF7F61"/>
    <w:rsid w:val="00EF7F9B"/>
    <w:rsid w:val="00F0006A"/>
    <w:rsid w:val="00F00170"/>
    <w:rsid w:val="00F00208"/>
    <w:rsid w:val="00F00211"/>
    <w:rsid w:val="00F002BA"/>
    <w:rsid w:val="00F002D8"/>
    <w:rsid w:val="00F003CA"/>
    <w:rsid w:val="00F004D9"/>
    <w:rsid w:val="00F004F6"/>
    <w:rsid w:val="00F00589"/>
    <w:rsid w:val="00F00640"/>
    <w:rsid w:val="00F0064F"/>
    <w:rsid w:val="00F00767"/>
    <w:rsid w:val="00F00804"/>
    <w:rsid w:val="00F00836"/>
    <w:rsid w:val="00F008F6"/>
    <w:rsid w:val="00F00A47"/>
    <w:rsid w:val="00F00A52"/>
    <w:rsid w:val="00F00B51"/>
    <w:rsid w:val="00F00BA0"/>
    <w:rsid w:val="00F00C44"/>
    <w:rsid w:val="00F00C91"/>
    <w:rsid w:val="00F00E1E"/>
    <w:rsid w:val="00F00E88"/>
    <w:rsid w:val="00F00E8B"/>
    <w:rsid w:val="00F00E9B"/>
    <w:rsid w:val="00F00ECD"/>
    <w:rsid w:val="00F00EF4"/>
    <w:rsid w:val="00F00F26"/>
    <w:rsid w:val="00F00F6B"/>
    <w:rsid w:val="00F0100E"/>
    <w:rsid w:val="00F013FB"/>
    <w:rsid w:val="00F016EC"/>
    <w:rsid w:val="00F01760"/>
    <w:rsid w:val="00F01839"/>
    <w:rsid w:val="00F01851"/>
    <w:rsid w:val="00F01878"/>
    <w:rsid w:val="00F01932"/>
    <w:rsid w:val="00F01A0C"/>
    <w:rsid w:val="00F01A59"/>
    <w:rsid w:val="00F01A9E"/>
    <w:rsid w:val="00F01B55"/>
    <w:rsid w:val="00F01B77"/>
    <w:rsid w:val="00F01BEA"/>
    <w:rsid w:val="00F01D08"/>
    <w:rsid w:val="00F01E30"/>
    <w:rsid w:val="00F01E48"/>
    <w:rsid w:val="00F01F5F"/>
    <w:rsid w:val="00F01F63"/>
    <w:rsid w:val="00F02039"/>
    <w:rsid w:val="00F02056"/>
    <w:rsid w:val="00F020BE"/>
    <w:rsid w:val="00F02127"/>
    <w:rsid w:val="00F021CF"/>
    <w:rsid w:val="00F02202"/>
    <w:rsid w:val="00F0227E"/>
    <w:rsid w:val="00F0228D"/>
    <w:rsid w:val="00F022BF"/>
    <w:rsid w:val="00F0232D"/>
    <w:rsid w:val="00F023AD"/>
    <w:rsid w:val="00F02450"/>
    <w:rsid w:val="00F024A8"/>
    <w:rsid w:val="00F024D5"/>
    <w:rsid w:val="00F02529"/>
    <w:rsid w:val="00F02530"/>
    <w:rsid w:val="00F02533"/>
    <w:rsid w:val="00F0273E"/>
    <w:rsid w:val="00F02747"/>
    <w:rsid w:val="00F02761"/>
    <w:rsid w:val="00F02905"/>
    <w:rsid w:val="00F02B1E"/>
    <w:rsid w:val="00F02BA2"/>
    <w:rsid w:val="00F02E19"/>
    <w:rsid w:val="00F02E44"/>
    <w:rsid w:val="00F02E4D"/>
    <w:rsid w:val="00F02F59"/>
    <w:rsid w:val="00F02FEB"/>
    <w:rsid w:val="00F03011"/>
    <w:rsid w:val="00F03065"/>
    <w:rsid w:val="00F03151"/>
    <w:rsid w:val="00F03157"/>
    <w:rsid w:val="00F031AD"/>
    <w:rsid w:val="00F033FE"/>
    <w:rsid w:val="00F03457"/>
    <w:rsid w:val="00F03524"/>
    <w:rsid w:val="00F03525"/>
    <w:rsid w:val="00F03565"/>
    <w:rsid w:val="00F03575"/>
    <w:rsid w:val="00F035C6"/>
    <w:rsid w:val="00F0362C"/>
    <w:rsid w:val="00F03646"/>
    <w:rsid w:val="00F036F9"/>
    <w:rsid w:val="00F03809"/>
    <w:rsid w:val="00F0387F"/>
    <w:rsid w:val="00F039F0"/>
    <w:rsid w:val="00F03B01"/>
    <w:rsid w:val="00F03B5D"/>
    <w:rsid w:val="00F03BFB"/>
    <w:rsid w:val="00F03C25"/>
    <w:rsid w:val="00F03CE5"/>
    <w:rsid w:val="00F03D3A"/>
    <w:rsid w:val="00F03EED"/>
    <w:rsid w:val="00F03F21"/>
    <w:rsid w:val="00F04015"/>
    <w:rsid w:val="00F04020"/>
    <w:rsid w:val="00F04072"/>
    <w:rsid w:val="00F04130"/>
    <w:rsid w:val="00F04139"/>
    <w:rsid w:val="00F04249"/>
    <w:rsid w:val="00F04295"/>
    <w:rsid w:val="00F042A6"/>
    <w:rsid w:val="00F04354"/>
    <w:rsid w:val="00F04443"/>
    <w:rsid w:val="00F04450"/>
    <w:rsid w:val="00F0445E"/>
    <w:rsid w:val="00F04606"/>
    <w:rsid w:val="00F04683"/>
    <w:rsid w:val="00F0469D"/>
    <w:rsid w:val="00F04748"/>
    <w:rsid w:val="00F047D8"/>
    <w:rsid w:val="00F04823"/>
    <w:rsid w:val="00F0488C"/>
    <w:rsid w:val="00F04897"/>
    <w:rsid w:val="00F04A60"/>
    <w:rsid w:val="00F04AE4"/>
    <w:rsid w:val="00F04AF0"/>
    <w:rsid w:val="00F04B5F"/>
    <w:rsid w:val="00F04C89"/>
    <w:rsid w:val="00F04C9B"/>
    <w:rsid w:val="00F04CA2"/>
    <w:rsid w:val="00F04CFB"/>
    <w:rsid w:val="00F04D5A"/>
    <w:rsid w:val="00F04D94"/>
    <w:rsid w:val="00F04DFA"/>
    <w:rsid w:val="00F04F83"/>
    <w:rsid w:val="00F04F9E"/>
    <w:rsid w:val="00F04FA0"/>
    <w:rsid w:val="00F04FC7"/>
    <w:rsid w:val="00F050A4"/>
    <w:rsid w:val="00F051DB"/>
    <w:rsid w:val="00F05293"/>
    <w:rsid w:val="00F05312"/>
    <w:rsid w:val="00F0532F"/>
    <w:rsid w:val="00F05352"/>
    <w:rsid w:val="00F0540F"/>
    <w:rsid w:val="00F054AA"/>
    <w:rsid w:val="00F05510"/>
    <w:rsid w:val="00F05628"/>
    <w:rsid w:val="00F056DC"/>
    <w:rsid w:val="00F0574C"/>
    <w:rsid w:val="00F0583A"/>
    <w:rsid w:val="00F05888"/>
    <w:rsid w:val="00F058C8"/>
    <w:rsid w:val="00F059E6"/>
    <w:rsid w:val="00F05A87"/>
    <w:rsid w:val="00F05B18"/>
    <w:rsid w:val="00F05B5B"/>
    <w:rsid w:val="00F05BB3"/>
    <w:rsid w:val="00F05C6B"/>
    <w:rsid w:val="00F05EC1"/>
    <w:rsid w:val="00F05F65"/>
    <w:rsid w:val="00F0605C"/>
    <w:rsid w:val="00F06104"/>
    <w:rsid w:val="00F061C0"/>
    <w:rsid w:val="00F06340"/>
    <w:rsid w:val="00F063F5"/>
    <w:rsid w:val="00F06460"/>
    <w:rsid w:val="00F06461"/>
    <w:rsid w:val="00F06516"/>
    <w:rsid w:val="00F06664"/>
    <w:rsid w:val="00F06711"/>
    <w:rsid w:val="00F06715"/>
    <w:rsid w:val="00F0676B"/>
    <w:rsid w:val="00F0676D"/>
    <w:rsid w:val="00F06789"/>
    <w:rsid w:val="00F067C7"/>
    <w:rsid w:val="00F067F0"/>
    <w:rsid w:val="00F06938"/>
    <w:rsid w:val="00F069D9"/>
    <w:rsid w:val="00F06A8B"/>
    <w:rsid w:val="00F06A9A"/>
    <w:rsid w:val="00F06B70"/>
    <w:rsid w:val="00F06C3E"/>
    <w:rsid w:val="00F06C5A"/>
    <w:rsid w:val="00F06C65"/>
    <w:rsid w:val="00F06C78"/>
    <w:rsid w:val="00F06CD1"/>
    <w:rsid w:val="00F06D09"/>
    <w:rsid w:val="00F06D40"/>
    <w:rsid w:val="00F06D4D"/>
    <w:rsid w:val="00F06E0F"/>
    <w:rsid w:val="00F06EDA"/>
    <w:rsid w:val="00F06EF5"/>
    <w:rsid w:val="00F06F00"/>
    <w:rsid w:val="00F06F24"/>
    <w:rsid w:val="00F06FAA"/>
    <w:rsid w:val="00F06FF8"/>
    <w:rsid w:val="00F07067"/>
    <w:rsid w:val="00F07176"/>
    <w:rsid w:val="00F071B0"/>
    <w:rsid w:val="00F072B2"/>
    <w:rsid w:val="00F0737B"/>
    <w:rsid w:val="00F0743A"/>
    <w:rsid w:val="00F0744A"/>
    <w:rsid w:val="00F07579"/>
    <w:rsid w:val="00F07591"/>
    <w:rsid w:val="00F075BB"/>
    <w:rsid w:val="00F078C1"/>
    <w:rsid w:val="00F07964"/>
    <w:rsid w:val="00F0797A"/>
    <w:rsid w:val="00F079B3"/>
    <w:rsid w:val="00F07A85"/>
    <w:rsid w:val="00F07AC8"/>
    <w:rsid w:val="00F07B64"/>
    <w:rsid w:val="00F07B6B"/>
    <w:rsid w:val="00F07BFA"/>
    <w:rsid w:val="00F07C3D"/>
    <w:rsid w:val="00F07D16"/>
    <w:rsid w:val="00F07E1B"/>
    <w:rsid w:val="00F07E52"/>
    <w:rsid w:val="00F07E73"/>
    <w:rsid w:val="00F07F09"/>
    <w:rsid w:val="00F07FCA"/>
    <w:rsid w:val="00F1008D"/>
    <w:rsid w:val="00F10194"/>
    <w:rsid w:val="00F10238"/>
    <w:rsid w:val="00F103AA"/>
    <w:rsid w:val="00F1044E"/>
    <w:rsid w:val="00F10490"/>
    <w:rsid w:val="00F104A2"/>
    <w:rsid w:val="00F1054D"/>
    <w:rsid w:val="00F105E5"/>
    <w:rsid w:val="00F105F6"/>
    <w:rsid w:val="00F10600"/>
    <w:rsid w:val="00F10951"/>
    <w:rsid w:val="00F10980"/>
    <w:rsid w:val="00F10A51"/>
    <w:rsid w:val="00F10AF8"/>
    <w:rsid w:val="00F10B78"/>
    <w:rsid w:val="00F10E0A"/>
    <w:rsid w:val="00F10E1B"/>
    <w:rsid w:val="00F11000"/>
    <w:rsid w:val="00F1117F"/>
    <w:rsid w:val="00F11394"/>
    <w:rsid w:val="00F11499"/>
    <w:rsid w:val="00F1153B"/>
    <w:rsid w:val="00F1163D"/>
    <w:rsid w:val="00F1173A"/>
    <w:rsid w:val="00F118CA"/>
    <w:rsid w:val="00F118DB"/>
    <w:rsid w:val="00F118EA"/>
    <w:rsid w:val="00F11948"/>
    <w:rsid w:val="00F11AFB"/>
    <w:rsid w:val="00F11B27"/>
    <w:rsid w:val="00F11C20"/>
    <w:rsid w:val="00F11CE1"/>
    <w:rsid w:val="00F11CFC"/>
    <w:rsid w:val="00F11D37"/>
    <w:rsid w:val="00F11E4B"/>
    <w:rsid w:val="00F11F78"/>
    <w:rsid w:val="00F12044"/>
    <w:rsid w:val="00F120A5"/>
    <w:rsid w:val="00F121B7"/>
    <w:rsid w:val="00F121EC"/>
    <w:rsid w:val="00F12272"/>
    <w:rsid w:val="00F123C1"/>
    <w:rsid w:val="00F12427"/>
    <w:rsid w:val="00F1242F"/>
    <w:rsid w:val="00F1255A"/>
    <w:rsid w:val="00F126C7"/>
    <w:rsid w:val="00F12721"/>
    <w:rsid w:val="00F1283C"/>
    <w:rsid w:val="00F129D1"/>
    <w:rsid w:val="00F12BB0"/>
    <w:rsid w:val="00F12C05"/>
    <w:rsid w:val="00F12C25"/>
    <w:rsid w:val="00F12C7A"/>
    <w:rsid w:val="00F12D29"/>
    <w:rsid w:val="00F12D61"/>
    <w:rsid w:val="00F12D84"/>
    <w:rsid w:val="00F12DF1"/>
    <w:rsid w:val="00F12E80"/>
    <w:rsid w:val="00F12EA1"/>
    <w:rsid w:val="00F12FE1"/>
    <w:rsid w:val="00F13006"/>
    <w:rsid w:val="00F13069"/>
    <w:rsid w:val="00F130C8"/>
    <w:rsid w:val="00F13153"/>
    <w:rsid w:val="00F13167"/>
    <w:rsid w:val="00F13189"/>
    <w:rsid w:val="00F131C5"/>
    <w:rsid w:val="00F13257"/>
    <w:rsid w:val="00F1331A"/>
    <w:rsid w:val="00F13348"/>
    <w:rsid w:val="00F13424"/>
    <w:rsid w:val="00F13427"/>
    <w:rsid w:val="00F13577"/>
    <w:rsid w:val="00F13683"/>
    <w:rsid w:val="00F137BE"/>
    <w:rsid w:val="00F13833"/>
    <w:rsid w:val="00F139AE"/>
    <w:rsid w:val="00F139B5"/>
    <w:rsid w:val="00F13A17"/>
    <w:rsid w:val="00F13D1C"/>
    <w:rsid w:val="00F13D84"/>
    <w:rsid w:val="00F13DEB"/>
    <w:rsid w:val="00F13EB2"/>
    <w:rsid w:val="00F1404F"/>
    <w:rsid w:val="00F14300"/>
    <w:rsid w:val="00F14331"/>
    <w:rsid w:val="00F1433C"/>
    <w:rsid w:val="00F14350"/>
    <w:rsid w:val="00F143BC"/>
    <w:rsid w:val="00F1440C"/>
    <w:rsid w:val="00F14473"/>
    <w:rsid w:val="00F14480"/>
    <w:rsid w:val="00F14481"/>
    <w:rsid w:val="00F144BA"/>
    <w:rsid w:val="00F1451D"/>
    <w:rsid w:val="00F1459B"/>
    <w:rsid w:val="00F145CC"/>
    <w:rsid w:val="00F146CC"/>
    <w:rsid w:val="00F14718"/>
    <w:rsid w:val="00F147D1"/>
    <w:rsid w:val="00F14817"/>
    <w:rsid w:val="00F1493A"/>
    <w:rsid w:val="00F149A9"/>
    <w:rsid w:val="00F14A73"/>
    <w:rsid w:val="00F14B57"/>
    <w:rsid w:val="00F14B70"/>
    <w:rsid w:val="00F14CD3"/>
    <w:rsid w:val="00F14FF2"/>
    <w:rsid w:val="00F15004"/>
    <w:rsid w:val="00F1501A"/>
    <w:rsid w:val="00F1509D"/>
    <w:rsid w:val="00F15160"/>
    <w:rsid w:val="00F151A6"/>
    <w:rsid w:val="00F151CC"/>
    <w:rsid w:val="00F15269"/>
    <w:rsid w:val="00F1527D"/>
    <w:rsid w:val="00F152CA"/>
    <w:rsid w:val="00F153BB"/>
    <w:rsid w:val="00F1545A"/>
    <w:rsid w:val="00F15552"/>
    <w:rsid w:val="00F15665"/>
    <w:rsid w:val="00F15693"/>
    <w:rsid w:val="00F1586C"/>
    <w:rsid w:val="00F158C5"/>
    <w:rsid w:val="00F159D7"/>
    <w:rsid w:val="00F15A84"/>
    <w:rsid w:val="00F15A8D"/>
    <w:rsid w:val="00F15BFC"/>
    <w:rsid w:val="00F15D1E"/>
    <w:rsid w:val="00F15DD4"/>
    <w:rsid w:val="00F15EB9"/>
    <w:rsid w:val="00F15EEA"/>
    <w:rsid w:val="00F15F92"/>
    <w:rsid w:val="00F15F99"/>
    <w:rsid w:val="00F16035"/>
    <w:rsid w:val="00F16042"/>
    <w:rsid w:val="00F16045"/>
    <w:rsid w:val="00F16095"/>
    <w:rsid w:val="00F160A1"/>
    <w:rsid w:val="00F1619E"/>
    <w:rsid w:val="00F16228"/>
    <w:rsid w:val="00F162B5"/>
    <w:rsid w:val="00F163E6"/>
    <w:rsid w:val="00F1645D"/>
    <w:rsid w:val="00F16468"/>
    <w:rsid w:val="00F164A4"/>
    <w:rsid w:val="00F1655A"/>
    <w:rsid w:val="00F165FE"/>
    <w:rsid w:val="00F16705"/>
    <w:rsid w:val="00F16786"/>
    <w:rsid w:val="00F167D5"/>
    <w:rsid w:val="00F16857"/>
    <w:rsid w:val="00F16863"/>
    <w:rsid w:val="00F1699E"/>
    <w:rsid w:val="00F16A18"/>
    <w:rsid w:val="00F16A31"/>
    <w:rsid w:val="00F16A48"/>
    <w:rsid w:val="00F16A5D"/>
    <w:rsid w:val="00F16D8A"/>
    <w:rsid w:val="00F16DA8"/>
    <w:rsid w:val="00F16DAF"/>
    <w:rsid w:val="00F16E5A"/>
    <w:rsid w:val="00F16F0D"/>
    <w:rsid w:val="00F16F47"/>
    <w:rsid w:val="00F16F67"/>
    <w:rsid w:val="00F16F97"/>
    <w:rsid w:val="00F171AD"/>
    <w:rsid w:val="00F171DA"/>
    <w:rsid w:val="00F172A5"/>
    <w:rsid w:val="00F1736B"/>
    <w:rsid w:val="00F17492"/>
    <w:rsid w:val="00F1749B"/>
    <w:rsid w:val="00F17501"/>
    <w:rsid w:val="00F17563"/>
    <w:rsid w:val="00F175CA"/>
    <w:rsid w:val="00F17607"/>
    <w:rsid w:val="00F176CD"/>
    <w:rsid w:val="00F1770B"/>
    <w:rsid w:val="00F17732"/>
    <w:rsid w:val="00F177BF"/>
    <w:rsid w:val="00F17856"/>
    <w:rsid w:val="00F179D3"/>
    <w:rsid w:val="00F17A16"/>
    <w:rsid w:val="00F17ACE"/>
    <w:rsid w:val="00F17B2E"/>
    <w:rsid w:val="00F17BB2"/>
    <w:rsid w:val="00F17BFF"/>
    <w:rsid w:val="00F17C98"/>
    <w:rsid w:val="00F17CA9"/>
    <w:rsid w:val="00F17D8F"/>
    <w:rsid w:val="00F17DFE"/>
    <w:rsid w:val="00F17E98"/>
    <w:rsid w:val="00F17EC2"/>
    <w:rsid w:val="00F2000B"/>
    <w:rsid w:val="00F20045"/>
    <w:rsid w:val="00F201C1"/>
    <w:rsid w:val="00F2023A"/>
    <w:rsid w:val="00F202A2"/>
    <w:rsid w:val="00F2035F"/>
    <w:rsid w:val="00F204B3"/>
    <w:rsid w:val="00F204C9"/>
    <w:rsid w:val="00F205DD"/>
    <w:rsid w:val="00F205E9"/>
    <w:rsid w:val="00F2064A"/>
    <w:rsid w:val="00F2075D"/>
    <w:rsid w:val="00F20793"/>
    <w:rsid w:val="00F20880"/>
    <w:rsid w:val="00F20C76"/>
    <w:rsid w:val="00F20C77"/>
    <w:rsid w:val="00F20C8A"/>
    <w:rsid w:val="00F20CCD"/>
    <w:rsid w:val="00F20CD7"/>
    <w:rsid w:val="00F20E00"/>
    <w:rsid w:val="00F20E03"/>
    <w:rsid w:val="00F20FD5"/>
    <w:rsid w:val="00F2107F"/>
    <w:rsid w:val="00F2108B"/>
    <w:rsid w:val="00F21152"/>
    <w:rsid w:val="00F21176"/>
    <w:rsid w:val="00F211CC"/>
    <w:rsid w:val="00F21280"/>
    <w:rsid w:val="00F214CC"/>
    <w:rsid w:val="00F21544"/>
    <w:rsid w:val="00F2158D"/>
    <w:rsid w:val="00F215E0"/>
    <w:rsid w:val="00F216AD"/>
    <w:rsid w:val="00F216DC"/>
    <w:rsid w:val="00F2171B"/>
    <w:rsid w:val="00F217F4"/>
    <w:rsid w:val="00F21873"/>
    <w:rsid w:val="00F21900"/>
    <w:rsid w:val="00F21939"/>
    <w:rsid w:val="00F21A4B"/>
    <w:rsid w:val="00F21A56"/>
    <w:rsid w:val="00F21A91"/>
    <w:rsid w:val="00F21AB9"/>
    <w:rsid w:val="00F21B74"/>
    <w:rsid w:val="00F21C42"/>
    <w:rsid w:val="00F21C75"/>
    <w:rsid w:val="00F21D02"/>
    <w:rsid w:val="00F21D0B"/>
    <w:rsid w:val="00F21DC2"/>
    <w:rsid w:val="00F21E24"/>
    <w:rsid w:val="00F21EBB"/>
    <w:rsid w:val="00F22049"/>
    <w:rsid w:val="00F22121"/>
    <w:rsid w:val="00F22228"/>
    <w:rsid w:val="00F22312"/>
    <w:rsid w:val="00F22318"/>
    <w:rsid w:val="00F22402"/>
    <w:rsid w:val="00F224B4"/>
    <w:rsid w:val="00F225B7"/>
    <w:rsid w:val="00F225BC"/>
    <w:rsid w:val="00F225ED"/>
    <w:rsid w:val="00F226CF"/>
    <w:rsid w:val="00F22A66"/>
    <w:rsid w:val="00F22AC6"/>
    <w:rsid w:val="00F22B45"/>
    <w:rsid w:val="00F22B5B"/>
    <w:rsid w:val="00F22CCA"/>
    <w:rsid w:val="00F22CEA"/>
    <w:rsid w:val="00F22DC6"/>
    <w:rsid w:val="00F22E0B"/>
    <w:rsid w:val="00F22E4A"/>
    <w:rsid w:val="00F22E6E"/>
    <w:rsid w:val="00F22ED7"/>
    <w:rsid w:val="00F22F65"/>
    <w:rsid w:val="00F23085"/>
    <w:rsid w:val="00F230CD"/>
    <w:rsid w:val="00F230D7"/>
    <w:rsid w:val="00F230F0"/>
    <w:rsid w:val="00F2314C"/>
    <w:rsid w:val="00F231FB"/>
    <w:rsid w:val="00F23230"/>
    <w:rsid w:val="00F23333"/>
    <w:rsid w:val="00F2333E"/>
    <w:rsid w:val="00F233B0"/>
    <w:rsid w:val="00F233D7"/>
    <w:rsid w:val="00F2342B"/>
    <w:rsid w:val="00F2344E"/>
    <w:rsid w:val="00F23450"/>
    <w:rsid w:val="00F23477"/>
    <w:rsid w:val="00F23662"/>
    <w:rsid w:val="00F23664"/>
    <w:rsid w:val="00F2376E"/>
    <w:rsid w:val="00F23775"/>
    <w:rsid w:val="00F238C0"/>
    <w:rsid w:val="00F2390A"/>
    <w:rsid w:val="00F23925"/>
    <w:rsid w:val="00F23968"/>
    <w:rsid w:val="00F23B73"/>
    <w:rsid w:val="00F23C79"/>
    <w:rsid w:val="00F23C7B"/>
    <w:rsid w:val="00F23C8E"/>
    <w:rsid w:val="00F23CC5"/>
    <w:rsid w:val="00F23CF7"/>
    <w:rsid w:val="00F23D75"/>
    <w:rsid w:val="00F23DC8"/>
    <w:rsid w:val="00F23E82"/>
    <w:rsid w:val="00F23EC4"/>
    <w:rsid w:val="00F23F48"/>
    <w:rsid w:val="00F23F56"/>
    <w:rsid w:val="00F23FAA"/>
    <w:rsid w:val="00F24084"/>
    <w:rsid w:val="00F24097"/>
    <w:rsid w:val="00F240A3"/>
    <w:rsid w:val="00F241C9"/>
    <w:rsid w:val="00F241D9"/>
    <w:rsid w:val="00F242D3"/>
    <w:rsid w:val="00F242EB"/>
    <w:rsid w:val="00F242F2"/>
    <w:rsid w:val="00F24463"/>
    <w:rsid w:val="00F2446F"/>
    <w:rsid w:val="00F244B3"/>
    <w:rsid w:val="00F24524"/>
    <w:rsid w:val="00F2454C"/>
    <w:rsid w:val="00F246D7"/>
    <w:rsid w:val="00F246DB"/>
    <w:rsid w:val="00F24713"/>
    <w:rsid w:val="00F24806"/>
    <w:rsid w:val="00F24807"/>
    <w:rsid w:val="00F2483A"/>
    <w:rsid w:val="00F248DC"/>
    <w:rsid w:val="00F249B1"/>
    <w:rsid w:val="00F249B9"/>
    <w:rsid w:val="00F24A6A"/>
    <w:rsid w:val="00F24B8A"/>
    <w:rsid w:val="00F24C5C"/>
    <w:rsid w:val="00F24D96"/>
    <w:rsid w:val="00F24DAA"/>
    <w:rsid w:val="00F24E8F"/>
    <w:rsid w:val="00F24F2A"/>
    <w:rsid w:val="00F24FA0"/>
    <w:rsid w:val="00F24FA2"/>
    <w:rsid w:val="00F250B3"/>
    <w:rsid w:val="00F250E8"/>
    <w:rsid w:val="00F25129"/>
    <w:rsid w:val="00F251B5"/>
    <w:rsid w:val="00F251B8"/>
    <w:rsid w:val="00F251C4"/>
    <w:rsid w:val="00F251CA"/>
    <w:rsid w:val="00F2524A"/>
    <w:rsid w:val="00F25263"/>
    <w:rsid w:val="00F2527A"/>
    <w:rsid w:val="00F253E3"/>
    <w:rsid w:val="00F254B9"/>
    <w:rsid w:val="00F25518"/>
    <w:rsid w:val="00F25579"/>
    <w:rsid w:val="00F255CC"/>
    <w:rsid w:val="00F2574E"/>
    <w:rsid w:val="00F25826"/>
    <w:rsid w:val="00F25827"/>
    <w:rsid w:val="00F2584C"/>
    <w:rsid w:val="00F25B36"/>
    <w:rsid w:val="00F25C3B"/>
    <w:rsid w:val="00F25C9B"/>
    <w:rsid w:val="00F25CD0"/>
    <w:rsid w:val="00F25DF3"/>
    <w:rsid w:val="00F25E13"/>
    <w:rsid w:val="00F25FBE"/>
    <w:rsid w:val="00F26034"/>
    <w:rsid w:val="00F26036"/>
    <w:rsid w:val="00F260B8"/>
    <w:rsid w:val="00F2613B"/>
    <w:rsid w:val="00F262CD"/>
    <w:rsid w:val="00F26401"/>
    <w:rsid w:val="00F264CF"/>
    <w:rsid w:val="00F2657E"/>
    <w:rsid w:val="00F2659A"/>
    <w:rsid w:val="00F265DE"/>
    <w:rsid w:val="00F26651"/>
    <w:rsid w:val="00F266B7"/>
    <w:rsid w:val="00F266F0"/>
    <w:rsid w:val="00F2680E"/>
    <w:rsid w:val="00F268BB"/>
    <w:rsid w:val="00F268FA"/>
    <w:rsid w:val="00F26951"/>
    <w:rsid w:val="00F2699B"/>
    <w:rsid w:val="00F269B9"/>
    <w:rsid w:val="00F269CD"/>
    <w:rsid w:val="00F26A42"/>
    <w:rsid w:val="00F26D26"/>
    <w:rsid w:val="00F26DB8"/>
    <w:rsid w:val="00F26EAB"/>
    <w:rsid w:val="00F26EE6"/>
    <w:rsid w:val="00F27118"/>
    <w:rsid w:val="00F27123"/>
    <w:rsid w:val="00F271F7"/>
    <w:rsid w:val="00F27424"/>
    <w:rsid w:val="00F27433"/>
    <w:rsid w:val="00F2745D"/>
    <w:rsid w:val="00F275AF"/>
    <w:rsid w:val="00F275B0"/>
    <w:rsid w:val="00F27636"/>
    <w:rsid w:val="00F27827"/>
    <w:rsid w:val="00F27905"/>
    <w:rsid w:val="00F27A3A"/>
    <w:rsid w:val="00F27A55"/>
    <w:rsid w:val="00F27AA6"/>
    <w:rsid w:val="00F27AC6"/>
    <w:rsid w:val="00F27ACA"/>
    <w:rsid w:val="00F27B1D"/>
    <w:rsid w:val="00F27B8A"/>
    <w:rsid w:val="00F27CBC"/>
    <w:rsid w:val="00F27CCC"/>
    <w:rsid w:val="00F27DDD"/>
    <w:rsid w:val="00F27E12"/>
    <w:rsid w:val="00F27EBB"/>
    <w:rsid w:val="00F3009E"/>
    <w:rsid w:val="00F3020C"/>
    <w:rsid w:val="00F3026E"/>
    <w:rsid w:val="00F303DE"/>
    <w:rsid w:val="00F304D1"/>
    <w:rsid w:val="00F3055F"/>
    <w:rsid w:val="00F306A3"/>
    <w:rsid w:val="00F306DC"/>
    <w:rsid w:val="00F307F0"/>
    <w:rsid w:val="00F307F6"/>
    <w:rsid w:val="00F3082D"/>
    <w:rsid w:val="00F30893"/>
    <w:rsid w:val="00F30928"/>
    <w:rsid w:val="00F30949"/>
    <w:rsid w:val="00F30A0C"/>
    <w:rsid w:val="00F30A59"/>
    <w:rsid w:val="00F30A5F"/>
    <w:rsid w:val="00F30A9C"/>
    <w:rsid w:val="00F30B33"/>
    <w:rsid w:val="00F30BD4"/>
    <w:rsid w:val="00F30BE0"/>
    <w:rsid w:val="00F30C0C"/>
    <w:rsid w:val="00F30C59"/>
    <w:rsid w:val="00F30C8D"/>
    <w:rsid w:val="00F30D39"/>
    <w:rsid w:val="00F30E6B"/>
    <w:rsid w:val="00F30EA7"/>
    <w:rsid w:val="00F30F63"/>
    <w:rsid w:val="00F30FA3"/>
    <w:rsid w:val="00F31054"/>
    <w:rsid w:val="00F3105D"/>
    <w:rsid w:val="00F31182"/>
    <w:rsid w:val="00F31277"/>
    <w:rsid w:val="00F312E1"/>
    <w:rsid w:val="00F31317"/>
    <w:rsid w:val="00F3139A"/>
    <w:rsid w:val="00F313AB"/>
    <w:rsid w:val="00F314AA"/>
    <w:rsid w:val="00F314EF"/>
    <w:rsid w:val="00F31513"/>
    <w:rsid w:val="00F31542"/>
    <w:rsid w:val="00F3158A"/>
    <w:rsid w:val="00F3172A"/>
    <w:rsid w:val="00F3177E"/>
    <w:rsid w:val="00F3182F"/>
    <w:rsid w:val="00F31847"/>
    <w:rsid w:val="00F31A27"/>
    <w:rsid w:val="00F31A50"/>
    <w:rsid w:val="00F31AE2"/>
    <w:rsid w:val="00F31BC8"/>
    <w:rsid w:val="00F31C0A"/>
    <w:rsid w:val="00F31D2D"/>
    <w:rsid w:val="00F31D6C"/>
    <w:rsid w:val="00F31E43"/>
    <w:rsid w:val="00F31ED1"/>
    <w:rsid w:val="00F31FB2"/>
    <w:rsid w:val="00F31FCE"/>
    <w:rsid w:val="00F3207A"/>
    <w:rsid w:val="00F32095"/>
    <w:rsid w:val="00F32098"/>
    <w:rsid w:val="00F320CA"/>
    <w:rsid w:val="00F320D1"/>
    <w:rsid w:val="00F32171"/>
    <w:rsid w:val="00F32173"/>
    <w:rsid w:val="00F321AF"/>
    <w:rsid w:val="00F32303"/>
    <w:rsid w:val="00F323BE"/>
    <w:rsid w:val="00F3243B"/>
    <w:rsid w:val="00F324DB"/>
    <w:rsid w:val="00F326C8"/>
    <w:rsid w:val="00F3277E"/>
    <w:rsid w:val="00F327BE"/>
    <w:rsid w:val="00F328ED"/>
    <w:rsid w:val="00F329FE"/>
    <w:rsid w:val="00F32A08"/>
    <w:rsid w:val="00F32A65"/>
    <w:rsid w:val="00F32B2F"/>
    <w:rsid w:val="00F32BAA"/>
    <w:rsid w:val="00F32BAD"/>
    <w:rsid w:val="00F32C02"/>
    <w:rsid w:val="00F32C0E"/>
    <w:rsid w:val="00F32C93"/>
    <w:rsid w:val="00F32D41"/>
    <w:rsid w:val="00F32DA1"/>
    <w:rsid w:val="00F32DB0"/>
    <w:rsid w:val="00F32EFE"/>
    <w:rsid w:val="00F32F10"/>
    <w:rsid w:val="00F32FC1"/>
    <w:rsid w:val="00F33092"/>
    <w:rsid w:val="00F330DC"/>
    <w:rsid w:val="00F3318D"/>
    <w:rsid w:val="00F331CB"/>
    <w:rsid w:val="00F332C9"/>
    <w:rsid w:val="00F33368"/>
    <w:rsid w:val="00F33382"/>
    <w:rsid w:val="00F333D3"/>
    <w:rsid w:val="00F333EA"/>
    <w:rsid w:val="00F3342A"/>
    <w:rsid w:val="00F33431"/>
    <w:rsid w:val="00F3343B"/>
    <w:rsid w:val="00F3353C"/>
    <w:rsid w:val="00F33568"/>
    <w:rsid w:val="00F335E0"/>
    <w:rsid w:val="00F336EB"/>
    <w:rsid w:val="00F3376E"/>
    <w:rsid w:val="00F3385A"/>
    <w:rsid w:val="00F33922"/>
    <w:rsid w:val="00F339D8"/>
    <w:rsid w:val="00F33A36"/>
    <w:rsid w:val="00F33A9F"/>
    <w:rsid w:val="00F33D6F"/>
    <w:rsid w:val="00F33E60"/>
    <w:rsid w:val="00F33E93"/>
    <w:rsid w:val="00F33EAF"/>
    <w:rsid w:val="00F33F70"/>
    <w:rsid w:val="00F3400C"/>
    <w:rsid w:val="00F3404A"/>
    <w:rsid w:val="00F3407E"/>
    <w:rsid w:val="00F34084"/>
    <w:rsid w:val="00F3411F"/>
    <w:rsid w:val="00F341EF"/>
    <w:rsid w:val="00F3428F"/>
    <w:rsid w:val="00F343B2"/>
    <w:rsid w:val="00F34417"/>
    <w:rsid w:val="00F34514"/>
    <w:rsid w:val="00F3468E"/>
    <w:rsid w:val="00F34708"/>
    <w:rsid w:val="00F348A0"/>
    <w:rsid w:val="00F348A3"/>
    <w:rsid w:val="00F3490E"/>
    <w:rsid w:val="00F34961"/>
    <w:rsid w:val="00F34986"/>
    <w:rsid w:val="00F34B3F"/>
    <w:rsid w:val="00F34B50"/>
    <w:rsid w:val="00F34C4E"/>
    <w:rsid w:val="00F34DAD"/>
    <w:rsid w:val="00F34E22"/>
    <w:rsid w:val="00F34E34"/>
    <w:rsid w:val="00F34E94"/>
    <w:rsid w:val="00F34EC1"/>
    <w:rsid w:val="00F34ED5"/>
    <w:rsid w:val="00F34F0F"/>
    <w:rsid w:val="00F350F1"/>
    <w:rsid w:val="00F35107"/>
    <w:rsid w:val="00F3514D"/>
    <w:rsid w:val="00F3527A"/>
    <w:rsid w:val="00F352B6"/>
    <w:rsid w:val="00F354D1"/>
    <w:rsid w:val="00F35506"/>
    <w:rsid w:val="00F3554D"/>
    <w:rsid w:val="00F35598"/>
    <w:rsid w:val="00F355B4"/>
    <w:rsid w:val="00F355EC"/>
    <w:rsid w:val="00F355FC"/>
    <w:rsid w:val="00F356F4"/>
    <w:rsid w:val="00F357BF"/>
    <w:rsid w:val="00F357F5"/>
    <w:rsid w:val="00F3586D"/>
    <w:rsid w:val="00F358EA"/>
    <w:rsid w:val="00F35949"/>
    <w:rsid w:val="00F35A02"/>
    <w:rsid w:val="00F35A6E"/>
    <w:rsid w:val="00F35AB1"/>
    <w:rsid w:val="00F35ADD"/>
    <w:rsid w:val="00F35B30"/>
    <w:rsid w:val="00F35BE9"/>
    <w:rsid w:val="00F35CC6"/>
    <w:rsid w:val="00F35F5C"/>
    <w:rsid w:val="00F35F7D"/>
    <w:rsid w:val="00F363DD"/>
    <w:rsid w:val="00F3647A"/>
    <w:rsid w:val="00F364DC"/>
    <w:rsid w:val="00F36549"/>
    <w:rsid w:val="00F36616"/>
    <w:rsid w:val="00F36736"/>
    <w:rsid w:val="00F3675E"/>
    <w:rsid w:val="00F36794"/>
    <w:rsid w:val="00F367A7"/>
    <w:rsid w:val="00F3686A"/>
    <w:rsid w:val="00F36923"/>
    <w:rsid w:val="00F369CA"/>
    <w:rsid w:val="00F36A36"/>
    <w:rsid w:val="00F36A67"/>
    <w:rsid w:val="00F36BAC"/>
    <w:rsid w:val="00F36BC1"/>
    <w:rsid w:val="00F36C22"/>
    <w:rsid w:val="00F36C93"/>
    <w:rsid w:val="00F36CD8"/>
    <w:rsid w:val="00F36D1D"/>
    <w:rsid w:val="00F36D8D"/>
    <w:rsid w:val="00F36DA1"/>
    <w:rsid w:val="00F36DA8"/>
    <w:rsid w:val="00F36E1B"/>
    <w:rsid w:val="00F36E8A"/>
    <w:rsid w:val="00F36EE8"/>
    <w:rsid w:val="00F36FAD"/>
    <w:rsid w:val="00F3700D"/>
    <w:rsid w:val="00F37145"/>
    <w:rsid w:val="00F37200"/>
    <w:rsid w:val="00F37248"/>
    <w:rsid w:val="00F37290"/>
    <w:rsid w:val="00F372FD"/>
    <w:rsid w:val="00F373B6"/>
    <w:rsid w:val="00F37447"/>
    <w:rsid w:val="00F374C1"/>
    <w:rsid w:val="00F3756A"/>
    <w:rsid w:val="00F3760B"/>
    <w:rsid w:val="00F3760F"/>
    <w:rsid w:val="00F3763E"/>
    <w:rsid w:val="00F37689"/>
    <w:rsid w:val="00F376AC"/>
    <w:rsid w:val="00F376C8"/>
    <w:rsid w:val="00F37733"/>
    <w:rsid w:val="00F37750"/>
    <w:rsid w:val="00F377D4"/>
    <w:rsid w:val="00F37814"/>
    <w:rsid w:val="00F37870"/>
    <w:rsid w:val="00F3794C"/>
    <w:rsid w:val="00F379B2"/>
    <w:rsid w:val="00F379C7"/>
    <w:rsid w:val="00F379DE"/>
    <w:rsid w:val="00F37AF4"/>
    <w:rsid w:val="00F37B1D"/>
    <w:rsid w:val="00F37B60"/>
    <w:rsid w:val="00F37C9A"/>
    <w:rsid w:val="00F37D6B"/>
    <w:rsid w:val="00F37D9C"/>
    <w:rsid w:val="00F37DB8"/>
    <w:rsid w:val="00F37DE2"/>
    <w:rsid w:val="00F37F67"/>
    <w:rsid w:val="00F4008D"/>
    <w:rsid w:val="00F401F5"/>
    <w:rsid w:val="00F40210"/>
    <w:rsid w:val="00F402D7"/>
    <w:rsid w:val="00F40423"/>
    <w:rsid w:val="00F404B8"/>
    <w:rsid w:val="00F40524"/>
    <w:rsid w:val="00F40620"/>
    <w:rsid w:val="00F40663"/>
    <w:rsid w:val="00F406A8"/>
    <w:rsid w:val="00F4079C"/>
    <w:rsid w:val="00F408BD"/>
    <w:rsid w:val="00F409CD"/>
    <w:rsid w:val="00F40A9D"/>
    <w:rsid w:val="00F40AAD"/>
    <w:rsid w:val="00F40AB7"/>
    <w:rsid w:val="00F40B86"/>
    <w:rsid w:val="00F40C9A"/>
    <w:rsid w:val="00F40D22"/>
    <w:rsid w:val="00F40E85"/>
    <w:rsid w:val="00F40F55"/>
    <w:rsid w:val="00F40FB6"/>
    <w:rsid w:val="00F4105D"/>
    <w:rsid w:val="00F4108A"/>
    <w:rsid w:val="00F410FA"/>
    <w:rsid w:val="00F410FE"/>
    <w:rsid w:val="00F4115C"/>
    <w:rsid w:val="00F41185"/>
    <w:rsid w:val="00F41195"/>
    <w:rsid w:val="00F4121C"/>
    <w:rsid w:val="00F41233"/>
    <w:rsid w:val="00F41303"/>
    <w:rsid w:val="00F41305"/>
    <w:rsid w:val="00F4131B"/>
    <w:rsid w:val="00F4132D"/>
    <w:rsid w:val="00F4134E"/>
    <w:rsid w:val="00F41479"/>
    <w:rsid w:val="00F414B6"/>
    <w:rsid w:val="00F4155D"/>
    <w:rsid w:val="00F41596"/>
    <w:rsid w:val="00F4167C"/>
    <w:rsid w:val="00F4176D"/>
    <w:rsid w:val="00F41780"/>
    <w:rsid w:val="00F4183E"/>
    <w:rsid w:val="00F41922"/>
    <w:rsid w:val="00F4193B"/>
    <w:rsid w:val="00F419EF"/>
    <w:rsid w:val="00F41B1E"/>
    <w:rsid w:val="00F41B29"/>
    <w:rsid w:val="00F41B70"/>
    <w:rsid w:val="00F41B8E"/>
    <w:rsid w:val="00F41C87"/>
    <w:rsid w:val="00F41CA7"/>
    <w:rsid w:val="00F41D16"/>
    <w:rsid w:val="00F41D1E"/>
    <w:rsid w:val="00F41DF8"/>
    <w:rsid w:val="00F41F59"/>
    <w:rsid w:val="00F41F64"/>
    <w:rsid w:val="00F41FC8"/>
    <w:rsid w:val="00F420DC"/>
    <w:rsid w:val="00F420E9"/>
    <w:rsid w:val="00F4213C"/>
    <w:rsid w:val="00F421B1"/>
    <w:rsid w:val="00F422BC"/>
    <w:rsid w:val="00F4230B"/>
    <w:rsid w:val="00F42365"/>
    <w:rsid w:val="00F42367"/>
    <w:rsid w:val="00F42394"/>
    <w:rsid w:val="00F42420"/>
    <w:rsid w:val="00F4242C"/>
    <w:rsid w:val="00F4258B"/>
    <w:rsid w:val="00F426C4"/>
    <w:rsid w:val="00F42731"/>
    <w:rsid w:val="00F428DB"/>
    <w:rsid w:val="00F42958"/>
    <w:rsid w:val="00F42AEE"/>
    <w:rsid w:val="00F42B27"/>
    <w:rsid w:val="00F42C67"/>
    <w:rsid w:val="00F42D97"/>
    <w:rsid w:val="00F42E5B"/>
    <w:rsid w:val="00F43047"/>
    <w:rsid w:val="00F43059"/>
    <w:rsid w:val="00F430A5"/>
    <w:rsid w:val="00F430F5"/>
    <w:rsid w:val="00F431EF"/>
    <w:rsid w:val="00F4325F"/>
    <w:rsid w:val="00F432C5"/>
    <w:rsid w:val="00F432D6"/>
    <w:rsid w:val="00F43507"/>
    <w:rsid w:val="00F43586"/>
    <w:rsid w:val="00F43882"/>
    <w:rsid w:val="00F4391A"/>
    <w:rsid w:val="00F43946"/>
    <w:rsid w:val="00F439D4"/>
    <w:rsid w:val="00F43A71"/>
    <w:rsid w:val="00F43BD5"/>
    <w:rsid w:val="00F43D38"/>
    <w:rsid w:val="00F43D6B"/>
    <w:rsid w:val="00F43DB8"/>
    <w:rsid w:val="00F43DCD"/>
    <w:rsid w:val="00F43DF7"/>
    <w:rsid w:val="00F44067"/>
    <w:rsid w:val="00F440CC"/>
    <w:rsid w:val="00F4415D"/>
    <w:rsid w:val="00F4419B"/>
    <w:rsid w:val="00F441B9"/>
    <w:rsid w:val="00F441ED"/>
    <w:rsid w:val="00F442CF"/>
    <w:rsid w:val="00F44327"/>
    <w:rsid w:val="00F4434E"/>
    <w:rsid w:val="00F44365"/>
    <w:rsid w:val="00F4445E"/>
    <w:rsid w:val="00F4455C"/>
    <w:rsid w:val="00F44645"/>
    <w:rsid w:val="00F4468E"/>
    <w:rsid w:val="00F4491F"/>
    <w:rsid w:val="00F44951"/>
    <w:rsid w:val="00F44957"/>
    <w:rsid w:val="00F44A53"/>
    <w:rsid w:val="00F44AFB"/>
    <w:rsid w:val="00F44BCF"/>
    <w:rsid w:val="00F44C21"/>
    <w:rsid w:val="00F44CDC"/>
    <w:rsid w:val="00F44D05"/>
    <w:rsid w:val="00F44DC6"/>
    <w:rsid w:val="00F44DFA"/>
    <w:rsid w:val="00F44E92"/>
    <w:rsid w:val="00F44E95"/>
    <w:rsid w:val="00F44F19"/>
    <w:rsid w:val="00F44F4E"/>
    <w:rsid w:val="00F44FD4"/>
    <w:rsid w:val="00F44FEC"/>
    <w:rsid w:val="00F451C3"/>
    <w:rsid w:val="00F4529C"/>
    <w:rsid w:val="00F452F9"/>
    <w:rsid w:val="00F45363"/>
    <w:rsid w:val="00F4536C"/>
    <w:rsid w:val="00F4536D"/>
    <w:rsid w:val="00F453F4"/>
    <w:rsid w:val="00F453F6"/>
    <w:rsid w:val="00F454C3"/>
    <w:rsid w:val="00F4553E"/>
    <w:rsid w:val="00F455B9"/>
    <w:rsid w:val="00F45607"/>
    <w:rsid w:val="00F456AF"/>
    <w:rsid w:val="00F457EE"/>
    <w:rsid w:val="00F45880"/>
    <w:rsid w:val="00F4589F"/>
    <w:rsid w:val="00F458AE"/>
    <w:rsid w:val="00F458BD"/>
    <w:rsid w:val="00F459AD"/>
    <w:rsid w:val="00F45A2A"/>
    <w:rsid w:val="00F45B15"/>
    <w:rsid w:val="00F45BE0"/>
    <w:rsid w:val="00F45BFB"/>
    <w:rsid w:val="00F45CD2"/>
    <w:rsid w:val="00F45D09"/>
    <w:rsid w:val="00F45D74"/>
    <w:rsid w:val="00F45E66"/>
    <w:rsid w:val="00F45E93"/>
    <w:rsid w:val="00F45EC9"/>
    <w:rsid w:val="00F45ECA"/>
    <w:rsid w:val="00F45F0C"/>
    <w:rsid w:val="00F45F25"/>
    <w:rsid w:val="00F46023"/>
    <w:rsid w:val="00F4605B"/>
    <w:rsid w:val="00F4609F"/>
    <w:rsid w:val="00F4610C"/>
    <w:rsid w:val="00F4615D"/>
    <w:rsid w:val="00F461FB"/>
    <w:rsid w:val="00F46303"/>
    <w:rsid w:val="00F46330"/>
    <w:rsid w:val="00F4635E"/>
    <w:rsid w:val="00F4647A"/>
    <w:rsid w:val="00F464B8"/>
    <w:rsid w:val="00F464C1"/>
    <w:rsid w:val="00F464EC"/>
    <w:rsid w:val="00F46573"/>
    <w:rsid w:val="00F46577"/>
    <w:rsid w:val="00F465A0"/>
    <w:rsid w:val="00F466C1"/>
    <w:rsid w:val="00F466CC"/>
    <w:rsid w:val="00F4679C"/>
    <w:rsid w:val="00F4683A"/>
    <w:rsid w:val="00F46845"/>
    <w:rsid w:val="00F4687B"/>
    <w:rsid w:val="00F46886"/>
    <w:rsid w:val="00F4693D"/>
    <w:rsid w:val="00F46986"/>
    <w:rsid w:val="00F469AB"/>
    <w:rsid w:val="00F469FC"/>
    <w:rsid w:val="00F46A62"/>
    <w:rsid w:val="00F46B27"/>
    <w:rsid w:val="00F46C22"/>
    <w:rsid w:val="00F46E40"/>
    <w:rsid w:val="00F46E4B"/>
    <w:rsid w:val="00F46E69"/>
    <w:rsid w:val="00F46E6C"/>
    <w:rsid w:val="00F46EAE"/>
    <w:rsid w:val="00F46F08"/>
    <w:rsid w:val="00F46F2F"/>
    <w:rsid w:val="00F46FCE"/>
    <w:rsid w:val="00F4705C"/>
    <w:rsid w:val="00F4708C"/>
    <w:rsid w:val="00F47127"/>
    <w:rsid w:val="00F471BF"/>
    <w:rsid w:val="00F471CF"/>
    <w:rsid w:val="00F471EE"/>
    <w:rsid w:val="00F47284"/>
    <w:rsid w:val="00F4729C"/>
    <w:rsid w:val="00F4733B"/>
    <w:rsid w:val="00F4743B"/>
    <w:rsid w:val="00F47449"/>
    <w:rsid w:val="00F4745B"/>
    <w:rsid w:val="00F47477"/>
    <w:rsid w:val="00F474BC"/>
    <w:rsid w:val="00F47605"/>
    <w:rsid w:val="00F4785C"/>
    <w:rsid w:val="00F47AE1"/>
    <w:rsid w:val="00F47B49"/>
    <w:rsid w:val="00F47B72"/>
    <w:rsid w:val="00F47B8F"/>
    <w:rsid w:val="00F47D02"/>
    <w:rsid w:val="00F47E5F"/>
    <w:rsid w:val="00F47EB7"/>
    <w:rsid w:val="00F47F38"/>
    <w:rsid w:val="00F47FDB"/>
    <w:rsid w:val="00F500F2"/>
    <w:rsid w:val="00F50105"/>
    <w:rsid w:val="00F501E8"/>
    <w:rsid w:val="00F501EC"/>
    <w:rsid w:val="00F5023E"/>
    <w:rsid w:val="00F5025C"/>
    <w:rsid w:val="00F502C1"/>
    <w:rsid w:val="00F5039A"/>
    <w:rsid w:val="00F503F1"/>
    <w:rsid w:val="00F50560"/>
    <w:rsid w:val="00F50602"/>
    <w:rsid w:val="00F50613"/>
    <w:rsid w:val="00F5074E"/>
    <w:rsid w:val="00F507CD"/>
    <w:rsid w:val="00F507DA"/>
    <w:rsid w:val="00F507DF"/>
    <w:rsid w:val="00F507F1"/>
    <w:rsid w:val="00F50857"/>
    <w:rsid w:val="00F50A11"/>
    <w:rsid w:val="00F50B3E"/>
    <w:rsid w:val="00F50BBD"/>
    <w:rsid w:val="00F50BCD"/>
    <w:rsid w:val="00F50C00"/>
    <w:rsid w:val="00F50C56"/>
    <w:rsid w:val="00F50C6A"/>
    <w:rsid w:val="00F50D3D"/>
    <w:rsid w:val="00F50DE0"/>
    <w:rsid w:val="00F50DF6"/>
    <w:rsid w:val="00F50E5E"/>
    <w:rsid w:val="00F50E92"/>
    <w:rsid w:val="00F50EBA"/>
    <w:rsid w:val="00F50ECE"/>
    <w:rsid w:val="00F50F77"/>
    <w:rsid w:val="00F510F7"/>
    <w:rsid w:val="00F5111E"/>
    <w:rsid w:val="00F51244"/>
    <w:rsid w:val="00F51273"/>
    <w:rsid w:val="00F512A7"/>
    <w:rsid w:val="00F512FC"/>
    <w:rsid w:val="00F513BD"/>
    <w:rsid w:val="00F5152D"/>
    <w:rsid w:val="00F515AC"/>
    <w:rsid w:val="00F51721"/>
    <w:rsid w:val="00F517F5"/>
    <w:rsid w:val="00F51884"/>
    <w:rsid w:val="00F519BA"/>
    <w:rsid w:val="00F519C3"/>
    <w:rsid w:val="00F519D3"/>
    <w:rsid w:val="00F51AE7"/>
    <w:rsid w:val="00F51B05"/>
    <w:rsid w:val="00F51BCA"/>
    <w:rsid w:val="00F51DA8"/>
    <w:rsid w:val="00F51ED6"/>
    <w:rsid w:val="00F51EDE"/>
    <w:rsid w:val="00F51F4A"/>
    <w:rsid w:val="00F51F74"/>
    <w:rsid w:val="00F51FF2"/>
    <w:rsid w:val="00F5202E"/>
    <w:rsid w:val="00F5206E"/>
    <w:rsid w:val="00F523F2"/>
    <w:rsid w:val="00F5240D"/>
    <w:rsid w:val="00F52414"/>
    <w:rsid w:val="00F52524"/>
    <w:rsid w:val="00F52635"/>
    <w:rsid w:val="00F5268E"/>
    <w:rsid w:val="00F526A6"/>
    <w:rsid w:val="00F52709"/>
    <w:rsid w:val="00F5277B"/>
    <w:rsid w:val="00F5278B"/>
    <w:rsid w:val="00F527EB"/>
    <w:rsid w:val="00F5297C"/>
    <w:rsid w:val="00F52A3D"/>
    <w:rsid w:val="00F52A4F"/>
    <w:rsid w:val="00F52C01"/>
    <w:rsid w:val="00F52C32"/>
    <w:rsid w:val="00F52CB5"/>
    <w:rsid w:val="00F52CBD"/>
    <w:rsid w:val="00F52D33"/>
    <w:rsid w:val="00F52D3A"/>
    <w:rsid w:val="00F52F12"/>
    <w:rsid w:val="00F52F76"/>
    <w:rsid w:val="00F530AF"/>
    <w:rsid w:val="00F530BA"/>
    <w:rsid w:val="00F53144"/>
    <w:rsid w:val="00F53370"/>
    <w:rsid w:val="00F53397"/>
    <w:rsid w:val="00F533E0"/>
    <w:rsid w:val="00F53520"/>
    <w:rsid w:val="00F53544"/>
    <w:rsid w:val="00F53549"/>
    <w:rsid w:val="00F5354D"/>
    <w:rsid w:val="00F5362C"/>
    <w:rsid w:val="00F53722"/>
    <w:rsid w:val="00F537C6"/>
    <w:rsid w:val="00F537D6"/>
    <w:rsid w:val="00F538FF"/>
    <w:rsid w:val="00F53988"/>
    <w:rsid w:val="00F53BB2"/>
    <w:rsid w:val="00F53BDE"/>
    <w:rsid w:val="00F53BE8"/>
    <w:rsid w:val="00F53CDC"/>
    <w:rsid w:val="00F53CE5"/>
    <w:rsid w:val="00F53D23"/>
    <w:rsid w:val="00F53E1E"/>
    <w:rsid w:val="00F53E31"/>
    <w:rsid w:val="00F53F2D"/>
    <w:rsid w:val="00F53F8C"/>
    <w:rsid w:val="00F53FD6"/>
    <w:rsid w:val="00F54078"/>
    <w:rsid w:val="00F5409D"/>
    <w:rsid w:val="00F54123"/>
    <w:rsid w:val="00F541EC"/>
    <w:rsid w:val="00F541F8"/>
    <w:rsid w:val="00F54236"/>
    <w:rsid w:val="00F5446A"/>
    <w:rsid w:val="00F54488"/>
    <w:rsid w:val="00F5462F"/>
    <w:rsid w:val="00F54903"/>
    <w:rsid w:val="00F5498F"/>
    <w:rsid w:val="00F549E4"/>
    <w:rsid w:val="00F54A82"/>
    <w:rsid w:val="00F54B20"/>
    <w:rsid w:val="00F54BA4"/>
    <w:rsid w:val="00F54BAD"/>
    <w:rsid w:val="00F54CCF"/>
    <w:rsid w:val="00F54DC9"/>
    <w:rsid w:val="00F54F0C"/>
    <w:rsid w:val="00F54F6B"/>
    <w:rsid w:val="00F54F6E"/>
    <w:rsid w:val="00F550CE"/>
    <w:rsid w:val="00F55390"/>
    <w:rsid w:val="00F553BD"/>
    <w:rsid w:val="00F553F7"/>
    <w:rsid w:val="00F5552A"/>
    <w:rsid w:val="00F5558D"/>
    <w:rsid w:val="00F556A3"/>
    <w:rsid w:val="00F556BA"/>
    <w:rsid w:val="00F55727"/>
    <w:rsid w:val="00F557CF"/>
    <w:rsid w:val="00F55813"/>
    <w:rsid w:val="00F558A1"/>
    <w:rsid w:val="00F558C2"/>
    <w:rsid w:val="00F559BC"/>
    <w:rsid w:val="00F55CB1"/>
    <w:rsid w:val="00F55CFB"/>
    <w:rsid w:val="00F55DE6"/>
    <w:rsid w:val="00F55F1E"/>
    <w:rsid w:val="00F55F8F"/>
    <w:rsid w:val="00F55FCC"/>
    <w:rsid w:val="00F55FDE"/>
    <w:rsid w:val="00F55FF6"/>
    <w:rsid w:val="00F5610B"/>
    <w:rsid w:val="00F5618E"/>
    <w:rsid w:val="00F561F7"/>
    <w:rsid w:val="00F56218"/>
    <w:rsid w:val="00F56245"/>
    <w:rsid w:val="00F56246"/>
    <w:rsid w:val="00F56301"/>
    <w:rsid w:val="00F56382"/>
    <w:rsid w:val="00F563C6"/>
    <w:rsid w:val="00F56498"/>
    <w:rsid w:val="00F564A3"/>
    <w:rsid w:val="00F564B3"/>
    <w:rsid w:val="00F56548"/>
    <w:rsid w:val="00F566D4"/>
    <w:rsid w:val="00F566E2"/>
    <w:rsid w:val="00F56735"/>
    <w:rsid w:val="00F5678B"/>
    <w:rsid w:val="00F56964"/>
    <w:rsid w:val="00F569CC"/>
    <w:rsid w:val="00F569DD"/>
    <w:rsid w:val="00F56A0B"/>
    <w:rsid w:val="00F56A7E"/>
    <w:rsid w:val="00F56A8D"/>
    <w:rsid w:val="00F56A9A"/>
    <w:rsid w:val="00F56B44"/>
    <w:rsid w:val="00F56B90"/>
    <w:rsid w:val="00F56B93"/>
    <w:rsid w:val="00F56BA1"/>
    <w:rsid w:val="00F56BB0"/>
    <w:rsid w:val="00F56BF5"/>
    <w:rsid w:val="00F56C99"/>
    <w:rsid w:val="00F56D98"/>
    <w:rsid w:val="00F56F32"/>
    <w:rsid w:val="00F57148"/>
    <w:rsid w:val="00F5719D"/>
    <w:rsid w:val="00F571DA"/>
    <w:rsid w:val="00F57202"/>
    <w:rsid w:val="00F57333"/>
    <w:rsid w:val="00F573A5"/>
    <w:rsid w:val="00F573CF"/>
    <w:rsid w:val="00F5740C"/>
    <w:rsid w:val="00F574FB"/>
    <w:rsid w:val="00F5750D"/>
    <w:rsid w:val="00F5770A"/>
    <w:rsid w:val="00F57748"/>
    <w:rsid w:val="00F5783D"/>
    <w:rsid w:val="00F578E7"/>
    <w:rsid w:val="00F57941"/>
    <w:rsid w:val="00F579CF"/>
    <w:rsid w:val="00F579E1"/>
    <w:rsid w:val="00F57A9F"/>
    <w:rsid w:val="00F57BDC"/>
    <w:rsid w:val="00F57C9B"/>
    <w:rsid w:val="00F57D38"/>
    <w:rsid w:val="00F57D41"/>
    <w:rsid w:val="00F57E0F"/>
    <w:rsid w:val="00F57E3A"/>
    <w:rsid w:val="00F57E50"/>
    <w:rsid w:val="00F57ECF"/>
    <w:rsid w:val="00F57F01"/>
    <w:rsid w:val="00F57FDB"/>
    <w:rsid w:val="00F6007C"/>
    <w:rsid w:val="00F6029F"/>
    <w:rsid w:val="00F602CD"/>
    <w:rsid w:val="00F602F8"/>
    <w:rsid w:val="00F60341"/>
    <w:rsid w:val="00F60377"/>
    <w:rsid w:val="00F603A2"/>
    <w:rsid w:val="00F6049C"/>
    <w:rsid w:val="00F604FB"/>
    <w:rsid w:val="00F6056A"/>
    <w:rsid w:val="00F60664"/>
    <w:rsid w:val="00F607BF"/>
    <w:rsid w:val="00F607F5"/>
    <w:rsid w:val="00F60921"/>
    <w:rsid w:val="00F60A28"/>
    <w:rsid w:val="00F60ACE"/>
    <w:rsid w:val="00F60B45"/>
    <w:rsid w:val="00F60B64"/>
    <w:rsid w:val="00F60BAE"/>
    <w:rsid w:val="00F60C12"/>
    <w:rsid w:val="00F60CF6"/>
    <w:rsid w:val="00F60DD7"/>
    <w:rsid w:val="00F60F27"/>
    <w:rsid w:val="00F60F9D"/>
    <w:rsid w:val="00F60FB7"/>
    <w:rsid w:val="00F610C2"/>
    <w:rsid w:val="00F61282"/>
    <w:rsid w:val="00F612A2"/>
    <w:rsid w:val="00F612A9"/>
    <w:rsid w:val="00F612EF"/>
    <w:rsid w:val="00F61302"/>
    <w:rsid w:val="00F613E9"/>
    <w:rsid w:val="00F61445"/>
    <w:rsid w:val="00F6151D"/>
    <w:rsid w:val="00F615CC"/>
    <w:rsid w:val="00F6182D"/>
    <w:rsid w:val="00F6187F"/>
    <w:rsid w:val="00F61898"/>
    <w:rsid w:val="00F61966"/>
    <w:rsid w:val="00F6198F"/>
    <w:rsid w:val="00F619F2"/>
    <w:rsid w:val="00F61B7F"/>
    <w:rsid w:val="00F61CA0"/>
    <w:rsid w:val="00F61D43"/>
    <w:rsid w:val="00F61E8F"/>
    <w:rsid w:val="00F61F34"/>
    <w:rsid w:val="00F61FA5"/>
    <w:rsid w:val="00F61FF2"/>
    <w:rsid w:val="00F6212B"/>
    <w:rsid w:val="00F6222D"/>
    <w:rsid w:val="00F62267"/>
    <w:rsid w:val="00F62284"/>
    <w:rsid w:val="00F62299"/>
    <w:rsid w:val="00F62373"/>
    <w:rsid w:val="00F623D6"/>
    <w:rsid w:val="00F62472"/>
    <w:rsid w:val="00F624B5"/>
    <w:rsid w:val="00F6251E"/>
    <w:rsid w:val="00F625D6"/>
    <w:rsid w:val="00F6261F"/>
    <w:rsid w:val="00F6268A"/>
    <w:rsid w:val="00F626A6"/>
    <w:rsid w:val="00F62751"/>
    <w:rsid w:val="00F6280A"/>
    <w:rsid w:val="00F628F3"/>
    <w:rsid w:val="00F629EC"/>
    <w:rsid w:val="00F62A1B"/>
    <w:rsid w:val="00F62B79"/>
    <w:rsid w:val="00F62C92"/>
    <w:rsid w:val="00F62D48"/>
    <w:rsid w:val="00F62D87"/>
    <w:rsid w:val="00F62DAC"/>
    <w:rsid w:val="00F62EE2"/>
    <w:rsid w:val="00F62F28"/>
    <w:rsid w:val="00F62FFB"/>
    <w:rsid w:val="00F6301F"/>
    <w:rsid w:val="00F63074"/>
    <w:rsid w:val="00F6312F"/>
    <w:rsid w:val="00F63140"/>
    <w:rsid w:val="00F631F6"/>
    <w:rsid w:val="00F6322A"/>
    <w:rsid w:val="00F63291"/>
    <w:rsid w:val="00F6362C"/>
    <w:rsid w:val="00F636F0"/>
    <w:rsid w:val="00F6375D"/>
    <w:rsid w:val="00F63946"/>
    <w:rsid w:val="00F6394A"/>
    <w:rsid w:val="00F639A4"/>
    <w:rsid w:val="00F63A4C"/>
    <w:rsid w:val="00F63AD8"/>
    <w:rsid w:val="00F63C07"/>
    <w:rsid w:val="00F63C36"/>
    <w:rsid w:val="00F63D0F"/>
    <w:rsid w:val="00F63D80"/>
    <w:rsid w:val="00F63E45"/>
    <w:rsid w:val="00F63EDF"/>
    <w:rsid w:val="00F6415E"/>
    <w:rsid w:val="00F641C9"/>
    <w:rsid w:val="00F641D7"/>
    <w:rsid w:val="00F6421F"/>
    <w:rsid w:val="00F6429D"/>
    <w:rsid w:val="00F64423"/>
    <w:rsid w:val="00F644F9"/>
    <w:rsid w:val="00F645D2"/>
    <w:rsid w:val="00F645D5"/>
    <w:rsid w:val="00F6465D"/>
    <w:rsid w:val="00F6468C"/>
    <w:rsid w:val="00F646A7"/>
    <w:rsid w:val="00F647D8"/>
    <w:rsid w:val="00F648B7"/>
    <w:rsid w:val="00F649BA"/>
    <w:rsid w:val="00F649E2"/>
    <w:rsid w:val="00F64A48"/>
    <w:rsid w:val="00F64A9B"/>
    <w:rsid w:val="00F64AEF"/>
    <w:rsid w:val="00F64B45"/>
    <w:rsid w:val="00F64BE0"/>
    <w:rsid w:val="00F64C30"/>
    <w:rsid w:val="00F64C4B"/>
    <w:rsid w:val="00F64C66"/>
    <w:rsid w:val="00F64DAE"/>
    <w:rsid w:val="00F64EC4"/>
    <w:rsid w:val="00F64EE5"/>
    <w:rsid w:val="00F64F25"/>
    <w:rsid w:val="00F64F51"/>
    <w:rsid w:val="00F64FB8"/>
    <w:rsid w:val="00F64FDC"/>
    <w:rsid w:val="00F6501A"/>
    <w:rsid w:val="00F6503A"/>
    <w:rsid w:val="00F6507F"/>
    <w:rsid w:val="00F65094"/>
    <w:rsid w:val="00F6520C"/>
    <w:rsid w:val="00F65234"/>
    <w:rsid w:val="00F6524D"/>
    <w:rsid w:val="00F65265"/>
    <w:rsid w:val="00F65348"/>
    <w:rsid w:val="00F653A9"/>
    <w:rsid w:val="00F653C3"/>
    <w:rsid w:val="00F654B0"/>
    <w:rsid w:val="00F65547"/>
    <w:rsid w:val="00F65567"/>
    <w:rsid w:val="00F65584"/>
    <w:rsid w:val="00F655D4"/>
    <w:rsid w:val="00F655D6"/>
    <w:rsid w:val="00F65632"/>
    <w:rsid w:val="00F65643"/>
    <w:rsid w:val="00F6564F"/>
    <w:rsid w:val="00F656F0"/>
    <w:rsid w:val="00F657A5"/>
    <w:rsid w:val="00F6584A"/>
    <w:rsid w:val="00F658AA"/>
    <w:rsid w:val="00F65904"/>
    <w:rsid w:val="00F659C1"/>
    <w:rsid w:val="00F65A61"/>
    <w:rsid w:val="00F65A6F"/>
    <w:rsid w:val="00F65B1C"/>
    <w:rsid w:val="00F65BAE"/>
    <w:rsid w:val="00F65C6C"/>
    <w:rsid w:val="00F65D01"/>
    <w:rsid w:val="00F65D1A"/>
    <w:rsid w:val="00F65DC2"/>
    <w:rsid w:val="00F65E8B"/>
    <w:rsid w:val="00F65EAD"/>
    <w:rsid w:val="00F65F3E"/>
    <w:rsid w:val="00F65F4F"/>
    <w:rsid w:val="00F6601A"/>
    <w:rsid w:val="00F6607A"/>
    <w:rsid w:val="00F66166"/>
    <w:rsid w:val="00F66193"/>
    <w:rsid w:val="00F6633B"/>
    <w:rsid w:val="00F6641F"/>
    <w:rsid w:val="00F6663B"/>
    <w:rsid w:val="00F66643"/>
    <w:rsid w:val="00F666C8"/>
    <w:rsid w:val="00F667E2"/>
    <w:rsid w:val="00F66905"/>
    <w:rsid w:val="00F66911"/>
    <w:rsid w:val="00F66985"/>
    <w:rsid w:val="00F6699B"/>
    <w:rsid w:val="00F66A26"/>
    <w:rsid w:val="00F66B57"/>
    <w:rsid w:val="00F66B84"/>
    <w:rsid w:val="00F66BE2"/>
    <w:rsid w:val="00F66CD0"/>
    <w:rsid w:val="00F66D93"/>
    <w:rsid w:val="00F66DAF"/>
    <w:rsid w:val="00F66FFA"/>
    <w:rsid w:val="00F670BE"/>
    <w:rsid w:val="00F6726A"/>
    <w:rsid w:val="00F672BA"/>
    <w:rsid w:val="00F672CD"/>
    <w:rsid w:val="00F673CF"/>
    <w:rsid w:val="00F673E2"/>
    <w:rsid w:val="00F674CC"/>
    <w:rsid w:val="00F6753B"/>
    <w:rsid w:val="00F67560"/>
    <w:rsid w:val="00F675EF"/>
    <w:rsid w:val="00F67727"/>
    <w:rsid w:val="00F677D9"/>
    <w:rsid w:val="00F67992"/>
    <w:rsid w:val="00F67A1C"/>
    <w:rsid w:val="00F67A4E"/>
    <w:rsid w:val="00F67AE5"/>
    <w:rsid w:val="00F67B33"/>
    <w:rsid w:val="00F67C02"/>
    <w:rsid w:val="00F67CB0"/>
    <w:rsid w:val="00F67D06"/>
    <w:rsid w:val="00F67D15"/>
    <w:rsid w:val="00F67D47"/>
    <w:rsid w:val="00F67DB2"/>
    <w:rsid w:val="00F67E40"/>
    <w:rsid w:val="00F67ECD"/>
    <w:rsid w:val="00F67EE8"/>
    <w:rsid w:val="00F67F32"/>
    <w:rsid w:val="00F7009F"/>
    <w:rsid w:val="00F700B8"/>
    <w:rsid w:val="00F70356"/>
    <w:rsid w:val="00F70389"/>
    <w:rsid w:val="00F70452"/>
    <w:rsid w:val="00F704D8"/>
    <w:rsid w:val="00F7054E"/>
    <w:rsid w:val="00F705B2"/>
    <w:rsid w:val="00F70600"/>
    <w:rsid w:val="00F70680"/>
    <w:rsid w:val="00F706C0"/>
    <w:rsid w:val="00F706EB"/>
    <w:rsid w:val="00F70751"/>
    <w:rsid w:val="00F70795"/>
    <w:rsid w:val="00F707BE"/>
    <w:rsid w:val="00F70836"/>
    <w:rsid w:val="00F70864"/>
    <w:rsid w:val="00F708FD"/>
    <w:rsid w:val="00F7090E"/>
    <w:rsid w:val="00F70952"/>
    <w:rsid w:val="00F70980"/>
    <w:rsid w:val="00F70A14"/>
    <w:rsid w:val="00F70B07"/>
    <w:rsid w:val="00F70B5B"/>
    <w:rsid w:val="00F70BE0"/>
    <w:rsid w:val="00F70C93"/>
    <w:rsid w:val="00F70D31"/>
    <w:rsid w:val="00F70D3E"/>
    <w:rsid w:val="00F70D72"/>
    <w:rsid w:val="00F70F21"/>
    <w:rsid w:val="00F71004"/>
    <w:rsid w:val="00F71006"/>
    <w:rsid w:val="00F71097"/>
    <w:rsid w:val="00F7109C"/>
    <w:rsid w:val="00F712A9"/>
    <w:rsid w:val="00F712B4"/>
    <w:rsid w:val="00F712DD"/>
    <w:rsid w:val="00F712E5"/>
    <w:rsid w:val="00F7130A"/>
    <w:rsid w:val="00F7130B"/>
    <w:rsid w:val="00F71385"/>
    <w:rsid w:val="00F7139F"/>
    <w:rsid w:val="00F713B4"/>
    <w:rsid w:val="00F71458"/>
    <w:rsid w:val="00F714A6"/>
    <w:rsid w:val="00F714DD"/>
    <w:rsid w:val="00F715BC"/>
    <w:rsid w:val="00F715D0"/>
    <w:rsid w:val="00F715FA"/>
    <w:rsid w:val="00F71760"/>
    <w:rsid w:val="00F717E3"/>
    <w:rsid w:val="00F7180A"/>
    <w:rsid w:val="00F7186E"/>
    <w:rsid w:val="00F718FF"/>
    <w:rsid w:val="00F7194D"/>
    <w:rsid w:val="00F7195D"/>
    <w:rsid w:val="00F719C2"/>
    <w:rsid w:val="00F71ACD"/>
    <w:rsid w:val="00F71B40"/>
    <w:rsid w:val="00F71BC2"/>
    <w:rsid w:val="00F71BDF"/>
    <w:rsid w:val="00F71C26"/>
    <w:rsid w:val="00F71CD0"/>
    <w:rsid w:val="00F71D2E"/>
    <w:rsid w:val="00F71DC5"/>
    <w:rsid w:val="00F71F7F"/>
    <w:rsid w:val="00F71F95"/>
    <w:rsid w:val="00F71FEE"/>
    <w:rsid w:val="00F72142"/>
    <w:rsid w:val="00F7215B"/>
    <w:rsid w:val="00F72237"/>
    <w:rsid w:val="00F7237B"/>
    <w:rsid w:val="00F723AA"/>
    <w:rsid w:val="00F72424"/>
    <w:rsid w:val="00F72458"/>
    <w:rsid w:val="00F724AA"/>
    <w:rsid w:val="00F7259B"/>
    <w:rsid w:val="00F7267B"/>
    <w:rsid w:val="00F726FE"/>
    <w:rsid w:val="00F72744"/>
    <w:rsid w:val="00F7278C"/>
    <w:rsid w:val="00F7281E"/>
    <w:rsid w:val="00F728A2"/>
    <w:rsid w:val="00F728E0"/>
    <w:rsid w:val="00F72942"/>
    <w:rsid w:val="00F72966"/>
    <w:rsid w:val="00F72EB4"/>
    <w:rsid w:val="00F72ED7"/>
    <w:rsid w:val="00F7303D"/>
    <w:rsid w:val="00F73058"/>
    <w:rsid w:val="00F730A8"/>
    <w:rsid w:val="00F730C8"/>
    <w:rsid w:val="00F731CD"/>
    <w:rsid w:val="00F73223"/>
    <w:rsid w:val="00F7326E"/>
    <w:rsid w:val="00F732D4"/>
    <w:rsid w:val="00F732D7"/>
    <w:rsid w:val="00F73317"/>
    <w:rsid w:val="00F73398"/>
    <w:rsid w:val="00F73402"/>
    <w:rsid w:val="00F73422"/>
    <w:rsid w:val="00F734B1"/>
    <w:rsid w:val="00F73563"/>
    <w:rsid w:val="00F73567"/>
    <w:rsid w:val="00F736A6"/>
    <w:rsid w:val="00F736AF"/>
    <w:rsid w:val="00F736D1"/>
    <w:rsid w:val="00F73779"/>
    <w:rsid w:val="00F73784"/>
    <w:rsid w:val="00F737A3"/>
    <w:rsid w:val="00F737D4"/>
    <w:rsid w:val="00F737FD"/>
    <w:rsid w:val="00F73824"/>
    <w:rsid w:val="00F73854"/>
    <w:rsid w:val="00F73A31"/>
    <w:rsid w:val="00F73A9E"/>
    <w:rsid w:val="00F73AC5"/>
    <w:rsid w:val="00F73B3C"/>
    <w:rsid w:val="00F73BE7"/>
    <w:rsid w:val="00F73C75"/>
    <w:rsid w:val="00F73D6E"/>
    <w:rsid w:val="00F73EFE"/>
    <w:rsid w:val="00F740FF"/>
    <w:rsid w:val="00F743C4"/>
    <w:rsid w:val="00F74413"/>
    <w:rsid w:val="00F7460C"/>
    <w:rsid w:val="00F74629"/>
    <w:rsid w:val="00F746B9"/>
    <w:rsid w:val="00F747B3"/>
    <w:rsid w:val="00F747DD"/>
    <w:rsid w:val="00F74890"/>
    <w:rsid w:val="00F7497D"/>
    <w:rsid w:val="00F749A9"/>
    <w:rsid w:val="00F749FC"/>
    <w:rsid w:val="00F74AB6"/>
    <w:rsid w:val="00F74C88"/>
    <w:rsid w:val="00F74D2D"/>
    <w:rsid w:val="00F74D4A"/>
    <w:rsid w:val="00F74DB2"/>
    <w:rsid w:val="00F74DBA"/>
    <w:rsid w:val="00F74EB2"/>
    <w:rsid w:val="00F74F6F"/>
    <w:rsid w:val="00F74FFC"/>
    <w:rsid w:val="00F7500B"/>
    <w:rsid w:val="00F75077"/>
    <w:rsid w:val="00F75093"/>
    <w:rsid w:val="00F75193"/>
    <w:rsid w:val="00F75289"/>
    <w:rsid w:val="00F752AB"/>
    <w:rsid w:val="00F753C6"/>
    <w:rsid w:val="00F753DD"/>
    <w:rsid w:val="00F7545C"/>
    <w:rsid w:val="00F75481"/>
    <w:rsid w:val="00F755B5"/>
    <w:rsid w:val="00F7572B"/>
    <w:rsid w:val="00F757C7"/>
    <w:rsid w:val="00F757DC"/>
    <w:rsid w:val="00F75A05"/>
    <w:rsid w:val="00F75A75"/>
    <w:rsid w:val="00F75AD3"/>
    <w:rsid w:val="00F75B45"/>
    <w:rsid w:val="00F75B69"/>
    <w:rsid w:val="00F75B75"/>
    <w:rsid w:val="00F75C8C"/>
    <w:rsid w:val="00F75F36"/>
    <w:rsid w:val="00F75FAB"/>
    <w:rsid w:val="00F76061"/>
    <w:rsid w:val="00F760C0"/>
    <w:rsid w:val="00F760FB"/>
    <w:rsid w:val="00F761B7"/>
    <w:rsid w:val="00F761D5"/>
    <w:rsid w:val="00F762AA"/>
    <w:rsid w:val="00F7651F"/>
    <w:rsid w:val="00F76564"/>
    <w:rsid w:val="00F7657D"/>
    <w:rsid w:val="00F765D0"/>
    <w:rsid w:val="00F7679E"/>
    <w:rsid w:val="00F7681D"/>
    <w:rsid w:val="00F7685F"/>
    <w:rsid w:val="00F76865"/>
    <w:rsid w:val="00F76986"/>
    <w:rsid w:val="00F76B33"/>
    <w:rsid w:val="00F76B58"/>
    <w:rsid w:val="00F76D09"/>
    <w:rsid w:val="00F76D0D"/>
    <w:rsid w:val="00F76D8D"/>
    <w:rsid w:val="00F76DF0"/>
    <w:rsid w:val="00F76E50"/>
    <w:rsid w:val="00F76FBB"/>
    <w:rsid w:val="00F77203"/>
    <w:rsid w:val="00F772B4"/>
    <w:rsid w:val="00F773CE"/>
    <w:rsid w:val="00F773FB"/>
    <w:rsid w:val="00F7753F"/>
    <w:rsid w:val="00F77566"/>
    <w:rsid w:val="00F776C8"/>
    <w:rsid w:val="00F77790"/>
    <w:rsid w:val="00F777ED"/>
    <w:rsid w:val="00F77961"/>
    <w:rsid w:val="00F7796D"/>
    <w:rsid w:val="00F77A46"/>
    <w:rsid w:val="00F77A7E"/>
    <w:rsid w:val="00F77A80"/>
    <w:rsid w:val="00F77D48"/>
    <w:rsid w:val="00F77D65"/>
    <w:rsid w:val="00F77E09"/>
    <w:rsid w:val="00F77ED0"/>
    <w:rsid w:val="00F77FB6"/>
    <w:rsid w:val="00F8006F"/>
    <w:rsid w:val="00F800D4"/>
    <w:rsid w:val="00F800D8"/>
    <w:rsid w:val="00F80132"/>
    <w:rsid w:val="00F80138"/>
    <w:rsid w:val="00F8013C"/>
    <w:rsid w:val="00F801C6"/>
    <w:rsid w:val="00F80245"/>
    <w:rsid w:val="00F803CD"/>
    <w:rsid w:val="00F80405"/>
    <w:rsid w:val="00F8044F"/>
    <w:rsid w:val="00F80461"/>
    <w:rsid w:val="00F8048F"/>
    <w:rsid w:val="00F804BB"/>
    <w:rsid w:val="00F8053B"/>
    <w:rsid w:val="00F80856"/>
    <w:rsid w:val="00F808C8"/>
    <w:rsid w:val="00F8090C"/>
    <w:rsid w:val="00F8091D"/>
    <w:rsid w:val="00F80A47"/>
    <w:rsid w:val="00F80A94"/>
    <w:rsid w:val="00F80B4D"/>
    <w:rsid w:val="00F80BB2"/>
    <w:rsid w:val="00F80C15"/>
    <w:rsid w:val="00F80D19"/>
    <w:rsid w:val="00F80DBB"/>
    <w:rsid w:val="00F80E41"/>
    <w:rsid w:val="00F80E85"/>
    <w:rsid w:val="00F80EAB"/>
    <w:rsid w:val="00F80FB8"/>
    <w:rsid w:val="00F8115A"/>
    <w:rsid w:val="00F811B1"/>
    <w:rsid w:val="00F8120B"/>
    <w:rsid w:val="00F81279"/>
    <w:rsid w:val="00F81296"/>
    <w:rsid w:val="00F812E8"/>
    <w:rsid w:val="00F81490"/>
    <w:rsid w:val="00F814A3"/>
    <w:rsid w:val="00F814C9"/>
    <w:rsid w:val="00F814DA"/>
    <w:rsid w:val="00F814DC"/>
    <w:rsid w:val="00F8152E"/>
    <w:rsid w:val="00F815C4"/>
    <w:rsid w:val="00F815C7"/>
    <w:rsid w:val="00F81698"/>
    <w:rsid w:val="00F816C7"/>
    <w:rsid w:val="00F816FC"/>
    <w:rsid w:val="00F81744"/>
    <w:rsid w:val="00F81756"/>
    <w:rsid w:val="00F8185C"/>
    <w:rsid w:val="00F8189F"/>
    <w:rsid w:val="00F8193B"/>
    <w:rsid w:val="00F81968"/>
    <w:rsid w:val="00F81984"/>
    <w:rsid w:val="00F819D1"/>
    <w:rsid w:val="00F81A4A"/>
    <w:rsid w:val="00F81B28"/>
    <w:rsid w:val="00F81B46"/>
    <w:rsid w:val="00F81CD1"/>
    <w:rsid w:val="00F81D02"/>
    <w:rsid w:val="00F81D1B"/>
    <w:rsid w:val="00F81F08"/>
    <w:rsid w:val="00F81F19"/>
    <w:rsid w:val="00F81F5A"/>
    <w:rsid w:val="00F81F9A"/>
    <w:rsid w:val="00F81FD2"/>
    <w:rsid w:val="00F82036"/>
    <w:rsid w:val="00F8209D"/>
    <w:rsid w:val="00F82118"/>
    <w:rsid w:val="00F821A9"/>
    <w:rsid w:val="00F82243"/>
    <w:rsid w:val="00F822EF"/>
    <w:rsid w:val="00F82301"/>
    <w:rsid w:val="00F8232B"/>
    <w:rsid w:val="00F82374"/>
    <w:rsid w:val="00F824E8"/>
    <w:rsid w:val="00F824E9"/>
    <w:rsid w:val="00F82530"/>
    <w:rsid w:val="00F82711"/>
    <w:rsid w:val="00F82726"/>
    <w:rsid w:val="00F82729"/>
    <w:rsid w:val="00F82748"/>
    <w:rsid w:val="00F827B8"/>
    <w:rsid w:val="00F8286E"/>
    <w:rsid w:val="00F82A1F"/>
    <w:rsid w:val="00F82A76"/>
    <w:rsid w:val="00F82BB0"/>
    <w:rsid w:val="00F82C4D"/>
    <w:rsid w:val="00F82D34"/>
    <w:rsid w:val="00F82D4F"/>
    <w:rsid w:val="00F82D92"/>
    <w:rsid w:val="00F82E2F"/>
    <w:rsid w:val="00F83066"/>
    <w:rsid w:val="00F8310A"/>
    <w:rsid w:val="00F831F4"/>
    <w:rsid w:val="00F83214"/>
    <w:rsid w:val="00F8321B"/>
    <w:rsid w:val="00F832E4"/>
    <w:rsid w:val="00F8339B"/>
    <w:rsid w:val="00F83416"/>
    <w:rsid w:val="00F8344B"/>
    <w:rsid w:val="00F83453"/>
    <w:rsid w:val="00F83472"/>
    <w:rsid w:val="00F836AD"/>
    <w:rsid w:val="00F837F6"/>
    <w:rsid w:val="00F838B2"/>
    <w:rsid w:val="00F838CE"/>
    <w:rsid w:val="00F839B3"/>
    <w:rsid w:val="00F83A6C"/>
    <w:rsid w:val="00F83AEC"/>
    <w:rsid w:val="00F83B41"/>
    <w:rsid w:val="00F83BAB"/>
    <w:rsid w:val="00F83BF2"/>
    <w:rsid w:val="00F83C72"/>
    <w:rsid w:val="00F83D01"/>
    <w:rsid w:val="00F83D81"/>
    <w:rsid w:val="00F83E82"/>
    <w:rsid w:val="00F83F2E"/>
    <w:rsid w:val="00F83FF6"/>
    <w:rsid w:val="00F840D7"/>
    <w:rsid w:val="00F840E9"/>
    <w:rsid w:val="00F84121"/>
    <w:rsid w:val="00F841C3"/>
    <w:rsid w:val="00F8420F"/>
    <w:rsid w:val="00F8427B"/>
    <w:rsid w:val="00F842B1"/>
    <w:rsid w:val="00F842DB"/>
    <w:rsid w:val="00F8431B"/>
    <w:rsid w:val="00F84380"/>
    <w:rsid w:val="00F843B1"/>
    <w:rsid w:val="00F8443A"/>
    <w:rsid w:val="00F84492"/>
    <w:rsid w:val="00F84525"/>
    <w:rsid w:val="00F84613"/>
    <w:rsid w:val="00F84647"/>
    <w:rsid w:val="00F846A0"/>
    <w:rsid w:val="00F846C2"/>
    <w:rsid w:val="00F846CD"/>
    <w:rsid w:val="00F84774"/>
    <w:rsid w:val="00F84828"/>
    <w:rsid w:val="00F84856"/>
    <w:rsid w:val="00F84875"/>
    <w:rsid w:val="00F8494F"/>
    <w:rsid w:val="00F84A3A"/>
    <w:rsid w:val="00F84A50"/>
    <w:rsid w:val="00F84AB2"/>
    <w:rsid w:val="00F84C88"/>
    <w:rsid w:val="00F84D43"/>
    <w:rsid w:val="00F84D81"/>
    <w:rsid w:val="00F84DBF"/>
    <w:rsid w:val="00F84E54"/>
    <w:rsid w:val="00F8506B"/>
    <w:rsid w:val="00F85079"/>
    <w:rsid w:val="00F850B3"/>
    <w:rsid w:val="00F850B9"/>
    <w:rsid w:val="00F850DE"/>
    <w:rsid w:val="00F851DB"/>
    <w:rsid w:val="00F8532D"/>
    <w:rsid w:val="00F85358"/>
    <w:rsid w:val="00F8540C"/>
    <w:rsid w:val="00F854C8"/>
    <w:rsid w:val="00F854D3"/>
    <w:rsid w:val="00F8559E"/>
    <w:rsid w:val="00F85720"/>
    <w:rsid w:val="00F85820"/>
    <w:rsid w:val="00F85977"/>
    <w:rsid w:val="00F8598C"/>
    <w:rsid w:val="00F85998"/>
    <w:rsid w:val="00F859AB"/>
    <w:rsid w:val="00F859C0"/>
    <w:rsid w:val="00F859EC"/>
    <w:rsid w:val="00F85B65"/>
    <w:rsid w:val="00F85C7F"/>
    <w:rsid w:val="00F85CA9"/>
    <w:rsid w:val="00F85CD9"/>
    <w:rsid w:val="00F85E7B"/>
    <w:rsid w:val="00F85F9E"/>
    <w:rsid w:val="00F85FFC"/>
    <w:rsid w:val="00F860ED"/>
    <w:rsid w:val="00F8611C"/>
    <w:rsid w:val="00F86190"/>
    <w:rsid w:val="00F861D4"/>
    <w:rsid w:val="00F86268"/>
    <w:rsid w:val="00F8628A"/>
    <w:rsid w:val="00F863F3"/>
    <w:rsid w:val="00F863F7"/>
    <w:rsid w:val="00F86469"/>
    <w:rsid w:val="00F86482"/>
    <w:rsid w:val="00F865AF"/>
    <w:rsid w:val="00F86665"/>
    <w:rsid w:val="00F8669D"/>
    <w:rsid w:val="00F866F1"/>
    <w:rsid w:val="00F86739"/>
    <w:rsid w:val="00F867F7"/>
    <w:rsid w:val="00F8686A"/>
    <w:rsid w:val="00F869E0"/>
    <w:rsid w:val="00F86A32"/>
    <w:rsid w:val="00F86A5D"/>
    <w:rsid w:val="00F86AA6"/>
    <w:rsid w:val="00F86B16"/>
    <w:rsid w:val="00F86BE7"/>
    <w:rsid w:val="00F86D16"/>
    <w:rsid w:val="00F86D62"/>
    <w:rsid w:val="00F86D9E"/>
    <w:rsid w:val="00F86DE4"/>
    <w:rsid w:val="00F86F28"/>
    <w:rsid w:val="00F86F50"/>
    <w:rsid w:val="00F86F76"/>
    <w:rsid w:val="00F86F87"/>
    <w:rsid w:val="00F8700A"/>
    <w:rsid w:val="00F8701E"/>
    <w:rsid w:val="00F87067"/>
    <w:rsid w:val="00F87139"/>
    <w:rsid w:val="00F871B0"/>
    <w:rsid w:val="00F8721F"/>
    <w:rsid w:val="00F87248"/>
    <w:rsid w:val="00F87320"/>
    <w:rsid w:val="00F87343"/>
    <w:rsid w:val="00F8735D"/>
    <w:rsid w:val="00F874BB"/>
    <w:rsid w:val="00F87613"/>
    <w:rsid w:val="00F87719"/>
    <w:rsid w:val="00F87825"/>
    <w:rsid w:val="00F87898"/>
    <w:rsid w:val="00F87940"/>
    <w:rsid w:val="00F87961"/>
    <w:rsid w:val="00F87A0F"/>
    <w:rsid w:val="00F87B3D"/>
    <w:rsid w:val="00F87D07"/>
    <w:rsid w:val="00F87D91"/>
    <w:rsid w:val="00F87E32"/>
    <w:rsid w:val="00F87E58"/>
    <w:rsid w:val="00F87EBB"/>
    <w:rsid w:val="00F87ECA"/>
    <w:rsid w:val="00F9009F"/>
    <w:rsid w:val="00F9018A"/>
    <w:rsid w:val="00F90208"/>
    <w:rsid w:val="00F90213"/>
    <w:rsid w:val="00F9023C"/>
    <w:rsid w:val="00F90507"/>
    <w:rsid w:val="00F90553"/>
    <w:rsid w:val="00F90688"/>
    <w:rsid w:val="00F90696"/>
    <w:rsid w:val="00F906FB"/>
    <w:rsid w:val="00F9075A"/>
    <w:rsid w:val="00F908AD"/>
    <w:rsid w:val="00F90988"/>
    <w:rsid w:val="00F9098C"/>
    <w:rsid w:val="00F90A0B"/>
    <w:rsid w:val="00F90A1A"/>
    <w:rsid w:val="00F90AAE"/>
    <w:rsid w:val="00F90AB3"/>
    <w:rsid w:val="00F90B1F"/>
    <w:rsid w:val="00F90B64"/>
    <w:rsid w:val="00F90B82"/>
    <w:rsid w:val="00F90C12"/>
    <w:rsid w:val="00F90CB8"/>
    <w:rsid w:val="00F90DD2"/>
    <w:rsid w:val="00F90DEA"/>
    <w:rsid w:val="00F90E36"/>
    <w:rsid w:val="00F90E62"/>
    <w:rsid w:val="00F90E7E"/>
    <w:rsid w:val="00F90EA9"/>
    <w:rsid w:val="00F90FB6"/>
    <w:rsid w:val="00F91003"/>
    <w:rsid w:val="00F91086"/>
    <w:rsid w:val="00F91106"/>
    <w:rsid w:val="00F91112"/>
    <w:rsid w:val="00F91200"/>
    <w:rsid w:val="00F912F3"/>
    <w:rsid w:val="00F9139B"/>
    <w:rsid w:val="00F91483"/>
    <w:rsid w:val="00F91580"/>
    <w:rsid w:val="00F91597"/>
    <w:rsid w:val="00F9169D"/>
    <w:rsid w:val="00F91738"/>
    <w:rsid w:val="00F918C5"/>
    <w:rsid w:val="00F919C6"/>
    <w:rsid w:val="00F91A27"/>
    <w:rsid w:val="00F91A35"/>
    <w:rsid w:val="00F91A81"/>
    <w:rsid w:val="00F91A83"/>
    <w:rsid w:val="00F91AA7"/>
    <w:rsid w:val="00F91AEB"/>
    <w:rsid w:val="00F91BEE"/>
    <w:rsid w:val="00F91C84"/>
    <w:rsid w:val="00F91E8F"/>
    <w:rsid w:val="00F91FB2"/>
    <w:rsid w:val="00F920AA"/>
    <w:rsid w:val="00F92112"/>
    <w:rsid w:val="00F9212D"/>
    <w:rsid w:val="00F9222F"/>
    <w:rsid w:val="00F922BE"/>
    <w:rsid w:val="00F922D5"/>
    <w:rsid w:val="00F92358"/>
    <w:rsid w:val="00F9242C"/>
    <w:rsid w:val="00F92488"/>
    <w:rsid w:val="00F924B7"/>
    <w:rsid w:val="00F924DA"/>
    <w:rsid w:val="00F924E9"/>
    <w:rsid w:val="00F925F8"/>
    <w:rsid w:val="00F926DD"/>
    <w:rsid w:val="00F9272F"/>
    <w:rsid w:val="00F92779"/>
    <w:rsid w:val="00F927C3"/>
    <w:rsid w:val="00F928EB"/>
    <w:rsid w:val="00F92916"/>
    <w:rsid w:val="00F92A07"/>
    <w:rsid w:val="00F92C24"/>
    <w:rsid w:val="00F92C4A"/>
    <w:rsid w:val="00F92CB1"/>
    <w:rsid w:val="00F92CC8"/>
    <w:rsid w:val="00F92CCE"/>
    <w:rsid w:val="00F92CDD"/>
    <w:rsid w:val="00F92D2A"/>
    <w:rsid w:val="00F92DCD"/>
    <w:rsid w:val="00F92EA4"/>
    <w:rsid w:val="00F92F05"/>
    <w:rsid w:val="00F93043"/>
    <w:rsid w:val="00F93176"/>
    <w:rsid w:val="00F9319C"/>
    <w:rsid w:val="00F931A5"/>
    <w:rsid w:val="00F93206"/>
    <w:rsid w:val="00F9325B"/>
    <w:rsid w:val="00F93289"/>
    <w:rsid w:val="00F9350D"/>
    <w:rsid w:val="00F93588"/>
    <w:rsid w:val="00F9364E"/>
    <w:rsid w:val="00F936C0"/>
    <w:rsid w:val="00F936EB"/>
    <w:rsid w:val="00F937CC"/>
    <w:rsid w:val="00F938A8"/>
    <w:rsid w:val="00F93934"/>
    <w:rsid w:val="00F93AA8"/>
    <w:rsid w:val="00F93B17"/>
    <w:rsid w:val="00F93B52"/>
    <w:rsid w:val="00F93D00"/>
    <w:rsid w:val="00F93E25"/>
    <w:rsid w:val="00F93F19"/>
    <w:rsid w:val="00F93FAF"/>
    <w:rsid w:val="00F93FC6"/>
    <w:rsid w:val="00F94159"/>
    <w:rsid w:val="00F941A2"/>
    <w:rsid w:val="00F9426E"/>
    <w:rsid w:val="00F9429E"/>
    <w:rsid w:val="00F942D8"/>
    <w:rsid w:val="00F942FA"/>
    <w:rsid w:val="00F94333"/>
    <w:rsid w:val="00F944A9"/>
    <w:rsid w:val="00F944D5"/>
    <w:rsid w:val="00F9451A"/>
    <w:rsid w:val="00F9458A"/>
    <w:rsid w:val="00F945AD"/>
    <w:rsid w:val="00F94636"/>
    <w:rsid w:val="00F94866"/>
    <w:rsid w:val="00F94913"/>
    <w:rsid w:val="00F94A74"/>
    <w:rsid w:val="00F94BAF"/>
    <w:rsid w:val="00F94C19"/>
    <w:rsid w:val="00F94CBB"/>
    <w:rsid w:val="00F94D44"/>
    <w:rsid w:val="00F94D68"/>
    <w:rsid w:val="00F94D96"/>
    <w:rsid w:val="00F94DA8"/>
    <w:rsid w:val="00F94E6D"/>
    <w:rsid w:val="00F94ED1"/>
    <w:rsid w:val="00F94F2C"/>
    <w:rsid w:val="00F94F5F"/>
    <w:rsid w:val="00F95179"/>
    <w:rsid w:val="00F95186"/>
    <w:rsid w:val="00F951D3"/>
    <w:rsid w:val="00F951E0"/>
    <w:rsid w:val="00F95227"/>
    <w:rsid w:val="00F9531E"/>
    <w:rsid w:val="00F95350"/>
    <w:rsid w:val="00F95473"/>
    <w:rsid w:val="00F95489"/>
    <w:rsid w:val="00F9550B"/>
    <w:rsid w:val="00F9552D"/>
    <w:rsid w:val="00F95725"/>
    <w:rsid w:val="00F957BD"/>
    <w:rsid w:val="00F957FF"/>
    <w:rsid w:val="00F95805"/>
    <w:rsid w:val="00F95865"/>
    <w:rsid w:val="00F9588D"/>
    <w:rsid w:val="00F95AA0"/>
    <w:rsid w:val="00F95B56"/>
    <w:rsid w:val="00F95C85"/>
    <w:rsid w:val="00F95CA6"/>
    <w:rsid w:val="00F95E47"/>
    <w:rsid w:val="00F95EB4"/>
    <w:rsid w:val="00F95ED9"/>
    <w:rsid w:val="00F95F3B"/>
    <w:rsid w:val="00F95FFF"/>
    <w:rsid w:val="00F9602F"/>
    <w:rsid w:val="00F9619D"/>
    <w:rsid w:val="00F9626F"/>
    <w:rsid w:val="00F96284"/>
    <w:rsid w:val="00F962A6"/>
    <w:rsid w:val="00F962B0"/>
    <w:rsid w:val="00F9631A"/>
    <w:rsid w:val="00F9631B"/>
    <w:rsid w:val="00F963DE"/>
    <w:rsid w:val="00F964D6"/>
    <w:rsid w:val="00F965F2"/>
    <w:rsid w:val="00F96640"/>
    <w:rsid w:val="00F96817"/>
    <w:rsid w:val="00F9684F"/>
    <w:rsid w:val="00F968AB"/>
    <w:rsid w:val="00F96958"/>
    <w:rsid w:val="00F96975"/>
    <w:rsid w:val="00F96DCB"/>
    <w:rsid w:val="00F96E38"/>
    <w:rsid w:val="00F96E79"/>
    <w:rsid w:val="00F9700A"/>
    <w:rsid w:val="00F97119"/>
    <w:rsid w:val="00F972BE"/>
    <w:rsid w:val="00F97355"/>
    <w:rsid w:val="00F9737E"/>
    <w:rsid w:val="00F9748F"/>
    <w:rsid w:val="00F974F0"/>
    <w:rsid w:val="00F975F5"/>
    <w:rsid w:val="00F97610"/>
    <w:rsid w:val="00F976D1"/>
    <w:rsid w:val="00F9771E"/>
    <w:rsid w:val="00F97723"/>
    <w:rsid w:val="00F977BA"/>
    <w:rsid w:val="00F97885"/>
    <w:rsid w:val="00F978D9"/>
    <w:rsid w:val="00F9791A"/>
    <w:rsid w:val="00F979A7"/>
    <w:rsid w:val="00F979AB"/>
    <w:rsid w:val="00F979CF"/>
    <w:rsid w:val="00F97A88"/>
    <w:rsid w:val="00F97AAF"/>
    <w:rsid w:val="00F97B08"/>
    <w:rsid w:val="00F97B94"/>
    <w:rsid w:val="00F97B97"/>
    <w:rsid w:val="00F97B9A"/>
    <w:rsid w:val="00F97C19"/>
    <w:rsid w:val="00F97D28"/>
    <w:rsid w:val="00F97D61"/>
    <w:rsid w:val="00F97ED4"/>
    <w:rsid w:val="00F97FA1"/>
    <w:rsid w:val="00FA00D8"/>
    <w:rsid w:val="00FA00F2"/>
    <w:rsid w:val="00FA0133"/>
    <w:rsid w:val="00FA01F0"/>
    <w:rsid w:val="00FA029C"/>
    <w:rsid w:val="00FA03A5"/>
    <w:rsid w:val="00FA0598"/>
    <w:rsid w:val="00FA05F2"/>
    <w:rsid w:val="00FA0601"/>
    <w:rsid w:val="00FA0655"/>
    <w:rsid w:val="00FA0727"/>
    <w:rsid w:val="00FA078C"/>
    <w:rsid w:val="00FA0813"/>
    <w:rsid w:val="00FA085D"/>
    <w:rsid w:val="00FA0890"/>
    <w:rsid w:val="00FA094D"/>
    <w:rsid w:val="00FA09AF"/>
    <w:rsid w:val="00FA0A04"/>
    <w:rsid w:val="00FA0A80"/>
    <w:rsid w:val="00FA0B31"/>
    <w:rsid w:val="00FA0C65"/>
    <w:rsid w:val="00FA0C82"/>
    <w:rsid w:val="00FA0C86"/>
    <w:rsid w:val="00FA0C9A"/>
    <w:rsid w:val="00FA0CCF"/>
    <w:rsid w:val="00FA0CF4"/>
    <w:rsid w:val="00FA0D37"/>
    <w:rsid w:val="00FA0D84"/>
    <w:rsid w:val="00FA0DB6"/>
    <w:rsid w:val="00FA0DBC"/>
    <w:rsid w:val="00FA0F5D"/>
    <w:rsid w:val="00FA0F6D"/>
    <w:rsid w:val="00FA0FC1"/>
    <w:rsid w:val="00FA0FE8"/>
    <w:rsid w:val="00FA1116"/>
    <w:rsid w:val="00FA1133"/>
    <w:rsid w:val="00FA116F"/>
    <w:rsid w:val="00FA11E8"/>
    <w:rsid w:val="00FA11FB"/>
    <w:rsid w:val="00FA12CB"/>
    <w:rsid w:val="00FA136E"/>
    <w:rsid w:val="00FA14B6"/>
    <w:rsid w:val="00FA14E2"/>
    <w:rsid w:val="00FA1595"/>
    <w:rsid w:val="00FA15B4"/>
    <w:rsid w:val="00FA15C4"/>
    <w:rsid w:val="00FA166E"/>
    <w:rsid w:val="00FA17A8"/>
    <w:rsid w:val="00FA1865"/>
    <w:rsid w:val="00FA18EE"/>
    <w:rsid w:val="00FA1B70"/>
    <w:rsid w:val="00FA1C3F"/>
    <w:rsid w:val="00FA1C76"/>
    <w:rsid w:val="00FA1C7A"/>
    <w:rsid w:val="00FA1C88"/>
    <w:rsid w:val="00FA1CAE"/>
    <w:rsid w:val="00FA1CD7"/>
    <w:rsid w:val="00FA1E76"/>
    <w:rsid w:val="00FA1F2D"/>
    <w:rsid w:val="00FA200F"/>
    <w:rsid w:val="00FA20A2"/>
    <w:rsid w:val="00FA20E3"/>
    <w:rsid w:val="00FA2133"/>
    <w:rsid w:val="00FA220E"/>
    <w:rsid w:val="00FA2268"/>
    <w:rsid w:val="00FA227E"/>
    <w:rsid w:val="00FA23AA"/>
    <w:rsid w:val="00FA240F"/>
    <w:rsid w:val="00FA245E"/>
    <w:rsid w:val="00FA2485"/>
    <w:rsid w:val="00FA24C5"/>
    <w:rsid w:val="00FA24CE"/>
    <w:rsid w:val="00FA2653"/>
    <w:rsid w:val="00FA2700"/>
    <w:rsid w:val="00FA2754"/>
    <w:rsid w:val="00FA27D7"/>
    <w:rsid w:val="00FA29A5"/>
    <w:rsid w:val="00FA2A02"/>
    <w:rsid w:val="00FA2AF8"/>
    <w:rsid w:val="00FA2B29"/>
    <w:rsid w:val="00FA2B89"/>
    <w:rsid w:val="00FA2C22"/>
    <w:rsid w:val="00FA2C51"/>
    <w:rsid w:val="00FA2C5B"/>
    <w:rsid w:val="00FA2C6F"/>
    <w:rsid w:val="00FA2D74"/>
    <w:rsid w:val="00FA2D9D"/>
    <w:rsid w:val="00FA2DA7"/>
    <w:rsid w:val="00FA2DDA"/>
    <w:rsid w:val="00FA2F46"/>
    <w:rsid w:val="00FA2F4C"/>
    <w:rsid w:val="00FA2FE0"/>
    <w:rsid w:val="00FA2FF4"/>
    <w:rsid w:val="00FA3015"/>
    <w:rsid w:val="00FA302B"/>
    <w:rsid w:val="00FA3051"/>
    <w:rsid w:val="00FA3062"/>
    <w:rsid w:val="00FA31AB"/>
    <w:rsid w:val="00FA31C7"/>
    <w:rsid w:val="00FA361D"/>
    <w:rsid w:val="00FA369F"/>
    <w:rsid w:val="00FA3769"/>
    <w:rsid w:val="00FA389E"/>
    <w:rsid w:val="00FA38EA"/>
    <w:rsid w:val="00FA390B"/>
    <w:rsid w:val="00FA392C"/>
    <w:rsid w:val="00FA3A50"/>
    <w:rsid w:val="00FA3B01"/>
    <w:rsid w:val="00FA3B19"/>
    <w:rsid w:val="00FA3B94"/>
    <w:rsid w:val="00FA3BE6"/>
    <w:rsid w:val="00FA3D26"/>
    <w:rsid w:val="00FA3E0F"/>
    <w:rsid w:val="00FA3E1C"/>
    <w:rsid w:val="00FA3F07"/>
    <w:rsid w:val="00FA3F15"/>
    <w:rsid w:val="00FA3F3E"/>
    <w:rsid w:val="00FA408B"/>
    <w:rsid w:val="00FA409F"/>
    <w:rsid w:val="00FA4151"/>
    <w:rsid w:val="00FA41B4"/>
    <w:rsid w:val="00FA41B5"/>
    <w:rsid w:val="00FA4273"/>
    <w:rsid w:val="00FA432B"/>
    <w:rsid w:val="00FA44B8"/>
    <w:rsid w:val="00FA44F5"/>
    <w:rsid w:val="00FA45A3"/>
    <w:rsid w:val="00FA45A7"/>
    <w:rsid w:val="00FA45CF"/>
    <w:rsid w:val="00FA473D"/>
    <w:rsid w:val="00FA47A8"/>
    <w:rsid w:val="00FA4818"/>
    <w:rsid w:val="00FA481A"/>
    <w:rsid w:val="00FA485E"/>
    <w:rsid w:val="00FA4985"/>
    <w:rsid w:val="00FA4AD7"/>
    <w:rsid w:val="00FA4BBF"/>
    <w:rsid w:val="00FA4E6E"/>
    <w:rsid w:val="00FA4E89"/>
    <w:rsid w:val="00FA4EB9"/>
    <w:rsid w:val="00FA4F09"/>
    <w:rsid w:val="00FA50C3"/>
    <w:rsid w:val="00FA5132"/>
    <w:rsid w:val="00FA517E"/>
    <w:rsid w:val="00FA520A"/>
    <w:rsid w:val="00FA52CE"/>
    <w:rsid w:val="00FA52DE"/>
    <w:rsid w:val="00FA54E4"/>
    <w:rsid w:val="00FA55A5"/>
    <w:rsid w:val="00FA55DD"/>
    <w:rsid w:val="00FA5603"/>
    <w:rsid w:val="00FA5764"/>
    <w:rsid w:val="00FA5781"/>
    <w:rsid w:val="00FA5856"/>
    <w:rsid w:val="00FA58D0"/>
    <w:rsid w:val="00FA596C"/>
    <w:rsid w:val="00FA5A19"/>
    <w:rsid w:val="00FA5A7B"/>
    <w:rsid w:val="00FA5AF5"/>
    <w:rsid w:val="00FA5B20"/>
    <w:rsid w:val="00FA5B5D"/>
    <w:rsid w:val="00FA5C52"/>
    <w:rsid w:val="00FA5CD3"/>
    <w:rsid w:val="00FA5D00"/>
    <w:rsid w:val="00FA5D74"/>
    <w:rsid w:val="00FA5F26"/>
    <w:rsid w:val="00FA5FD5"/>
    <w:rsid w:val="00FA600F"/>
    <w:rsid w:val="00FA6052"/>
    <w:rsid w:val="00FA60DE"/>
    <w:rsid w:val="00FA616E"/>
    <w:rsid w:val="00FA62D5"/>
    <w:rsid w:val="00FA6320"/>
    <w:rsid w:val="00FA6322"/>
    <w:rsid w:val="00FA6323"/>
    <w:rsid w:val="00FA635B"/>
    <w:rsid w:val="00FA63EC"/>
    <w:rsid w:val="00FA649B"/>
    <w:rsid w:val="00FA655B"/>
    <w:rsid w:val="00FA662E"/>
    <w:rsid w:val="00FA662F"/>
    <w:rsid w:val="00FA6722"/>
    <w:rsid w:val="00FA6728"/>
    <w:rsid w:val="00FA6771"/>
    <w:rsid w:val="00FA6779"/>
    <w:rsid w:val="00FA67E1"/>
    <w:rsid w:val="00FA683E"/>
    <w:rsid w:val="00FA6845"/>
    <w:rsid w:val="00FA6855"/>
    <w:rsid w:val="00FA68B8"/>
    <w:rsid w:val="00FA6993"/>
    <w:rsid w:val="00FA69EF"/>
    <w:rsid w:val="00FA6AC1"/>
    <w:rsid w:val="00FA6B51"/>
    <w:rsid w:val="00FA6BD6"/>
    <w:rsid w:val="00FA6BDF"/>
    <w:rsid w:val="00FA6BFA"/>
    <w:rsid w:val="00FA6C34"/>
    <w:rsid w:val="00FA6DF4"/>
    <w:rsid w:val="00FA6E68"/>
    <w:rsid w:val="00FA6F38"/>
    <w:rsid w:val="00FA6FD8"/>
    <w:rsid w:val="00FA6FFD"/>
    <w:rsid w:val="00FA7021"/>
    <w:rsid w:val="00FA70E3"/>
    <w:rsid w:val="00FA7119"/>
    <w:rsid w:val="00FA711D"/>
    <w:rsid w:val="00FA714C"/>
    <w:rsid w:val="00FA7187"/>
    <w:rsid w:val="00FA71D7"/>
    <w:rsid w:val="00FA7217"/>
    <w:rsid w:val="00FA722C"/>
    <w:rsid w:val="00FA7339"/>
    <w:rsid w:val="00FA734D"/>
    <w:rsid w:val="00FA7364"/>
    <w:rsid w:val="00FA7391"/>
    <w:rsid w:val="00FA73F6"/>
    <w:rsid w:val="00FA75F7"/>
    <w:rsid w:val="00FA763F"/>
    <w:rsid w:val="00FA767E"/>
    <w:rsid w:val="00FA7712"/>
    <w:rsid w:val="00FA772A"/>
    <w:rsid w:val="00FA786A"/>
    <w:rsid w:val="00FA790C"/>
    <w:rsid w:val="00FA7A05"/>
    <w:rsid w:val="00FA7A31"/>
    <w:rsid w:val="00FA7B03"/>
    <w:rsid w:val="00FA7B7B"/>
    <w:rsid w:val="00FA7C41"/>
    <w:rsid w:val="00FA7D71"/>
    <w:rsid w:val="00FA7DF2"/>
    <w:rsid w:val="00FA7F7C"/>
    <w:rsid w:val="00FA7FD2"/>
    <w:rsid w:val="00FA7FF8"/>
    <w:rsid w:val="00FB0041"/>
    <w:rsid w:val="00FB0066"/>
    <w:rsid w:val="00FB01F1"/>
    <w:rsid w:val="00FB032E"/>
    <w:rsid w:val="00FB036A"/>
    <w:rsid w:val="00FB039C"/>
    <w:rsid w:val="00FB053E"/>
    <w:rsid w:val="00FB0540"/>
    <w:rsid w:val="00FB05AF"/>
    <w:rsid w:val="00FB05EB"/>
    <w:rsid w:val="00FB0626"/>
    <w:rsid w:val="00FB0668"/>
    <w:rsid w:val="00FB0669"/>
    <w:rsid w:val="00FB06F7"/>
    <w:rsid w:val="00FB077B"/>
    <w:rsid w:val="00FB077F"/>
    <w:rsid w:val="00FB0892"/>
    <w:rsid w:val="00FB08C4"/>
    <w:rsid w:val="00FB08E8"/>
    <w:rsid w:val="00FB095B"/>
    <w:rsid w:val="00FB0963"/>
    <w:rsid w:val="00FB09CC"/>
    <w:rsid w:val="00FB0B5A"/>
    <w:rsid w:val="00FB0B93"/>
    <w:rsid w:val="00FB0C74"/>
    <w:rsid w:val="00FB0D60"/>
    <w:rsid w:val="00FB0DF3"/>
    <w:rsid w:val="00FB0E14"/>
    <w:rsid w:val="00FB0E2D"/>
    <w:rsid w:val="00FB0E6D"/>
    <w:rsid w:val="00FB0F9C"/>
    <w:rsid w:val="00FB0FB2"/>
    <w:rsid w:val="00FB1001"/>
    <w:rsid w:val="00FB1044"/>
    <w:rsid w:val="00FB104E"/>
    <w:rsid w:val="00FB1054"/>
    <w:rsid w:val="00FB114F"/>
    <w:rsid w:val="00FB1217"/>
    <w:rsid w:val="00FB121E"/>
    <w:rsid w:val="00FB1226"/>
    <w:rsid w:val="00FB1276"/>
    <w:rsid w:val="00FB1284"/>
    <w:rsid w:val="00FB12BE"/>
    <w:rsid w:val="00FB12C2"/>
    <w:rsid w:val="00FB1471"/>
    <w:rsid w:val="00FB14B9"/>
    <w:rsid w:val="00FB1684"/>
    <w:rsid w:val="00FB16F0"/>
    <w:rsid w:val="00FB1757"/>
    <w:rsid w:val="00FB1774"/>
    <w:rsid w:val="00FB18D3"/>
    <w:rsid w:val="00FB18D4"/>
    <w:rsid w:val="00FB18D9"/>
    <w:rsid w:val="00FB18F6"/>
    <w:rsid w:val="00FB1953"/>
    <w:rsid w:val="00FB196E"/>
    <w:rsid w:val="00FB1A2E"/>
    <w:rsid w:val="00FB1A52"/>
    <w:rsid w:val="00FB1B95"/>
    <w:rsid w:val="00FB1BAB"/>
    <w:rsid w:val="00FB1C33"/>
    <w:rsid w:val="00FB1D54"/>
    <w:rsid w:val="00FB1D65"/>
    <w:rsid w:val="00FB1FD0"/>
    <w:rsid w:val="00FB200F"/>
    <w:rsid w:val="00FB2030"/>
    <w:rsid w:val="00FB2080"/>
    <w:rsid w:val="00FB210C"/>
    <w:rsid w:val="00FB215C"/>
    <w:rsid w:val="00FB21FE"/>
    <w:rsid w:val="00FB22C8"/>
    <w:rsid w:val="00FB23E4"/>
    <w:rsid w:val="00FB23EE"/>
    <w:rsid w:val="00FB246C"/>
    <w:rsid w:val="00FB24C1"/>
    <w:rsid w:val="00FB2571"/>
    <w:rsid w:val="00FB2597"/>
    <w:rsid w:val="00FB260B"/>
    <w:rsid w:val="00FB261D"/>
    <w:rsid w:val="00FB2620"/>
    <w:rsid w:val="00FB2626"/>
    <w:rsid w:val="00FB26FC"/>
    <w:rsid w:val="00FB270D"/>
    <w:rsid w:val="00FB27D7"/>
    <w:rsid w:val="00FB286A"/>
    <w:rsid w:val="00FB28A2"/>
    <w:rsid w:val="00FB292C"/>
    <w:rsid w:val="00FB2957"/>
    <w:rsid w:val="00FB2970"/>
    <w:rsid w:val="00FB2981"/>
    <w:rsid w:val="00FB29EC"/>
    <w:rsid w:val="00FB2B1E"/>
    <w:rsid w:val="00FB2C1E"/>
    <w:rsid w:val="00FB2C6D"/>
    <w:rsid w:val="00FB2CA0"/>
    <w:rsid w:val="00FB2CA4"/>
    <w:rsid w:val="00FB2CDA"/>
    <w:rsid w:val="00FB2EBF"/>
    <w:rsid w:val="00FB2F9E"/>
    <w:rsid w:val="00FB2FD9"/>
    <w:rsid w:val="00FB3019"/>
    <w:rsid w:val="00FB315B"/>
    <w:rsid w:val="00FB3171"/>
    <w:rsid w:val="00FB3348"/>
    <w:rsid w:val="00FB3356"/>
    <w:rsid w:val="00FB33FF"/>
    <w:rsid w:val="00FB34FA"/>
    <w:rsid w:val="00FB3514"/>
    <w:rsid w:val="00FB35A7"/>
    <w:rsid w:val="00FB3635"/>
    <w:rsid w:val="00FB365A"/>
    <w:rsid w:val="00FB3766"/>
    <w:rsid w:val="00FB37AA"/>
    <w:rsid w:val="00FB37E8"/>
    <w:rsid w:val="00FB3817"/>
    <w:rsid w:val="00FB396D"/>
    <w:rsid w:val="00FB3972"/>
    <w:rsid w:val="00FB39D1"/>
    <w:rsid w:val="00FB3A67"/>
    <w:rsid w:val="00FB3ADB"/>
    <w:rsid w:val="00FB3B2E"/>
    <w:rsid w:val="00FB3D62"/>
    <w:rsid w:val="00FB3D9D"/>
    <w:rsid w:val="00FB3F52"/>
    <w:rsid w:val="00FB3F74"/>
    <w:rsid w:val="00FB3FCD"/>
    <w:rsid w:val="00FB3FE8"/>
    <w:rsid w:val="00FB4040"/>
    <w:rsid w:val="00FB41B3"/>
    <w:rsid w:val="00FB41E2"/>
    <w:rsid w:val="00FB4423"/>
    <w:rsid w:val="00FB4454"/>
    <w:rsid w:val="00FB44EC"/>
    <w:rsid w:val="00FB45A4"/>
    <w:rsid w:val="00FB464C"/>
    <w:rsid w:val="00FB46FF"/>
    <w:rsid w:val="00FB4725"/>
    <w:rsid w:val="00FB4778"/>
    <w:rsid w:val="00FB4819"/>
    <w:rsid w:val="00FB48FD"/>
    <w:rsid w:val="00FB4911"/>
    <w:rsid w:val="00FB49E6"/>
    <w:rsid w:val="00FB4A33"/>
    <w:rsid w:val="00FB4A80"/>
    <w:rsid w:val="00FB4C97"/>
    <w:rsid w:val="00FB4D18"/>
    <w:rsid w:val="00FB4D43"/>
    <w:rsid w:val="00FB4D69"/>
    <w:rsid w:val="00FB4D7A"/>
    <w:rsid w:val="00FB4DCA"/>
    <w:rsid w:val="00FB4DD3"/>
    <w:rsid w:val="00FB4E1F"/>
    <w:rsid w:val="00FB4E34"/>
    <w:rsid w:val="00FB4E96"/>
    <w:rsid w:val="00FB4FA9"/>
    <w:rsid w:val="00FB515E"/>
    <w:rsid w:val="00FB5183"/>
    <w:rsid w:val="00FB5251"/>
    <w:rsid w:val="00FB533D"/>
    <w:rsid w:val="00FB5356"/>
    <w:rsid w:val="00FB53AA"/>
    <w:rsid w:val="00FB553A"/>
    <w:rsid w:val="00FB5656"/>
    <w:rsid w:val="00FB5663"/>
    <w:rsid w:val="00FB5678"/>
    <w:rsid w:val="00FB56E6"/>
    <w:rsid w:val="00FB57DD"/>
    <w:rsid w:val="00FB5898"/>
    <w:rsid w:val="00FB5902"/>
    <w:rsid w:val="00FB5A1A"/>
    <w:rsid w:val="00FB5A28"/>
    <w:rsid w:val="00FB5A85"/>
    <w:rsid w:val="00FB5B62"/>
    <w:rsid w:val="00FB5C87"/>
    <w:rsid w:val="00FB5CCF"/>
    <w:rsid w:val="00FB5CE2"/>
    <w:rsid w:val="00FB5D64"/>
    <w:rsid w:val="00FB5DFA"/>
    <w:rsid w:val="00FB5E44"/>
    <w:rsid w:val="00FB5E6B"/>
    <w:rsid w:val="00FB5EA6"/>
    <w:rsid w:val="00FB5EC3"/>
    <w:rsid w:val="00FB6249"/>
    <w:rsid w:val="00FB63FE"/>
    <w:rsid w:val="00FB6666"/>
    <w:rsid w:val="00FB6674"/>
    <w:rsid w:val="00FB6711"/>
    <w:rsid w:val="00FB6760"/>
    <w:rsid w:val="00FB6810"/>
    <w:rsid w:val="00FB681F"/>
    <w:rsid w:val="00FB684F"/>
    <w:rsid w:val="00FB6866"/>
    <w:rsid w:val="00FB6873"/>
    <w:rsid w:val="00FB68E0"/>
    <w:rsid w:val="00FB691C"/>
    <w:rsid w:val="00FB69F8"/>
    <w:rsid w:val="00FB6B29"/>
    <w:rsid w:val="00FB6C7F"/>
    <w:rsid w:val="00FB6D12"/>
    <w:rsid w:val="00FB6E2C"/>
    <w:rsid w:val="00FB6E3F"/>
    <w:rsid w:val="00FB6E93"/>
    <w:rsid w:val="00FB6FCA"/>
    <w:rsid w:val="00FB6FF6"/>
    <w:rsid w:val="00FB7091"/>
    <w:rsid w:val="00FB716B"/>
    <w:rsid w:val="00FB7324"/>
    <w:rsid w:val="00FB73BE"/>
    <w:rsid w:val="00FB73D0"/>
    <w:rsid w:val="00FB7416"/>
    <w:rsid w:val="00FB752E"/>
    <w:rsid w:val="00FB754A"/>
    <w:rsid w:val="00FB7550"/>
    <w:rsid w:val="00FB7575"/>
    <w:rsid w:val="00FB76B6"/>
    <w:rsid w:val="00FB76EF"/>
    <w:rsid w:val="00FB779C"/>
    <w:rsid w:val="00FB77FA"/>
    <w:rsid w:val="00FB783F"/>
    <w:rsid w:val="00FB78DD"/>
    <w:rsid w:val="00FB7925"/>
    <w:rsid w:val="00FB7985"/>
    <w:rsid w:val="00FB7B3D"/>
    <w:rsid w:val="00FB7B80"/>
    <w:rsid w:val="00FB7CBA"/>
    <w:rsid w:val="00FB7D03"/>
    <w:rsid w:val="00FB7D07"/>
    <w:rsid w:val="00FB7E30"/>
    <w:rsid w:val="00FB7FA8"/>
    <w:rsid w:val="00FC00AB"/>
    <w:rsid w:val="00FC0118"/>
    <w:rsid w:val="00FC019C"/>
    <w:rsid w:val="00FC01AD"/>
    <w:rsid w:val="00FC0333"/>
    <w:rsid w:val="00FC03EC"/>
    <w:rsid w:val="00FC0468"/>
    <w:rsid w:val="00FC0479"/>
    <w:rsid w:val="00FC0522"/>
    <w:rsid w:val="00FC0691"/>
    <w:rsid w:val="00FC0699"/>
    <w:rsid w:val="00FC069C"/>
    <w:rsid w:val="00FC06D8"/>
    <w:rsid w:val="00FC0763"/>
    <w:rsid w:val="00FC08FC"/>
    <w:rsid w:val="00FC092A"/>
    <w:rsid w:val="00FC098B"/>
    <w:rsid w:val="00FC09FA"/>
    <w:rsid w:val="00FC0A12"/>
    <w:rsid w:val="00FC0A33"/>
    <w:rsid w:val="00FC0BE1"/>
    <w:rsid w:val="00FC0C30"/>
    <w:rsid w:val="00FC0D8E"/>
    <w:rsid w:val="00FC0E01"/>
    <w:rsid w:val="00FC0E88"/>
    <w:rsid w:val="00FC0E94"/>
    <w:rsid w:val="00FC0F50"/>
    <w:rsid w:val="00FC0F89"/>
    <w:rsid w:val="00FC0FB3"/>
    <w:rsid w:val="00FC0FF0"/>
    <w:rsid w:val="00FC1035"/>
    <w:rsid w:val="00FC1122"/>
    <w:rsid w:val="00FC1164"/>
    <w:rsid w:val="00FC11DA"/>
    <w:rsid w:val="00FC1218"/>
    <w:rsid w:val="00FC1224"/>
    <w:rsid w:val="00FC1266"/>
    <w:rsid w:val="00FC12F3"/>
    <w:rsid w:val="00FC13A8"/>
    <w:rsid w:val="00FC15BB"/>
    <w:rsid w:val="00FC15D8"/>
    <w:rsid w:val="00FC16A2"/>
    <w:rsid w:val="00FC16A5"/>
    <w:rsid w:val="00FC1733"/>
    <w:rsid w:val="00FC177A"/>
    <w:rsid w:val="00FC1833"/>
    <w:rsid w:val="00FC197C"/>
    <w:rsid w:val="00FC1A03"/>
    <w:rsid w:val="00FC1AED"/>
    <w:rsid w:val="00FC1B67"/>
    <w:rsid w:val="00FC1C55"/>
    <w:rsid w:val="00FC1D36"/>
    <w:rsid w:val="00FC1DFF"/>
    <w:rsid w:val="00FC1F54"/>
    <w:rsid w:val="00FC1F79"/>
    <w:rsid w:val="00FC1FD8"/>
    <w:rsid w:val="00FC210D"/>
    <w:rsid w:val="00FC211E"/>
    <w:rsid w:val="00FC228F"/>
    <w:rsid w:val="00FC2293"/>
    <w:rsid w:val="00FC22AB"/>
    <w:rsid w:val="00FC2373"/>
    <w:rsid w:val="00FC2383"/>
    <w:rsid w:val="00FC249D"/>
    <w:rsid w:val="00FC24E2"/>
    <w:rsid w:val="00FC2648"/>
    <w:rsid w:val="00FC266E"/>
    <w:rsid w:val="00FC2762"/>
    <w:rsid w:val="00FC27E2"/>
    <w:rsid w:val="00FC28A1"/>
    <w:rsid w:val="00FC2964"/>
    <w:rsid w:val="00FC29C9"/>
    <w:rsid w:val="00FC2A93"/>
    <w:rsid w:val="00FC2ABA"/>
    <w:rsid w:val="00FC2ACE"/>
    <w:rsid w:val="00FC2B10"/>
    <w:rsid w:val="00FC2CBE"/>
    <w:rsid w:val="00FC2CCB"/>
    <w:rsid w:val="00FC2CD1"/>
    <w:rsid w:val="00FC2D9F"/>
    <w:rsid w:val="00FC2E12"/>
    <w:rsid w:val="00FC2EDC"/>
    <w:rsid w:val="00FC2F01"/>
    <w:rsid w:val="00FC2FE5"/>
    <w:rsid w:val="00FC2FE9"/>
    <w:rsid w:val="00FC301F"/>
    <w:rsid w:val="00FC309B"/>
    <w:rsid w:val="00FC31C6"/>
    <w:rsid w:val="00FC32DB"/>
    <w:rsid w:val="00FC3412"/>
    <w:rsid w:val="00FC3596"/>
    <w:rsid w:val="00FC360B"/>
    <w:rsid w:val="00FC3787"/>
    <w:rsid w:val="00FC3836"/>
    <w:rsid w:val="00FC392A"/>
    <w:rsid w:val="00FC3A71"/>
    <w:rsid w:val="00FC3AD6"/>
    <w:rsid w:val="00FC3B6E"/>
    <w:rsid w:val="00FC3C1D"/>
    <w:rsid w:val="00FC3CC5"/>
    <w:rsid w:val="00FC3E1A"/>
    <w:rsid w:val="00FC3EFB"/>
    <w:rsid w:val="00FC3F51"/>
    <w:rsid w:val="00FC3FBC"/>
    <w:rsid w:val="00FC3FF2"/>
    <w:rsid w:val="00FC40E2"/>
    <w:rsid w:val="00FC41B7"/>
    <w:rsid w:val="00FC41F5"/>
    <w:rsid w:val="00FC41F8"/>
    <w:rsid w:val="00FC42E2"/>
    <w:rsid w:val="00FC4408"/>
    <w:rsid w:val="00FC4442"/>
    <w:rsid w:val="00FC4677"/>
    <w:rsid w:val="00FC477D"/>
    <w:rsid w:val="00FC487A"/>
    <w:rsid w:val="00FC4897"/>
    <w:rsid w:val="00FC48DE"/>
    <w:rsid w:val="00FC4A71"/>
    <w:rsid w:val="00FC4B68"/>
    <w:rsid w:val="00FC4BE7"/>
    <w:rsid w:val="00FC4C76"/>
    <w:rsid w:val="00FC4CAB"/>
    <w:rsid w:val="00FC4D32"/>
    <w:rsid w:val="00FC4D68"/>
    <w:rsid w:val="00FC4E57"/>
    <w:rsid w:val="00FC4ECA"/>
    <w:rsid w:val="00FC504F"/>
    <w:rsid w:val="00FC519F"/>
    <w:rsid w:val="00FC5369"/>
    <w:rsid w:val="00FC5372"/>
    <w:rsid w:val="00FC5399"/>
    <w:rsid w:val="00FC53F6"/>
    <w:rsid w:val="00FC5425"/>
    <w:rsid w:val="00FC5484"/>
    <w:rsid w:val="00FC5518"/>
    <w:rsid w:val="00FC5622"/>
    <w:rsid w:val="00FC574A"/>
    <w:rsid w:val="00FC5772"/>
    <w:rsid w:val="00FC5775"/>
    <w:rsid w:val="00FC57BF"/>
    <w:rsid w:val="00FC57E8"/>
    <w:rsid w:val="00FC57F8"/>
    <w:rsid w:val="00FC58F0"/>
    <w:rsid w:val="00FC5942"/>
    <w:rsid w:val="00FC59C3"/>
    <w:rsid w:val="00FC5C5B"/>
    <w:rsid w:val="00FC5D5C"/>
    <w:rsid w:val="00FC5DC1"/>
    <w:rsid w:val="00FC5DD5"/>
    <w:rsid w:val="00FC5E0C"/>
    <w:rsid w:val="00FC5E73"/>
    <w:rsid w:val="00FC5EEA"/>
    <w:rsid w:val="00FC6015"/>
    <w:rsid w:val="00FC6051"/>
    <w:rsid w:val="00FC61FA"/>
    <w:rsid w:val="00FC64A8"/>
    <w:rsid w:val="00FC6510"/>
    <w:rsid w:val="00FC65A4"/>
    <w:rsid w:val="00FC6665"/>
    <w:rsid w:val="00FC668A"/>
    <w:rsid w:val="00FC677A"/>
    <w:rsid w:val="00FC67DF"/>
    <w:rsid w:val="00FC6813"/>
    <w:rsid w:val="00FC68AA"/>
    <w:rsid w:val="00FC69EF"/>
    <w:rsid w:val="00FC6A74"/>
    <w:rsid w:val="00FC6A7D"/>
    <w:rsid w:val="00FC6B1C"/>
    <w:rsid w:val="00FC6B1F"/>
    <w:rsid w:val="00FC6BEE"/>
    <w:rsid w:val="00FC6C66"/>
    <w:rsid w:val="00FC6CAC"/>
    <w:rsid w:val="00FC6CC5"/>
    <w:rsid w:val="00FC6D91"/>
    <w:rsid w:val="00FC6DB5"/>
    <w:rsid w:val="00FC6E31"/>
    <w:rsid w:val="00FC6F95"/>
    <w:rsid w:val="00FC6FCB"/>
    <w:rsid w:val="00FC70CD"/>
    <w:rsid w:val="00FC710E"/>
    <w:rsid w:val="00FC7143"/>
    <w:rsid w:val="00FC7158"/>
    <w:rsid w:val="00FC7208"/>
    <w:rsid w:val="00FC726D"/>
    <w:rsid w:val="00FC7294"/>
    <w:rsid w:val="00FC72EF"/>
    <w:rsid w:val="00FC73A4"/>
    <w:rsid w:val="00FC74A0"/>
    <w:rsid w:val="00FC74CB"/>
    <w:rsid w:val="00FC74FA"/>
    <w:rsid w:val="00FC7511"/>
    <w:rsid w:val="00FC7589"/>
    <w:rsid w:val="00FC75A4"/>
    <w:rsid w:val="00FC75F2"/>
    <w:rsid w:val="00FC7734"/>
    <w:rsid w:val="00FC77C7"/>
    <w:rsid w:val="00FC7842"/>
    <w:rsid w:val="00FC7918"/>
    <w:rsid w:val="00FC7B90"/>
    <w:rsid w:val="00FC7BF2"/>
    <w:rsid w:val="00FC7C53"/>
    <w:rsid w:val="00FC7D3B"/>
    <w:rsid w:val="00FC7E0F"/>
    <w:rsid w:val="00FC7E4F"/>
    <w:rsid w:val="00FC7F57"/>
    <w:rsid w:val="00FD0032"/>
    <w:rsid w:val="00FD01AB"/>
    <w:rsid w:val="00FD021E"/>
    <w:rsid w:val="00FD026A"/>
    <w:rsid w:val="00FD028F"/>
    <w:rsid w:val="00FD02A7"/>
    <w:rsid w:val="00FD0316"/>
    <w:rsid w:val="00FD035B"/>
    <w:rsid w:val="00FD0530"/>
    <w:rsid w:val="00FD0586"/>
    <w:rsid w:val="00FD05D5"/>
    <w:rsid w:val="00FD069C"/>
    <w:rsid w:val="00FD06B7"/>
    <w:rsid w:val="00FD0826"/>
    <w:rsid w:val="00FD099A"/>
    <w:rsid w:val="00FD0A87"/>
    <w:rsid w:val="00FD0C01"/>
    <w:rsid w:val="00FD0C2E"/>
    <w:rsid w:val="00FD0C6D"/>
    <w:rsid w:val="00FD0DF6"/>
    <w:rsid w:val="00FD0F50"/>
    <w:rsid w:val="00FD1086"/>
    <w:rsid w:val="00FD1094"/>
    <w:rsid w:val="00FD10AF"/>
    <w:rsid w:val="00FD1129"/>
    <w:rsid w:val="00FD1188"/>
    <w:rsid w:val="00FD1198"/>
    <w:rsid w:val="00FD11A4"/>
    <w:rsid w:val="00FD1230"/>
    <w:rsid w:val="00FD1234"/>
    <w:rsid w:val="00FD1295"/>
    <w:rsid w:val="00FD12AC"/>
    <w:rsid w:val="00FD12BA"/>
    <w:rsid w:val="00FD13C1"/>
    <w:rsid w:val="00FD13C6"/>
    <w:rsid w:val="00FD13E0"/>
    <w:rsid w:val="00FD14B6"/>
    <w:rsid w:val="00FD155D"/>
    <w:rsid w:val="00FD1584"/>
    <w:rsid w:val="00FD159C"/>
    <w:rsid w:val="00FD1658"/>
    <w:rsid w:val="00FD1689"/>
    <w:rsid w:val="00FD176C"/>
    <w:rsid w:val="00FD17FA"/>
    <w:rsid w:val="00FD187F"/>
    <w:rsid w:val="00FD189A"/>
    <w:rsid w:val="00FD18D4"/>
    <w:rsid w:val="00FD191A"/>
    <w:rsid w:val="00FD195C"/>
    <w:rsid w:val="00FD1A9C"/>
    <w:rsid w:val="00FD1AF0"/>
    <w:rsid w:val="00FD1B92"/>
    <w:rsid w:val="00FD1BD5"/>
    <w:rsid w:val="00FD1C00"/>
    <w:rsid w:val="00FD1C0D"/>
    <w:rsid w:val="00FD1C16"/>
    <w:rsid w:val="00FD1C7E"/>
    <w:rsid w:val="00FD1D2D"/>
    <w:rsid w:val="00FD1E14"/>
    <w:rsid w:val="00FD1E25"/>
    <w:rsid w:val="00FD1F47"/>
    <w:rsid w:val="00FD1F58"/>
    <w:rsid w:val="00FD1F66"/>
    <w:rsid w:val="00FD1F67"/>
    <w:rsid w:val="00FD1F96"/>
    <w:rsid w:val="00FD1FCA"/>
    <w:rsid w:val="00FD2051"/>
    <w:rsid w:val="00FD2070"/>
    <w:rsid w:val="00FD212D"/>
    <w:rsid w:val="00FD226D"/>
    <w:rsid w:val="00FD22B8"/>
    <w:rsid w:val="00FD22FA"/>
    <w:rsid w:val="00FD2403"/>
    <w:rsid w:val="00FD2470"/>
    <w:rsid w:val="00FD2485"/>
    <w:rsid w:val="00FD26BD"/>
    <w:rsid w:val="00FD277F"/>
    <w:rsid w:val="00FD2783"/>
    <w:rsid w:val="00FD2852"/>
    <w:rsid w:val="00FD28C5"/>
    <w:rsid w:val="00FD2981"/>
    <w:rsid w:val="00FD29B3"/>
    <w:rsid w:val="00FD29C5"/>
    <w:rsid w:val="00FD2A46"/>
    <w:rsid w:val="00FD2A4B"/>
    <w:rsid w:val="00FD2AB3"/>
    <w:rsid w:val="00FD2AE0"/>
    <w:rsid w:val="00FD2B5B"/>
    <w:rsid w:val="00FD2C41"/>
    <w:rsid w:val="00FD2E98"/>
    <w:rsid w:val="00FD2EA7"/>
    <w:rsid w:val="00FD2FC2"/>
    <w:rsid w:val="00FD2FFE"/>
    <w:rsid w:val="00FD304E"/>
    <w:rsid w:val="00FD311E"/>
    <w:rsid w:val="00FD3343"/>
    <w:rsid w:val="00FD3374"/>
    <w:rsid w:val="00FD3546"/>
    <w:rsid w:val="00FD3555"/>
    <w:rsid w:val="00FD35D2"/>
    <w:rsid w:val="00FD3662"/>
    <w:rsid w:val="00FD36E1"/>
    <w:rsid w:val="00FD3709"/>
    <w:rsid w:val="00FD375E"/>
    <w:rsid w:val="00FD37C4"/>
    <w:rsid w:val="00FD384E"/>
    <w:rsid w:val="00FD3937"/>
    <w:rsid w:val="00FD394F"/>
    <w:rsid w:val="00FD3A82"/>
    <w:rsid w:val="00FD3AB7"/>
    <w:rsid w:val="00FD3C63"/>
    <w:rsid w:val="00FD3CC0"/>
    <w:rsid w:val="00FD3CDE"/>
    <w:rsid w:val="00FD3D02"/>
    <w:rsid w:val="00FD3D97"/>
    <w:rsid w:val="00FD3D9D"/>
    <w:rsid w:val="00FD3D9F"/>
    <w:rsid w:val="00FD401E"/>
    <w:rsid w:val="00FD4073"/>
    <w:rsid w:val="00FD4144"/>
    <w:rsid w:val="00FD415E"/>
    <w:rsid w:val="00FD4170"/>
    <w:rsid w:val="00FD420B"/>
    <w:rsid w:val="00FD43DA"/>
    <w:rsid w:val="00FD4540"/>
    <w:rsid w:val="00FD460A"/>
    <w:rsid w:val="00FD478A"/>
    <w:rsid w:val="00FD4829"/>
    <w:rsid w:val="00FD48C8"/>
    <w:rsid w:val="00FD4935"/>
    <w:rsid w:val="00FD4A44"/>
    <w:rsid w:val="00FD4BE0"/>
    <w:rsid w:val="00FD4C41"/>
    <w:rsid w:val="00FD4C5D"/>
    <w:rsid w:val="00FD4C82"/>
    <w:rsid w:val="00FD4D14"/>
    <w:rsid w:val="00FD4DA1"/>
    <w:rsid w:val="00FD4DF7"/>
    <w:rsid w:val="00FD4E94"/>
    <w:rsid w:val="00FD4F9F"/>
    <w:rsid w:val="00FD5101"/>
    <w:rsid w:val="00FD52CD"/>
    <w:rsid w:val="00FD52D1"/>
    <w:rsid w:val="00FD52FD"/>
    <w:rsid w:val="00FD5315"/>
    <w:rsid w:val="00FD5324"/>
    <w:rsid w:val="00FD5340"/>
    <w:rsid w:val="00FD53EA"/>
    <w:rsid w:val="00FD5454"/>
    <w:rsid w:val="00FD5499"/>
    <w:rsid w:val="00FD54DA"/>
    <w:rsid w:val="00FD54E6"/>
    <w:rsid w:val="00FD551A"/>
    <w:rsid w:val="00FD5535"/>
    <w:rsid w:val="00FD5579"/>
    <w:rsid w:val="00FD55FE"/>
    <w:rsid w:val="00FD5699"/>
    <w:rsid w:val="00FD5720"/>
    <w:rsid w:val="00FD58A8"/>
    <w:rsid w:val="00FD5BC1"/>
    <w:rsid w:val="00FD5BFC"/>
    <w:rsid w:val="00FD5C01"/>
    <w:rsid w:val="00FD5CD2"/>
    <w:rsid w:val="00FD5D2B"/>
    <w:rsid w:val="00FD5D94"/>
    <w:rsid w:val="00FD5E1D"/>
    <w:rsid w:val="00FD5E39"/>
    <w:rsid w:val="00FD5ECC"/>
    <w:rsid w:val="00FD5F34"/>
    <w:rsid w:val="00FD5F83"/>
    <w:rsid w:val="00FD60D7"/>
    <w:rsid w:val="00FD60E4"/>
    <w:rsid w:val="00FD62AF"/>
    <w:rsid w:val="00FD62BF"/>
    <w:rsid w:val="00FD6353"/>
    <w:rsid w:val="00FD63C2"/>
    <w:rsid w:val="00FD6477"/>
    <w:rsid w:val="00FD64A3"/>
    <w:rsid w:val="00FD64CE"/>
    <w:rsid w:val="00FD651A"/>
    <w:rsid w:val="00FD651F"/>
    <w:rsid w:val="00FD6596"/>
    <w:rsid w:val="00FD6617"/>
    <w:rsid w:val="00FD6726"/>
    <w:rsid w:val="00FD6743"/>
    <w:rsid w:val="00FD686D"/>
    <w:rsid w:val="00FD68AF"/>
    <w:rsid w:val="00FD6BD2"/>
    <w:rsid w:val="00FD6C55"/>
    <w:rsid w:val="00FD6D0F"/>
    <w:rsid w:val="00FD6DE4"/>
    <w:rsid w:val="00FD6EEF"/>
    <w:rsid w:val="00FD708E"/>
    <w:rsid w:val="00FD70D6"/>
    <w:rsid w:val="00FD70E0"/>
    <w:rsid w:val="00FD71D5"/>
    <w:rsid w:val="00FD727A"/>
    <w:rsid w:val="00FD72BD"/>
    <w:rsid w:val="00FD72FA"/>
    <w:rsid w:val="00FD7320"/>
    <w:rsid w:val="00FD749F"/>
    <w:rsid w:val="00FD74EF"/>
    <w:rsid w:val="00FD7531"/>
    <w:rsid w:val="00FD75C0"/>
    <w:rsid w:val="00FD7627"/>
    <w:rsid w:val="00FD7708"/>
    <w:rsid w:val="00FD7755"/>
    <w:rsid w:val="00FD7767"/>
    <w:rsid w:val="00FD779A"/>
    <w:rsid w:val="00FD77DC"/>
    <w:rsid w:val="00FD77F4"/>
    <w:rsid w:val="00FD78DA"/>
    <w:rsid w:val="00FD79FF"/>
    <w:rsid w:val="00FD7A4F"/>
    <w:rsid w:val="00FD7A6C"/>
    <w:rsid w:val="00FD7A9B"/>
    <w:rsid w:val="00FD7AC3"/>
    <w:rsid w:val="00FD7C18"/>
    <w:rsid w:val="00FD7D47"/>
    <w:rsid w:val="00FD7D60"/>
    <w:rsid w:val="00FE02E3"/>
    <w:rsid w:val="00FE0303"/>
    <w:rsid w:val="00FE0396"/>
    <w:rsid w:val="00FE03D3"/>
    <w:rsid w:val="00FE03DA"/>
    <w:rsid w:val="00FE0400"/>
    <w:rsid w:val="00FE0480"/>
    <w:rsid w:val="00FE0565"/>
    <w:rsid w:val="00FE0816"/>
    <w:rsid w:val="00FE0888"/>
    <w:rsid w:val="00FE097B"/>
    <w:rsid w:val="00FE0A2C"/>
    <w:rsid w:val="00FE0ABB"/>
    <w:rsid w:val="00FE0B57"/>
    <w:rsid w:val="00FE0B7E"/>
    <w:rsid w:val="00FE0C00"/>
    <w:rsid w:val="00FE0C16"/>
    <w:rsid w:val="00FE0C94"/>
    <w:rsid w:val="00FE0CC6"/>
    <w:rsid w:val="00FE0D4C"/>
    <w:rsid w:val="00FE0E8E"/>
    <w:rsid w:val="00FE103E"/>
    <w:rsid w:val="00FE1062"/>
    <w:rsid w:val="00FE1081"/>
    <w:rsid w:val="00FE10A2"/>
    <w:rsid w:val="00FE1130"/>
    <w:rsid w:val="00FE1143"/>
    <w:rsid w:val="00FE119C"/>
    <w:rsid w:val="00FE11B2"/>
    <w:rsid w:val="00FE1249"/>
    <w:rsid w:val="00FE1298"/>
    <w:rsid w:val="00FE129C"/>
    <w:rsid w:val="00FE13F1"/>
    <w:rsid w:val="00FE1513"/>
    <w:rsid w:val="00FE1591"/>
    <w:rsid w:val="00FE1638"/>
    <w:rsid w:val="00FE1651"/>
    <w:rsid w:val="00FE16FB"/>
    <w:rsid w:val="00FE1812"/>
    <w:rsid w:val="00FE1885"/>
    <w:rsid w:val="00FE1A0D"/>
    <w:rsid w:val="00FE1A10"/>
    <w:rsid w:val="00FE1A84"/>
    <w:rsid w:val="00FE1AB6"/>
    <w:rsid w:val="00FE1B42"/>
    <w:rsid w:val="00FE1C3F"/>
    <w:rsid w:val="00FE1C81"/>
    <w:rsid w:val="00FE1CEB"/>
    <w:rsid w:val="00FE1D47"/>
    <w:rsid w:val="00FE1DD5"/>
    <w:rsid w:val="00FE1E41"/>
    <w:rsid w:val="00FE1EF5"/>
    <w:rsid w:val="00FE204D"/>
    <w:rsid w:val="00FE210B"/>
    <w:rsid w:val="00FE2180"/>
    <w:rsid w:val="00FE21E6"/>
    <w:rsid w:val="00FE2360"/>
    <w:rsid w:val="00FE251C"/>
    <w:rsid w:val="00FE2542"/>
    <w:rsid w:val="00FE2552"/>
    <w:rsid w:val="00FE266F"/>
    <w:rsid w:val="00FE2798"/>
    <w:rsid w:val="00FE2806"/>
    <w:rsid w:val="00FE2843"/>
    <w:rsid w:val="00FE2876"/>
    <w:rsid w:val="00FE28AF"/>
    <w:rsid w:val="00FE294D"/>
    <w:rsid w:val="00FE297F"/>
    <w:rsid w:val="00FE29CD"/>
    <w:rsid w:val="00FE2A4B"/>
    <w:rsid w:val="00FE2B00"/>
    <w:rsid w:val="00FE2C00"/>
    <w:rsid w:val="00FE2C5B"/>
    <w:rsid w:val="00FE2C6A"/>
    <w:rsid w:val="00FE2C88"/>
    <w:rsid w:val="00FE2CBC"/>
    <w:rsid w:val="00FE2D2F"/>
    <w:rsid w:val="00FE2DAB"/>
    <w:rsid w:val="00FE2DCF"/>
    <w:rsid w:val="00FE2E17"/>
    <w:rsid w:val="00FE2E5D"/>
    <w:rsid w:val="00FE2F0E"/>
    <w:rsid w:val="00FE2FAE"/>
    <w:rsid w:val="00FE304C"/>
    <w:rsid w:val="00FE30A1"/>
    <w:rsid w:val="00FE30DE"/>
    <w:rsid w:val="00FE312C"/>
    <w:rsid w:val="00FE314C"/>
    <w:rsid w:val="00FE31C5"/>
    <w:rsid w:val="00FE3278"/>
    <w:rsid w:val="00FE3506"/>
    <w:rsid w:val="00FE351B"/>
    <w:rsid w:val="00FE35DE"/>
    <w:rsid w:val="00FE35EA"/>
    <w:rsid w:val="00FE3730"/>
    <w:rsid w:val="00FE37D3"/>
    <w:rsid w:val="00FE3916"/>
    <w:rsid w:val="00FE3A7C"/>
    <w:rsid w:val="00FE3B0E"/>
    <w:rsid w:val="00FE3B40"/>
    <w:rsid w:val="00FE3BB4"/>
    <w:rsid w:val="00FE3BBE"/>
    <w:rsid w:val="00FE3C02"/>
    <w:rsid w:val="00FE3C40"/>
    <w:rsid w:val="00FE3C61"/>
    <w:rsid w:val="00FE3D6A"/>
    <w:rsid w:val="00FE3D8F"/>
    <w:rsid w:val="00FE3E0C"/>
    <w:rsid w:val="00FE3E4D"/>
    <w:rsid w:val="00FE3EB9"/>
    <w:rsid w:val="00FE3ED7"/>
    <w:rsid w:val="00FE3F7C"/>
    <w:rsid w:val="00FE3F92"/>
    <w:rsid w:val="00FE3FCF"/>
    <w:rsid w:val="00FE3FD1"/>
    <w:rsid w:val="00FE4090"/>
    <w:rsid w:val="00FE4099"/>
    <w:rsid w:val="00FE415F"/>
    <w:rsid w:val="00FE4165"/>
    <w:rsid w:val="00FE41FD"/>
    <w:rsid w:val="00FE420A"/>
    <w:rsid w:val="00FE4380"/>
    <w:rsid w:val="00FE449A"/>
    <w:rsid w:val="00FE44B7"/>
    <w:rsid w:val="00FE452B"/>
    <w:rsid w:val="00FE45E4"/>
    <w:rsid w:val="00FE467A"/>
    <w:rsid w:val="00FE46A9"/>
    <w:rsid w:val="00FE47EA"/>
    <w:rsid w:val="00FE4862"/>
    <w:rsid w:val="00FE4969"/>
    <w:rsid w:val="00FE49D6"/>
    <w:rsid w:val="00FE4B8B"/>
    <w:rsid w:val="00FE4C53"/>
    <w:rsid w:val="00FE4C54"/>
    <w:rsid w:val="00FE4D40"/>
    <w:rsid w:val="00FE4D73"/>
    <w:rsid w:val="00FE4D75"/>
    <w:rsid w:val="00FE4E3B"/>
    <w:rsid w:val="00FE4F0A"/>
    <w:rsid w:val="00FE4F22"/>
    <w:rsid w:val="00FE4F31"/>
    <w:rsid w:val="00FE4FA4"/>
    <w:rsid w:val="00FE5036"/>
    <w:rsid w:val="00FE5073"/>
    <w:rsid w:val="00FE507D"/>
    <w:rsid w:val="00FE50A5"/>
    <w:rsid w:val="00FE50E9"/>
    <w:rsid w:val="00FE5166"/>
    <w:rsid w:val="00FE51C1"/>
    <w:rsid w:val="00FE5416"/>
    <w:rsid w:val="00FE5460"/>
    <w:rsid w:val="00FE5599"/>
    <w:rsid w:val="00FE559E"/>
    <w:rsid w:val="00FE55B0"/>
    <w:rsid w:val="00FE55F0"/>
    <w:rsid w:val="00FE560B"/>
    <w:rsid w:val="00FE5678"/>
    <w:rsid w:val="00FE5731"/>
    <w:rsid w:val="00FE5867"/>
    <w:rsid w:val="00FE58A2"/>
    <w:rsid w:val="00FE58A6"/>
    <w:rsid w:val="00FE58FF"/>
    <w:rsid w:val="00FE5900"/>
    <w:rsid w:val="00FE591B"/>
    <w:rsid w:val="00FE59B9"/>
    <w:rsid w:val="00FE5A1E"/>
    <w:rsid w:val="00FE5B98"/>
    <w:rsid w:val="00FE5C07"/>
    <w:rsid w:val="00FE5C36"/>
    <w:rsid w:val="00FE5C76"/>
    <w:rsid w:val="00FE5CFD"/>
    <w:rsid w:val="00FE5D16"/>
    <w:rsid w:val="00FE5DCB"/>
    <w:rsid w:val="00FE5DCE"/>
    <w:rsid w:val="00FE5DD5"/>
    <w:rsid w:val="00FE5F41"/>
    <w:rsid w:val="00FE5F5F"/>
    <w:rsid w:val="00FE6019"/>
    <w:rsid w:val="00FE61F2"/>
    <w:rsid w:val="00FE621A"/>
    <w:rsid w:val="00FE644A"/>
    <w:rsid w:val="00FE6516"/>
    <w:rsid w:val="00FE66AE"/>
    <w:rsid w:val="00FE675F"/>
    <w:rsid w:val="00FE67F1"/>
    <w:rsid w:val="00FE6876"/>
    <w:rsid w:val="00FE6ACC"/>
    <w:rsid w:val="00FE6B83"/>
    <w:rsid w:val="00FE6C06"/>
    <w:rsid w:val="00FE6CBF"/>
    <w:rsid w:val="00FE6CF6"/>
    <w:rsid w:val="00FE6D8A"/>
    <w:rsid w:val="00FE6DAC"/>
    <w:rsid w:val="00FE6DC3"/>
    <w:rsid w:val="00FE6E26"/>
    <w:rsid w:val="00FE6EB3"/>
    <w:rsid w:val="00FE6EEA"/>
    <w:rsid w:val="00FE707F"/>
    <w:rsid w:val="00FE7333"/>
    <w:rsid w:val="00FE7414"/>
    <w:rsid w:val="00FE7450"/>
    <w:rsid w:val="00FE75B7"/>
    <w:rsid w:val="00FE7622"/>
    <w:rsid w:val="00FE76A4"/>
    <w:rsid w:val="00FE76D8"/>
    <w:rsid w:val="00FE76DD"/>
    <w:rsid w:val="00FE7751"/>
    <w:rsid w:val="00FE77DB"/>
    <w:rsid w:val="00FE7B36"/>
    <w:rsid w:val="00FE7B68"/>
    <w:rsid w:val="00FE7B6A"/>
    <w:rsid w:val="00FE7B93"/>
    <w:rsid w:val="00FE7BEE"/>
    <w:rsid w:val="00FE7C62"/>
    <w:rsid w:val="00FE7D42"/>
    <w:rsid w:val="00FE7E1A"/>
    <w:rsid w:val="00FE7E66"/>
    <w:rsid w:val="00FE7F1E"/>
    <w:rsid w:val="00FE7FD0"/>
    <w:rsid w:val="00FE7FD3"/>
    <w:rsid w:val="00FE7FFD"/>
    <w:rsid w:val="00FF0037"/>
    <w:rsid w:val="00FF00B7"/>
    <w:rsid w:val="00FF0464"/>
    <w:rsid w:val="00FF0559"/>
    <w:rsid w:val="00FF0597"/>
    <w:rsid w:val="00FF0654"/>
    <w:rsid w:val="00FF0674"/>
    <w:rsid w:val="00FF0735"/>
    <w:rsid w:val="00FF073C"/>
    <w:rsid w:val="00FF0757"/>
    <w:rsid w:val="00FF0861"/>
    <w:rsid w:val="00FF08AA"/>
    <w:rsid w:val="00FF0981"/>
    <w:rsid w:val="00FF0A2D"/>
    <w:rsid w:val="00FF0BF5"/>
    <w:rsid w:val="00FF0D6F"/>
    <w:rsid w:val="00FF0D8F"/>
    <w:rsid w:val="00FF0E17"/>
    <w:rsid w:val="00FF0E4E"/>
    <w:rsid w:val="00FF0E57"/>
    <w:rsid w:val="00FF0EA0"/>
    <w:rsid w:val="00FF0F08"/>
    <w:rsid w:val="00FF0FAA"/>
    <w:rsid w:val="00FF1034"/>
    <w:rsid w:val="00FF1401"/>
    <w:rsid w:val="00FF14C9"/>
    <w:rsid w:val="00FF1542"/>
    <w:rsid w:val="00FF15C8"/>
    <w:rsid w:val="00FF15CD"/>
    <w:rsid w:val="00FF1665"/>
    <w:rsid w:val="00FF16A1"/>
    <w:rsid w:val="00FF1740"/>
    <w:rsid w:val="00FF1757"/>
    <w:rsid w:val="00FF1866"/>
    <w:rsid w:val="00FF1988"/>
    <w:rsid w:val="00FF19A7"/>
    <w:rsid w:val="00FF1A42"/>
    <w:rsid w:val="00FF1A8A"/>
    <w:rsid w:val="00FF1AE4"/>
    <w:rsid w:val="00FF1BB1"/>
    <w:rsid w:val="00FF1BC4"/>
    <w:rsid w:val="00FF1BC7"/>
    <w:rsid w:val="00FF1CC2"/>
    <w:rsid w:val="00FF1D35"/>
    <w:rsid w:val="00FF1DAC"/>
    <w:rsid w:val="00FF1EAA"/>
    <w:rsid w:val="00FF2098"/>
    <w:rsid w:val="00FF20BD"/>
    <w:rsid w:val="00FF20F8"/>
    <w:rsid w:val="00FF2141"/>
    <w:rsid w:val="00FF215C"/>
    <w:rsid w:val="00FF21FA"/>
    <w:rsid w:val="00FF2227"/>
    <w:rsid w:val="00FF22AF"/>
    <w:rsid w:val="00FF22BD"/>
    <w:rsid w:val="00FF22DB"/>
    <w:rsid w:val="00FF24A7"/>
    <w:rsid w:val="00FF2517"/>
    <w:rsid w:val="00FF251D"/>
    <w:rsid w:val="00FF263D"/>
    <w:rsid w:val="00FF2643"/>
    <w:rsid w:val="00FF26D0"/>
    <w:rsid w:val="00FF278F"/>
    <w:rsid w:val="00FF27A3"/>
    <w:rsid w:val="00FF27C0"/>
    <w:rsid w:val="00FF2808"/>
    <w:rsid w:val="00FF2917"/>
    <w:rsid w:val="00FF2AB1"/>
    <w:rsid w:val="00FF2ACF"/>
    <w:rsid w:val="00FF2BB2"/>
    <w:rsid w:val="00FF2CCA"/>
    <w:rsid w:val="00FF2D35"/>
    <w:rsid w:val="00FF2E19"/>
    <w:rsid w:val="00FF2E29"/>
    <w:rsid w:val="00FF2E2D"/>
    <w:rsid w:val="00FF2EBF"/>
    <w:rsid w:val="00FF2FF3"/>
    <w:rsid w:val="00FF30A2"/>
    <w:rsid w:val="00FF30C6"/>
    <w:rsid w:val="00FF30DF"/>
    <w:rsid w:val="00FF31FC"/>
    <w:rsid w:val="00FF3258"/>
    <w:rsid w:val="00FF3273"/>
    <w:rsid w:val="00FF3489"/>
    <w:rsid w:val="00FF3503"/>
    <w:rsid w:val="00FF35F4"/>
    <w:rsid w:val="00FF3625"/>
    <w:rsid w:val="00FF37A4"/>
    <w:rsid w:val="00FF380D"/>
    <w:rsid w:val="00FF3943"/>
    <w:rsid w:val="00FF3A1E"/>
    <w:rsid w:val="00FF3B17"/>
    <w:rsid w:val="00FF3BA4"/>
    <w:rsid w:val="00FF3BBB"/>
    <w:rsid w:val="00FF3CA6"/>
    <w:rsid w:val="00FF3D14"/>
    <w:rsid w:val="00FF3D6A"/>
    <w:rsid w:val="00FF3E1D"/>
    <w:rsid w:val="00FF3EE3"/>
    <w:rsid w:val="00FF3F5E"/>
    <w:rsid w:val="00FF3FE1"/>
    <w:rsid w:val="00FF3FE6"/>
    <w:rsid w:val="00FF3FE7"/>
    <w:rsid w:val="00FF4018"/>
    <w:rsid w:val="00FF4060"/>
    <w:rsid w:val="00FF4091"/>
    <w:rsid w:val="00FF40A9"/>
    <w:rsid w:val="00FF40CF"/>
    <w:rsid w:val="00FF4151"/>
    <w:rsid w:val="00FF4190"/>
    <w:rsid w:val="00FF41DE"/>
    <w:rsid w:val="00FF425A"/>
    <w:rsid w:val="00FF44CD"/>
    <w:rsid w:val="00FF4504"/>
    <w:rsid w:val="00FF4530"/>
    <w:rsid w:val="00FF4609"/>
    <w:rsid w:val="00FF4705"/>
    <w:rsid w:val="00FF4734"/>
    <w:rsid w:val="00FF4868"/>
    <w:rsid w:val="00FF48A1"/>
    <w:rsid w:val="00FF48BA"/>
    <w:rsid w:val="00FF495A"/>
    <w:rsid w:val="00FF4965"/>
    <w:rsid w:val="00FF49B4"/>
    <w:rsid w:val="00FF4A0D"/>
    <w:rsid w:val="00FF4A2E"/>
    <w:rsid w:val="00FF4B0E"/>
    <w:rsid w:val="00FF4B2B"/>
    <w:rsid w:val="00FF4B94"/>
    <w:rsid w:val="00FF4D01"/>
    <w:rsid w:val="00FF4D5F"/>
    <w:rsid w:val="00FF4EAD"/>
    <w:rsid w:val="00FF4F81"/>
    <w:rsid w:val="00FF4FC4"/>
    <w:rsid w:val="00FF4FE8"/>
    <w:rsid w:val="00FF4FE9"/>
    <w:rsid w:val="00FF50D9"/>
    <w:rsid w:val="00FF5115"/>
    <w:rsid w:val="00FF516C"/>
    <w:rsid w:val="00FF51F4"/>
    <w:rsid w:val="00FF524D"/>
    <w:rsid w:val="00FF5264"/>
    <w:rsid w:val="00FF5415"/>
    <w:rsid w:val="00FF54DE"/>
    <w:rsid w:val="00FF5530"/>
    <w:rsid w:val="00FF558B"/>
    <w:rsid w:val="00FF56D9"/>
    <w:rsid w:val="00FF56F2"/>
    <w:rsid w:val="00FF587C"/>
    <w:rsid w:val="00FF5966"/>
    <w:rsid w:val="00FF5991"/>
    <w:rsid w:val="00FF59AC"/>
    <w:rsid w:val="00FF5A14"/>
    <w:rsid w:val="00FF5A72"/>
    <w:rsid w:val="00FF5AD0"/>
    <w:rsid w:val="00FF5B84"/>
    <w:rsid w:val="00FF5C05"/>
    <w:rsid w:val="00FF5C10"/>
    <w:rsid w:val="00FF5D30"/>
    <w:rsid w:val="00FF5D44"/>
    <w:rsid w:val="00FF5DBE"/>
    <w:rsid w:val="00FF5FF0"/>
    <w:rsid w:val="00FF6014"/>
    <w:rsid w:val="00FF60F9"/>
    <w:rsid w:val="00FF6315"/>
    <w:rsid w:val="00FF634F"/>
    <w:rsid w:val="00FF63C6"/>
    <w:rsid w:val="00FF63D0"/>
    <w:rsid w:val="00FF64DA"/>
    <w:rsid w:val="00FF6515"/>
    <w:rsid w:val="00FF6545"/>
    <w:rsid w:val="00FF6609"/>
    <w:rsid w:val="00FF6645"/>
    <w:rsid w:val="00FF66B9"/>
    <w:rsid w:val="00FF6720"/>
    <w:rsid w:val="00FF6737"/>
    <w:rsid w:val="00FF673B"/>
    <w:rsid w:val="00FF67FE"/>
    <w:rsid w:val="00FF6825"/>
    <w:rsid w:val="00FF68D6"/>
    <w:rsid w:val="00FF68FB"/>
    <w:rsid w:val="00FF6AE8"/>
    <w:rsid w:val="00FF6B1B"/>
    <w:rsid w:val="00FF6B3F"/>
    <w:rsid w:val="00FF6B4E"/>
    <w:rsid w:val="00FF6B68"/>
    <w:rsid w:val="00FF6B8C"/>
    <w:rsid w:val="00FF6BAB"/>
    <w:rsid w:val="00FF6BC8"/>
    <w:rsid w:val="00FF6BD2"/>
    <w:rsid w:val="00FF6E0F"/>
    <w:rsid w:val="00FF6E51"/>
    <w:rsid w:val="00FF6E52"/>
    <w:rsid w:val="00FF6EBF"/>
    <w:rsid w:val="00FF6EC4"/>
    <w:rsid w:val="00FF6EE2"/>
    <w:rsid w:val="00FF6F08"/>
    <w:rsid w:val="00FF6F34"/>
    <w:rsid w:val="00FF70AF"/>
    <w:rsid w:val="00FF7102"/>
    <w:rsid w:val="00FF721B"/>
    <w:rsid w:val="00FF7237"/>
    <w:rsid w:val="00FF7310"/>
    <w:rsid w:val="00FF7359"/>
    <w:rsid w:val="00FF73D6"/>
    <w:rsid w:val="00FF7538"/>
    <w:rsid w:val="00FF75E7"/>
    <w:rsid w:val="00FF7666"/>
    <w:rsid w:val="00FF76FE"/>
    <w:rsid w:val="00FF7736"/>
    <w:rsid w:val="00FF77A6"/>
    <w:rsid w:val="00FF7924"/>
    <w:rsid w:val="00FF79B9"/>
    <w:rsid w:val="00FF7A42"/>
    <w:rsid w:val="00FF7BF2"/>
    <w:rsid w:val="00FF7CAB"/>
    <w:rsid w:val="00FF7D44"/>
    <w:rsid w:val="00FF7E42"/>
    <w:rsid w:val="00FF7E43"/>
    <w:rsid w:val="00FF7E51"/>
    <w:rsid w:val="00FF7F6A"/>
    <w:rsid w:val="00FF7FEA"/>
    <w:rsid w:val="06D3AB97"/>
    <w:rsid w:val="0D7524B9"/>
    <w:rsid w:val="20C9F8D5"/>
    <w:rsid w:val="2B5B4FD8"/>
    <w:rsid w:val="3A4B0EDE"/>
    <w:rsid w:val="45CCFAE6"/>
    <w:rsid w:val="50B34F5D"/>
    <w:rsid w:val="5A594024"/>
    <w:rsid w:val="5AF3C36A"/>
    <w:rsid w:val="5B036CFA"/>
    <w:rsid w:val="62B5B711"/>
    <w:rsid w:val="6A159011"/>
    <w:rsid w:val="6A2B8F7F"/>
    <w:rsid w:val="6A4CF0ED"/>
    <w:rsid w:val="6D6D3DE9"/>
    <w:rsid w:val="7B23F030"/>
    <w:rsid w:val="7B8DB73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9147B"/>
  <w15:chartTrackingRefBased/>
  <w15:docId w15:val="{EA64B185-76A3-43D7-A674-2BF8979DE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color w:val="000000" w:themeColor="text1"/>
        <w:sz w:val="22"/>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540"/>
    <w:pPr>
      <w:suppressAutoHyphens/>
      <w:autoSpaceDE w:val="0"/>
      <w:autoSpaceDN w:val="0"/>
      <w:adjustRightInd w:val="0"/>
      <w:textAlignment w:val="center"/>
    </w:pPr>
    <w:rPr>
      <w:color w:val="001042"/>
    </w:rPr>
  </w:style>
  <w:style w:type="paragraph" w:styleId="Titre1">
    <w:name w:val="heading 1"/>
    <w:next w:val="Paragraphe"/>
    <w:link w:val="Titre1Car"/>
    <w:autoRedefine/>
    <w:uiPriority w:val="2"/>
    <w:qFormat/>
    <w:rsid w:val="00702A5E"/>
    <w:pPr>
      <w:keepNext/>
      <w:keepLines/>
      <w:numPr>
        <w:numId w:val="43"/>
      </w:numPr>
      <w:tabs>
        <w:tab w:val="left" w:pos="426"/>
      </w:tabs>
      <w:spacing w:before="240" w:after="240"/>
      <w:outlineLvl w:val="0"/>
    </w:pPr>
    <w:rPr>
      <w:rFonts w:cs="Arial"/>
      <w:b/>
      <w:bCs/>
      <w:noProof/>
      <w:color w:val="202C4B"/>
      <w:spacing w:val="-10"/>
      <w:kern w:val="28"/>
      <w:sz w:val="32"/>
      <w:lang w:eastAsia="fr-CA"/>
    </w:rPr>
  </w:style>
  <w:style w:type="paragraph" w:styleId="Titre2">
    <w:name w:val="heading 2"/>
    <w:basedOn w:val="Titre1"/>
    <w:next w:val="Paragraphe"/>
    <w:link w:val="Titre2Car"/>
    <w:autoRedefine/>
    <w:uiPriority w:val="9"/>
    <w:qFormat/>
    <w:rsid w:val="00D2138D"/>
    <w:pPr>
      <w:numPr>
        <w:ilvl w:val="1"/>
      </w:numPr>
      <w:tabs>
        <w:tab w:val="clear" w:pos="426"/>
        <w:tab w:val="left" w:pos="567"/>
      </w:tabs>
      <w:ind w:left="578" w:hanging="578"/>
      <w:outlineLvl w:val="1"/>
    </w:pPr>
    <w:rPr>
      <w:color w:val="953D89"/>
      <w:sz w:val="24"/>
    </w:rPr>
  </w:style>
  <w:style w:type="paragraph" w:styleId="Titre3">
    <w:name w:val="heading 3"/>
    <w:basedOn w:val="Titre2"/>
    <w:next w:val="Normal"/>
    <w:link w:val="Titre3Car"/>
    <w:autoRedefine/>
    <w:qFormat/>
    <w:rsid w:val="008F3B87"/>
    <w:pPr>
      <w:numPr>
        <w:ilvl w:val="2"/>
      </w:numPr>
      <w:ind w:left="567" w:hanging="567"/>
      <w:outlineLvl w:val="2"/>
    </w:pPr>
    <w:rPr>
      <w:rFonts w:eastAsiaTheme="minorEastAsia"/>
      <w:bCs w:val="0"/>
      <w:iCs/>
      <w:szCs w:val="24"/>
      <w:lang w:eastAsia="ja-JP"/>
    </w:rPr>
  </w:style>
  <w:style w:type="paragraph" w:styleId="Titre4">
    <w:name w:val="heading 4"/>
    <w:basedOn w:val="Titre3"/>
    <w:next w:val="paragraphe0"/>
    <w:link w:val="Titre4Car"/>
    <w:autoRedefine/>
    <w:qFormat/>
    <w:rsid w:val="002135FE"/>
    <w:pPr>
      <w:numPr>
        <w:ilvl w:val="0"/>
        <w:numId w:val="0"/>
      </w:numPr>
      <w:tabs>
        <w:tab w:val="left" w:pos="425"/>
      </w:tabs>
      <w:outlineLvl w:val="3"/>
    </w:pPr>
    <w:rPr>
      <w:iCs w:val="0"/>
      <w:color w:val="001042"/>
      <w:sz w:val="28"/>
      <w:szCs w:val="20"/>
    </w:rPr>
  </w:style>
  <w:style w:type="paragraph" w:styleId="Titre5">
    <w:name w:val="heading 5"/>
    <w:basedOn w:val="Normal"/>
    <w:next w:val="Normal"/>
    <w:link w:val="Titre5Car"/>
    <w:rsid w:val="00740F74"/>
    <w:pPr>
      <w:numPr>
        <w:ilvl w:val="4"/>
        <w:numId w:val="43"/>
      </w:numPr>
      <w:spacing w:after="60"/>
      <w:outlineLvl w:val="4"/>
    </w:pPr>
    <w:rPr>
      <w:rFonts w:eastAsiaTheme="majorEastAsia"/>
    </w:rPr>
  </w:style>
  <w:style w:type="paragraph" w:styleId="Titre6">
    <w:name w:val="heading 6"/>
    <w:basedOn w:val="Normal"/>
    <w:next w:val="Normal"/>
    <w:link w:val="Titre6Car"/>
    <w:uiPriority w:val="9"/>
    <w:unhideWhenUsed/>
    <w:rsid w:val="00C3049D"/>
    <w:pPr>
      <w:keepNext/>
      <w:keepLines/>
      <w:numPr>
        <w:ilvl w:val="5"/>
        <w:numId w:val="43"/>
      </w:numPr>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rsid w:val="00C3049D"/>
    <w:pPr>
      <w:keepNext/>
      <w:keepLines/>
      <w:numPr>
        <w:ilvl w:val="6"/>
        <w:numId w:val="43"/>
      </w:numPr>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C3049D"/>
    <w:pPr>
      <w:keepNext/>
      <w:keepLines/>
      <w:numPr>
        <w:ilvl w:val="7"/>
        <w:numId w:val="43"/>
      </w:numPr>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C3049D"/>
    <w:pPr>
      <w:keepNext/>
      <w:keepLines/>
      <w:numPr>
        <w:ilvl w:val="8"/>
        <w:numId w:val="43"/>
      </w:numPr>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2135FE"/>
    <w:rPr>
      <w:rFonts w:eastAsiaTheme="minorEastAsia" w:cs="Arial"/>
      <w:b/>
      <w:noProof/>
      <w:color w:val="001042"/>
      <w:spacing w:val="-10"/>
      <w:kern w:val="28"/>
      <w:sz w:val="28"/>
      <w:szCs w:val="20"/>
      <w:lang w:eastAsia="ja-JP"/>
    </w:rPr>
  </w:style>
  <w:style w:type="character" w:customStyle="1" w:styleId="Titre2Car">
    <w:name w:val="Titre 2 Car"/>
    <w:link w:val="Titre2"/>
    <w:uiPriority w:val="9"/>
    <w:rsid w:val="001708E3"/>
    <w:rPr>
      <w:rFonts w:cs="Arial"/>
      <w:b/>
      <w:bCs/>
      <w:noProof/>
      <w:color w:val="953D89"/>
      <w:spacing w:val="-10"/>
      <w:kern w:val="28"/>
      <w:sz w:val="24"/>
      <w:lang w:eastAsia="fr-CA"/>
    </w:rPr>
  </w:style>
  <w:style w:type="paragraph" w:styleId="TM1">
    <w:name w:val="toc 1"/>
    <w:basedOn w:val="Normal"/>
    <w:next w:val="Normal"/>
    <w:autoRedefine/>
    <w:uiPriority w:val="39"/>
    <w:unhideWhenUsed/>
    <w:rsid w:val="00BC796F"/>
    <w:pPr>
      <w:tabs>
        <w:tab w:val="left" w:pos="567"/>
        <w:tab w:val="right" w:leader="dot" w:pos="9962"/>
      </w:tabs>
      <w:ind w:left="567" w:hanging="567"/>
    </w:pPr>
    <w:rPr>
      <w:b/>
      <w:bCs/>
      <w:caps/>
      <w:noProof/>
    </w:rPr>
  </w:style>
  <w:style w:type="character" w:customStyle="1" w:styleId="Titre3Car">
    <w:name w:val="Titre 3 Car"/>
    <w:link w:val="Titre3"/>
    <w:rsid w:val="004641AC"/>
    <w:rPr>
      <w:rFonts w:eastAsiaTheme="minorEastAsia" w:cs="Arial"/>
      <w:b/>
      <w:iCs/>
      <w:noProof/>
      <w:color w:val="953D89"/>
      <w:spacing w:val="-10"/>
      <w:kern w:val="28"/>
      <w:sz w:val="24"/>
      <w:szCs w:val="24"/>
      <w:lang w:eastAsia="ja-JP"/>
    </w:rPr>
  </w:style>
  <w:style w:type="character" w:customStyle="1" w:styleId="Titre1Car">
    <w:name w:val="Titre 1 Car"/>
    <w:basedOn w:val="Policepardfaut"/>
    <w:link w:val="Titre1"/>
    <w:uiPriority w:val="2"/>
    <w:rsid w:val="00702A5E"/>
    <w:rPr>
      <w:rFonts w:cs="Arial"/>
      <w:b/>
      <w:bCs/>
      <w:noProof/>
      <w:color w:val="202C4B"/>
      <w:spacing w:val="-10"/>
      <w:kern w:val="28"/>
      <w:sz w:val="32"/>
      <w:lang w:eastAsia="fr-CA"/>
    </w:rPr>
  </w:style>
  <w:style w:type="paragraph" w:styleId="Titre">
    <w:name w:val="Title"/>
    <w:basedOn w:val="Normal"/>
    <w:next w:val="Paragraphe"/>
    <w:link w:val="TitreCar"/>
    <w:autoRedefine/>
    <w:qFormat/>
    <w:rsid w:val="00504673"/>
    <w:pPr>
      <w:outlineLvl w:val="0"/>
    </w:pPr>
    <w:rPr>
      <w:rFonts w:cs="Times New Roman"/>
      <w:b/>
      <w:bCs/>
      <w:color w:val="953D89"/>
      <w:kern w:val="28"/>
      <w:sz w:val="32"/>
      <w:szCs w:val="28"/>
      <w:lang w:eastAsia="fr-CA"/>
    </w:rPr>
  </w:style>
  <w:style w:type="character" w:customStyle="1" w:styleId="TitreCar">
    <w:name w:val="Titre Car"/>
    <w:basedOn w:val="Policepardfaut"/>
    <w:link w:val="Titre"/>
    <w:rsid w:val="00504673"/>
    <w:rPr>
      <w:rFonts w:cs="Times New Roman"/>
      <w:b/>
      <w:bCs/>
      <w:color w:val="953D89"/>
      <w:kern w:val="28"/>
      <w:sz w:val="32"/>
      <w:szCs w:val="28"/>
      <w:lang w:eastAsia="fr-CA"/>
    </w:rPr>
  </w:style>
  <w:style w:type="paragraph" w:styleId="Paragraphedeliste">
    <w:name w:val="List Paragraph"/>
    <w:basedOn w:val="Normal"/>
    <w:autoRedefine/>
    <w:uiPriority w:val="34"/>
    <w:rsid w:val="00E11119"/>
    <w:pPr>
      <w:numPr>
        <w:numId w:val="1"/>
      </w:numPr>
      <w:tabs>
        <w:tab w:val="left" w:pos="567"/>
      </w:tabs>
      <w:contextualSpacing/>
      <w:jc w:val="both"/>
    </w:pPr>
    <w:rPr>
      <w:rFonts w:eastAsia="Calibri"/>
      <w:lang w:val="en-US"/>
    </w:rPr>
  </w:style>
  <w:style w:type="paragraph" w:customStyle="1" w:styleId="Titre-Recommandation">
    <w:name w:val="Titre-Recommandation"/>
    <w:basedOn w:val="Normal"/>
    <w:link w:val="Titre-RecommandationCar"/>
    <w:autoRedefine/>
    <w:rsid w:val="000F0D7B"/>
    <w:rPr>
      <w:b/>
      <w:bCs/>
    </w:rPr>
  </w:style>
  <w:style w:type="character" w:customStyle="1" w:styleId="Titre-RecommandationCar">
    <w:name w:val="Titre-Recommandation Car"/>
    <w:basedOn w:val="Policepardfaut"/>
    <w:link w:val="Titre-Recommandation"/>
    <w:rsid w:val="000F0D7B"/>
    <w:rPr>
      <w:b/>
      <w:bCs/>
      <w:color w:val="001042"/>
    </w:rPr>
  </w:style>
  <w:style w:type="paragraph" w:customStyle="1" w:styleId="Texte-Recommandation">
    <w:name w:val="Texte-Recommandation"/>
    <w:basedOn w:val="Titre-Recommandation"/>
    <w:link w:val="Texte-RecommandationCar"/>
    <w:autoRedefine/>
    <w:rsid w:val="00E11119"/>
    <w:pPr>
      <w:ind w:left="567"/>
    </w:pPr>
    <w:rPr>
      <w:rFonts w:ascii="Arial Gras" w:hAnsi="Arial Gras"/>
      <w:color w:val="000000"/>
      <w:shd w:val="clear" w:color="auto" w:fill="FFFFFF"/>
    </w:rPr>
  </w:style>
  <w:style w:type="character" w:customStyle="1" w:styleId="Texte-RecommandationCar">
    <w:name w:val="Texte-Recommandation Car"/>
    <w:basedOn w:val="Titre-RecommandationCar"/>
    <w:link w:val="Texte-Recommandation"/>
    <w:rsid w:val="00E11119"/>
    <w:rPr>
      <w:rFonts w:ascii="Arial Gras" w:hAnsi="Arial Gras" w:cs="Arial"/>
      <w:b/>
      <w:bCs/>
      <w:color w:val="000000"/>
      <w:sz w:val="22"/>
      <w:szCs w:val="22"/>
    </w:rPr>
  </w:style>
  <w:style w:type="paragraph" w:styleId="Citation">
    <w:name w:val="Quote"/>
    <w:basedOn w:val="Normal"/>
    <w:next w:val="Normal"/>
    <w:link w:val="CitationCar"/>
    <w:autoRedefine/>
    <w:qFormat/>
    <w:rsid w:val="001B0B51"/>
    <w:pPr>
      <w:ind w:left="1418" w:right="1467"/>
    </w:pPr>
    <w:rPr>
      <w:sz w:val="20"/>
      <w:lang w:eastAsia="fr-CA"/>
    </w:rPr>
  </w:style>
  <w:style w:type="character" w:customStyle="1" w:styleId="CitationCar">
    <w:name w:val="Citation Car"/>
    <w:link w:val="Citation"/>
    <w:rsid w:val="00B572FC"/>
    <w:rPr>
      <w:color w:val="001042"/>
      <w:sz w:val="20"/>
      <w:lang w:eastAsia="fr-CA"/>
    </w:rPr>
  </w:style>
  <w:style w:type="paragraph" w:customStyle="1" w:styleId="Puces0">
    <w:name w:val="Puces"/>
    <w:basedOn w:val="Normal"/>
    <w:link w:val="PucesCar"/>
    <w:autoRedefine/>
    <w:qFormat/>
    <w:rsid w:val="00E11119"/>
    <w:pPr>
      <w:numPr>
        <w:numId w:val="2"/>
      </w:numPr>
      <w:ind w:left="993" w:hanging="426"/>
      <w:contextualSpacing/>
      <w:jc w:val="both"/>
    </w:pPr>
    <w:rPr>
      <w:rFonts w:eastAsia="Calibri"/>
    </w:rPr>
  </w:style>
  <w:style w:type="character" w:customStyle="1" w:styleId="PucesCar">
    <w:name w:val="Puces Car"/>
    <w:basedOn w:val="Policepardfaut"/>
    <w:link w:val="Puces0"/>
    <w:rsid w:val="00E11119"/>
    <w:rPr>
      <w:rFonts w:eastAsia="Calibri"/>
      <w:color w:val="001042"/>
    </w:rPr>
  </w:style>
  <w:style w:type="character" w:styleId="lev">
    <w:name w:val="Strong"/>
    <w:aliases w:val="Titre 11"/>
    <w:basedOn w:val="Policepardfaut"/>
    <w:uiPriority w:val="22"/>
    <w:rsid w:val="00B03B27"/>
    <w:rPr>
      <w:rFonts w:ascii="Arial" w:hAnsi="Arial"/>
      <w:b/>
      <w:bCs/>
      <w:caps w:val="0"/>
      <w:smallCaps w:val="0"/>
      <w:strike w:val="0"/>
      <w:dstrike w:val="0"/>
      <w:vanish w:val="0"/>
      <w:color w:val="auto"/>
      <w:sz w:val="22"/>
      <w:vertAlign w:val="baseline"/>
    </w:rPr>
  </w:style>
  <w:style w:type="paragraph" w:styleId="TM2">
    <w:name w:val="toc 2"/>
    <w:basedOn w:val="Normal"/>
    <w:next w:val="Normal"/>
    <w:autoRedefine/>
    <w:uiPriority w:val="39"/>
    <w:unhideWhenUsed/>
    <w:rsid w:val="00C01977"/>
    <w:pPr>
      <w:tabs>
        <w:tab w:val="right" w:leader="dot" w:pos="9962"/>
      </w:tabs>
      <w:ind w:left="567" w:hanging="567"/>
    </w:pPr>
    <w:rPr>
      <w:rFonts w:asciiTheme="minorHAnsi" w:hAnsiTheme="minorHAnsi"/>
      <w:bCs/>
      <w:noProof/>
    </w:rPr>
  </w:style>
  <w:style w:type="paragraph" w:styleId="TM3">
    <w:name w:val="toc 3"/>
    <w:basedOn w:val="Normal"/>
    <w:next w:val="Normal"/>
    <w:autoRedefine/>
    <w:uiPriority w:val="39"/>
    <w:unhideWhenUsed/>
    <w:rsid w:val="005117F6"/>
    <w:pPr>
      <w:tabs>
        <w:tab w:val="left" w:pos="1276"/>
        <w:tab w:val="right" w:leader="dot" w:pos="9962"/>
      </w:tabs>
      <w:ind w:left="993" w:hanging="426"/>
    </w:pPr>
  </w:style>
  <w:style w:type="paragraph" w:customStyle="1" w:styleId="puces">
    <w:name w:val="puces"/>
    <w:basedOn w:val="Normal"/>
    <w:link w:val="pucesCar0"/>
    <w:autoRedefine/>
    <w:qFormat/>
    <w:rsid w:val="0061032D"/>
    <w:pPr>
      <w:numPr>
        <w:numId w:val="51"/>
      </w:numPr>
      <w:tabs>
        <w:tab w:val="left" w:pos="851"/>
      </w:tabs>
      <w:spacing w:before="120" w:after="120"/>
      <w:ind w:left="851"/>
    </w:pPr>
    <w:rPr>
      <w:rFonts w:eastAsia="Calibri"/>
    </w:rPr>
  </w:style>
  <w:style w:type="character" w:customStyle="1" w:styleId="pucesCar0">
    <w:name w:val="puces Car"/>
    <w:basedOn w:val="Policepardfaut"/>
    <w:link w:val="puces"/>
    <w:rsid w:val="00846E38"/>
    <w:rPr>
      <w:rFonts w:eastAsia="Calibri"/>
      <w:color w:val="001042"/>
    </w:rPr>
  </w:style>
  <w:style w:type="paragraph" w:styleId="TM4">
    <w:name w:val="toc 4"/>
    <w:basedOn w:val="Normal"/>
    <w:next w:val="Normal"/>
    <w:autoRedefine/>
    <w:uiPriority w:val="39"/>
    <w:unhideWhenUsed/>
    <w:rsid w:val="00E11119"/>
    <w:pPr>
      <w:ind w:left="440"/>
    </w:pPr>
  </w:style>
  <w:style w:type="paragraph" w:customStyle="1" w:styleId="TITRE0">
    <w:name w:val="TITRE"/>
    <w:next w:val="Paragraphe"/>
    <w:link w:val="TITRECar0"/>
    <w:autoRedefine/>
    <w:qFormat/>
    <w:rsid w:val="00B20225"/>
    <w:pPr>
      <w:spacing w:after="120" w:line="259" w:lineRule="auto"/>
    </w:pPr>
    <w:rPr>
      <w:b/>
      <w:bCs/>
      <w:color w:val="2A73D0"/>
      <w:sz w:val="28"/>
      <w:szCs w:val="28"/>
    </w:rPr>
  </w:style>
  <w:style w:type="character" w:customStyle="1" w:styleId="Titre5Car">
    <w:name w:val="Titre 5 Car"/>
    <w:link w:val="Titre5"/>
    <w:rsid w:val="00A0218E"/>
    <w:rPr>
      <w:rFonts w:eastAsiaTheme="majorEastAsia"/>
      <w:color w:val="auto"/>
    </w:rPr>
  </w:style>
  <w:style w:type="paragraph" w:styleId="En-ttedetabledesmatires">
    <w:name w:val="TOC Heading"/>
    <w:basedOn w:val="Titre1"/>
    <w:next w:val="Normal"/>
    <w:uiPriority w:val="39"/>
    <w:semiHidden/>
    <w:unhideWhenUsed/>
    <w:qFormat/>
    <w:rsid w:val="00610121"/>
    <w:pPr>
      <w:numPr>
        <w:numId w:val="0"/>
      </w:numPr>
      <w:outlineLvl w:val="9"/>
    </w:pPr>
    <w:rPr>
      <w:rFonts w:asciiTheme="majorHAnsi" w:eastAsiaTheme="majorEastAsia" w:hAnsiTheme="majorHAnsi"/>
      <w:b w:val="0"/>
      <w:bCs w:val="0"/>
      <w:caps/>
      <w:color w:val="374C80" w:themeColor="accent1" w:themeShade="BF"/>
      <w:kern w:val="0"/>
    </w:rPr>
  </w:style>
  <w:style w:type="paragraph" w:customStyle="1" w:styleId="NotesBasPage">
    <w:name w:val="Notes Bas Page"/>
    <w:link w:val="NotesBasPageCar"/>
    <w:autoRedefine/>
    <w:rsid w:val="00832D43"/>
    <w:pPr>
      <w:tabs>
        <w:tab w:val="left" w:pos="425"/>
      </w:tabs>
      <w:spacing w:after="60"/>
      <w:ind w:left="426" w:hanging="426"/>
    </w:pPr>
    <w:rPr>
      <w:color w:val="auto"/>
      <w:sz w:val="18"/>
      <w:szCs w:val="18"/>
    </w:rPr>
  </w:style>
  <w:style w:type="character" w:customStyle="1" w:styleId="NotesBasPageCar">
    <w:name w:val="Notes Bas Page Car"/>
    <w:basedOn w:val="Policepardfaut"/>
    <w:link w:val="NotesBasPage"/>
    <w:rsid w:val="00832D43"/>
    <w:rPr>
      <w:color w:val="auto"/>
      <w:sz w:val="18"/>
      <w:szCs w:val="18"/>
    </w:rPr>
  </w:style>
  <w:style w:type="paragraph" w:customStyle="1" w:styleId="Notesdebasdepage">
    <w:name w:val="Notes de bas de page"/>
    <w:link w:val="NotesdebasdepageCar"/>
    <w:autoRedefine/>
    <w:rsid w:val="004C7DCE"/>
    <w:pPr>
      <w:tabs>
        <w:tab w:val="left" w:pos="567"/>
      </w:tabs>
      <w:spacing w:after="120"/>
      <w:ind w:left="567" w:hanging="567"/>
    </w:pPr>
    <w:rPr>
      <w:rFonts w:cs="Arial"/>
      <w:color w:val="000000"/>
      <w:sz w:val="18"/>
      <w:szCs w:val="18"/>
      <w:lang w:val="x-none" w:eastAsia="x-none"/>
      <w14:textFill>
        <w14:solidFill>
          <w14:srgbClr w14:val="000000">
            <w14:lumMod w14:val="75000"/>
          </w14:srgbClr>
        </w14:solidFill>
      </w14:textFill>
      <w14:cntxtAlts/>
    </w:rPr>
  </w:style>
  <w:style w:type="character" w:customStyle="1" w:styleId="NotesdebasdepageCar">
    <w:name w:val="Notes de bas de page Car"/>
    <w:link w:val="Notesdebasdepage"/>
    <w:rsid w:val="004C7DCE"/>
    <w:rPr>
      <w:rFonts w:ascii="Aptos" w:hAnsi="Aptos" w:cs="Arial"/>
      <w:color w:val="000000"/>
      <w:sz w:val="18"/>
      <w:szCs w:val="18"/>
      <w:lang w:val="x-none" w:eastAsia="x-none"/>
      <w14:textFill>
        <w14:solidFill>
          <w14:srgbClr w14:val="000000">
            <w14:lumMod w14:val="75000"/>
          </w14:srgbClr>
        </w14:solidFill>
      </w14:textFill>
      <w14:cntxtAlts/>
    </w:rPr>
  </w:style>
  <w:style w:type="paragraph" w:customStyle="1" w:styleId="Paragraphe">
    <w:name w:val="Paragraphe"/>
    <w:basedOn w:val="Normal"/>
    <w:link w:val="ParagrapheCar"/>
    <w:autoRedefine/>
    <w:qFormat/>
    <w:rsid w:val="009650F2"/>
    <w:pPr>
      <w:spacing w:before="240" w:after="240" w:line="276" w:lineRule="auto"/>
    </w:pPr>
    <w:rPr>
      <w:rFonts w:eastAsia="Times New Roman" w:cs="Segoe UI"/>
      <w:noProof/>
      <w:lang w:eastAsia="fr-CA"/>
    </w:rPr>
  </w:style>
  <w:style w:type="character" w:customStyle="1" w:styleId="ParagrapheCar">
    <w:name w:val="Paragraphe Car"/>
    <w:basedOn w:val="Policepardfaut"/>
    <w:link w:val="Paragraphe"/>
    <w:rsid w:val="009650F2"/>
    <w:rPr>
      <w:rFonts w:eastAsia="Times New Roman" w:cs="Segoe UI"/>
      <w:noProof/>
      <w:color w:val="001042"/>
      <w:lang w:eastAsia="fr-CA"/>
    </w:rPr>
  </w:style>
  <w:style w:type="character" w:customStyle="1" w:styleId="TITRECar0">
    <w:name w:val="TITRE Car"/>
    <w:basedOn w:val="Policepardfaut"/>
    <w:link w:val="TITRE0"/>
    <w:rsid w:val="00B20225"/>
    <w:rPr>
      <w:b/>
      <w:bCs/>
      <w:color w:val="2A73D0"/>
      <w:sz w:val="28"/>
      <w:szCs w:val="28"/>
    </w:rPr>
  </w:style>
  <w:style w:type="paragraph" w:styleId="Corpsdetexte">
    <w:name w:val="Body Text"/>
    <w:basedOn w:val="Normal"/>
    <w:link w:val="CorpsdetexteCar"/>
    <w:autoRedefine/>
    <w:uiPriority w:val="1"/>
    <w:rsid w:val="003B4F19"/>
    <w:pPr>
      <w:widowControl w:val="0"/>
      <w:ind w:right="299"/>
    </w:pPr>
    <w:rPr>
      <w:rFonts w:eastAsia="Aptos"/>
      <w:b/>
      <w:spacing w:val="-2"/>
      <w:lang w:val="fr-FR"/>
    </w:rPr>
  </w:style>
  <w:style w:type="character" w:customStyle="1" w:styleId="CorpsdetexteCar">
    <w:name w:val="Corps de texte Car"/>
    <w:basedOn w:val="Policepardfaut"/>
    <w:link w:val="Corpsdetexte"/>
    <w:uiPriority w:val="1"/>
    <w:rsid w:val="003B4F19"/>
    <w:rPr>
      <w:rFonts w:eastAsia="Aptos"/>
      <w:b/>
      <w:color w:val="auto"/>
      <w:spacing w:val="-2"/>
      <w:lang w:val="fr-FR"/>
    </w:rPr>
  </w:style>
  <w:style w:type="character" w:customStyle="1" w:styleId="Titre6Car">
    <w:name w:val="Titre 6 Car"/>
    <w:basedOn w:val="Policepardfaut"/>
    <w:link w:val="Titre6"/>
    <w:uiPriority w:val="9"/>
    <w:rsid w:val="00C3049D"/>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C3049D"/>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C3049D"/>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C3049D"/>
    <w:rPr>
      <w:rFonts w:asciiTheme="minorHAnsi" w:eastAsiaTheme="majorEastAsia" w:hAnsiTheme="minorHAnsi" w:cstheme="majorBidi"/>
      <w:color w:val="272727" w:themeColor="text1" w:themeTint="D8"/>
    </w:rPr>
  </w:style>
  <w:style w:type="paragraph" w:styleId="Sous-titre">
    <w:name w:val="Subtitle"/>
    <w:basedOn w:val="Normal"/>
    <w:next w:val="Normal"/>
    <w:link w:val="Sous-titreCar"/>
    <w:uiPriority w:val="11"/>
    <w:rsid w:val="00C3049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3049D"/>
    <w:rPr>
      <w:rFonts w:asciiTheme="minorHAnsi" w:eastAsiaTheme="majorEastAsia" w:hAnsiTheme="minorHAnsi" w:cstheme="majorBidi"/>
      <w:color w:val="595959" w:themeColor="text1" w:themeTint="A6"/>
      <w:spacing w:val="15"/>
      <w:sz w:val="28"/>
      <w:szCs w:val="28"/>
    </w:rPr>
  </w:style>
  <w:style w:type="character" w:styleId="Accentuationintense">
    <w:name w:val="Intense Emphasis"/>
    <w:basedOn w:val="Policepardfaut"/>
    <w:uiPriority w:val="21"/>
    <w:rsid w:val="00C3049D"/>
    <w:rPr>
      <w:i/>
      <w:iCs/>
      <w:color w:val="374C80" w:themeColor="accent1" w:themeShade="BF"/>
    </w:rPr>
  </w:style>
  <w:style w:type="paragraph" w:styleId="Citationintense">
    <w:name w:val="Intense Quote"/>
    <w:basedOn w:val="Normal"/>
    <w:next w:val="Normal"/>
    <w:link w:val="CitationintenseCar"/>
    <w:uiPriority w:val="30"/>
    <w:rsid w:val="00C3049D"/>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CitationintenseCar">
    <w:name w:val="Citation intense Car"/>
    <w:basedOn w:val="Policepardfaut"/>
    <w:link w:val="Citationintense"/>
    <w:uiPriority w:val="30"/>
    <w:rsid w:val="00C3049D"/>
    <w:rPr>
      <w:i/>
      <w:iCs/>
      <w:color w:val="374C80" w:themeColor="accent1" w:themeShade="BF"/>
    </w:rPr>
  </w:style>
  <w:style w:type="character" w:styleId="Rfrenceintense">
    <w:name w:val="Intense Reference"/>
    <w:basedOn w:val="Policepardfaut"/>
    <w:uiPriority w:val="32"/>
    <w:rsid w:val="00C3049D"/>
    <w:rPr>
      <w:b/>
      <w:bCs/>
      <w:smallCaps/>
      <w:color w:val="374C80" w:themeColor="accent1" w:themeShade="BF"/>
      <w:spacing w:val="5"/>
    </w:rPr>
  </w:style>
  <w:style w:type="paragraph" w:styleId="Sansinterligne">
    <w:name w:val="No Spacing"/>
    <w:link w:val="SansinterligneCar"/>
    <w:uiPriority w:val="1"/>
    <w:rsid w:val="00AD5B8C"/>
    <w:rPr>
      <w:rFonts w:asciiTheme="minorHAnsi" w:eastAsiaTheme="minorEastAsia" w:hAnsiTheme="minorHAnsi"/>
      <w:color w:val="auto"/>
      <w:lang w:eastAsia="fr-CA"/>
    </w:rPr>
  </w:style>
  <w:style w:type="character" w:customStyle="1" w:styleId="SansinterligneCar">
    <w:name w:val="Sans interligne Car"/>
    <w:basedOn w:val="Policepardfaut"/>
    <w:link w:val="Sansinterligne"/>
    <w:uiPriority w:val="1"/>
    <w:rsid w:val="00AD5B8C"/>
    <w:rPr>
      <w:rFonts w:asciiTheme="minorHAnsi" w:eastAsiaTheme="minorEastAsia" w:hAnsiTheme="minorHAnsi"/>
      <w:color w:val="auto"/>
      <w:lang w:eastAsia="fr-CA"/>
    </w:rPr>
  </w:style>
  <w:style w:type="character" w:styleId="Accentuation">
    <w:name w:val="Emphasis"/>
    <w:basedOn w:val="Policepardfaut"/>
    <w:uiPriority w:val="20"/>
    <w:rsid w:val="00904347"/>
    <w:rPr>
      <w:i/>
      <w:iCs/>
    </w:rPr>
  </w:style>
  <w:style w:type="character" w:styleId="Accentuationlgre">
    <w:name w:val="Subtle Emphasis"/>
    <w:basedOn w:val="Policepardfaut"/>
    <w:uiPriority w:val="19"/>
    <w:rsid w:val="00904347"/>
    <w:rPr>
      <w:i/>
      <w:iCs/>
      <w:color w:val="404040" w:themeColor="text1" w:themeTint="BF"/>
    </w:rPr>
  </w:style>
  <w:style w:type="paragraph" w:styleId="Pieddepage">
    <w:name w:val="footer"/>
    <w:basedOn w:val="Normal"/>
    <w:link w:val="PieddepageCar"/>
    <w:uiPriority w:val="99"/>
    <w:unhideWhenUsed/>
    <w:rsid w:val="00070C28"/>
    <w:pPr>
      <w:tabs>
        <w:tab w:val="left" w:pos="1134"/>
      </w:tabs>
      <w:suppressAutoHyphens w:val="0"/>
      <w:autoSpaceDE/>
      <w:autoSpaceDN/>
      <w:adjustRightInd/>
      <w:textAlignment w:val="auto"/>
    </w:pPr>
    <w:rPr>
      <w:rFonts w:eastAsiaTheme="minorEastAsia"/>
      <w:sz w:val="24"/>
      <w:szCs w:val="48"/>
      <w:lang w:eastAsia="ja-JP"/>
    </w:rPr>
  </w:style>
  <w:style w:type="character" w:customStyle="1" w:styleId="PieddepageCar">
    <w:name w:val="Pied de page Car"/>
    <w:basedOn w:val="Policepardfaut"/>
    <w:link w:val="Pieddepage"/>
    <w:uiPriority w:val="99"/>
    <w:rsid w:val="00070C28"/>
    <w:rPr>
      <w:rFonts w:eastAsiaTheme="minorEastAsia"/>
      <w:color w:val="001042"/>
      <w:sz w:val="24"/>
      <w:szCs w:val="48"/>
      <w:lang w:eastAsia="ja-JP"/>
    </w:rPr>
  </w:style>
  <w:style w:type="paragraph" w:styleId="En-tte">
    <w:name w:val="header"/>
    <w:basedOn w:val="Normal"/>
    <w:link w:val="En-tteCar"/>
    <w:uiPriority w:val="99"/>
    <w:unhideWhenUsed/>
    <w:rsid w:val="00070C28"/>
    <w:pPr>
      <w:tabs>
        <w:tab w:val="left" w:pos="1134"/>
      </w:tabs>
      <w:suppressAutoHyphens w:val="0"/>
      <w:autoSpaceDE/>
      <w:autoSpaceDN/>
      <w:adjustRightInd/>
      <w:textAlignment w:val="auto"/>
    </w:pPr>
    <w:rPr>
      <w:rFonts w:eastAsiaTheme="minorEastAsia"/>
      <w:sz w:val="24"/>
      <w:szCs w:val="48"/>
      <w:lang w:eastAsia="ja-JP"/>
    </w:rPr>
  </w:style>
  <w:style w:type="character" w:customStyle="1" w:styleId="En-tteCar">
    <w:name w:val="En-tête Car"/>
    <w:basedOn w:val="Policepardfaut"/>
    <w:link w:val="En-tte"/>
    <w:uiPriority w:val="99"/>
    <w:rsid w:val="00070C28"/>
    <w:rPr>
      <w:rFonts w:eastAsiaTheme="minorEastAsia"/>
      <w:color w:val="001042"/>
      <w:sz w:val="24"/>
      <w:szCs w:val="48"/>
      <w:lang w:eastAsia="ja-JP"/>
    </w:rPr>
  </w:style>
  <w:style w:type="paragraph" w:styleId="Notedebasdepage">
    <w:name w:val="footnote text"/>
    <w:aliases w:val=" Car Car Car,Car Car Car Car, Car Car Car Car Car,Car Car Car,Car Car Car Car Car Car,Car,Note de bas de page1,5_G,fn,Footnote ak,Footnotes,Footnote Text Char1,Footnote Text Char Char,fn Char Char,footnote text Char Char,fn Char1,ft"/>
    <w:basedOn w:val="Normal"/>
    <w:link w:val="NotedebasdepageCar"/>
    <w:uiPriority w:val="99"/>
    <w:unhideWhenUsed/>
    <w:rsid w:val="00367F86"/>
    <w:rPr>
      <w:sz w:val="20"/>
      <w:szCs w:val="20"/>
    </w:rPr>
  </w:style>
  <w:style w:type="character" w:customStyle="1" w:styleId="NotedebasdepageCar">
    <w:name w:val="Note de bas de page Car"/>
    <w:aliases w:val=" Car Car Car Car,Car Car Car Car Car, Car Car Car Car Car Car,Car Car Car Car1,Car Car Car Car Car Car Car,Car Car,Note de bas de page1 Car,5_G Car,fn Car,Footnote ak Car,Footnotes Car,Footnote Text Char1 Car,fn Char Char Car"/>
    <w:basedOn w:val="Policepardfaut"/>
    <w:link w:val="Notedebasdepage"/>
    <w:uiPriority w:val="99"/>
    <w:rsid w:val="00367F86"/>
    <w:rPr>
      <w:color w:val="001042"/>
      <w:sz w:val="20"/>
      <w:szCs w:val="20"/>
    </w:rPr>
  </w:style>
  <w:style w:type="character" w:styleId="Appelnotedebasdep">
    <w:name w:val="footnote reference"/>
    <w:aliases w:val="Footnotes refss,Footnote number,Footnote,4_G"/>
    <w:basedOn w:val="Policepardfaut"/>
    <w:uiPriority w:val="99"/>
    <w:semiHidden/>
    <w:unhideWhenUsed/>
    <w:qFormat/>
    <w:rsid w:val="00367F86"/>
    <w:rPr>
      <w:vertAlign w:val="superscript"/>
    </w:rPr>
  </w:style>
  <w:style w:type="character" w:styleId="Lienhypertexte">
    <w:name w:val="Hyperlink"/>
    <w:uiPriority w:val="99"/>
    <w:rsid w:val="00367F86"/>
    <w:rPr>
      <w:color w:val="0000FF"/>
      <w:u w:val="single"/>
    </w:rPr>
  </w:style>
  <w:style w:type="table" w:customStyle="1" w:styleId="Grilledutableau1">
    <w:name w:val="Grille du tableau1"/>
    <w:basedOn w:val="TableauNormal"/>
    <w:next w:val="Grilledutableau"/>
    <w:uiPriority w:val="39"/>
    <w:rsid w:val="00E561DB"/>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1"/>
    <w:rsid w:val="00E56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0">
    <w:name w:val="paragraphe"/>
    <w:basedOn w:val="Normal"/>
    <w:link w:val="paragrapheCar0"/>
    <w:autoRedefine/>
    <w:rsid w:val="006A5AD3"/>
    <w:pPr>
      <w:shd w:val="clear" w:color="auto" w:fill="FFFFFF" w:themeFill="background1"/>
      <w:tabs>
        <w:tab w:val="left" w:pos="0"/>
      </w:tabs>
      <w:suppressAutoHyphens w:val="0"/>
      <w:autoSpaceDE/>
      <w:autoSpaceDN/>
      <w:adjustRightInd/>
      <w:ind w:right="-63"/>
      <w:textAlignment w:val="auto"/>
    </w:pPr>
    <w:rPr>
      <w:rFonts w:eastAsiaTheme="majorEastAsia" w:cs="Calibri"/>
      <w:sz w:val="24"/>
      <w:szCs w:val="24"/>
    </w:rPr>
  </w:style>
  <w:style w:type="character" w:customStyle="1" w:styleId="paragrapheCar0">
    <w:name w:val="paragraphe Car"/>
    <w:basedOn w:val="Policepardfaut"/>
    <w:link w:val="paragraphe0"/>
    <w:rsid w:val="006A5AD3"/>
    <w:rPr>
      <w:rFonts w:eastAsiaTheme="majorEastAsia" w:cs="Calibri"/>
      <w:color w:val="001042"/>
      <w:sz w:val="24"/>
      <w:szCs w:val="24"/>
      <w:shd w:val="clear" w:color="auto" w:fill="FFFFFF" w:themeFill="background1"/>
    </w:rPr>
  </w:style>
  <w:style w:type="character" w:styleId="Mentionnonrsolue">
    <w:name w:val="Unresolved Mention"/>
    <w:basedOn w:val="Policepardfaut"/>
    <w:uiPriority w:val="99"/>
    <w:semiHidden/>
    <w:unhideWhenUsed/>
    <w:rsid w:val="009E181C"/>
    <w:rPr>
      <w:color w:val="605E5C"/>
      <w:shd w:val="clear" w:color="auto" w:fill="E1DFDD"/>
    </w:rPr>
  </w:style>
  <w:style w:type="character" w:styleId="Lienhypertextesuivivisit">
    <w:name w:val="FollowedHyperlink"/>
    <w:basedOn w:val="Policepardfaut"/>
    <w:uiPriority w:val="99"/>
    <w:semiHidden/>
    <w:unhideWhenUsed/>
    <w:rsid w:val="001337B0"/>
    <w:rPr>
      <w:color w:val="3EBBF0" w:themeColor="followedHyperlink"/>
      <w:u w:val="single"/>
    </w:rPr>
  </w:style>
  <w:style w:type="paragraph" w:customStyle="1" w:styleId="paragraph">
    <w:name w:val="paragraph"/>
    <w:basedOn w:val="Normal"/>
    <w:rsid w:val="00785D31"/>
    <w:pPr>
      <w:suppressAutoHyphens w:val="0"/>
      <w:autoSpaceDE/>
      <w:autoSpaceDN/>
      <w:adjustRightInd/>
      <w:spacing w:before="100" w:beforeAutospacing="1" w:after="100" w:afterAutospacing="1"/>
      <w:textAlignment w:val="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785D31"/>
  </w:style>
  <w:style w:type="character" w:customStyle="1" w:styleId="eop">
    <w:name w:val="eop"/>
    <w:basedOn w:val="Policepardfaut"/>
    <w:rsid w:val="00785D31"/>
  </w:style>
  <w:style w:type="paragraph" w:customStyle="1" w:styleId="Titregraphique">
    <w:name w:val="Titre graphique"/>
    <w:next w:val="paragraphe0"/>
    <w:link w:val="TitregraphiqueCar"/>
    <w:autoRedefine/>
    <w:qFormat/>
    <w:rsid w:val="00BD19E5"/>
    <w:pPr>
      <w:jc w:val="center"/>
    </w:pPr>
    <w:rPr>
      <w:rFonts w:asciiTheme="minorHAnsi" w:eastAsia="Times New Roman" w:hAnsiTheme="minorHAnsi" w:cs="Calibri"/>
      <w:b/>
      <w:bCs/>
      <w:noProof/>
      <w:color w:val="FFFFFF" w:themeColor="background1"/>
      <w:szCs w:val="24"/>
      <w:lang w:eastAsia="fr-CA"/>
    </w:rPr>
  </w:style>
  <w:style w:type="character" w:customStyle="1" w:styleId="TitregraphiqueCar">
    <w:name w:val="Titre graphique Car"/>
    <w:basedOn w:val="Policepardfaut"/>
    <w:link w:val="Titregraphique"/>
    <w:rsid w:val="00BD19E5"/>
    <w:rPr>
      <w:rFonts w:asciiTheme="minorHAnsi" w:eastAsia="Times New Roman" w:hAnsiTheme="minorHAnsi" w:cs="Calibri"/>
      <w:b/>
      <w:bCs/>
      <w:noProof/>
      <w:color w:val="FFFFFF" w:themeColor="background1"/>
      <w:szCs w:val="24"/>
      <w:lang w:eastAsia="fr-CA"/>
    </w:rPr>
  </w:style>
  <w:style w:type="paragraph" w:customStyle="1" w:styleId="Titredugraphique">
    <w:name w:val="Titre du graphique"/>
    <w:basedOn w:val="Normal"/>
    <w:next w:val="Normal"/>
    <w:link w:val="TitredugraphiqueCar"/>
    <w:rsid w:val="00FE5F41"/>
    <w:rPr>
      <w:color w:val="953D89"/>
      <w:bdr w:val="single" w:sz="4" w:space="0" w:color="BFBFBF" w:themeColor="background1" w:themeShade="BF"/>
    </w:rPr>
  </w:style>
  <w:style w:type="character" w:customStyle="1" w:styleId="TitredugraphiqueCar">
    <w:name w:val="Titre du graphique Car"/>
    <w:basedOn w:val="ParagrapheCar"/>
    <w:link w:val="Titredugraphique"/>
    <w:rsid w:val="00794794"/>
    <w:rPr>
      <w:rFonts w:eastAsia="Times New Roman" w:cs="Segoe UI"/>
      <w:noProof/>
      <w:color w:val="953D89"/>
      <w:bdr w:val="single" w:sz="4" w:space="0" w:color="BFBFBF" w:themeColor="background1" w:themeShade="BF"/>
      <w:lang w:eastAsia="fr-CA"/>
    </w:rPr>
  </w:style>
  <w:style w:type="paragraph" w:customStyle="1" w:styleId="Titredummoire">
    <w:name w:val="Titre du mémoire"/>
    <w:basedOn w:val="Normal"/>
    <w:qFormat/>
    <w:rsid w:val="006C1ABC"/>
    <w:rPr>
      <w:rFonts w:ascii="Aptos Light" w:hAnsi="Aptos Light"/>
      <w:sz w:val="56"/>
    </w:rPr>
  </w:style>
  <w:style w:type="paragraph" w:customStyle="1" w:styleId="sous-titredummoireoutude">
    <w:name w:val="sous-titre du mémoire ou étude"/>
    <w:basedOn w:val="Normal"/>
    <w:next w:val="Normal"/>
    <w:link w:val="sous-titredummoireoutudeCar"/>
    <w:qFormat/>
    <w:rsid w:val="003863FA"/>
    <w:pPr>
      <w:widowControl w:val="0"/>
      <w:numPr>
        <w:ilvl w:val="1"/>
      </w:numPr>
      <w:pBdr>
        <w:top w:val="single" w:sz="2" w:space="1" w:color="auto"/>
        <w:bottom w:val="single" w:sz="2" w:space="1" w:color="auto"/>
      </w:pBdr>
      <w:tabs>
        <w:tab w:val="left" w:pos="1985"/>
      </w:tabs>
      <w:suppressAutoHyphens w:val="0"/>
      <w:adjustRightInd/>
      <w:spacing w:after="180" w:line="280" w:lineRule="atLeast"/>
      <w:ind w:right="7666"/>
      <w:textAlignment w:val="auto"/>
    </w:pPr>
    <w:rPr>
      <w:rFonts w:ascii="Aptos Light" w:eastAsia="Calibri" w:hAnsi="Aptos Light" w:cs="Calibri"/>
      <w:w w:val="110"/>
      <w:szCs w:val="20"/>
      <w:lang w:val="fr-FR"/>
    </w:rPr>
  </w:style>
  <w:style w:type="character" w:customStyle="1" w:styleId="sous-titredummoireoutudeCar">
    <w:name w:val="sous-titre du mémoire ou étude Car"/>
    <w:basedOn w:val="Policepardfaut"/>
    <w:link w:val="sous-titredummoireoutude"/>
    <w:rsid w:val="003863FA"/>
    <w:rPr>
      <w:rFonts w:ascii="Aptos Light" w:eastAsia="Calibri" w:hAnsi="Aptos Light" w:cs="Calibri"/>
      <w:color w:val="auto"/>
      <w:w w:val="110"/>
      <w:szCs w:val="20"/>
      <w:lang w:val="fr-FR"/>
    </w:rPr>
  </w:style>
  <w:style w:type="paragraph" w:customStyle="1" w:styleId="Verbatim">
    <w:name w:val="Verbatim"/>
    <w:basedOn w:val="Normal"/>
    <w:next w:val="Paragraphe"/>
    <w:link w:val="VerbatimCar"/>
    <w:qFormat/>
    <w:rsid w:val="006C62E6"/>
    <w:pPr>
      <w:spacing w:before="240" w:after="240"/>
      <w:ind w:left="567" w:right="567"/>
    </w:pPr>
    <w:rPr>
      <w:rFonts w:ascii="Aptos Light" w:eastAsia="Times New Roman" w:hAnsi="Aptos Light" w:cs="Times New Roman"/>
      <w:i/>
      <w:iCs/>
      <w:lang w:eastAsia="fr-CA"/>
    </w:rPr>
  </w:style>
  <w:style w:type="character" w:customStyle="1" w:styleId="VerbatimCar">
    <w:name w:val="Verbatim Car"/>
    <w:basedOn w:val="Policepardfaut"/>
    <w:link w:val="Verbatim"/>
    <w:rsid w:val="006C62E6"/>
    <w:rPr>
      <w:rFonts w:ascii="Aptos Light" w:eastAsia="Times New Roman" w:hAnsi="Aptos Light" w:cs="Times New Roman"/>
      <w:i/>
      <w:iCs/>
      <w:color w:val="auto"/>
      <w:lang w:eastAsia="fr-CA"/>
    </w:rPr>
  </w:style>
  <w:style w:type="paragraph" w:customStyle="1" w:styleId="Tableau">
    <w:name w:val="Tableau"/>
    <w:basedOn w:val="Normal"/>
    <w:link w:val="TableauCar"/>
    <w:autoRedefine/>
    <w:qFormat/>
    <w:rsid w:val="00AF59ED"/>
    <w:pPr>
      <w:jc w:val="center"/>
    </w:pPr>
    <w:rPr>
      <w:rFonts w:asciiTheme="minorHAnsi" w:eastAsia="Aptos" w:hAnsiTheme="minorHAnsi" w:cs="Calibri"/>
      <w:b/>
      <w:bCs/>
      <w:color w:val="FFFFFF" w:themeColor="background1"/>
      <w:lang w:eastAsia="fr-CA"/>
    </w:rPr>
  </w:style>
  <w:style w:type="character" w:customStyle="1" w:styleId="TableauCar">
    <w:name w:val="Tableau Car"/>
    <w:basedOn w:val="Policepardfaut"/>
    <w:link w:val="Tableau"/>
    <w:rsid w:val="00AF59ED"/>
    <w:rPr>
      <w:rFonts w:asciiTheme="minorHAnsi" w:eastAsia="Aptos" w:hAnsiTheme="minorHAnsi" w:cs="Calibri"/>
      <w:b/>
      <w:bCs/>
      <w:color w:val="FFFFFF" w:themeColor="background1"/>
      <w:lang w:eastAsia="fr-CA"/>
    </w:rPr>
  </w:style>
  <w:style w:type="paragraph" w:customStyle="1" w:styleId="TitreRecommandation">
    <w:name w:val="Titre Recommandation"/>
    <w:autoRedefine/>
    <w:qFormat/>
    <w:rsid w:val="000D6DF8"/>
    <w:pPr>
      <w:spacing w:before="120" w:after="120"/>
      <w:ind w:left="284"/>
    </w:pPr>
    <w:rPr>
      <w:rFonts w:eastAsia="Times New Roman" w:cs="Times New Roman"/>
      <w:b/>
      <w:color w:val="953D89"/>
      <w:sz w:val="24"/>
      <w:szCs w:val="24"/>
      <w:lang w:eastAsia="fr-CA"/>
    </w:rPr>
  </w:style>
  <w:style w:type="paragraph" w:customStyle="1" w:styleId="Texterecommandation">
    <w:name w:val="Texte recommandation"/>
    <w:next w:val="Normal"/>
    <w:link w:val="TexterecommandationCar"/>
    <w:autoRedefine/>
    <w:qFormat/>
    <w:rsid w:val="00064438"/>
    <w:pPr>
      <w:framePr w:hSpace="141" w:wrap="around" w:vAnchor="text" w:hAnchor="margin" w:y="1930"/>
      <w:tabs>
        <w:tab w:val="left" w:pos="284"/>
      </w:tabs>
      <w:spacing w:after="120"/>
      <w:ind w:left="284" w:right="284"/>
    </w:pPr>
    <w:rPr>
      <w:rFonts w:eastAsia="Times New Roman" w:cs="Times New Roman"/>
      <w:color w:val="001042"/>
      <w:szCs w:val="24"/>
      <w:shd w:val="clear" w:color="auto" w:fill="E9F8FB"/>
      <w:lang w:eastAsia="fr-CA"/>
    </w:rPr>
  </w:style>
  <w:style w:type="character" w:customStyle="1" w:styleId="TexterecommandationCar">
    <w:name w:val="Texte recommandation Car"/>
    <w:basedOn w:val="Policepardfaut"/>
    <w:link w:val="Texterecommandation"/>
    <w:rsid w:val="0006372D"/>
    <w:rPr>
      <w:rFonts w:eastAsia="Times New Roman" w:cs="Times New Roman"/>
      <w:color w:val="001042"/>
      <w:szCs w:val="24"/>
      <w:lang w:eastAsia="fr-CA"/>
    </w:rPr>
  </w:style>
  <w:style w:type="paragraph" w:customStyle="1" w:styleId="Boterecommandation">
    <w:name w:val="Boîte recommandation"/>
    <w:basedOn w:val="Normal"/>
    <w:link w:val="BoterecommandationCar"/>
    <w:rsid w:val="00101F66"/>
    <w:pPr>
      <w:suppressAutoHyphens w:val="0"/>
      <w:autoSpaceDE/>
      <w:autoSpaceDN/>
      <w:adjustRightInd/>
      <w:spacing w:before="120"/>
      <w:ind w:left="284" w:right="58"/>
      <w:textAlignment w:val="auto"/>
    </w:pPr>
    <w:rPr>
      <w:rFonts w:eastAsia="Times New Roman" w:cs="Times New Roman"/>
      <w:b/>
      <w:color w:val="953D89"/>
      <w:sz w:val="24"/>
      <w:szCs w:val="24"/>
      <w:lang w:eastAsia="fr-CA"/>
    </w:rPr>
  </w:style>
  <w:style w:type="character" w:customStyle="1" w:styleId="BoterecommandationCar">
    <w:name w:val="Boîte recommandation Car"/>
    <w:basedOn w:val="Policepardfaut"/>
    <w:link w:val="Boterecommandation"/>
    <w:rsid w:val="00101F66"/>
    <w:rPr>
      <w:rFonts w:eastAsia="Times New Roman" w:cs="Times New Roman"/>
      <w:b/>
      <w:color w:val="953D89"/>
      <w:sz w:val="24"/>
      <w:szCs w:val="24"/>
      <w:lang w:eastAsia="fr-CA"/>
    </w:rPr>
  </w:style>
  <w:style w:type="character" w:styleId="Marquedecommentaire">
    <w:name w:val="annotation reference"/>
    <w:basedOn w:val="Policepardfaut"/>
    <w:uiPriority w:val="99"/>
    <w:semiHidden/>
    <w:unhideWhenUsed/>
    <w:rsid w:val="007E78C3"/>
    <w:rPr>
      <w:sz w:val="16"/>
      <w:szCs w:val="16"/>
    </w:rPr>
  </w:style>
  <w:style w:type="paragraph" w:styleId="Commentaire">
    <w:name w:val="annotation text"/>
    <w:basedOn w:val="Normal"/>
    <w:link w:val="CommentaireCar"/>
    <w:uiPriority w:val="99"/>
    <w:unhideWhenUsed/>
    <w:rsid w:val="007E78C3"/>
    <w:rPr>
      <w:sz w:val="20"/>
      <w:szCs w:val="20"/>
    </w:rPr>
  </w:style>
  <w:style w:type="character" w:customStyle="1" w:styleId="CommentaireCar">
    <w:name w:val="Commentaire Car"/>
    <w:basedOn w:val="Policepardfaut"/>
    <w:link w:val="Commentaire"/>
    <w:uiPriority w:val="99"/>
    <w:rsid w:val="007E78C3"/>
    <w:rPr>
      <w:color w:val="auto"/>
      <w:sz w:val="20"/>
      <w:szCs w:val="20"/>
    </w:rPr>
  </w:style>
  <w:style w:type="paragraph" w:styleId="Objetducommentaire">
    <w:name w:val="annotation subject"/>
    <w:basedOn w:val="Commentaire"/>
    <w:next w:val="Commentaire"/>
    <w:link w:val="ObjetducommentaireCar"/>
    <w:uiPriority w:val="99"/>
    <w:semiHidden/>
    <w:unhideWhenUsed/>
    <w:rsid w:val="007E78C3"/>
    <w:rPr>
      <w:b/>
      <w:bCs/>
    </w:rPr>
  </w:style>
  <w:style w:type="character" w:customStyle="1" w:styleId="ObjetducommentaireCar">
    <w:name w:val="Objet du commentaire Car"/>
    <w:basedOn w:val="CommentaireCar"/>
    <w:link w:val="Objetducommentaire"/>
    <w:uiPriority w:val="99"/>
    <w:semiHidden/>
    <w:rsid w:val="007E78C3"/>
    <w:rPr>
      <w:b/>
      <w:bCs/>
      <w:color w:val="auto"/>
      <w:sz w:val="20"/>
      <w:szCs w:val="20"/>
    </w:rPr>
  </w:style>
  <w:style w:type="paragraph" w:styleId="Rvision">
    <w:name w:val="Revision"/>
    <w:hidden/>
    <w:uiPriority w:val="99"/>
    <w:semiHidden/>
    <w:rsid w:val="00402CE1"/>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23093">
      <w:bodyDiv w:val="1"/>
      <w:marLeft w:val="0"/>
      <w:marRight w:val="0"/>
      <w:marTop w:val="0"/>
      <w:marBottom w:val="0"/>
      <w:divBdr>
        <w:top w:val="none" w:sz="0" w:space="0" w:color="auto"/>
        <w:left w:val="none" w:sz="0" w:space="0" w:color="auto"/>
        <w:bottom w:val="none" w:sz="0" w:space="0" w:color="auto"/>
        <w:right w:val="none" w:sz="0" w:space="0" w:color="auto"/>
      </w:divBdr>
    </w:div>
    <w:div w:id="309792119">
      <w:bodyDiv w:val="1"/>
      <w:marLeft w:val="0"/>
      <w:marRight w:val="0"/>
      <w:marTop w:val="0"/>
      <w:marBottom w:val="0"/>
      <w:divBdr>
        <w:top w:val="none" w:sz="0" w:space="0" w:color="auto"/>
        <w:left w:val="none" w:sz="0" w:space="0" w:color="auto"/>
        <w:bottom w:val="none" w:sz="0" w:space="0" w:color="auto"/>
        <w:right w:val="none" w:sz="0" w:space="0" w:color="auto"/>
      </w:divBdr>
      <w:divsChild>
        <w:div w:id="15540441">
          <w:marLeft w:val="0"/>
          <w:marRight w:val="0"/>
          <w:marTop w:val="0"/>
          <w:marBottom w:val="0"/>
          <w:divBdr>
            <w:top w:val="none" w:sz="0" w:space="0" w:color="auto"/>
            <w:left w:val="none" w:sz="0" w:space="0" w:color="auto"/>
            <w:bottom w:val="none" w:sz="0" w:space="0" w:color="auto"/>
            <w:right w:val="none" w:sz="0" w:space="0" w:color="auto"/>
          </w:divBdr>
        </w:div>
        <w:div w:id="17397520">
          <w:marLeft w:val="0"/>
          <w:marRight w:val="0"/>
          <w:marTop w:val="0"/>
          <w:marBottom w:val="0"/>
          <w:divBdr>
            <w:top w:val="none" w:sz="0" w:space="0" w:color="auto"/>
            <w:left w:val="none" w:sz="0" w:space="0" w:color="auto"/>
            <w:bottom w:val="none" w:sz="0" w:space="0" w:color="auto"/>
            <w:right w:val="none" w:sz="0" w:space="0" w:color="auto"/>
          </w:divBdr>
        </w:div>
        <w:div w:id="25572016">
          <w:marLeft w:val="0"/>
          <w:marRight w:val="0"/>
          <w:marTop w:val="0"/>
          <w:marBottom w:val="0"/>
          <w:divBdr>
            <w:top w:val="none" w:sz="0" w:space="0" w:color="auto"/>
            <w:left w:val="none" w:sz="0" w:space="0" w:color="auto"/>
            <w:bottom w:val="none" w:sz="0" w:space="0" w:color="auto"/>
            <w:right w:val="none" w:sz="0" w:space="0" w:color="auto"/>
          </w:divBdr>
        </w:div>
        <w:div w:id="77212201">
          <w:marLeft w:val="0"/>
          <w:marRight w:val="0"/>
          <w:marTop w:val="0"/>
          <w:marBottom w:val="0"/>
          <w:divBdr>
            <w:top w:val="none" w:sz="0" w:space="0" w:color="auto"/>
            <w:left w:val="none" w:sz="0" w:space="0" w:color="auto"/>
            <w:bottom w:val="none" w:sz="0" w:space="0" w:color="auto"/>
            <w:right w:val="none" w:sz="0" w:space="0" w:color="auto"/>
          </w:divBdr>
        </w:div>
        <w:div w:id="88744455">
          <w:marLeft w:val="0"/>
          <w:marRight w:val="0"/>
          <w:marTop w:val="0"/>
          <w:marBottom w:val="0"/>
          <w:divBdr>
            <w:top w:val="none" w:sz="0" w:space="0" w:color="auto"/>
            <w:left w:val="none" w:sz="0" w:space="0" w:color="auto"/>
            <w:bottom w:val="none" w:sz="0" w:space="0" w:color="auto"/>
            <w:right w:val="none" w:sz="0" w:space="0" w:color="auto"/>
          </w:divBdr>
        </w:div>
        <w:div w:id="193808732">
          <w:marLeft w:val="0"/>
          <w:marRight w:val="0"/>
          <w:marTop w:val="0"/>
          <w:marBottom w:val="0"/>
          <w:divBdr>
            <w:top w:val="none" w:sz="0" w:space="0" w:color="auto"/>
            <w:left w:val="none" w:sz="0" w:space="0" w:color="auto"/>
            <w:bottom w:val="none" w:sz="0" w:space="0" w:color="auto"/>
            <w:right w:val="none" w:sz="0" w:space="0" w:color="auto"/>
          </w:divBdr>
        </w:div>
        <w:div w:id="437607717">
          <w:marLeft w:val="0"/>
          <w:marRight w:val="0"/>
          <w:marTop w:val="0"/>
          <w:marBottom w:val="0"/>
          <w:divBdr>
            <w:top w:val="none" w:sz="0" w:space="0" w:color="auto"/>
            <w:left w:val="none" w:sz="0" w:space="0" w:color="auto"/>
            <w:bottom w:val="none" w:sz="0" w:space="0" w:color="auto"/>
            <w:right w:val="none" w:sz="0" w:space="0" w:color="auto"/>
          </w:divBdr>
        </w:div>
        <w:div w:id="528876729">
          <w:marLeft w:val="0"/>
          <w:marRight w:val="0"/>
          <w:marTop w:val="0"/>
          <w:marBottom w:val="0"/>
          <w:divBdr>
            <w:top w:val="none" w:sz="0" w:space="0" w:color="auto"/>
            <w:left w:val="none" w:sz="0" w:space="0" w:color="auto"/>
            <w:bottom w:val="none" w:sz="0" w:space="0" w:color="auto"/>
            <w:right w:val="none" w:sz="0" w:space="0" w:color="auto"/>
          </w:divBdr>
        </w:div>
        <w:div w:id="537470490">
          <w:marLeft w:val="0"/>
          <w:marRight w:val="0"/>
          <w:marTop w:val="0"/>
          <w:marBottom w:val="0"/>
          <w:divBdr>
            <w:top w:val="none" w:sz="0" w:space="0" w:color="auto"/>
            <w:left w:val="none" w:sz="0" w:space="0" w:color="auto"/>
            <w:bottom w:val="none" w:sz="0" w:space="0" w:color="auto"/>
            <w:right w:val="none" w:sz="0" w:space="0" w:color="auto"/>
          </w:divBdr>
          <w:divsChild>
            <w:div w:id="44303746">
              <w:marLeft w:val="0"/>
              <w:marRight w:val="0"/>
              <w:marTop w:val="0"/>
              <w:marBottom w:val="0"/>
              <w:divBdr>
                <w:top w:val="none" w:sz="0" w:space="0" w:color="auto"/>
                <w:left w:val="none" w:sz="0" w:space="0" w:color="auto"/>
                <w:bottom w:val="none" w:sz="0" w:space="0" w:color="auto"/>
                <w:right w:val="none" w:sz="0" w:space="0" w:color="auto"/>
              </w:divBdr>
            </w:div>
            <w:div w:id="51970579">
              <w:marLeft w:val="0"/>
              <w:marRight w:val="0"/>
              <w:marTop w:val="0"/>
              <w:marBottom w:val="0"/>
              <w:divBdr>
                <w:top w:val="none" w:sz="0" w:space="0" w:color="auto"/>
                <w:left w:val="none" w:sz="0" w:space="0" w:color="auto"/>
                <w:bottom w:val="none" w:sz="0" w:space="0" w:color="auto"/>
                <w:right w:val="none" w:sz="0" w:space="0" w:color="auto"/>
              </w:divBdr>
            </w:div>
            <w:div w:id="97679128">
              <w:marLeft w:val="0"/>
              <w:marRight w:val="0"/>
              <w:marTop w:val="0"/>
              <w:marBottom w:val="0"/>
              <w:divBdr>
                <w:top w:val="none" w:sz="0" w:space="0" w:color="auto"/>
                <w:left w:val="none" w:sz="0" w:space="0" w:color="auto"/>
                <w:bottom w:val="none" w:sz="0" w:space="0" w:color="auto"/>
                <w:right w:val="none" w:sz="0" w:space="0" w:color="auto"/>
              </w:divBdr>
            </w:div>
            <w:div w:id="158814132">
              <w:marLeft w:val="0"/>
              <w:marRight w:val="0"/>
              <w:marTop w:val="0"/>
              <w:marBottom w:val="0"/>
              <w:divBdr>
                <w:top w:val="none" w:sz="0" w:space="0" w:color="auto"/>
                <w:left w:val="none" w:sz="0" w:space="0" w:color="auto"/>
                <w:bottom w:val="none" w:sz="0" w:space="0" w:color="auto"/>
                <w:right w:val="none" w:sz="0" w:space="0" w:color="auto"/>
              </w:divBdr>
            </w:div>
            <w:div w:id="188224171">
              <w:marLeft w:val="0"/>
              <w:marRight w:val="0"/>
              <w:marTop w:val="0"/>
              <w:marBottom w:val="0"/>
              <w:divBdr>
                <w:top w:val="none" w:sz="0" w:space="0" w:color="auto"/>
                <w:left w:val="none" w:sz="0" w:space="0" w:color="auto"/>
                <w:bottom w:val="none" w:sz="0" w:space="0" w:color="auto"/>
                <w:right w:val="none" w:sz="0" w:space="0" w:color="auto"/>
              </w:divBdr>
            </w:div>
            <w:div w:id="1037970272">
              <w:marLeft w:val="0"/>
              <w:marRight w:val="0"/>
              <w:marTop w:val="0"/>
              <w:marBottom w:val="0"/>
              <w:divBdr>
                <w:top w:val="none" w:sz="0" w:space="0" w:color="auto"/>
                <w:left w:val="none" w:sz="0" w:space="0" w:color="auto"/>
                <w:bottom w:val="none" w:sz="0" w:space="0" w:color="auto"/>
                <w:right w:val="none" w:sz="0" w:space="0" w:color="auto"/>
              </w:divBdr>
            </w:div>
            <w:div w:id="1112439692">
              <w:marLeft w:val="0"/>
              <w:marRight w:val="0"/>
              <w:marTop w:val="0"/>
              <w:marBottom w:val="0"/>
              <w:divBdr>
                <w:top w:val="none" w:sz="0" w:space="0" w:color="auto"/>
                <w:left w:val="none" w:sz="0" w:space="0" w:color="auto"/>
                <w:bottom w:val="none" w:sz="0" w:space="0" w:color="auto"/>
                <w:right w:val="none" w:sz="0" w:space="0" w:color="auto"/>
              </w:divBdr>
            </w:div>
            <w:div w:id="1209537042">
              <w:marLeft w:val="0"/>
              <w:marRight w:val="0"/>
              <w:marTop w:val="0"/>
              <w:marBottom w:val="0"/>
              <w:divBdr>
                <w:top w:val="none" w:sz="0" w:space="0" w:color="auto"/>
                <w:left w:val="none" w:sz="0" w:space="0" w:color="auto"/>
                <w:bottom w:val="none" w:sz="0" w:space="0" w:color="auto"/>
                <w:right w:val="none" w:sz="0" w:space="0" w:color="auto"/>
              </w:divBdr>
            </w:div>
            <w:div w:id="1427850639">
              <w:marLeft w:val="0"/>
              <w:marRight w:val="0"/>
              <w:marTop w:val="0"/>
              <w:marBottom w:val="0"/>
              <w:divBdr>
                <w:top w:val="none" w:sz="0" w:space="0" w:color="auto"/>
                <w:left w:val="none" w:sz="0" w:space="0" w:color="auto"/>
                <w:bottom w:val="none" w:sz="0" w:space="0" w:color="auto"/>
                <w:right w:val="none" w:sz="0" w:space="0" w:color="auto"/>
              </w:divBdr>
            </w:div>
            <w:div w:id="1428387619">
              <w:marLeft w:val="0"/>
              <w:marRight w:val="0"/>
              <w:marTop w:val="0"/>
              <w:marBottom w:val="0"/>
              <w:divBdr>
                <w:top w:val="none" w:sz="0" w:space="0" w:color="auto"/>
                <w:left w:val="none" w:sz="0" w:space="0" w:color="auto"/>
                <w:bottom w:val="none" w:sz="0" w:space="0" w:color="auto"/>
                <w:right w:val="none" w:sz="0" w:space="0" w:color="auto"/>
              </w:divBdr>
            </w:div>
            <w:div w:id="1448625103">
              <w:marLeft w:val="0"/>
              <w:marRight w:val="0"/>
              <w:marTop w:val="0"/>
              <w:marBottom w:val="0"/>
              <w:divBdr>
                <w:top w:val="none" w:sz="0" w:space="0" w:color="auto"/>
                <w:left w:val="none" w:sz="0" w:space="0" w:color="auto"/>
                <w:bottom w:val="none" w:sz="0" w:space="0" w:color="auto"/>
                <w:right w:val="none" w:sz="0" w:space="0" w:color="auto"/>
              </w:divBdr>
            </w:div>
            <w:div w:id="1597520151">
              <w:marLeft w:val="0"/>
              <w:marRight w:val="0"/>
              <w:marTop w:val="0"/>
              <w:marBottom w:val="0"/>
              <w:divBdr>
                <w:top w:val="none" w:sz="0" w:space="0" w:color="auto"/>
                <w:left w:val="none" w:sz="0" w:space="0" w:color="auto"/>
                <w:bottom w:val="none" w:sz="0" w:space="0" w:color="auto"/>
                <w:right w:val="none" w:sz="0" w:space="0" w:color="auto"/>
              </w:divBdr>
            </w:div>
            <w:div w:id="1775204362">
              <w:marLeft w:val="0"/>
              <w:marRight w:val="0"/>
              <w:marTop w:val="0"/>
              <w:marBottom w:val="0"/>
              <w:divBdr>
                <w:top w:val="none" w:sz="0" w:space="0" w:color="auto"/>
                <w:left w:val="none" w:sz="0" w:space="0" w:color="auto"/>
                <w:bottom w:val="none" w:sz="0" w:space="0" w:color="auto"/>
                <w:right w:val="none" w:sz="0" w:space="0" w:color="auto"/>
              </w:divBdr>
            </w:div>
            <w:div w:id="1917589950">
              <w:marLeft w:val="0"/>
              <w:marRight w:val="0"/>
              <w:marTop w:val="0"/>
              <w:marBottom w:val="0"/>
              <w:divBdr>
                <w:top w:val="none" w:sz="0" w:space="0" w:color="auto"/>
                <w:left w:val="none" w:sz="0" w:space="0" w:color="auto"/>
                <w:bottom w:val="none" w:sz="0" w:space="0" w:color="auto"/>
                <w:right w:val="none" w:sz="0" w:space="0" w:color="auto"/>
              </w:divBdr>
            </w:div>
            <w:div w:id="2017925296">
              <w:marLeft w:val="0"/>
              <w:marRight w:val="0"/>
              <w:marTop w:val="0"/>
              <w:marBottom w:val="0"/>
              <w:divBdr>
                <w:top w:val="none" w:sz="0" w:space="0" w:color="auto"/>
                <w:left w:val="none" w:sz="0" w:space="0" w:color="auto"/>
                <w:bottom w:val="none" w:sz="0" w:space="0" w:color="auto"/>
                <w:right w:val="none" w:sz="0" w:space="0" w:color="auto"/>
              </w:divBdr>
            </w:div>
          </w:divsChild>
        </w:div>
        <w:div w:id="638219731">
          <w:marLeft w:val="0"/>
          <w:marRight w:val="0"/>
          <w:marTop w:val="0"/>
          <w:marBottom w:val="0"/>
          <w:divBdr>
            <w:top w:val="none" w:sz="0" w:space="0" w:color="auto"/>
            <w:left w:val="none" w:sz="0" w:space="0" w:color="auto"/>
            <w:bottom w:val="none" w:sz="0" w:space="0" w:color="auto"/>
            <w:right w:val="none" w:sz="0" w:space="0" w:color="auto"/>
          </w:divBdr>
        </w:div>
        <w:div w:id="683366378">
          <w:marLeft w:val="0"/>
          <w:marRight w:val="0"/>
          <w:marTop w:val="0"/>
          <w:marBottom w:val="0"/>
          <w:divBdr>
            <w:top w:val="none" w:sz="0" w:space="0" w:color="auto"/>
            <w:left w:val="none" w:sz="0" w:space="0" w:color="auto"/>
            <w:bottom w:val="none" w:sz="0" w:space="0" w:color="auto"/>
            <w:right w:val="none" w:sz="0" w:space="0" w:color="auto"/>
          </w:divBdr>
        </w:div>
        <w:div w:id="751854854">
          <w:marLeft w:val="0"/>
          <w:marRight w:val="0"/>
          <w:marTop w:val="0"/>
          <w:marBottom w:val="0"/>
          <w:divBdr>
            <w:top w:val="none" w:sz="0" w:space="0" w:color="auto"/>
            <w:left w:val="none" w:sz="0" w:space="0" w:color="auto"/>
            <w:bottom w:val="none" w:sz="0" w:space="0" w:color="auto"/>
            <w:right w:val="none" w:sz="0" w:space="0" w:color="auto"/>
          </w:divBdr>
        </w:div>
        <w:div w:id="945387452">
          <w:marLeft w:val="0"/>
          <w:marRight w:val="0"/>
          <w:marTop w:val="0"/>
          <w:marBottom w:val="0"/>
          <w:divBdr>
            <w:top w:val="none" w:sz="0" w:space="0" w:color="auto"/>
            <w:left w:val="none" w:sz="0" w:space="0" w:color="auto"/>
            <w:bottom w:val="none" w:sz="0" w:space="0" w:color="auto"/>
            <w:right w:val="none" w:sz="0" w:space="0" w:color="auto"/>
          </w:divBdr>
        </w:div>
        <w:div w:id="1015620314">
          <w:marLeft w:val="0"/>
          <w:marRight w:val="0"/>
          <w:marTop w:val="0"/>
          <w:marBottom w:val="0"/>
          <w:divBdr>
            <w:top w:val="none" w:sz="0" w:space="0" w:color="auto"/>
            <w:left w:val="none" w:sz="0" w:space="0" w:color="auto"/>
            <w:bottom w:val="none" w:sz="0" w:space="0" w:color="auto"/>
            <w:right w:val="none" w:sz="0" w:space="0" w:color="auto"/>
          </w:divBdr>
        </w:div>
        <w:div w:id="1097367442">
          <w:marLeft w:val="0"/>
          <w:marRight w:val="0"/>
          <w:marTop w:val="0"/>
          <w:marBottom w:val="0"/>
          <w:divBdr>
            <w:top w:val="none" w:sz="0" w:space="0" w:color="auto"/>
            <w:left w:val="none" w:sz="0" w:space="0" w:color="auto"/>
            <w:bottom w:val="none" w:sz="0" w:space="0" w:color="auto"/>
            <w:right w:val="none" w:sz="0" w:space="0" w:color="auto"/>
          </w:divBdr>
        </w:div>
        <w:div w:id="1195733201">
          <w:marLeft w:val="0"/>
          <w:marRight w:val="0"/>
          <w:marTop w:val="0"/>
          <w:marBottom w:val="0"/>
          <w:divBdr>
            <w:top w:val="none" w:sz="0" w:space="0" w:color="auto"/>
            <w:left w:val="none" w:sz="0" w:space="0" w:color="auto"/>
            <w:bottom w:val="none" w:sz="0" w:space="0" w:color="auto"/>
            <w:right w:val="none" w:sz="0" w:space="0" w:color="auto"/>
          </w:divBdr>
        </w:div>
        <w:div w:id="1215315156">
          <w:marLeft w:val="0"/>
          <w:marRight w:val="0"/>
          <w:marTop w:val="0"/>
          <w:marBottom w:val="0"/>
          <w:divBdr>
            <w:top w:val="none" w:sz="0" w:space="0" w:color="auto"/>
            <w:left w:val="none" w:sz="0" w:space="0" w:color="auto"/>
            <w:bottom w:val="none" w:sz="0" w:space="0" w:color="auto"/>
            <w:right w:val="none" w:sz="0" w:space="0" w:color="auto"/>
          </w:divBdr>
        </w:div>
        <w:div w:id="1288244350">
          <w:marLeft w:val="0"/>
          <w:marRight w:val="0"/>
          <w:marTop w:val="0"/>
          <w:marBottom w:val="0"/>
          <w:divBdr>
            <w:top w:val="none" w:sz="0" w:space="0" w:color="auto"/>
            <w:left w:val="none" w:sz="0" w:space="0" w:color="auto"/>
            <w:bottom w:val="none" w:sz="0" w:space="0" w:color="auto"/>
            <w:right w:val="none" w:sz="0" w:space="0" w:color="auto"/>
          </w:divBdr>
          <w:divsChild>
            <w:div w:id="31855322">
              <w:marLeft w:val="0"/>
              <w:marRight w:val="0"/>
              <w:marTop w:val="0"/>
              <w:marBottom w:val="0"/>
              <w:divBdr>
                <w:top w:val="none" w:sz="0" w:space="0" w:color="auto"/>
                <w:left w:val="none" w:sz="0" w:space="0" w:color="auto"/>
                <w:bottom w:val="none" w:sz="0" w:space="0" w:color="auto"/>
                <w:right w:val="none" w:sz="0" w:space="0" w:color="auto"/>
              </w:divBdr>
            </w:div>
            <w:div w:id="148134892">
              <w:marLeft w:val="0"/>
              <w:marRight w:val="0"/>
              <w:marTop w:val="0"/>
              <w:marBottom w:val="0"/>
              <w:divBdr>
                <w:top w:val="none" w:sz="0" w:space="0" w:color="auto"/>
                <w:left w:val="none" w:sz="0" w:space="0" w:color="auto"/>
                <w:bottom w:val="none" w:sz="0" w:space="0" w:color="auto"/>
                <w:right w:val="none" w:sz="0" w:space="0" w:color="auto"/>
              </w:divBdr>
            </w:div>
            <w:div w:id="234559138">
              <w:marLeft w:val="0"/>
              <w:marRight w:val="0"/>
              <w:marTop w:val="0"/>
              <w:marBottom w:val="0"/>
              <w:divBdr>
                <w:top w:val="none" w:sz="0" w:space="0" w:color="auto"/>
                <w:left w:val="none" w:sz="0" w:space="0" w:color="auto"/>
                <w:bottom w:val="none" w:sz="0" w:space="0" w:color="auto"/>
                <w:right w:val="none" w:sz="0" w:space="0" w:color="auto"/>
              </w:divBdr>
            </w:div>
            <w:div w:id="295380887">
              <w:marLeft w:val="0"/>
              <w:marRight w:val="0"/>
              <w:marTop w:val="0"/>
              <w:marBottom w:val="0"/>
              <w:divBdr>
                <w:top w:val="none" w:sz="0" w:space="0" w:color="auto"/>
                <w:left w:val="none" w:sz="0" w:space="0" w:color="auto"/>
                <w:bottom w:val="none" w:sz="0" w:space="0" w:color="auto"/>
                <w:right w:val="none" w:sz="0" w:space="0" w:color="auto"/>
              </w:divBdr>
            </w:div>
            <w:div w:id="613831859">
              <w:marLeft w:val="0"/>
              <w:marRight w:val="0"/>
              <w:marTop w:val="0"/>
              <w:marBottom w:val="0"/>
              <w:divBdr>
                <w:top w:val="none" w:sz="0" w:space="0" w:color="auto"/>
                <w:left w:val="none" w:sz="0" w:space="0" w:color="auto"/>
                <w:bottom w:val="none" w:sz="0" w:space="0" w:color="auto"/>
                <w:right w:val="none" w:sz="0" w:space="0" w:color="auto"/>
              </w:divBdr>
            </w:div>
            <w:div w:id="720598239">
              <w:marLeft w:val="0"/>
              <w:marRight w:val="0"/>
              <w:marTop w:val="0"/>
              <w:marBottom w:val="0"/>
              <w:divBdr>
                <w:top w:val="none" w:sz="0" w:space="0" w:color="auto"/>
                <w:left w:val="none" w:sz="0" w:space="0" w:color="auto"/>
                <w:bottom w:val="none" w:sz="0" w:space="0" w:color="auto"/>
                <w:right w:val="none" w:sz="0" w:space="0" w:color="auto"/>
              </w:divBdr>
            </w:div>
            <w:div w:id="836461656">
              <w:marLeft w:val="0"/>
              <w:marRight w:val="0"/>
              <w:marTop w:val="0"/>
              <w:marBottom w:val="0"/>
              <w:divBdr>
                <w:top w:val="none" w:sz="0" w:space="0" w:color="auto"/>
                <w:left w:val="none" w:sz="0" w:space="0" w:color="auto"/>
                <w:bottom w:val="none" w:sz="0" w:space="0" w:color="auto"/>
                <w:right w:val="none" w:sz="0" w:space="0" w:color="auto"/>
              </w:divBdr>
            </w:div>
            <w:div w:id="1026903339">
              <w:marLeft w:val="0"/>
              <w:marRight w:val="0"/>
              <w:marTop w:val="0"/>
              <w:marBottom w:val="0"/>
              <w:divBdr>
                <w:top w:val="none" w:sz="0" w:space="0" w:color="auto"/>
                <w:left w:val="none" w:sz="0" w:space="0" w:color="auto"/>
                <w:bottom w:val="none" w:sz="0" w:space="0" w:color="auto"/>
                <w:right w:val="none" w:sz="0" w:space="0" w:color="auto"/>
              </w:divBdr>
            </w:div>
            <w:div w:id="1355576449">
              <w:marLeft w:val="0"/>
              <w:marRight w:val="0"/>
              <w:marTop w:val="0"/>
              <w:marBottom w:val="0"/>
              <w:divBdr>
                <w:top w:val="none" w:sz="0" w:space="0" w:color="auto"/>
                <w:left w:val="none" w:sz="0" w:space="0" w:color="auto"/>
                <w:bottom w:val="none" w:sz="0" w:space="0" w:color="auto"/>
                <w:right w:val="none" w:sz="0" w:space="0" w:color="auto"/>
              </w:divBdr>
            </w:div>
            <w:div w:id="1391611345">
              <w:marLeft w:val="0"/>
              <w:marRight w:val="0"/>
              <w:marTop w:val="0"/>
              <w:marBottom w:val="0"/>
              <w:divBdr>
                <w:top w:val="none" w:sz="0" w:space="0" w:color="auto"/>
                <w:left w:val="none" w:sz="0" w:space="0" w:color="auto"/>
                <w:bottom w:val="none" w:sz="0" w:space="0" w:color="auto"/>
                <w:right w:val="none" w:sz="0" w:space="0" w:color="auto"/>
              </w:divBdr>
            </w:div>
            <w:div w:id="1474054435">
              <w:marLeft w:val="0"/>
              <w:marRight w:val="0"/>
              <w:marTop w:val="0"/>
              <w:marBottom w:val="0"/>
              <w:divBdr>
                <w:top w:val="none" w:sz="0" w:space="0" w:color="auto"/>
                <w:left w:val="none" w:sz="0" w:space="0" w:color="auto"/>
                <w:bottom w:val="none" w:sz="0" w:space="0" w:color="auto"/>
                <w:right w:val="none" w:sz="0" w:space="0" w:color="auto"/>
              </w:divBdr>
            </w:div>
            <w:div w:id="1499349029">
              <w:marLeft w:val="0"/>
              <w:marRight w:val="0"/>
              <w:marTop w:val="0"/>
              <w:marBottom w:val="0"/>
              <w:divBdr>
                <w:top w:val="none" w:sz="0" w:space="0" w:color="auto"/>
                <w:left w:val="none" w:sz="0" w:space="0" w:color="auto"/>
                <w:bottom w:val="none" w:sz="0" w:space="0" w:color="auto"/>
                <w:right w:val="none" w:sz="0" w:space="0" w:color="auto"/>
              </w:divBdr>
            </w:div>
            <w:div w:id="1513955621">
              <w:marLeft w:val="0"/>
              <w:marRight w:val="0"/>
              <w:marTop w:val="0"/>
              <w:marBottom w:val="0"/>
              <w:divBdr>
                <w:top w:val="none" w:sz="0" w:space="0" w:color="auto"/>
                <w:left w:val="none" w:sz="0" w:space="0" w:color="auto"/>
                <w:bottom w:val="none" w:sz="0" w:space="0" w:color="auto"/>
                <w:right w:val="none" w:sz="0" w:space="0" w:color="auto"/>
              </w:divBdr>
            </w:div>
            <w:div w:id="1759011242">
              <w:marLeft w:val="0"/>
              <w:marRight w:val="0"/>
              <w:marTop w:val="0"/>
              <w:marBottom w:val="0"/>
              <w:divBdr>
                <w:top w:val="none" w:sz="0" w:space="0" w:color="auto"/>
                <w:left w:val="none" w:sz="0" w:space="0" w:color="auto"/>
                <w:bottom w:val="none" w:sz="0" w:space="0" w:color="auto"/>
                <w:right w:val="none" w:sz="0" w:space="0" w:color="auto"/>
              </w:divBdr>
            </w:div>
            <w:div w:id="2086026821">
              <w:marLeft w:val="0"/>
              <w:marRight w:val="0"/>
              <w:marTop w:val="0"/>
              <w:marBottom w:val="0"/>
              <w:divBdr>
                <w:top w:val="none" w:sz="0" w:space="0" w:color="auto"/>
                <w:left w:val="none" w:sz="0" w:space="0" w:color="auto"/>
                <w:bottom w:val="none" w:sz="0" w:space="0" w:color="auto"/>
                <w:right w:val="none" w:sz="0" w:space="0" w:color="auto"/>
              </w:divBdr>
            </w:div>
          </w:divsChild>
        </w:div>
        <w:div w:id="1349409151">
          <w:marLeft w:val="0"/>
          <w:marRight w:val="0"/>
          <w:marTop w:val="0"/>
          <w:marBottom w:val="0"/>
          <w:divBdr>
            <w:top w:val="none" w:sz="0" w:space="0" w:color="auto"/>
            <w:left w:val="none" w:sz="0" w:space="0" w:color="auto"/>
            <w:bottom w:val="none" w:sz="0" w:space="0" w:color="auto"/>
            <w:right w:val="none" w:sz="0" w:space="0" w:color="auto"/>
          </w:divBdr>
        </w:div>
        <w:div w:id="1383016356">
          <w:marLeft w:val="0"/>
          <w:marRight w:val="0"/>
          <w:marTop w:val="0"/>
          <w:marBottom w:val="0"/>
          <w:divBdr>
            <w:top w:val="none" w:sz="0" w:space="0" w:color="auto"/>
            <w:left w:val="none" w:sz="0" w:space="0" w:color="auto"/>
            <w:bottom w:val="none" w:sz="0" w:space="0" w:color="auto"/>
            <w:right w:val="none" w:sz="0" w:space="0" w:color="auto"/>
          </w:divBdr>
        </w:div>
        <w:div w:id="1428693857">
          <w:marLeft w:val="0"/>
          <w:marRight w:val="0"/>
          <w:marTop w:val="0"/>
          <w:marBottom w:val="0"/>
          <w:divBdr>
            <w:top w:val="none" w:sz="0" w:space="0" w:color="auto"/>
            <w:left w:val="none" w:sz="0" w:space="0" w:color="auto"/>
            <w:bottom w:val="none" w:sz="0" w:space="0" w:color="auto"/>
            <w:right w:val="none" w:sz="0" w:space="0" w:color="auto"/>
          </w:divBdr>
        </w:div>
        <w:div w:id="1454129082">
          <w:marLeft w:val="0"/>
          <w:marRight w:val="0"/>
          <w:marTop w:val="0"/>
          <w:marBottom w:val="0"/>
          <w:divBdr>
            <w:top w:val="none" w:sz="0" w:space="0" w:color="auto"/>
            <w:left w:val="none" w:sz="0" w:space="0" w:color="auto"/>
            <w:bottom w:val="none" w:sz="0" w:space="0" w:color="auto"/>
            <w:right w:val="none" w:sz="0" w:space="0" w:color="auto"/>
          </w:divBdr>
          <w:divsChild>
            <w:div w:id="2051028047">
              <w:marLeft w:val="-75"/>
              <w:marRight w:val="0"/>
              <w:marTop w:val="30"/>
              <w:marBottom w:val="30"/>
              <w:divBdr>
                <w:top w:val="none" w:sz="0" w:space="0" w:color="auto"/>
                <w:left w:val="none" w:sz="0" w:space="0" w:color="auto"/>
                <w:bottom w:val="none" w:sz="0" w:space="0" w:color="auto"/>
                <w:right w:val="none" w:sz="0" w:space="0" w:color="auto"/>
              </w:divBdr>
              <w:divsChild>
                <w:div w:id="129790769">
                  <w:marLeft w:val="0"/>
                  <w:marRight w:val="0"/>
                  <w:marTop w:val="0"/>
                  <w:marBottom w:val="0"/>
                  <w:divBdr>
                    <w:top w:val="none" w:sz="0" w:space="0" w:color="auto"/>
                    <w:left w:val="none" w:sz="0" w:space="0" w:color="auto"/>
                    <w:bottom w:val="none" w:sz="0" w:space="0" w:color="auto"/>
                    <w:right w:val="none" w:sz="0" w:space="0" w:color="auto"/>
                  </w:divBdr>
                  <w:divsChild>
                    <w:div w:id="903183159">
                      <w:marLeft w:val="0"/>
                      <w:marRight w:val="0"/>
                      <w:marTop w:val="0"/>
                      <w:marBottom w:val="0"/>
                      <w:divBdr>
                        <w:top w:val="none" w:sz="0" w:space="0" w:color="auto"/>
                        <w:left w:val="none" w:sz="0" w:space="0" w:color="auto"/>
                        <w:bottom w:val="none" w:sz="0" w:space="0" w:color="auto"/>
                        <w:right w:val="none" w:sz="0" w:space="0" w:color="auto"/>
                      </w:divBdr>
                    </w:div>
                  </w:divsChild>
                </w:div>
                <w:div w:id="297927579">
                  <w:marLeft w:val="0"/>
                  <w:marRight w:val="0"/>
                  <w:marTop w:val="0"/>
                  <w:marBottom w:val="0"/>
                  <w:divBdr>
                    <w:top w:val="none" w:sz="0" w:space="0" w:color="auto"/>
                    <w:left w:val="none" w:sz="0" w:space="0" w:color="auto"/>
                    <w:bottom w:val="none" w:sz="0" w:space="0" w:color="auto"/>
                    <w:right w:val="none" w:sz="0" w:space="0" w:color="auto"/>
                  </w:divBdr>
                  <w:divsChild>
                    <w:div w:id="1497721877">
                      <w:marLeft w:val="0"/>
                      <w:marRight w:val="0"/>
                      <w:marTop w:val="0"/>
                      <w:marBottom w:val="0"/>
                      <w:divBdr>
                        <w:top w:val="none" w:sz="0" w:space="0" w:color="auto"/>
                        <w:left w:val="none" w:sz="0" w:space="0" w:color="auto"/>
                        <w:bottom w:val="none" w:sz="0" w:space="0" w:color="auto"/>
                        <w:right w:val="none" w:sz="0" w:space="0" w:color="auto"/>
                      </w:divBdr>
                    </w:div>
                  </w:divsChild>
                </w:div>
                <w:div w:id="300158802">
                  <w:marLeft w:val="0"/>
                  <w:marRight w:val="0"/>
                  <w:marTop w:val="0"/>
                  <w:marBottom w:val="0"/>
                  <w:divBdr>
                    <w:top w:val="none" w:sz="0" w:space="0" w:color="auto"/>
                    <w:left w:val="none" w:sz="0" w:space="0" w:color="auto"/>
                    <w:bottom w:val="none" w:sz="0" w:space="0" w:color="auto"/>
                    <w:right w:val="none" w:sz="0" w:space="0" w:color="auto"/>
                  </w:divBdr>
                  <w:divsChild>
                    <w:div w:id="311377331">
                      <w:marLeft w:val="0"/>
                      <w:marRight w:val="0"/>
                      <w:marTop w:val="0"/>
                      <w:marBottom w:val="0"/>
                      <w:divBdr>
                        <w:top w:val="none" w:sz="0" w:space="0" w:color="auto"/>
                        <w:left w:val="none" w:sz="0" w:space="0" w:color="auto"/>
                        <w:bottom w:val="none" w:sz="0" w:space="0" w:color="auto"/>
                        <w:right w:val="none" w:sz="0" w:space="0" w:color="auto"/>
                      </w:divBdr>
                    </w:div>
                  </w:divsChild>
                </w:div>
                <w:div w:id="355353632">
                  <w:marLeft w:val="0"/>
                  <w:marRight w:val="0"/>
                  <w:marTop w:val="0"/>
                  <w:marBottom w:val="0"/>
                  <w:divBdr>
                    <w:top w:val="none" w:sz="0" w:space="0" w:color="auto"/>
                    <w:left w:val="none" w:sz="0" w:space="0" w:color="auto"/>
                    <w:bottom w:val="none" w:sz="0" w:space="0" w:color="auto"/>
                    <w:right w:val="none" w:sz="0" w:space="0" w:color="auto"/>
                  </w:divBdr>
                  <w:divsChild>
                    <w:div w:id="768425282">
                      <w:marLeft w:val="0"/>
                      <w:marRight w:val="0"/>
                      <w:marTop w:val="0"/>
                      <w:marBottom w:val="0"/>
                      <w:divBdr>
                        <w:top w:val="none" w:sz="0" w:space="0" w:color="auto"/>
                        <w:left w:val="none" w:sz="0" w:space="0" w:color="auto"/>
                        <w:bottom w:val="none" w:sz="0" w:space="0" w:color="auto"/>
                        <w:right w:val="none" w:sz="0" w:space="0" w:color="auto"/>
                      </w:divBdr>
                    </w:div>
                  </w:divsChild>
                </w:div>
                <w:div w:id="389574289">
                  <w:marLeft w:val="0"/>
                  <w:marRight w:val="0"/>
                  <w:marTop w:val="0"/>
                  <w:marBottom w:val="0"/>
                  <w:divBdr>
                    <w:top w:val="none" w:sz="0" w:space="0" w:color="auto"/>
                    <w:left w:val="none" w:sz="0" w:space="0" w:color="auto"/>
                    <w:bottom w:val="none" w:sz="0" w:space="0" w:color="auto"/>
                    <w:right w:val="none" w:sz="0" w:space="0" w:color="auto"/>
                  </w:divBdr>
                  <w:divsChild>
                    <w:div w:id="653263866">
                      <w:marLeft w:val="0"/>
                      <w:marRight w:val="0"/>
                      <w:marTop w:val="0"/>
                      <w:marBottom w:val="0"/>
                      <w:divBdr>
                        <w:top w:val="none" w:sz="0" w:space="0" w:color="auto"/>
                        <w:left w:val="none" w:sz="0" w:space="0" w:color="auto"/>
                        <w:bottom w:val="none" w:sz="0" w:space="0" w:color="auto"/>
                        <w:right w:val="none" w:sz="0" w:space="0" w:color="auto"/>
                      </w:divBdr>
                    </w:div>
                  </w:divsChild>
                </w:div>
                <w:div w:id="445470563">
                  <w:marLeft w:val="0"/>
                  <w:marRight w:val="0"/>
                  <w:marTop w:val="0"/>
                  <w:marBottom w:val="0"/>
                  <w:divBdr>
                    <w:top w:val="none" w:sz="0" w:space="0" w:color="auto"/>
                    <w:left w:val="none" w:sz="0" w:space="0" w:color="auto"/>
                    <w:bottom w:val="none" w:sz="0" w:space="0" w:color="auto"/>
                    <w:right w:val="none" w:sz="0" w:space="0" w:color="auto"/>
                  </w:divBdr>
                  <w:divsChild>
                    <w:div w:id="1533181278">
                      <w:marLeft w:val="0"/>
                      <w:marRight w:val="0"/>
                      <w:marTop w:val="0"/>
                      <w:marBottom w:val="0"/>
                      <w:divBdr>
                        <w:top w:val="none" w:sz="0" w:space="0" w:color="auto"/>
                        <w:left w:val="none" w:sz="0" w:space="0" w:color="auto"/>
                        <w:bottom w:val="none" w:sz="0" w:space="0" w:color="auto"/>
                        <w:right w:val="none" w:sz="0" w:space="0" w:color="auto"/>
                      </w:divBdr>
                    </w:div>
                  </w:divsChild>
                </w:div>
                <w:div w:id="602154368">
                  <w:marLeft w:val="0"/>
                  <w:marRight w:val="0"/>
                  <w:marTop w:val="0"/>
                  <w:marBottom w:val="0"/>
                  <w:divBdr>
                    <w:top w:val="none" w:sz="0" w:space="0" w:color="auto"/>
                    <w:left w:val="none" w:sz="0" w:space="0" w:color="auto"/>
                    <w:bottom w:val="none" w:sz="0" w:space="0" w:color="auto"/>
                    <w:right w:val="none" w:sz="0" w:space="0" w:color="auto"/>
                  </w:divBdr>
                  <w:divsChild>
                    <w:div w:id="451555826">
                      <w:marLeft w:val="0"/>
                      <w:marRight w:val="0"/>
                      <w:marTop w:val="0"/>
                      <w:marBottom w:val="0"/>
                      <w:divBdr>
                        <w:top w:val="none" w:sz="0" w:space="0" w:color="auto"/>
                        <w:left w:val="none" w:sz="0" w:space="0" w:color="auto"/>
                        <w:bottom w:val="none" w:sz="0" w:space="0" w:color="auto"/>
                        <w:right w:val="none" w:sz="0" w:space="0" w:color="auto"/>
                      </w:divBdr>
                    </w:div>
                  </w:divsChild>
                </w:div>
                <w:div w:id="613095654">
                  <w:marLeft w:val="0"/>
                  <w:marRight w:val="0"/>
                  <w:marTop w:val="0"/>
                  <w:marBottom w:val="0"/>
                  <w:divBdr>
                    <w:top w:val="none" w:sz="0" w:space="0" w:color="auto"/>
                    <w:left w:val="none" w:sz="0" w:space="0" w:color="auto"/>
                    <w:bottom w:val="none" w:sz="0" w:space="0" w:color="auto"/>
                    <w:right w:val="none" w:sz="0" w:space="0" w:color="auto"/>
                  </w:divBdr>
                  <w:divsChild>
                    <w:div w:id="1444420087">
                      <w:marLeft w:val="0"/>
                      <w:marRight w:val="0"/>
                      <w:marTop w:val="0"/>
                      <w:marBottom w:val="0"/>
                      <w:divBdr>
                        <w:top w:val="none" w:sz="0" w:space="0" w:color="auto"/>
                        <w:left w:val="none" w:sz="0" w:space="0" w:color="auto"/>
                        <w:bottom w:val="none" w:sz="0" w:space="0" w:color="auto"/>
                        <w:right w:val="none" w:sz="0" w:space="0" w:color="auto"/>
                      </w:divBdr>
                    </w:div>
                  </w:divsChild>
                </w:div>
                <w:div w:id="727267288">
                  <w:marLeft w:val="0"/>
                  <w:marRight w:val="0"/>
                  <w:marTop w:val="0"/>
                  <w:marBottom w:val="0"/>
                  <w:divBdr>
                    <w:top w:val="none" w:sz="0" w:space="0" w:color="auto"/>
                    <w:left w:val="none" w:sz="0" w:space="0" w:color="auto"/>
                    <w:bottom w:val="none" w:sz="0" w:space="0" w:color="auto"/>
                    <w:right w:val="none" w:sz="0" w:space="0" w:color="auto"/>
                  </w:divBdr>
                  <w:divsChild>
                    <w:div w:id="1063872584">
                      <w:marLeft w:val="0"/>
                      <w:marRight w:val="0"/>
                      <w:marTop w:val="0"/>
                      <w:marBottom w:val="0"/>
                      <w:divBdr>
                        <w:top w:val="none" w:sz="0" w:space="0" w:color="auto"/>
                        <w:left w:val="none" w:sz="0" w:space="0" w:color="auto"/>
                        <w:bottom w:val="none" w:sz="0" w:space="0" w:color="auto"/>
                        <w:right w:val="none" w:sz="0" w:space="0" w:color="auto"/>
                      </w:divBdr>
                    </w:div>
                  </w:divsChild>
                </w:div>
                <w:div w:id="737750974">
                  <w:marLeft w:val="0"/>
                  <w:marRight w:val="0"/>
                  <w:marTop w:val="0"/>
                  <w:marBottom w:val="0"/>
                  <w:divBdr>
                    <w:top w:val="none" w:sz="0" w:space="0" w:color="auto"/>
                    <w:left w:val="none" w:sz="0" w:space="0" w:color="auto"/>
                    <w:bottom w:val="none" w:sz="0" w:space="0" w:color="auto"/>
                    <w:right w:val="none" w:sz="0" w:space="0" w:color="auto"/>
                  </w:divBdr>
                  <w:divsChild>
                    <w:div w:id="207382630">
                      <w:marLeft w:val="0"/>
                      <w:marRight w:val="0"/>
                      <w:marTop w:val="0"/>
                      <w:marBottom w:val="0"/>
                      <w:divBdr>
                        <w:top w:val="none" w:sz="0" w:space="0" w:color="auto"/>
                        <w:left w:val="none" w:sz="0" w:space="0" w:color="auto"/>
                        <w:bottom w:val="none" w:sz="0" w:space="0" w:color="auto"/>
                        <w:right w:val="none" w:sz="0" w:space="0" w:color="auto"/>
                      </w:divBdr>
                    </w:div>
                  </w:divsChild>
                </w:div>
                <w:div w:id="742265740">
                  <w:marLeft w:val="0"/>
                  <w:marRight w:val="0"/>
                  <w:marTop w:val="0"/>
                  <w:marBottom w:val="0"/>
                  <w:divBdr>
                    <w:top w:val="none" w:sz="0" w:space="0" w:color="auto"/>
                    <w:left w:val="none" w:sz="0" w:space="0" w:color="auto"/>
                    <w:bottom w:val="none" w:sz="0" w:space="0" w:color="auto"/>
                    <w:right w:val="none" w:sz="0" w:space="0" w:color="auto"/>
                  </w:divBdr>
                  <w:divsChild>
                    <w:div w:id="339280570">
                      <w:marLeft w:val="0"/>
                      <w:marRight w:val="0"/>
                      <w:marTop w:val="0"/>
                      <w:marBottom w:val="0"/>
                      <w:divBdr>
                        <w:top w:val="none" w:sz="0" w:space="0" w:color="auto"/>
                        <w:left w:val="none" w:sz="0" w:space="0" w:color="auto"/>
                        <w:bottom w:val="none" w:sz="0" w:space="0" w:color="auto"/>
                        <w:right w:val="none" w:sz="0" w:space="0" w:color="auto"/>
                      </w:divBdr>
                    </w:div>
                  </w:divsChild>
                </w:div>
                <w:div w:id="842823055">
                  <w:marLeft w:val="0"/>
                  <w:marRight w:val="0"/>
                  <w:marTop w:val="0"/>
                  <w:marBottom w:val="0"/>
                  <w:divBdr>
                    <w:top w:val="none" w:sz="0" w:space="0" w:color="auto"/>
                    <w:left w:val="none" w:sz="0" w:space="0" w:color="auto"/>
                    <w:bottom w:val="none" w:sz="0" w:space="0" w:color="auto"/>
                    <w:right w:val="none" w:sz="0" w:space="0" w:color="auto"/>
                  </w:divBdr>
                  <w:divsChild>
                    <w:div w:id="1969168738">
                      <w:marLeft w:val="0"/>
                      <w:marRight w:val="0"/>
                      <w:marTop w:val="0"/>
                      <w:marBottom w:val="0"/>
                      <w:divBdr>
                        <w:top w:val="none" w:sz="0" w:space="0" w:color="auto"/>
                        <w:left w:val="none" w:sz="0" w:space="0" w:color="auto"/>
                        <w:bottom w:val="none" w:sz="0" w:space="0" w:color="auto"/>
                        <w:right w:val="none" w:sz="0" w:space="0" w:color="auto"/>
                      </w:divBdr>
                    </w:div>
                  </w:divsChild>
                </w:div>
                <w:div w:id="884754885">
                  <w:marLeft w:val="0"/>
                  <w:marRight w:val="0"/>
                  <w:marTop w:val="0"/>
                  <w:marBottom w:val="0"/>
                  <w:divBdr>
                    <w:top w:val="none" w:sz="0" w:space="0" w:color="auto"/>
                    <w:left w:val="none" w:sz="0" w:space="0" w:color="auto"/>
                    <w:bottom w:val="none" w:sz="0" w:space="0" w:color="auto"/>
                    <w:right w:val="none" w:sz="0" w:space="0" w:color="auto"/>
                  </w:divBdr>
                  <w:divsChild>
                    <w:div w:id="253982172">
                      <w:marLeft w:val="0"/>
                      <w:marRight w:val="0"/>
                      <w:marTop w:val="0"/>
                      <w:marBottom w:val="0"/>
                      <w:divBdr>
                        <w:top w:val="none" w:sz="0" w:space="0" w:color="auto"/>
                        <w:left w:val="none" w:sz="0" w:space="0" w:color="auto"/>
                        <w:bottom w:val="none" w:sz="0" w:space="0" w:color="auto"/>
                        <w:right w:val="none" w:sz="0" w:space="0" w:color="auto"/>
                      </w:divBdr>
                    </w:div>
                  </w:divsChild>
                </w:div>
                <w:div w:id="1061177149">
                  <w:marLeft w:val="0"/>
                  <w:marRight w:val="0"/>
                  <w:marTop w:val="0"/>
                  <w:marBottom w:val="0"/>
                  <w:divBdr>
                    <w:top w:val="none" w:sz="0" w:space="0" w:color="auto"/>
                    <w:left w:val="none" w:sz="0" w:space="0" w:color="auto"/>
                    <w:bottom w:val="none" w:sz="0" w:space="0" w:color="auto"/>
                    <w:right w:val="none" w:sz="0" w:space="0" w:color="auto"/>
                  </w:divBdr>
                  <w:divsChild>
                    <w:div w:id="1712222134">
                      <w:marLeft w:val="0"/>
                      <w:marRight w:val="0"/>
                      <w:marTop w:val="0"/>
                      <w:marBottom w:val="0"/>
                      <w:divBdr>
                        <w:top w:val="none" w:sz="0" w:space="0" w:color="auto"/>
                        <w:left w:val="none" w:sz="0" w:space="0" w:color="auto"/>
                        <w:bottom w:val="none" w:sz="0" w:space="0" w:color="auto"/>
                        <w:right w:val="none" w:sz="0" w:space="0" w:color="auto"/>
                      </w:divBdr>
                    </w:div>
                  </w:divsChild>
                </w:div>
                <w:div w:id="1225722482">
                  <w:marLeft w:val="0"/>
                  <w:marRight w:val="0"/>
                  <w:marTop w:val="0"/>
                  <w:marBottom w:val="0"/>
                  <w:divBdr>
                    <w:top w:val="none" w:sz="0" w:space="0" w:color="auto"/>
                    <w:left w:val="none" w:sz="0" w:space="0" w:color="auto"/>
                    <w:bottom w:val="none" w:sz="0" w:space="0" w:color="auto"/>
                    <w:right w:val="none" w:sz="0" w:space="0" w:color="auto"/>
                  </w:divBdr>
                  <w:divsChild>
                    <w:div w:id="1230917706">
                      <w:marLeft w:val="0"/>
                      <w:marRight w:val="0"/>
                      <w:marTop w:val="0"/>
                      <w:marBottom w:val="0"/>
                      <w:divBdr>
                        <w:top w:val="none" w:sz="0" w:space="0" w:color="auto"/>
                        <w:left w:val="none" w:sz="0" w:space="0" w:color="auto"/>
                        <w:bottom w:val="none" w:sz="0" w:space="0" w:color="auto"/>
                        <w:right w:val="none" w:sz="0" w:space="0" w:color="auto"/>
                      </w:divBdr>
                    </w:div>
                  </w:divsChild>
                </w:div>
                <w:div w:id="1230651988">
                  <w:marLeft w:val="0"/>
                  <w:marRight w:val="0"/>
                  <w:marTop w:val="0"/>
                  <w:marBottom w:val="0"/>
                  <w:divBdr>
                    <w:top w:val="none" w:sz="0" w:space="0" w:color="auto"/>
                    <w:left w:val="none" w:sz="0" w:space="0" w:color="auto"/>
                    <w:bottom w:val="none" w:sz="0" w:space="0" w:color="auto"/>
                    <w:right w:val="none" w:sz="0" w:space="0" w:color="auto"/>
                  </w:divBdr>
                  <w:divsChild>
                    <w:div w:id="1280719061">
                      <w:marLeft w:val="0"/>
                      <w:marRight w:val="0"/>
                      <w:marTop w:val="0"/>
                      <w:marBottom w:val="0"/>
                      <w:divBdr>
                        <w:top w:val="none" w:sz="0" w:space="0" w:color="auto"/>
                        <w:left w:val="none" w:sz="0" w:space="0" w:color="auto"/>
                        <w:bottom w:val="none" w:sz="0" w:space="0" w:color="auto"/>
                        <w:right w:val="none" w:sz="0" w:space="0" w:color="auto"/>
                      </w:divBdr>
                    </w:div>
                  </w:divsChild>
                </w:div>
                <w:div w:id="1262489564">
                  <w:marLeft w:val="0"/>
                  <w:marRight w:val="0"/>
                  <w:marTop w:val="0"/>
                  <w:marBottom w:val="0"/>
                  <w:divBdr>
                    <w:top w:val="none" w:sz="0" w:space="0" w:color="auto"/>
                    <w:left w:val="none" w:sz="0" w:space="0" w:color="auto"/>
                    <w:bottom w:val="none" w:sz="0" w:space="0" w:color="auto"/>
                    <w:right w:val="none" w:sz="0" w:space="0" w:color="auto"/>
                  </w:divBdr>
                  <w:divsChild>
                    <w:div w:id="1354190979">
                      <w:marLeft w:val="0"/>
                      <w:marRight w:val="0"/>
                      <w:marTop w:val="0"/>
                      <w:marBottom w:val="0"/>
                      <w:divBdr>
                        <w:top w:val="none" w:sz="0" w:space="0" w:color="auto"/>
                        <w:left w:val="none" w:sz="0" w:space="0" w:color="auto"/>
                        <w:bottom w:val="none" w:sz="0" w:space="0" w:color="auto"/>
                        <w:right w:val="none" w:sz="0" w:space="0" w:color="auto"/>
                      </w:divBdr>
                    </w:div>
                  </w:divsChild>
                </w:div>
                <w:div w:id="1268848323">
                  <w:marLeft w:val="0"/>
                  <w:marRight w:val="0"/>
                  <w:marTop w:val="0"/>
                  <w:marBottom w:val="0"/>
                  <w:divBdr>
                    <w:top w:val="none" w:sz="0" w:space="0" w:color="auto"/>
                    <w:left w:val="none" w:sz="0" w:space="0" w:color="auto"/>
                    <w:bottom w:val="none" w:sz="0" w:space="0" w:color="auto"/>
                    <w:right w:val="none" w:sz="0" w:space="0" w:color="auto"/>
                  </w:divBdr>
                  <w:divsChild>
                    <w:div w:id="1338465619">
                      <w:marLeft w:val="0"/>
                      <w:marRight w:val="0"/>
                      <w:marTop w:val="0"/>
                      <w:marBottom w:val="0"/>
                      <w:divBdr>
                        <w:top w:val="none" w:sz="0" w:space="0" w:color="auto"/>
                        <w:left w:val="none" w:sz="0" w:space="0" w:color="auto"/>
                        <w:bottom w:val="none" w:sz="0" w:space="0" w:color="auto"/>
                        <w:right w:val="none" w:sz="0" w:space="0" w:color="auto"/>
                      </w:divBdr>
                    </w:div>
                  </w:divsChild>
                </w:div>
                <w:div w:id="1319192520">
                  <w:marLeft w:val="0"/>
                  <w:marRight w:val="0"/>
                  <w:marTop w:val="0"/>
                  <w:marBottom w:val="0"/>
                  <w:divBdr>
                    <w:top w:val="none" w:sz="0" w:space="0" w:color="auto"/>
                    <w:left w:val="none" w:sz="0" w:space="0" w:color="auto"/>
                    <w:bottom w:val="none" w:sz="0" w:space="0" w:color="auto"/>
                    <w:right w:val="none" w:sz="0" w:space="0" w:color="auto"/>
                  </w:divBdr>
                  <w:divsChild>
                    <w:div w:id="1139760083">
                      <w:marLeft w:val="0"/>
                      <w:marRight w:val="0"/>
                      <w:marTop w:val="0"/>
                      <w:marBottom w:val="0"/>
                      <w:divBdr>
                        <w:top w:val="none" w:sz="0" w:space="0" w:color="auto"/>
                        <w:left w:val="none" w:sz="0" w:space="0" w:color="auto"/>
                        <w:bottom w:val="none" w:sz="0" w:space="0" w:color="auto"/>
                        <w:right w:val="none" w:sz="0" w:space="0" w:color="auto"/>
                      </w:divBdr>
                    </w:div>
                  </w:divsChild>
                </w:div>
                <w:div w:id="1380669925">
                  <w:marLeft w:val="0"/>
                  <w:marRight w:val="0"/>
                  <w:marTop w:val="0"/>
                  <w:marBottom w:val="0"/>
                  <w:divBdr>
                    <w:top w:val="none" w:sz="0" w:space="0" w:color="auto"/>
                    <w:left w:val="none" w:sz="0" w:space="0" w:color="auto"/>
                    <w:bottom w:val="none" w:sz="0" w:space="0" w:color="auto"/>
                    <w:right w:val="none" w:sz="0" w:space="0" w:color="auto"/>
                  </w:divBdr>
                  <w:divsChild>
                    <w:div w:id="998969694">
                      <w:marLeft w:val="0"/>
                      <w:marRight w:val="0"/>
                      <w:marTop w:val="0"/>
                      <w:marBottom w:val="0"/>
                      <w:divBdr>
                        <w:top w:val="none" w:sz="0" w:space="0" w:color="auto"/>
                        <w:left w:val="none" w:sz="0" w:space="0" w:color="auto"/>
                        <w:bottom w:val="none" w:sz="0" w:space="0" w:color="auto"/>
                        <w:right w:val="none" w:sz="0" w:space="0" w:color="auto"/>
                      </w:divBdr>
                    </w:div>
                  </w:divsChild>
                </w:div>
                <w:div w:id="1421096640">
                  <w:marLeft w:val="0"/>
                  <w:marRight w:val="0"/>
                  <w:marTop w:val="0"/>
                  <w:marBottom w:val="0"/>
                  <w:divBdr>
                    <w:top w:val="none" w:sz="0" w:space="0" w:color="auto"/>
                    <w:left w:val="none" w:sz="0" w:space="0" w:color="auto"/>
                    <w:bottom w:val="none" w:sz="0" w:space="0" w:color="auto"/>
                    <w:right w:val="none" w:sz="0" w:space="0" w:color="auto"/>
                  </w:divBdr>
                  <w:divsChild>
                    <w:div w:id="393703814">
                      <w:marLeft w:val="0"/>
                      <w:marRight w:val="0"/>
                      <w:marTop w:val="0"/>
                      <w:marBottom w:val="0"/>
                      <w:divBdr>
                        <w:top w:val="none" w:sz="0" w:space="0" w:color="auto"/>
                        <w:left w:val="none" w:sz="0" w:space="0" w:color="auto"/>
                        <w:bottom w:val="none" w:sz="0" w:space="0" w:color="auto"/>
                        <w:right w:val="none" w:sz="0" w:space="0" w:color="auto"/>
                      </w:divBdr>
                    </w:div>
                  </w:divsChild>
                </w:div>
                <w:div w:id="1460683858">
                  <w:marLeft w:val="0"/>
                  <w:marRight w:val="0"/>
                  <w:marTop w:val="0"/>
                  <w:marBottom w:val="0"/>
                  <w:divBdr>
                    <w:top w:val="none" w:sz="0" w:space="0" w:color="auto"/>
                    <w:left w:val="none" w:sz="0" w:space="0" w:color="auto"/>
                    <w:bottom w:val="none" w:sz="0" w:space="0" w:color="auto"/>
                    <w:right w:val="none" w:sz="0" w:space="0" w:color="auto"/>
                  </w:divBdr>
                  <w:divsChild>
                    <w:div w:id="1364288127">
                      <w:marLeft w:val="0"/>
                      <w:marRight w:val="0"/>
                      <w:marTop w:val="0"/>
                      <w:marBottom w:val="0"/>
                      <w:divBdr>
                        <w:top w:val="none" w:sz="0" w:space="0" w:color="auto"/>
                        <w:left w:val="none" w:sz="0" w:space="0" w:color="auto"/>
                        <w:bottom w:val="none" w:sz="0" w:space="0" w:color="auto"/>
                        <w:right w:val="none" w:sz="0" w:space="0" w:color="auto"/>
                      </w:divBdr>
                    </w:div>
                  </w:divsChild>
                </w:div>
                <w:div w:id="1523737377">
                  <w:marLeft w:val="0"/>
                  <w:marRight w:val="0"/>
                  <w:marTop w:val="0"/>
                  <w:marBottom w:val="0"/>
                  <w:divBdr>
                    <w:top w:val="none" w:sz="0" w:space="0" w:color="auto"/>
                    <w:left w:val="none" w:sz="0" w:space="0" w:color="auto"/>
                    <w:bottom w:val="none" w:sz="0" w:space="0" w:color="auto"/>
                    <w:right w:val="none" w:sz="0" w:space="0" w:color="auto"/>
                  </w:divBdr>
                  <w:divsChild>
                    <w:div w:id="1847593293">
                      <w:marLeft w:val="0"/>
                      <w:marRight w:val="0"/>
                      <w:marTop w:val="0"/>
                      <w:marBottom w:val="0"/>
                      <w:divBdr>
                        <w:top w:val="none" w:sz="0" w:space="0" w:color="auto"/>
                        <w:left w:val="none" w:sz="0" w:space="0" w:color="auto"/>
                        <w:bottom w:val="none" w:sz="0" w:space="0" w:color="auto"/>
                        <w:right w:val="none" w:sz="0" w:space="0" w:color="auto"/>
                      </w:divBdr>
                    </w:div>
                  </w:divsChild>
                </w:div>
                <w:div w:id="1615332927">
                  <w:marLeft w:val="0"/>
                  <w:marRight w:val="0"/>
                  <w:marTop w:val="0"/>
                  <w:marBottom w:val="0"/>
                  <w:divBdr>
                    <w:top w:val="none" w:sz="0" w:space="0" w:color="auto"/>
                    <w:left w:val="none" w:sz="0" w:space="0" w:color="auto"/>
                    <w:bottom w:val="none" w:sz="0" w:space="0" w:color="auto"/>
                    <w:right w:val="none" w:sz="0" w:space="0" w:color="auto"/>
                  </w:divBdr>
                  <w:divsChild>
                    <w:div w:id="1886524910">
                      <w:marLeft w:val="0"/>
                      <w:marRight w:val="0"/>
                      <w:marTop w:val="0"/>
                      <w:marBottom w:val="0"/>
                      <w:divBdr>
                        <w:top w:val="none" w:sz="0" w:space="0" w:color="auto"/>
                        <w:left w:val="none" w:sz="0" w:space="0" w:color="auto"/>
                        <w:bottom w:val="none" w:sz="0" w:space="0" w:color="auto"/>
                        <w:right w:val="none" w:sz="0" w:space="0" w:color="auto"/>
                      </w:divBdr>
                    </w:div>
                  </w:divsChild>
                </w:div>
                <w:div w:id="1654023395">
                  <w:marLeft w:val="0"/>
                  <w:marRight w:val="0"/>
                  <w:marTop w:val="0"/>
                  <w:marBottom w:val="0"/>
                  <w:divBdr>
                    <w:top w:val="none" w:sz="0" w:space="0" w:color="auto"/>
                    <w:left w:val="none" w:sz="0" w:space="0" w:color="auto"/>
                    <w:bottom w:val="none" w:sz="0" w:space="0" w:color="auto"/>
                    <w:right w:val="none" w:sz="0" w:space="0" w:color="auto"/>
                  </w:divBdr>
                  <w:divsChild>
                    <w:div w:id="719326258">
                      <w:marLeft w:val="0"/>
                      <w:marRight w:val="0"/>
                      <w:marTop w:val="0"/>
                      <w:marBottom w:val="0"/>
                      <w:divBdr>
                        <w:top w:val="none" w:sz="0" w:space="0" w:color="auto"/>
                        <w:left w:val="none" w:sz="0" w:space="0" w:color="auto"/>
                        <w:bottom w:val="none" w:sz="0" w:space="0" w:color="auto"/>
                        <w:right w:val="none" w:sz="0" w:space="0" w:color="auto"/>
                      </w:divBdr>
                    </w:div>
                  </w:divsChild>
                </w:div>
                <w:div w:id="1861818665">
                  <w:marLeft w:val="0"/>
                  <w:marRight w:val="0"/>
                  <w:marTop w:val="0"/>
                  <w:marBottom w:val="0"/>
                  <w:divBdr>
                    <w:top w:val="none" w:sz="0" w:space="0" w:color="auto"/>
                    <w:left w:val="none" w:sz="0" w:space="0" w:color="auto"/>
                    <w:bottom w:val="none" w:sz="0" w:space="0" w:color="auto"/>
                    <w:right w:val="none" w:sz="0" w:space="0" w:color="auto"/>
                  </w:divBdr>
                  <w:divsChild>
                    <w:div w:id="465704434">
                      <w:marLeft w:val="0"/>
                      <w:marRight w:val="0"/>
                      <w:marTop w:val="0"/>
                      <w:marBottom w:val="0"/>
                      <w:divBdr>
                        <w:top w:val="none" w:sz="0" w:space="0" w:color="auto"/>
                        <w:left w:val="none" w:sz="0" w:space="0" w:color="auto"/>
                        <w:bottom w:val="none" w:sz="0" w:space="0" w:color="auto"/>
                        <w:right w:val="none" w:sz="0" w:space="0" w:color="auto"/>
                      </w:divBdr>
                    </w:div>
                  </w:divsChild>
                </w:div>
                <w:div w:id="1944530561">
                  <w:marLeft w:val="0"/>
                  <w:marRight w:val="0"/>
                  <w:marTop w:val="0"/>
                  <w:marBottom w:val="0"/>
                  <w:divBdr>
                    <w:top w:val="none" w:sz="0" w:space="0" w:color="auto"/>
                    <w:left w:val="none" w:sz="0" w:space="0" w:color="auto"/>
                    <w:bottom w:val="none" w:sz="0" w:space="0" w:color="auto"/>
                    <w:right w:val="none" w:sz="0" w:space="0" w:color="auto"/>
                  </w:divBdr>
                  <w:divsChild>
                    <w:div w:id="277419002">
                      <w:marLeft w:val="0"/>
                      <w:marRight w:val="0"/>
                      <w:marTop w:val="0"/>
                      <w:marBottom w:val="0"/>
                      <w:divBdr>
                        <w:top w:val="none" w:sz="0" w:space="0" w:color="auto"/>
                        <w:left w:val="none" w:sz="0" w:space="0" w:color="auto"/>
                        <w:bottom w:val="none" w:sz="0" w:space="0" w:color="auto"/>
                        <w:right w:val="none" w:sz="0" w:space="0" w:color="auto"/>
                      </w:divBdr>
                    </w:div>
                  </w:divsChild>
                </w:div>
                <w:div w:id="1953321259">
                  <w:marLeft w:val="0"/>
                  <w:marRight w:val="0"/>
                  <w:marTop w:val="0"/>
                  <w:marBottom w:val="0"/>
                  <w:divBdr>
                    <w:top w:val="none" w:sz="0" w:space="0" w:color="auto"/>
                    <w:left w:val="none" w:sz="0" w:space="0" w:color="auto"/>
                    <w:bottom w:val="none" w:sz="0" w:space="0" w:color="auto"/>
                    <w:right w:val="none" w:sz="0" w:space="0" w:color="auto"/>
                  </w:divBdr>
                  <w:divsChild>
                    <w:div w:id="746269929">
                      <w:marLeft w:val="0"/>
                      <w:marRight w:val="0"/>
                      <w:marTop w:val="0"/>
                      <w:marBottom w:val="0"/>
                      <w:divBdr>
                        <w:top w:val="none" w:sz="0" w:space="0" w:color="auto"/>
                        <w:left w:val="none" w:sz="0" w:space="0" w:color="auto"/>
                        <w:bottom w:val="none" w:sz="0" w:space="0" w:color="auto"/>
                        <w:right w:val="none" w:sz="0" w:space="0" w:color="auto"/>
                      </w:divBdr>
                    </w:div>
                  </w:divsChild>
                </w:div>
                <w:div w:id="1977488319">
                  <w:marLeft w:val="0"/>
                  <w:marRight w:val="0"/>
                  <w:marTop w:val="0"/>
                  <w:marBottom w:val="0"/>
                  <w:divBdr>
                    <w:top w:val="none" w:sz="0" w:space="0" w:color="auto"/>
                    <w:left w:val="none" w:sz="0" w:space="0" w:color="auto"/>
                    <w:bottom w:val="none" w:sz="0" w:space="0" w:color="auto"/>
                    <w:right w:val="none" w:sz="0" w:space="0" w:color="auto"/>
                  </w:divBdr>
                  <w:divsChild>
                    <w:div w:id="1495955311">
                      <w:marLeft w:val="0"/>
                      <w:marRight w:val="0"/>
                      <w:marTop w:val="0"/>
                      <w:marBottom w:val="0"/>
                      <w:divBdr>
                        <w:top w:val="none" w:sz="0" w:space="0" w:color="auto"/>
                        <w:left w:val="none" w:sz="0" w:space="0" w:color="auto"/>
                        <w:bottom w:val="none" w:sz="0" w:space="0" w:color="auto"/>
                        <w:right w:val="none" w:sz="0" w:space="0" w:color="auto"/>
                      </w:divBdr>
                    </w:div>
                  </w:divsChild>
                </w:div>
                <w:div w:id="1979843036">
                  <w:marLeft w:val="0"/>
                  <w:marRight w:val="0"/>
                  <w:marTop w:val="0"/>
                  <w:marBottom w:val="0"/>
                  <w:divBdr>
                    <w:top w:val="none" w:sz="0" w:space="0" w:color="auto"/>
                    <w:left w:val="none" w:sz="0" w:space="0" w:color="auto"/>
                    <w:bottom w:val="none" w:sz="0" w:space="0" w:color="auto"/>
                    <w:right w:val="none" w:sz="0" w:space="0" w:color="auto"/>
                  </w:divBdr>
                  <w:divsChild>
                    <w:div w:id="102773456">
                      <w:marLeft w:val="0"/>
                      <w:marRight w:val="0"/>
                      <w:marTop w:val="0"/>
                      <w:marBottom w:val="0"/>
                      <w:divBdr>
                        <w:top w:val="none" w:sz="0" w:space="0" w:color="auto"/>
                        <w:left w:val="none" w:sz="0" w:space="0" w:color="auto"/>
                        <w:bottom w:val="none" w:sz="0" w:space="0" w:color="auto"/>
                        <w:right w:val="none" w:sz="0" w:space="0" w:color="auto"/>
                      </w:divBdr>
                    </w:div>
                  </w:divsChild>
                </w:div>
                <w:div w:id="2020348311">
                  <w:marLeft w:val="0"/>
                  <w:marRight w:val="0"/>
                  <w:marTop w:val="0"/>
                  <w:marBottom w:val="0"/>
                  <w:divBdr>
                    <w:top w:val="none" w:sz="0" w:space="0" w:color="auto"/>
                    <w:left w:val="none" w:sz="0" w:space="0" w:color="auto"/>
                    <w:bottom w:val="none" w:sz="0" w:space="0" w:color="auto"/>
                    <w:right w:val="none" w:sz="0" w:space="0" w:color="auto"/>
                  </w:divBdr>
                  <w:divsChild>
                    <w:div w:id="305278138">
                      <w:marLeft w:val="0"/>
                      <w:marRight w:val="0"/>
                      <w:marTop w:val="0"/>
                      <w:marBottom w:val="0"/>
                      <w:divBdr>
                        <w:top w:val="none" w:sz="0" w:space="0" w:color="auto"/>
                        <w:left w:val="none" w:sz="0" w:space="0" w:color="auto"/>
                        <w:bottom w:val="none" w:sz="0" w:space="0" w:color="auto"/>
                        <w:right w:val="none" w:sz="0" w:space="0" w:color="auto"/>
                      </w:divBdr>
                    </w:div>
                  </w:divsChild>
                </w:div>
                <w:div w:id="2078239809">
                  <w:marLeft w:val="0"/>
                  <w:marRight w:val="0"/>
                  <w:marTop w:val="0"/>
                  <w:marBottom w:val="0"/>
                  <w:divBdr>
                    <w:top w:val="none" w:sz="0" w:space="0" w:color="auto"/>
                    <w:left w:val="none" w:sz="0" w:space="0" w:color="auto"/>
                    <w:bottom w:val="none" w:sz="0" w:space="0" w:color="auto"/>
                    <w:right w:val="none" w:sz="0" w:space="0" w:color="auto"/>
                  </w:divBdr>
                  <w:divsChild>
                    <w:div w:id="1411922628">
                      <w:marLeft w:val="0"/>
                      <w:marRight w:val="0"/>
                      <w:marTop w:val="0"/>
                      <w:marBottom w:val="0"/>
                      <w:divBdr>
                        <w:top w:val="none" w:sz="0" w:space="0" w:color="auto"/>
                        <w:left w:val="none" w:sz="0" w:space="0" w:color="auto"/>
                        <w:bottom w:val="none" w:sz="0" w:space="0" w:color="auto"/>
                        <w:right w:val="none" w:sz="0" w:space="0" w:color="auto"/>
                      </w:divBdr>
                    </w:div>
                  </w:divsChild>
                </w:div>
                <w:div w:id="2139102676">
                  <w:marLeft w:val="0"/>
                  <w:marRight w:val="0"/>
                  <w:marTop w:val="0"/>
                  <w:marBottom w:val="0"/>
                  <w:divBdr>
                    <w:top w:val="none" w:sz="0" w:space="0" w:color="auto"/>
                    <w:left w:val="none" w:sz="0" w:space="0" w:color="auto"/>
                    <w:bottom w:val="none" w:sz="0" w:space="0" w:color="auto"/>
                    <w:right w:val="none" w:sz="0" w:space="0" w:color="auto"/>
                  </w:divBdr>
                  <w:divsChild>
                    <w:div w:id="20585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6117">
          <w:marLeft w:val="0"/>
          <w:marRight w:val="0"/>
          <w:marTop w:val="0"/>
          <w:marBottom w:val="0"/>
          <w:divBdr>
            <w:top w:val="none" w:sz="0" w:space="0" w:color="auto"/>
            <w:left w:val="none" w:sz="0" w:space="0" w:color="auto"/>
            <w:bottom w:val="none" w:sz="0" w:space="0" w:color="auto"/>
            <w:right w:val="none" w:sz="0" w:space="0" w:color="auto"/>
          </w:divBdr>
        </w:div>
        <w:div w:id="1503740688">
          <w:marLeft w:val="0"/>
          <w:marRight w:val="0"/>
          <w:marTop w:val="0"/>
          <w:marBottom w:val="0"/>
          <w:divBdr>
            <w:top w:val="none" w:sz="0" w:space="0" w:color="auto"/>
            <w:left w:val="none" w:sz="0" w:space="0" w:color="auto"/>
            <w:bottom w:val="none" w:sz="0" w:space="0" w:color="auto"/>
            <w:right w:val="none" w:sz="0" w:space="0" w:color="auto"/>
          </w:divBdr>
        </w:div>
        <w:div w:id="1523283668">
          <w:marLeft w:val="0"/>
          <w:marRight w:val="0"/>
          <w:marTop w:val="0"/>
          <w:marBottom w:val="0"/>
          <w:divBdr>
            <w:top w:val="none" w:sz="0" w:space="0" w:color="auto"/>
            <w:left w:val="none" w:sz="0" w:space="0" w:color="auto"/>
            <w:bottom w:val="none" w:sz="0" w:space="0" w:color="auto"/>
            <w:right w:val="none" w:sz="0" w:space="0" w:color="auto"/>
          </w:divBdr>
        </w:div>
        <w:div w:id="1555236140">
          <w:marLeft w:val="0"/>
          <w:marRight w:val="0"/>
          <w:marTop w:val="0"/>
          <w:marBottom w:val="0"/>
          <w:divBdr>
            <w:top w:val="none" w:sz="0" w:space="0" w:color="auto"/>
            <w:left w:val="none" w:sz="0" w:space="0" w:color="auto"/>
            <w:bottom w:val="none" w:sz="0" w:space="0" w:color="auto"/>
            <w:right w:val="none" w:sz="0" w:space="0" w:color="auto"/>
          </w:divBdr>
        </w:div>
        <w:div w:id="1621915680">
          <w:marLeft w:val="0"/>
          <w:marRight w:val="0"/>
          <w:marTop w:val="0"/>
          <w:marBottom w:val="0"/>
          <w:divBdr>
            <w:top w:val="none" w:sz="0" w:space="0" w:color="auto"/>
            <w:left w:val="none" w:sz="0" w:space="0" w:color="auto"/>
            <w:bottom w:val="none" w:sz="0" w:space="0" w:color="auto"/>
            <w:right w:val="none" w:sz="0" w:space="0" w:color="auto"/>
          </w:divBdr>
        </w:div>
        <w:div w:id="1659769657">
          <w:marLeft w:val="0"/>
          <w:marRight w:val="0"/>
          <w:marTop w:val="0"/>
          <w:marBottom w:val="0"/>
          <w:divBdr>
            <w:top w:val="none" w:sz="0" w:space="0" w:color="auto"/>
            <w:left w:val="none" w:sz="0" w:space="0" w:color="auto"/>
            <w:bottom w:val="none" w:sz="0" w:space="0" w:color="auto"/>
            <w:right w:val="none" w:sz="0" w:space="0" w:color="auto"/>
          </w:divBdr>
        </w:div>
        <w:div w:id="1774740564">
          <w:marLeft w:val="0"/>
          <w:marRight w:val="0"/>
          <w:marTop w:val="0"/>
          <w:marBottom w:val="0"/>
          <w:divBdr>
            <w:top w:val="none" w:sz="0" w:space="0" w:color="auto"/>
            <w:left w:val="none" w:sz="0" w:space="0" w:color="auto"/>
            <w:bottom w:val="none" w:sz="0" w:space="0" w:color="auto"/>
            <w:right w:val="none" w:sz="0" w:space="0" w:color="auto"/>
          </w:divBdr>
        </w:div>
        <w:div w:id="1990792484">
          <w:marLeft w:val="0"/>
          <w:marRight w:val="0"/>
          <w:marTop w:val="0"/>
          <w:marBottom w:val="0"/>
          <w:divBdr>
            <w:top w:val="none" w:sz="0" w:space="0" w:color="auto"/>
            <w:left w:val="none" w:sz="0" w:space="0" w:color="auto"/>
            <w:bottom w:val="none" w:sz="0" w:space="0" w:color="auto"/>
            <w:right w:val="none" w:sz="0" w:space="0" w:color="auto"/>
          </w:divBdr>
        </w:div>
        <w:div w:id="2008363941">
          <w:marLeft w:val="0"/>
          <w:marRight w:val="0"/>
          <w:marTop w:val="0"/>
          <w:marBottom w:val="0"/>
          <w:divBdr>
            <w:top w:val="none" w:sz="0" w:space="0" w:color="auto"/>
            <w:left w:val="none" w:sz="0" w:space="0" w:color="auto"/>
            <w:bottom w:val="none" w:sz="0" w:space="0" w:color="auto"/>
            <w:right w:val="none" w:sz="0" w:space="0" w:color="auto"/>
          </w:divBdr>
        </w:div>
        <w:div w:id="2098821122">
          <w:marLeft w:val="0"/>
          <w:marRight w:val="0"/>
          <w:marTop w:val="0"/>
          <w:marBottom w:val="0"/>
          <w:divBdr>
            <w:top w:val="none" w:sz="0" w:space="0" w:color="auto"/>
            <w:left w:val="none" w:sz="0" w:space="0" w:color="auto"/>
            <w:bottom w:val="none" w:sz="0" w:space="0" w:color="auto"/>
            <w:right w:val="none" w:sz="0" w:space="0" w:color="auto"/>
          </w:divBdr>
        </w:div>
      </w:divsChild>
    </w:div>
    <w:div w:id="369456636">
      <w:bodyDiv w:val="1"/>
      <w:marLeft w:val="0"/>
      <w:marRight w:val="0"/>
      <w:marTop w:val="0"/>
      <w:marBottom w:val="0"/>
      <w:divBdr>
        <w:top w:val="none" w:sz="0" w:space="0" w:color="auto"/>
        <w:left w:val="none" w:sz="0" w:space="0" w:color="auto"/>
        <w:bottom w:val="none" w:sz="0" w:space="0" w:color="auto"/>
        <w:right w:val="none" w:sz="0" w:space="0" w:color="auto"/>
      </w:divBdr>
      <w:divsChild>
        <w:div w:id="652876175">
          <w:marLeft w:val="0"/>
          <w:marRight w:val="0"/>
          <w:marTop w:val="0"/>
          <w:marBottom w:val="0"/>
          <w:divBdr>
            <w:top w:val="none" w:sz="0" w:space="0" w:color="auto"/>
            <w:left w:val="none" w:sz="0" w:space="0" w:color="auto"/>
            <w:bottom w:val="none" w:sz="0" w:space="0" w:color="auto"/>
            <w:right w:val="none" w:sz="0" w:space="0" w:color="auto"/>
          </w:divBdr>
          <w:divsChild>
            <w:div w:id="491676900">
              <w:marLeft w:val="0"/>
              <w:marRight w:val="0"/>
              <w:marTop w:val="0"/>
              <w:marBottom w:val="0"/>
              <w:divBdr>
                <w:top w:val="none" w:sz="0" w:space="0" w:color="auto"/>
                <w:left w:val="none" w:sz="0" w:space="0" w:color="auto"/>
                <w:bottom w:val="none" w:sz="0" w:space="0" w:color="auto"/>
                <w:right w:val="none" w:sz="0" w:space="0" w:color="auto"/>
              </w:divBdr>
            </w:div>
          </w:divsChild>
        </w:div>
        <w:div w:id="737703187">
          <w:marLeft w:val="0"/>
          <w:marRight w:val="0"/>
          <w:marTop w:val="0"/>
          <w:marBottom w:val="0"/>
          <w:divBdr>
            <w:top w:val="none" w:sz="0" w:space="0" w:color="auto"/>
            <w:left w:val="none" w:sz="0" w:space="0" w:color="auto"/>
            <w:bottom w:val="none" w:sz="0" w:space="0" w:color="auto"/>
            <w:right w:val="none" w:sz="0" w:space="0" w:color="auto"/>
          </w:divBdr>
          <w:divsChild>
            <w:div w:id="374157997">
              <w:marLeft w:val="0"/>
              <w:marRight w:val="0"/>
              <w:marTop w:val="0"/>
              <w:marBottom w:val="0"/>
              <w:divBdr>
                <w:top w:val="none" w:sz="0" w:space="0" w:color="auto"/>
                <w:left w:val="none" w:sz="0" w:space="0" w:color="auto"/>
                <w:bottom w:val="none" w:sz="0" w:space="0" w:color="auto"/>
                <w:right w:val="none" w:sz="0" w:space="0" w:color="auto"/>
              </w:divBdr>
            </w:div>
          </w:divsChild>
        </w:div>
        <w:div w:id="2120486110">
          <w:marLeft w:val="0"/>
          <w:marRight w:val="0"/>
          <w:marTop w:val="0"/>
          <w:marBottom w:val="0"/>
          <w:divBdr>
            <w:top w:val="none" w:sz="0" w:space="0" w:color="auto"/>
            <w:left w:val="none" w:sz="0" w:space="0" w:color="auto"/>
            <w:bottom w:val="none" w:sz="0" w:space="0" w:color="auto"/>
            <w:right w:val="none" w:sz="0" w:space="0" w:color="auto"/>
          </w:divBdr>
          <w:divsChild>
            <w:div w:id="5437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9379">
      <w:bodyDiv w:val="1"/>
      <w:marLeft w:val="0"/>
      <w:marRight w:val="0"/>
      <w:marTop w:val="0"/>
      <w:marBottom w:val="0"/>
      <w:divBdr>
        <w:top w:val="none" w:sz="0" w:space="0" w:color="auto"/>
        <w:left w:val="none" w:sz="0" w:space="0" w:color="auto"/>
        <w:bottom w:val="none" w:sz="0" w:space="0" w:color="auto"/>
        <w:right w:val="none" w:sz="0" w:space="0" w:color="auto"/>
      </w:divBdr>
    </w:div>
    <w:div w:id="848444267">
      <w:bodyDiv w:val="1"/>
      <w:marLeft w:val="0"/>
      <w:marRight w:val="0"/>
      <w:marTop w:val="0"/>
      <w:marBottom w:val="0"/>
      <w:divBdr>
        <w:top w:val="none" w:sz="0" w:space="0" w:color="auto"/>
        <w:left w:val="none" w:sz="0" w:space="0" w:color="auto"/>
        <w:bottom w:val="none" w:sz="0" w:space="0" w:color="auto"/>
        <w:right w:val="none" w:sz="0" w:space="0" w:color="auto"/>
      </w:divBdr>
    </w:div>
    <w:div w:id="939993578">
      <w:bodyDiv w:val="1"/>
      <w:marLeft w:val="0"/>
      <w:marRight w:val="0"/>
      <w:marTop w:val="0"/>
      <w:marBottom w:val="0"/>
      <w:divBdr>
        <w:top w:val="none" w:sz="0" w:space="0" w:color="auto"/>
        <w:left w:val="none" w:sz="0" w:space="0" w:color="auto"/>
        <w:bottom w:val="none" w:sz="0" w:space="0" w:color="auto"/>
        <w:right w:val="none" w:sz="0" w:space="0" w:color="auto"/>
      </w:divBdr>
    </w:div>
    <w:div w:id="975135722">
      <w:bodyDiv w:val="1"/>
      <w:marLeft w:val="0"/>
      <w:marRight w:val="0"/>
      <w:marTop w:val="0"/>
      <w:marBottom w:val="0"/>
      <w:divBdr>
        <w:top w:val="none" w:sz="0" w:space="0" w:color="auto"/>
        <w:left w:val="none" w:sz="0" w:space="0" w:color="auto"/>
        <w:bottom w:val="none" w:sz="0" w:space="0" w:color="auto"/>
        <w:right w:val="none" w:sz="0" w:space="0" w:color="auto"/>
      </w:divBdr>
    </w:div>
    <w:div w:id="1237713930">
      <w:bodyDiv w:val="1"/>
      <w:marLeft w:val="0"/>
      <w:marRight w:val="0"/>
      <w:marTop w:val="0"/>
      <w:marBottom w:val="0"/>
      <w:divBdr>
        <w:top w:val="none" w:sz="0" w:space="0" w:color="auto"/>
        <w:left w:val="none" w:sz="0" w:space="0" w:color="auto"/>
        <w:bottom w:val="none" w:sz="0" w:space="0" w:color="auto"/>
        <w:right w:val="none" w:sz="0" w:space="0" w:color="auto"/>
      </w:divBdr>
      <w:divsChild>
        <w:div w:id="1832215354">
          <w:marLeft w:val="0"/>
          <w:marRight w:val="0"/>
          <w:marTop w:val="0"/>
          <w:marBottom w:val="0"/>
          <w:divBdr>
            <w:top w:val="none" w:sz="0" w:space="0" w:color="auto"/>
            <w:left w:val="none" w:sz="0" w:space="0" w:color="auto"/>
            <w:bottom w:val="none" w:sz="0" w:space="0" w:color="auto"/>
            <w:right w:val="none" w:sz="0" w:space="0" w:color="auto"/>
          </w:divBdr>
          <w:divsChild>
            <w:div w:id="32970953">
              <w:marLeft w:val="0"/>
              <w:marRight w:val="0"/>
              <w:marTop w:val="0"/>
              <w:marBottom w:val="0"/>
              <w:divBdr>
                <w:top w:val="none" w:sz="0" w:space="0" w:color="auto"/>
                <w:left w:val="none" w:sz="0" w:space="0" w:color="auto"/>
                <w:bottom w:val="none" w:sz="0" w:space="0" w:color="auto"/>
                <w:right w:val="none" w:sz="0" w:space="0" w:color="auto"/>
              </w:divBdr>
            </w:div>
            <w:div w:id="349962930">
              <w:marLeft w:val="0"/>
              <w:marRight w:val="0"/>
              <w:marTop w:val="0"/>
              <w:marBottom w:val="0"/>
              <w:divBdr>
                <w:top w:val="none" w:sz="0" w:space="0" w:color="auto"/>
                <w:left w:val="none" w:sz="0" w:space="0" w:color="auto"/>
                <w:bottom w:val="none" w:sz="0" w:space="0" w:color="auto"/>
                <w:right w:val="none" w:sz="0" w:space="0" w:color="auto"/>
              </w:divBdr>
            </w:div>
            <w:div w:id="540021926">
              <w:marLeft w:val="0"/>
              <w:marRight w:val="0"/>
              <w:marTop w:val="0"/>
              <w:marBottom w:val="0"/>
              <w:divBdr>
                <w:top w:val="none" w:sz="0" w:space="0" w:color="auto"/>
                <w:left w:val="none" w:sz="0" w:space="0" w:color="auto"/>
                <w:bottom w:val="none" w:sz="0" w:space="0" w:color="auto"/>
                <w:right w:val="none" w:sz="0" w:space="0" w:color="auto"/>
              </w:divBdr>
            </w:div>
            <w:div w:id="1023017946">
              <w:marLeft w:val="0"/>
              <w:marRight w:val="0"/>
              <w:marTop w:val="0"/>
              <w:marBottom w:val="0"/>
              <w:divBdr>
                <w:top w:val="none" w:sz="0" w:space="0" w:color="auto"/>
                <w:left w:val="none" w:sz="0" w:space="0" w:color="auto"/>
                <w:bottom w:val="none" w:sz="0" w:space="0" w:color="auto"/>
                <w:right w:val="none" w:sz="0" w:space="0" w:color="auto"/>
              </w:divBdr>
            </w:div>
            <w:div w:id="1055353154">
              <w:marLeft w:val="0"/>
              <w:marRight w:val="0"/>
              <w:marTop w:val="0"/>
              <w:marBottom w:val="0"/>
              <w:divBdr>
                <w:top w:val="none" w:sz="0" w:space="0" w:color="auto"/>
                <w:left w:val="none" w:sz="0" w:space="0" w:color="auto"/>
                <w:bottom w:val="none" w:sz="0" w:space="0" w:color="auto"/>
                <w:right w:val="none" w:sz="0" w:space="0" w:color="auto"/>
              </w:divBdr>
            </w:div>
            <w:div w:id="1063719677">
              <w:marLeft w:val="0"/>
              <w:marRight w:val="0"/>
              <w:marTop w:val="0"/>
              <w:marBottom w:val="0"/>
              <w:divBdr>
                <w:top w:val="none" w:sz="0" w:space="0" w:color="auto"/>
                <w:left w:val="none" w:sz="0" w:space="0" w:color="auto"/>
                <w:bottom w:val="none" w:sz="0" w:space="0" w:color="auto"/>
                <w:right w:val="none" w:sz="0" w:space="0" w:color="auto"/>
              </w:divBdr>
            </w:div>
            <w:div w:id="1187793474">
              <w:marLeft w:val="0"/>
              <w:marRight w:val="0"/>
              <w:marTop w:val="0"/>
              <w:marBottom w:val="0"/>
              <w:divBdr>
                <w:top w:val="none" w:sz="0" w:space="0" w:color="auto"/>
                <w:left w:val="none" w:sz="0" w:space="0" w:color="auto"/>
                <w:bottom w:val="none" w:sz="0" w:space="0" w:color="auto"/>
                <w:right w:val="none" w:sz="0" w:space="0" w:color="auto"/>
              </w:divBdr>
            </w:div>
            <w:div w:id="1376584884">
              <w:marLeft w:val="0"/>
              <w:marRight w:val="0"/>
              <w:marTop w:val="0"/>
              <w:marBottom w:val="0"/>
              <w:divBdr>
                <w:top w:val="none" w:sz="0" w:space="0" w:color="auto"/>
                <w:left w:val="none" w:sz="0" w:space="0" w:color="auto"/>
                <w:bottom w:val="none" w:sz="0" w:space="0" w:color="auto"/>
                <w:right w:val="none" w:sz="0" w:space="0" w:color="auto"/>
              </w:divBdr>
            </w:div>
            <w:div w:id="1549799467">
              <w:marLeft w:val="0"/>
              <w:marRight w:val="0"/>
              <w:marTop w:val="0"/>
              <w:marBottom w:val="0"/>
              <w:divBdr>
                <w:top w:val="none" w:sz="0" w:space="0" w:color="auto"/>
                <w:left w:val="none" w:sz="0" w:space="0" w:color="auto"/>
                <w:bottom w:val="none" w:sz="0" w:space="0" w:color="auto"/>
                <w:right w:val="none" w:sz="0" w:space="0" w:color="auto"/>
              </w:divBdr>
            </w:div>
            <w:div w:id="1826777371">
              <w:marLeft w:val="0"/>
              <w:marRight w:val="0"/>
              <w:marTop w:val="0"/>
              <w:marBottom w:val="0"/>
              <w:divBdr>
                <w:top w:val="none" w:sz="0" w:space="0" w:color="auto"/>
                <w:left w:val="none" w:sz="0" w:space="0" w:color="auto"/>
                <w:bottom w:val="none" w:sz="0" w:space="0" w:color="auto"/>
                <w:right w:val="none" w:sz="0" w:space="0" w:color="auto"/>
              </w:divBdr>
            </w:div>
            <w:div w:id="1838571618">
              <w:marLeft w:val="0"/>
              <w:marRight w:val="0"/>
              <w:marTop w:val="0"/>
              <w:marBottom w:val="0"/>
              <w:divBdr>
                <w:top w:val="none" w:sz="0" w:space="0" w:color="auto"/>
                <w:left w:val="none" w:sz="0" w:space="0" w:color="auto"/>
                <w:bottom w:val="none" w:sz="0" w:space="0" w:color="auto"/>
                <w:right w:val="none" w:sz="0" w:space="0" w:color="auto"/>
              </w:divBdr>
            </w:div>
            <w:div w:id="1943879785">
              <w:marLeft w:val="0"/>
              <w:marRight w:val="0"/>
              <w:marTop w:val="0"/>
              <w:marBottom w:val="0"/>
              <w:divBdr>
                <w:top w:val="none" w:sz="0" w:space="0" w:color="auto"/>
                <w:left w:val="none" w:sz="0" w:space="0" w:color="auto"/>
                <w:bottom w:val="none" w:sz="0" w:space="0" w:color="auto"/>
                <w:right w:val="none" w:sz="0" w:space="0" w:color="auto"/>
              </w:divBdr>
            </w:div>
            <w:div w:id="2000690277">
              <w:marLeft w:val="0"/>
              <w:marRight w:val="0"/>
              <w:marTop w:val="0"/>
              <w:marBottom w:val="0"/>
              <w:divBdr>
                <w:top w:val="none" w:sz="0" w:space="0" w:color="auto"/>
                <w:left w:val="none" w:sz="0" w:space="0" w:color="auto"/>
                <w:bottom w:val="none" w:sz="0" w:space="0" w:color="auto"/>
                <w:right w:val="none" w:sz="0" w:space="0" w:color="auto"/>
              </w:divBdr>
            </w:div>
            <w:div w:id="2095323507">
              <w:marLeft w:val="0"/>
              <w:marRight w:val="0"/>
              <w:marTop w:val="0"/>
              <w:marBottom w:val="0"/>
              <w:divBdr>
                <w:top w:val="none" w:sz="0" w:space="0" w:color="auto"/>
                <w:left w:val="none" w:sz="0" w:space="0" w:color="auto"/>
                <w:bottom w:val="none" w:sz="0" w:space="0" w:color="auto"/>
                <w:right w:val="none" w:sz="0" w:space="0" w:color="auto"/>
              </w:divBdr>
            </w:div>
          </w:divsChild>
        </w:div>
        <w:div w:id="1966278486">
          <w:marLeft w:val="0"/>
          <w:marRight w:val="0"/>
          <w:marTop w:val="0"/>
          <w:marBottom w:val="0"/>
          <w:divBdr>
            <w:top w:val="none" w:sz="0" w:space="0" w:color="auto"/>
            <w:left w:val="none" w:sz="0" w:space="0" w:color="auto"/>
            <w:bottom w:val="none" w:sz="0" w:space="0" w:color="auto"/>
            <w:right w:val="none" w:sz="0" w:space="0" w:color="auto"/>
          </w:divBdr>
          <w:divsChild>
            <w:div w:id="174273447">
              <w:marLeft w:val="0"/>
              <w:marRight w:val="0"/>
              <w:marTop w:val="0"/>
              <w:marBottom w:val="0"/>
              <w:divBdr>
                <w:top w:val="none" w:sz="0" w:space="0" w:color="auto"/>
                <w:left w:val="none" w:sz="0" w:space="0" w:color="auto"/>
                <w:bottom w:val="none" w:sz="0" w:space="0" w:color="auto"/>
                <w:right w:val="none" w:sz="0" w:space="0" w:color="auto"/>
              </w:divBdr>
            </w:div>
            <w:div w:id="257451520">
              <w:marLeft w:val="0"/>
              <w:marRight w:val="0"/>
              <w:marTop w:val="0"/>
              <w:marBottom w:val="0"/>
              <w:divBdr>
                <w:top w:val="none" w:sz="0" w:space="0" w:color="auto"/>
                <w:left w:val="none" w:sz="0" w:space="0" w:color="auto"/>
                <w:bottom w:val="none" w:sz="0" w:space="0" w:color="auto"/>
                <w:right w:val="none" w:sz="0" w:space="0" w:color="auto"/>
              </w:divBdr>
            </w:div>
            <w:div w:id="295917748">
              <w:marLeft w:val="0"/>
              <w:marRight w:val="0"/>
              <w:marTop w:val="0"/>
              <w:marBottom w:val="0"/>
              <w:divBdr>
                <w:top w:val="none" w:sz="0" w:space="0" w:color="auto"/>
                <w:left w:val="none" w:sz="0" w:space="0" w:color="auto"/>
                <w:bottom w:val="none" w:sz="0" w:space="0" w:color="auto"/>
                <w:right w:val="none" w:sz="0" w:space="0" w:color="auto"/>
              </w:divBdr>
            </w:div>
            <w:div w:id="372970034">
              <w:marLeft w:val="0"/>
              <w:marRight w:val="0"/>
              <w:marTop w:val="0"/>
              <w:marBottom w:val="0"/>
              <w:divBdr>
                <w:top w:val="none" w:sz="0" w:space="0" w:color="auto"/>
                <w:left w:val="none" w:sz="0" w:space="0" w:color="auto"/>
                <w:bottom w:val="none" w:sz="0" w:space="0" w:color="auto"/>
                <w:right w:val="none" w:sz="0" w:space="0" w:color="auto"/>
              </w:divBdr>
            </w:div>
            <w:div w:id="596401437">
              <w:marLeft w:val="0"/>
              <w:marRight w:val="0"/>
              <w:marTop w:val="0"/>
              <w:marBottom w:val="0"/>
              <w:divBdr>
                <w:top w:val="none" w:sz="0" w:space="0" w:color="auto"/>
                <w:left w:val="none" w:sz="0" w:space="0" w:color="auto"/>
                <w:bottom w:val="none" w:sz="0" w:space="0" w:color="auto"/>
                <w:right w:val="none" w:sz="0" w:space="0" w:color="auto"/>
              </w:divBdr>
            </w:div>
            <w:div w:id="657999738">
              <w:marLeft w:val="0"/>
              <w:marRight w:val="0"/>
              <w:marTop w:val="0"/>
              <w:marBottom w:val="0"/>
              <w:divBdr>
                <w:top w:val="none" w:sz="0" w:space="0" w:color="auto"/>
                <w:left w:val="none" w:sz="0" w:space="0" w:color="auto"/>
                <w:bottom w:val="none" w:sz="0" w:space="0" w:color="auto"/>
                <w:right w:val="none" w:sz="0" w:space="0" w:color="auto"/>
              </w:divBdr>
            </w:div>
            <w:div w:id="680352400">
              <w:marLeft w:val="0"/>
              <w:marRight w:val="0"/>
              <w:marTop w:val="0"/>
              <w:marBottom w:val="0"/>
              <w:divBdr>
                <w:top w:val="none" w:sz="0" w:space="0" w:color="auto"/>
                <w:left w:val="none" w:sz="0" w:space="0" w:color="auto"/>
                <w:bottom w:val="none" w:sz="0" w:space="0" w:color="auto"/>
                <w:right w:val="none" w:sz="0" w:space="0" w:color="auto"/>
              </w:divBdr>
            </w:div>
            <w:div w:id="979504157">
              <w:marLeft w:val="0"/>
              <w:marRight w:val="0"/>
              <w:marTop w:val="0"/>
              <w:marBottom w:val="0"/>
              <w:divBdr>
                <w:top w:val="none" w:sz="0" w:space="0" w:color="auto"/>
                <w:left w:val="none" w:sz="0" w:space="0" w:color="auto"/>
                <w:bottom w:val="none" w:sz="0" w:space="0" w:color="auto"/>
                <w:right w:val="none" w:sz="0" w:space="0" w:color="auto"/>
              </w:divBdr>
            </w:div>
            <w:div w:id="1101729757">
              <w:marLeft w:val="0"/>
              <w:marRight w:val="0"/>
              <w:marTop w:val="0"/>
              <w:marBottom w:val="0"/>
              <w:divBdr>
                <w:top w:val="none" w:sz="0" w:space="0" w:color="auto"/>
                <w:left w:val="none" w:sz="0" w:space="0" w:color="auto"/>
                <w:bottom w:val="none" w:sz="0" w:space="0" w:color="auto"/>
                <w:right w:val="none" w:sz="0" w:space="0" w:color="auto"/>
              </w:divBdr>
            </w:div>
            <w:div w:id="1129472663">
              <w:marLeft w:val="0"/>
              <w:marRight w:val="0"/>
              <w:marTop w:val="0"/>
              <w:marBottom w:val="0"/>
              <w:divBdr>
                <w:top w:val="none" w:sz="0" w:space="0" w:color="auto"/>
                <w:left w:val="none" w:sz="0" w:space="0" w:color="auto"/>
                <w:bottom w:val="none" w:sz="0" w:space="0" w:color="auto"/>
                <w:right w:val="none" w:sz="0" w:space="0" w:color="auto"/>
              </w:divBdr>
            </w:div>
            <w:div w:id="1281306542">
              <w:marLeft w:val="0"/>
              <w:marRight w:val="0"/>
              <w:marTop w:val="0"/>
              <w:marBottom w:val="0"/>
              <w:divBdr>
                <w:top w:val="none" w:sz="0" w:space="0" w:color="auto"/>
                <w:left w:val="none" w:sz="0" w:space="0" w:color="auto"/>
                <w:bottom w:val="none" w:sz="0" w:space="0" w:color="auto"/>
                <w:right w:val="none" w:sz="0" w:space="0" w:color="auto"/>
              </w:divBdr>
            </w:div>
            <w:div w:id="1282952238">
              <w:marLeft w:val="0"/>
              <w:marRight w:val="0"/>
              <w:marTop w:val="0"/>
              <w:marBottom w:val="0"/>
              <w:divBdr>
                <w:top w:val="none" w:sz="0" w:space="0" w:color="auto"/>
                <w:left w:val="none" w:sz="0" w:space="0" w:color="auto"/>
                <w:bottom w:val="none" w:sz="0" w:space="0" w:color="auto"/>
                <w:right w:val="none" w:sz="0" w:space="0" w:color="auto"/>
              </w:divBdr>
            </w:div>
            <w:div w:id="1345091052">
              <w:marLeft w:val="0"/>
              <w:marRight w:val="0"/>
              <w:marTop w:val="0"/>
              <w:marBottom w:val="0"/>
              <w:divBdr>
                <w:top w:val="none" w:sz="0" w:space="0" w:color="auto"/>
                <w:left w:val="none" w:sz="0" w:space="0" w:color="auto"/>
                <w:bottom w:val="none" w:sz="0" w:space="0" w:color="auto"/>
                <w:right w:val="none" w:sz="0" w:space="0" w:color="auto"/>
              </w:divBdr>
            </w:div>
            <w:div w:id="1348945183">
              <w:marLeft w:val="0"/>
              <w:marRight w:val="0"/>
              <w:marTop w:val="0"/>
              <w:marBottom w:val="0"/>
              <w:divBdr>
                <w:top w:val="none" w:sz="0" w:space="0" w:color="auto"/>
                <w:left w:val="none" w:sz="0" w:space="0" w:color="auto"/>
                <w:bottom w:val="none" w:sz="0" w:space="0" w:color="auto"/>
                <w:right w:val="none" w:sz="0" w:space="0" w:color="auto"/>
              </w:divBdr>
            </w:div>
            <w:div w:id="1707414466">
              <w:marLeft w:val="0"/>
              <w:marRight w:val="0"/>
              <w:marTop w:val="0"/>
              <w:marBottom w:val="0"/>
              <w:divBdr>
                <w:top w:val="none" w:sz="0" w:space="0" w:color="auto"/>
                <w:left w:val="none" w:sz="0" w:space="0" w:color="auto"/>
                <w:bottom w:val="none" w:sz="0" w:space="0" w:color="auto"/>
                <w:right w:val="none" w:sz="0" w:space="0" w:color="auto"/>
              </w:divBdr>
            </w:div>
            <w:div w:id="1752504829">
              <w:marLeft w:val="0"/>
              <w:marRight w:val="0"/>
              <w:marTop w:val="0"/>
              <w:marBottom w:val="0"/>
              <w:divBdr>
                <w:top w:val="none" w:sz="0" w:space="0" w:color="auto"/>
                <w:left w:val="none" w:sz="0" w:space="0" w:color="auto"/>
                <w:bottom w:val="none" w:sz="0" w:space="0" w:color="auto"/>
                <w:right w:val="none" w:sz="0" w:space="0" w:color="auto"/>
              </w:divBdr>
            </w:div>
            <w:div w:id="1763061011">
              <w:marLeft w:val="0"/>
              <w:marRight w:val="0"/>
              <w:marTop w:val="0"/>
              <w:marBottom w:val="0"/>
              <w:divBdr>
                <w:top w:val="none" w:sz="0" w:space="0" w:color="auto"/>
                <w:left w:val="none" w:sz="0" w:space="0" w:color="auto"/>
                <w:bottom w:val="none" w:sz="0" w:space="0" w:color="auto"/>
                <w:right w:val="none" w:sz="0" w:space="0" w:color="auto"/>
              </w:divBdr>
            </w:div>
            <w:div w:id="1835218032">
              <w:marLeft w:val="0"/>
              <w:marRight w:val="0"/>
              <w:marTop w:val="0"/>
              <w:marBottom w:val="0"/>
              <w:divBdr>
                <w:top w:val="none" w:sz="0" w:space="0" w:color="auto"/>
                <w:left w:val="none" w:sz="0" w:space="0" w:color="auto"/>
                <w:bottom w:val="none" w:sz="0" w:space="0" w:color="auto"/>
                <w:right w:val="none" w:sz="0" w:space="0" w:color="auto"/>
              </w:divBdr>
            </w:div>
            <w:div w:id="1893080834">
              <w:marLeft w:val="0"/>
              <w:marRight w:val="0"/>
              <w:marTop w:val="0"/>
              <w:marBottom w:val="0"/>
              <w:divBdr>
                <w:top w:val="none" w:sz="0" w:space="0" w:color="auto"/>
                <w:left w:val="none" w:sz="0" w:space="0" w:color="auto"/>
                <w:bottom w:val="none" w:sz="0" w:space="0" w:color="auto"/>
                <w:right w:val="none" w:sz="0" w:space="0" w:color="auto"/>
              </w:divBdr>
            </w:div>
            <w:div w:id="20257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0950">
      <w:bodyDiv w:val="1"/>
      <w:marLeft w:val="0"/>
      <w:marRight w:val="0"/>
      <w:marTop w:val="0"/>
      <w:marBottom w:val="0"/>
      <w:divBdr>
        <w:top w:val="none" w:sz="0" w:space="0" w:color="auto"/>
        <w:left w:val="none" w:sz="0" w:space="0" w:color="auto"/>
        <w:bottom w:val="none" w:sz="0" w:space="0" w:color="auto"/>
        <w:right w:val="none" w:sz="0" w:space="0" w:color="auto"/>
      </w:divBdr>
      <w:divsChild>
        <w:div w:id="428740138">
          <w:marLeft w:val="0"/>
          <w:marRight w:val="0"/>
          <w:marTop w:val="0"/>
          <w:marBottom w:val="0"/>
          <w:divBdr>
            <w:top w:val="none" w:sz="0" w:space="0" w:color="auto"/>
            <w:left w:val="none" w:sz="0" w:space="0" w:color="auto"/>
            <w:bottom w:val="none" w:sz="0" w:space="0" w:color="auto"/>
            <w:right w:val="none" w:sz="0" w:space="0" w:color="auto"/>
          </w:divBdr>
        </w:div>
        <w:div w:id="685714328">
          <w:marLeft w:val="0"/>
          <w:marRight w:val="0"/>
          <w:marTop w:val="0"/>
          <w:marBottom w:val="0"/>
          <w:divBdr>
            <w:top w:val="none" w:sz="0" w:space="0" w:color="auto"/>
            <w:left w:val="none" w:sz="0" w:space="0" w:color="auto"/>
            <w:bottom w:val="none" w:sz="0" w:space="0" w:color="auto"/>
            <w:right w:val="none" w:sz="0" w:space="0" w:color="auto"/>
          </w:divBdr>
        </w:div>
        <w:div w:id="1239096724">
          <w:marLeft w:val="0"/>
          <w:marRight w:val="0"/>
          <w:marTop w:val="0"/>
          <w:marBottom w:val="0"/>
          <w:divBdr>
            <w:top w:val="none" w:sz="0" w:space="0" w:color="auto"/>
            <w:left w:val="none" w:sz="0" w:space="0" w:color="auto"/>
            <w:bottom w:val="none" w:sz="0" w:space="0" w:color="auto"/>
            <w:right w:val="none" w:sz="0" w:space="0" w:color="auto"/>
          </w:divBdr>
        </w:div>
        <w:div w:id="1748190627">
          <w:marLeft w:val="0"/>
          <w:marRight w:val="0"/>
          <w:marTop w:val="0"/>
          <w:marBottom w:val="0"/>
          <w:divBdr>
            <w:top w:val="none" w:sz="0" w:space="0" w:color="auto"/>
            <w:left w:val="none" w:sz="0" w:space="0" w:color="auto"/>
            <w:bottom w:val="none" w:sz="0" w:space="0" w:color="auto"/>
            <w:right w:val="none" w:sz="0" w:space="0" w:color="auto"/>
          </w:divBdr>
        </w:div>
        <w:div w:id="1790009784">
          <w:marLeft w:val="0"/>
          <w:marRight w:val="0"/>
          <w:marTop w:val="0"/>
          <w:marBottom w:val="0"/>
          <w:divBdr>
            <w:top w:val="none" w:sz="0" w:space="0" w:color="auto"/>
            <w:left w:val="none" w:sz="0" w:space="0" w:color="auto"/>
            <w:bottom w:val="none" w:sz="0" w:space="0" w:color="auto"/>
            <w:right w:val="none" w:sz="0" w:space="0" w:color="auto"/>
          </w:divBdr>
        </w:div>
        <w:div w:id="1855068811">
          <w:marLeft w:val="0"/>
          <w:marRight w:val="0"/>
          <w:marTop w:val="0"/>
          <w:marBottom w:val="0"/>
          <w:divBdr>
            <w:top w:val="none" w:sz="0" w:space="0" w:color="auto"/>
            <w:left w:val="none" w:sz="0" w:space="0" w:color="auto"/>
            <w:bottom w:val="none" w:sz="0" w:space="0" w:color="auto"/>
            <w:right w:val="none" w:sz="0" w:space="0" w:color="auto"/>
          </w:divBdr>
        </w:div>
        <w:div w:id="2005474467">
          <w:marLeft w:val="0"/>
          <w:marRight w:val="0"/>
          <w:marTop w:val="0"/>
          <w:marBottom w:val="0"/>
          <w:divBdr>
            <w:top w:val="none" w:sz="0" w:space="0" w:color="auto"/>
            <w:left w:val="none" w:sz="0" w:space="0" w:color="auto"/>
            <w:bottom w:val="none" w:sz="0" w:space="0" w:color="auto"/>
            <w:right w:val="none" w:sz="0" w:space="0" w:color="auto"/>
          </w:divBdr>
        </w:div>
      </w:divsChild>
    </w:div>
    <w:div w:id="1270619907">
      <w:bodyDiv w:val="1"/>
      <w:marLeft w:val="0"/>
      <w:marRight w:val="0"/>
      <w:marTop w:val="0"/>
      <w:marBottom w:val="0"/>
      <w:divBdr>
        <w:top w:val="none" w:sz="0" w:space="0" w:color="auto"/>
        <w:left w:val="none" w:sz="0" w:space="0" w:color="auto"/>
        <w:bottom w:val="none" w:sz="0" w:space="0" w:color="auto"/>
        <w:right w:val="none" w:sz="0" w:space="0" w:color="auto"/>
      </w:divBdr>
    </w:div>
    <w:div w:id="1476602035">
      <w:bodyDiv w:val="1"/>
      <w:marLeft w:val="0"/>
      <w:marRight w:val="0"/>
      <w:marTop w:val="0"/>
      <w:marBottom w:val="0"/>
      <w:divBdr>
        <w:top w:val="none" w:sz="0" w:space="0" w:color="auto"/>
        <w:left w:val="none" w:sz="0" w:space="0" w:color="auto"/>
        <w:bottom w:val="none" w:sz="0" w:space="0" w:color="auto"/>
        <w:right w:val="none" w:sz="0" w:space="0" w:color="auto"/>
      </w:divBdr>
      <w:divsChild>
        <w:div w:id="55323630">
          <w:marLeft w:val="0"/>
          <w:marRight w:val="0"/>
          <w:marTop w:val="0"/>
          <w:marBottom w:val="0"/>
          <w:divBdr>
            <w:top w:val="none" w:sz="0" w:space="0" w:color="auto"/>
            <w:left w:val="none" w:sz="0" w:space="0" w:color="auto"/>
            <w:bottom w:val="none" w:sz="0" w:space="0" w:color="auto"/>
            <w:right w:val="none" w:sz="0" w:space="0" w:color="auto"/>
          </w:divBdr>
        </w:div>
        <w:div w:id="56057576">
          <w:marLeft w:val="0"/>
          <w:marRight w:val="0"/>
          <w:marTop w:val="0"/>
          <w:marBottom w:val="0"/>
          <w:divBdr>
            <w:top w:val="none" w:sz="0" w:space="0" w:color="auto"/>
            <w:left w:val="none" w:sz="0" w:space="0" w:color="auto"/>
            <w:bottom w:val="none" w:sz="0" w:space="0" w:color="auto"/>
            <w:right w:val="none" w:sz="0" w:space="0" w:color="auto"/>
          </w:divBdr>
        </w:div>
        <w:div w:id="392511305">
          <w:marLeft w:val="0"/>
          <w:marRight w:val="0"/>
          <w:marTop w:val="0"/>
          <w:marBottom w:val="0"/>
          <w:divBdr>
            <w:top w:val="none" w:sz="0" w:space="0" w:color="auto"/>
            <w:left w:val="none" w:sz="0" w:space="0" w:color="auto"/>
            <w:bottom w:val="none" w:sz="0" w:space="0" w:color="auto"/>
            <w:right w:val="none" w:sz="0" w:space="0" w:color="auto"/>
          </w:divBdr>
        </w:div>
        <w:div w:id="593821865">
          <w:marLeft w:val="0"/>
          <w:marRight w:val="0"/>
          <w:marTop w:val="0"/>
          <w:marBottom w:val="0"/>
          <w:divBdr>
            <w:top w:val="none" w:sz="0" w:space="0" w:color="auto"/>
            <w:left w:val="none" w:sz="0" w:space="0" w:color="auto"/>
            <w:bottom w:val="none" w:sz="0" w:space="0" w:color="auto"/>
            <w:right w:val="none" w:sz="0" w:space="0" w:color="auto"/>
          </w:divBdr>
        </w:div>
        <w:div w:id="1791632937">
          <w:marLeft w:val="0"/>
          <w:marRight w:val="0"/>
          <w:marTop w:val="0"/>
          <w:marBottom w:val="0"/>
          <w:divBdr>
            <w:top w:val="none" w:sz="0" w:space="0" w:color="auto"/>
            <w:left w:val="none" w:sz="0" w:space="0" w:color="auto"/>
            <w:bottom w:val="none" w:sz="0" w:space="0" w:color="auto"/>
            <w:right w:val="none" w:sz="0" w:space="0" w:color="auto"/>
          </w:divBdr>
        </w:div>
        <w:div w:id="2101636378">
          <w:marLeft w:val="0"/>
          <w:marRight w:val="0"/>
          <w:marTop w:val="0"/>
          <w:marBottom w:val="0"/>
          <w:divBdr>
            <w:top w:val="none" w:sz="0" w:space="0" w:color="auto"/>
            <w:left w:val="none" w:sz="0" w:space="0" w:color="auto"/>
            <w:bottom w:val="none" w:sz="0" w:space="0" w:color="auto"/>
            <w:right w:val="none" w:sz="0" w:space="0" w:color="auto"/>
          </w:divBdr>
        </w:div>
        <w:div w:id="2111004011">
          <w:marLeft w:val="0"/>
          <w:marRight w:val="0"/>
          <w:marTop w:val="0"/>
          <w:marBottom w:val="0"/>
          <w:divBdr>
            <w:top w:val="none" w:sz="0" w:space="0" w:color="auto"/>
            <w:left w:val="none" w:sz="0" w:space="0" w:color="auto"/>
            <w:bottom w:val="none" w:sz="0" w:space="0" w:color="auto"/>
            <w:right w:val="none" w:sz="0" w:space="0" w:color="auto"/>
          </w:divBdr>
        </w:div>
      </w:divsChild>
    </w:div>
    <w:div w:id="1519735539">
      <w:bodyDiv w:val="1"/>
      <w:marLeft w:val="0"/>
      <w:marRight w:val="0"/>
      <w:marTop w:val="0"/>
      <w:marBottom w:val="0"/>
      <w:divBdr>
        <w:top w:val="none" w:sz="0" w:space="0" w:color="auto"/>
        <w:left w:val="none" w:sz="0" w:space="0" w:color="auto"/>
        <w:bottom w:val="none" w:sz="0" w:space="0" w:color="auto"/>
        <w:right w:val="none" w:sz="0" w:space="0" w:color="auto"/>
      </w:divBdr>
      <w:divsChild>
        <w:div w:id="99182854">
          <w:marLeft w:val="0"/>
          <w:marRight w:val="0"/>
          <w:marTop w:val="0"/>
          <w:marBottom w:val="0"/>
          <w:divBdr>
            <w:top w:val="none" w:sz="0" w:space="0" w:color="auto"/>
            <w:left w:val="none" w:sz="0" w:space="0" w:color="auto"/>
            <w:bottom w:val="none" w:sz="0" w:space="0" w:color="auto"/>
            <w:right w:val="none" w:sz="0" w:space="0" w:color="auto"/>
          </w:divBdr>
        </w:div>
        <w:div w:id="481122690">
          <w:marLeft w:val="0"/>
          <w:marRight w:val="0"/>
          <w:marTop w:val="0"/>
          <w:marBottom w:val="0"/>
          <w:divBdr>
            <w:top w:val="none" w:sz="0" w:space="0" w:color="auto"/>
            <w:left w:val="none" w:sz="0" w:space="0" w:color="auto"/>
            <w:bottom w:val="none" w:sz="0" w:space="0" w:color="auto"/>
            <w:right w:val="none" w:sz="0" w:space="0" w:color="auto"/>
          </w:divBdr>
        </w:div>
        <w:div w:id="524906868">
          <w:marLeft w:val="0"/>
          <w:marRight w:val="0"/>
          <w:marTop w:val="0"/>
          <w:marBottom w:val="0"/>
          <w:divBdr>
            <w:top w:val="none" w:sz="0" w:space="0" w:color="auto"/>
            <w:left w:val="none" w:sz="0" w:space="0" w:color="auto"/>
            <w:bottom w:val="none" w:sz="0" w:space="0" w:color="auto"/>
            <w:right w:val="none" w:sz="0" w:space="0" w:color="auto"/>
          </w:divBdr>
          <w:divsChild>
            <w:div w:id="428817042">
              <w:marLeft w:val="-75"/>
              <w:marRight w:val="0"/>
              <w:marTop w:val="30"/>
              <w:marBottom w:val="30"/>
              <w:divBdr>
                <w:top w:val="none" w:sz="0" w:space="0" w:color="auto"/>
                <w:left w:val="none" w:sz="0" w:space="0" w:color="auto"/>
                <w:bottom w:val="none" w:sz="0" w:space="0" w:color="auto"/>
                <w:right w:val="none" w:sz="0" w:space="0" w:color="auto"/>
              </w:divBdr>
              <w:divsChild>
                <w:div w:id="52125589">
                  <w:marLeft w:val="0"/>
                  <w:marRight w:val="0"/>
                  <w:marTop w:val="0"/>
                  <w:marBottom w:val="0"/>
                  <w:divBdr>
                    <w:top w:val="none" w:sz="0" w:space="0" w:color="auto"/>
                    <w:left w:val="none" w:sz="0" w:space="0" w:color="auto"/>
                    <w:bottom w:val="none" w:sz="0" w:space="0" w:color="auto"/>
                    <w:right w:val="none" w:sz="0" w:space="0" w:color="auto"/>
                  </w:divBdr>
                  <w:divsChild>
                    <w:div w:id="1843928196">
                      <w:marLeft w:val="0"/>
                      <w:marRight w:val="0"/>
                      <w:marTop w:val="0"/>
                      <w:marBottom w:val="0"/>
                      <w:divBdr>
                        <w:top w:val="none" w:sz="0" w:space="0" w:color="auto"/>
                        <w:left w:val="none" w:sz="0" w:space="0" w:color="auto"/>
                        <w:bottom w:val="none" w:sz="0" w:space="0" w:color="auto"/>
                        <w:right w:val="none" w:sz="0" w:space="0" w:color="auto"/>
                      </w:divBdr>
                    </w:div>
                  </w:divsChild>
                </w:div>
                <w:div w:id="124781646">
                  <w:marLeft w:val="0"/>
                  <w:marRight w:val="0"/>
                  <w:marTop w:val="0"/>
                  <w:marBottom w:val="0"/>
                  <w:divBdr>
                    <w:top w:val="none" w:sz="0" w:space="0" w:color="auto"/>
                    <w:left w:val="none" w:sz="0" w:space="0" w:color="auto"/>
                    <w:bottom w:val="none" w:sz="0" w:space="0" w:color="auto"/>
                    <w:right w:val="none" w:sz="0" w:space="0" w:color="auto"/>
                  </w:divBdr>
                  <w:divsChild>
                    <w:div w:id="1901014800">
                      <w:marLeft w:val="0"/>
                      <w:marRight w:val="0"/>
                      <w:marTop w:val="0"/>
                      <w:marBottom w:val="0"/>
                      <w:divBdr>
                        <w:top w:val="none" w:sz="0" w:space="0" w:color="auto"/>
                        <w:left w:val="none" w:sz="0" w:space="0" w:color="auto"/>
                        <w:bottom w:val="none" w:sz="0" w:space="0" w:color="auto"/>
                        <w:right w:val="none" w:sz="0" w:space="0" w:color="auto"/>
                      </w:divBdr>
                    </w:div>
                  </w:divsChild>
                </w:div>
                <w:div w:id="154615539">
                  <w:marLeft w:val="0"/>
                  <w:marRight w:val="0"/>
                  <w:marTop w:val="0"/>
                  <w:marBottom w:val="0"/>
                  <w:divBdr>
                    <w:top w:val="none" w:sz="0" w:space="0" w:color="auto"/>
                    <w:left w:val="none" w:sz="0" w:space="0" w:color="auto"/>
                    <w:bottom w:val="none" w:sz="0" w:space="0" w:color="auto"/>
                    <w:right w:val="none" w:sz="0" w:space="0" w:color="auto"/>
                  </w:divBdr>
                  <w:divsChild>
                    <w:div w:id="1519351426">
                      <w:marLeft w:val="0"/>
                      <w:marRight w:val="0"/>
                      <w:marTop w:val="0"/>
                      <w:marBottom w:val="0"/>
                      <w:divBdr>
                        <w:top w:val="none" w:sz="0" w:space="0" w:color="auto"/>
                        <w:left w:val="none" w:sz="0" w:space="0" w:color="auto"/>
                        <w:bottom w:val="none" w:sz="0" w:space="0" w:color="auto"/>
                        <w:right w:val="none" w:sz="0" w:space="0" w:color="auto"/>
                      </w:divBdr>
                    </w:div>
                  </w:divsChild>
                </w:div>
                <w:div w:id="256865434">
                  <w:marLeft w:val="0"/>
                  <w:marRight w:val="0"/>
                  <w:marTop w:val="0"/>
                  <w:marBottom w:val="0"/>
                  <w:divBdr>
                    <w:top w:val="none" w:sz="0" w:space="0" w:color="auto"/>
                    <w:left w:val="none" w:sz="0" w:space="0" w:color="auto"/>
                    <w:bottom w:val="none" w:sz="0" w:space="0" w:color="auto"/>
                    <w:right w:val="none" w:sz="0" w:space="0" w:color="auto"/>
                  </w:divBdr>
                  <w:divsChild>
                    <w:div w:id="1055853863">
                      <w:marLeft w:val="0"/>
                      <w:marRight w:val="0"/>
                      <w:marTop w:val="0"/>
                      <w:marBottom w:val="0"/>
                      <w:divBdr>
                        <w:top w:val="none" w:sz="0" w:space="0" w:color="auto"/>
                        <w:left w:val="none" w:sz="0" w:space="0" w:color="auto"/>
                        <w:bottom w:val="none" w:sz="0" w:space="0" w:color="auto"/>
                        <w:right w:val="none" w:sz="0" w:space="0" w:color="auto"/>
                      </w:divBdr>
                    </w:div>
                  </w:divsChild>
                </w:div>
                <w:div w:id="296838000">
                  <w:marLeft w:val="0"/>
                  <w:marRight w:val="0"/>
                  <w:marTop w:val="0"/>
                  <w:marBottom w:val="0"/>
                  <w:divBdr>
                    <w:top w:val="none" w:sz="0" w:space="0" w:color="auto"/>
                    <w:left w:val="none" w:sz="0" w:space="0" w:color="auto"/>
                    <w:bottom w:val="none" w:sz="0" w:space="0" w:color="auto"/>
                    <w:right w:val="none" w:sz="0" w:space="0" w:color="auto"/>
                  </w:divBdr>
                  <w:divsChild>
                    <w:div w:id="1754623031">
                      <w:marLeft w:val="0"/>
                      <w:marRight w:val="0"/>
                      <w:marTop w:val="0"/>
                      <w:marBottom w:val="0"/>
                      <w:divBdr>
                        <w:top w:val="none" w:sz="0" w:space="0" w:color="auto"/>
                        <w:left w:val="none" w:sz="0" w:space="0" w:color="auto"/>
                        <w:bottom w:val="none" w:sz="0" w:space="0" w:color="auto"/>
                        <w:right w:val="none" w:sz="0" w:space="0" w:color="auto"/>
                      </w:divBdr>
                    </w:div>
                  </w:divsChild>
                </w:div>
                <w:div w:id="345137586">
                  <w:marLeft w:val="0"/>
                  <w:marRight w:val="0"/>
                  <w:marTop w:val="0"/>
                  <w:marBottom w:val="0"/>
                  <w:divBdr>
                    <w:top w:val="none" w:sz="0" w:space="0" w:color="auto"/>
                    <w:left w:val="none" w:sz="0" w:space="0" w:color="auto"/>
                    <w:bottom w:val="none" w:sz="0" w:space="0" w:color="auto"/>
                    <w:right w:val="none" w:sz="0" w:space="0" w:color="auto"/>
                  </w:divBdr>
                  <w:divsChild>
                    <w:div w:id="13966358">
                      <w:marLeft w:val="0"/>
                      <w:marRight w:val="0"/>
                      <w:marTop w:val="0"/>
                      <w:marBottom w:val="0"/>
                      <w:divBdr>
                        <w:top w:val="none" w:sz="0" w:space="0" w:color="auto"/>
                        <w:left w:val="none" w:sz="0" w:space="0" w:color="auto"/>
                        <w:bottom w:val="none" w:sz="0" w:space="0" w:color="auto"/>
                        <w:right w:val="none" w:sz="0" w:space="0" w:color="auto"/>
                      </w:divBdr>
                    </w:div>
                  </w:divsChild>
                </w:div>
                <w:div w:id="533155407">
                  <w:marLeft w:val="0"/>
                  <w:marRight w:val="0"/>
                  <w:marTop w:val="0"/>
                  <w:marBottom w:val="0"/>
                  <w:divBdr>
                    <w:top w:val="none" w:sz="0" w:space="0" w:color="auto"/>
                    <w:left w:val="none" w:sz="0" w:space="0" w:color="auto"/>
                    <w:bottom w:val="none" w:sz="0" w:space="0" w:color="auto"/>
                    <w:right w:val="none" w:sz="0" w:space="0" w:color="auto"/>
                  </w:divBdr>
                  <w:divsChild>
                    <w:div w:id="441610529">
                      <w:marLeft w:val="0"/>
                      <w:marRight w:val="0"/>
                      <w:marTop w:val="0"/>
                      <w:marBottom w:val="0"/>
                      <w:divBdr>
                        <w:top w:val="none" w:sz="0" w:space="0" w:color="auto"/>
                        <w:left w:val="none" w:sz="0" w:space="0" w:color="auto"/>
                        <w:bottom w:val="none" w:sz="0" w:space="0" w:color="auto"/>
                        <w:right w:val="none" w:sz="0" w:space="0" w:color="auto"/>
                      </w:divBdr>
                    </w:div>
                  </w:divsChild>
                </w:div>
                <w:div w:id="582687479">
                  <w:marLeft w:val="0"/>
                  <w:marRight w:val="0"/>
                  <w:marTop w:val="0"/>
                  <w:marBottom w:val="0"/>
                  <w:divBdr>
                    <w:top w:val="none" w:sz="0" w:space="0" w:color="auto"/>
                    <w:left w:val="none" w:sz="0" w:space="0" w:color="auto"/>
                    <w:bottom w:val="none" w:sz="0" w:space="0" w:color="auto"/>
                    <w:right w:val="none" w:sz="0" w:space="0" w:color="auto"/>
                  </w:divBdr>
                  <w:divsChild>
                    <w:div w:id="1146437317">
                      <w:marLeft w:val="0"/>
                      <w:marRight w:val="0"/>
                      <w:marTop w:val="0"/>
                      <w:marBottom w:val="0"/>
                      <w:divBdr>
                        <w:top w:val="none" w:sz="0" w:space="0" w:color="auto"/>
                        <w:left w:val="none" w:sz="0" w:space="0" w:color="auto"/>
                        <w:bottom w:val="none" w:sz="0" w:space="0" w:color="auto"/>
                        <w:right w:val="none" w:sz="0" w:space="0" w:color="auto"/>
                      </w:divBdr>
                    </w:div>
                  </w:divsChild>
                </w:div>
                <w:div w:id="815027757">
                  <w:marLeft w:val="0"/>
                  <w:marRight w:val="0"/>
                  <w:marTop w:val="0"/>
                  <w:marBottom w:val="0"/>
                  <w:divBdr>
                    <w:top w:val="none" w:sz="0" w:space="0" w:color="auto"/>
                    <w:left w:val="none" w:sz="0" w:space="0" w:color="auto"/>
                    <w:bottom w:val="none" w:sz="0" w:space="0" w:color="auto"/>
                    <w:right w:val="none" w:sz="0" w:space="0" w:color="auto"/>
                  </w:divBdr>
                  <w:divsChild>
                    <w:div w:id="1746412734">
                      <w:marLeft w:val="0"/>
                      <w:marRight w:val="0"/>
                      <w:marTop w:val="0"/>
                      <w:marBottom w:val="0"/>
                      <w:divBdr>
                        <w:top w:val="none" w:sz="0" w:space="0" w:color="auto"/>
                        <w:left w:val="none" w:sz="0" w:space="0" w:color="auto"/>
                        <w:bottom w:val="none" w:sz="0" w:space="0" w:color="auto"/>
                        <w:right w:val="none" w:sz="0" w:space="0" w:color="auto"/>
                      </w:divBdr>
                    </w:div>
                  </w:divsChild>
                </w:div>
                <w:div w:id="858011267">
                  <w:marLeft w:val="0"/>
                  <w:marRight w:val="0"/>
                  <w:marTop w:val="0"/>
                  <w:marBottom w:val="0"/>
                  <w:divBdr>
                    <w:top w:val="none" w:sz="0" w:space="0" w:color="auto"/>
                    <w:left w:val="none" w:sz="0" w:space="0" w:color="auto"/>
                    <w:bottom w:val="none" w:sz="0" w:space="0" w:color="auto"/>
                    <w:right w:val="none" w:sz="0" w:space="0" w:color="auto"/>
                  </w:divBdr>
                  <w:divsChild>
                    <w:div w:id="1579709262">
                      <w:marLeft w:val="0"/>
                      <w:marRight w:val="0"/>
                      <w:marTop w:val="0"/>
                      <w:marBottom w:val="0"/>
                      <w:divBdr>
                        <w:top w:val="none" w:sz="0" w:space="0" w:color="auto"/>
                        <w:left w:val="none" w:sz="0" w:space="0" w:color="auto"/>
                        <w:bottom w:val="none" w:sz="0" w:space="0" w:color="auto"/>
                        <w:right w:val="none" w:sz="0" w:space="0" w:color="auto"/>
                      </w:divBdr>
                    </w:div>
                  </w:divsChild>
                </w:div>
                <w:div w:id="907227004">
                  <w:marLeft w:val="0"/>
                  <w:marRight w:val="0"/>
                  <w:marTop w:val="0"/>
                  <w:marBottom w:val="0"/>
                  <w:divBdr>
                    <w:top w:val="none" w:sz="0" w:space="0" w:color="auto"/>
                    <w:left w:val="none" w:sz="0" w:space="0" w:color="auto"/>
                    <w:bottom w:val="none" w:sz="0" w:space="0" w:color="auto"/>
                    <w:right w:val="none" w:sz="0" w:space="0" w:color="auto"/>
                  </w:divBdr>
                  <w:divsChild>
                    <w:div w:id="854461943">
                      <w:marLeft w:val="0"/>
                      <w:marRight w:val="0"/>
                      <w:marTop w:val="0"/>
                      <w:marBottom w:val="0"/>
                      <w:divBdr>
                        <w:top w:val="none" w:sz="0" w:space="0" w:color="auto"/>
                        <w:left w:val="none" w:sz="0" w:space="0" w:color="auto"/>
                        <w:bottom w:val="none" w:sz="0" w:space="0" w:color="auto"/>
                        <w:right w:val="none" w:sz="0" w:space="0" w:color="auto"/>
                      </w:divBdr>
                    </w:div>
                  </w:divsChild>
                </w:div>
                <w:div w:id="1063257055">
                  <w:marLeft w:val="0"/>
                  <w:marRight w:val="0"/>
                  <w:marTop w:val="0"/>
                  <w:marBottom w:val="0"/>
                  <w:divBdr>
                    <w:top w:val="none" w:sz="0" w:space="0" w:color="auto"/>
                    <w:left w:val="none" w:sz="0" w:space="0" w:color="auto"/>
                    <w:bottom w:val="none" w:sz="0" w:space="0" w:color="auto"/>
                    <w:right w:val="none" w:sz="0" w:space="0" w:color="auto"/>
                  </w:divBdr>
                  <w:divsChild>
                    <w:div w:id="1382556182">
                      <w:marLeft w:val="0"/>
                      <w:marRight w:val="0"/>
                      <w:marTop w:val="0"/>
                      <w:marBottom w:val="0"/>
                      <w:divBdr>
                        <w:top w:val="none" w:sz="0" w:space="0" w:color="auto"/>
                        <w:left w:val="none" w:sz="0" w:space="0" w:color="auto"/>
                        <w:bottom w:val="none" w:sz="0" w:space="0" w:color="auto"/>
                        <w:right w:val="none" w:sz="0" w:space="0" w:color="auto"/>
                      </w:divBdr>
                    </w:div>
                  </w:divsChild>
                </w:div>
                <w:div w:id="1225874531">
                  <w:marLeft w:val="0"/>
                  <w:marRight w:val="0"/>
                  <w:marTop w:val="0"/>
                  <w:marBottom w:val="0"/>
                  <w:divBdr>
                    <w:top w:val="none" w:sz="0" w:space="0" w:color="auto"/>
                    <w:left w:val="none" w:sz="0" w:space="0" w:color="auto"/>
                    <w:bottom w:val="none" w:sz="0" w:space="0" w:color="auto"/>
                    <w:right w:val="none" w:sz="0" w:space="0" w:color="auto"/>
                  </w:divBdr>
                  <w:divsChild>
                    <w:div w:id="710958142">
                      <w:marLeft w:val="0"/>
                      <w:marRight w:val="0"/>
                      <w:marTop w:val="0"/>
                      <w:marBottom w:val="0"/>
                      <w:divBdr>
                        <w:top w:val="none" w:sz="0" w:space="0" w:color="auto"/>
                        <w:left w:val="none" w:sz="0" w:space="0" w:color="auto"/>
                        <w:bottom w:val="none" w:sz="0" w:space="0" w:color="auto"/>
                        <w:right w:val="none" w:sz="0" w:space="0" w:color="auto"/>
                      </w:divBdr>
                    </w:div>
                  </w:divsChild>
                </w:div>
                <w:div w:id="1253121950">
                  <w:marLeft w:val="0"/>
                  <w:marRight w:val="0"/>
                  <w:marTop w:val="0"/>
                  <w:marBottom w:val="0"/>
                  <w:divBdr>
                    <w:top w:val="none" w:sz="0" w:space="0" w:color="auto"/>
                    <w:left w:val="none" w:sz="0" w:space="0" w:color="auto"/>
                    <w:bottom w:val="none" w:sz="0" w:space="0" w:color="auto"/>
                    <w:right w:val="none" w:sz="0" w:space="0" w:color="auto"/>
                  </w:divBdr>
                  <w:divsChild>
                    <w:div w:id="179902834">
                      <w:marLeft w:val="0"/>
                      <w:marRight w:val="0"/>
                      <w:marTop w:val="0"/>
                      <w:marBottom w:val="0"/>
                      <w:divBdr>
                        <w:top w:val="none" w:sz="0" w:space="0" w:color="auto"/>
                        <w:left w:val="none" w:sz="0" w:space="0" w:color="auto"/>
                        <w:bottom w:val="none" w:sz="0" w:space="0" w:color="auto"/>
                        <w:right w:val="none" w:sz="0" w:space="0" w:color="auto"/>
                      </w:divBdr>
                    </w:div>
                  </w:divsChild>
                </w:div>
                <w:div w:id="1280451010">
                  <w:marLeft w:val="0"/>
                  <w:marRight w:val="0"/>
                  <w:marTop w:val="0"/>
                  <w:marBottom w:val="0"/>
                  <w:divBdr>
                    <w:top w:val="none" w:sz="0" w:space="0" w:color="auto"/>
                    <w:left w:val="none" w:sz="0" w:space="0" w:color="auto"/>
                    <w:bottom w:val="none" w:sz="0" w:space="0" w:color="auto"/>
                    <w:right w:val="none" w:sz="0" w:space="0" w:color="auto"/>
                  </w:divBdr>
                  <w:divsChild>
                    <w:div w:id="1612669297">
                      <w:marLeft w:val="0"/>
                      <w:marRight w:val="0"/>
                      <w:marTop w:val="0"/>
                      <w:marBottom w:val="0"/>
                      <w:divBdr>
                        <w:top w:val="none" w:sz="0" w:space="0" w:color="auto"/>
                        <w:left w:val="none" w:sz="0" w:space="0" w:color="auto"/>
                        <w:bottom w:val="none" w:sz="0" w:space="0" w:color="auto"/>
                        <w:right w:val="none" w:sz="0" w:space="0" w:color="auto"/>
                      </w:divBdr>
                    </w:div>
                  </w:divsChild>
                </w:div>
                <w:div w:id="1400133920">
                  <w:marLeft w:val="0"/>
                  <w:marRight w:val="0"/>
                  <w:marTop w:val="0"/>
                  <w:marBottom w:val="0"/>
                  <w:divBdr>
                    <w:top w:val="none" w:sz="0" w:space="0" w:color="auto"/>
                    <w:left w:val="none" w:sz="0" w:space="0" w:color="auto"/>
                    <w:bottom w:val="none" w:sz="0" w:space="0" w:color="auto"/>
                    <w:right w:val="none" w:sz="0" w:space="0" w:color="auto"/>
                  </w:divBdr>
                  <w:divsChild>
                    <w:div w:id="344402399">
                      <w:marLeft w:val="0"/>
                      <w:marRight w:val="0"/>
                      <w:marTop w:val="0"/>
                      <w:marBottom w:val="0"/>
                      <w:divBdr>
                        <w:top w:val="none" w:sz="0" w:space="0" w:color="auto"/>
                        <w:left w:val="none" w:sz="0" w:space="0" w:color="auto"/>
                        <w:bottom w:val="none" w:sz="0" w:space="0" w:color="auto"/>
                        <w:right w:val="none" w:sz="0" w:space="0" w:color="auto"/>
                      </w:divBdr>
                    </w:div>
                  </w:divsChild>
                </w:div>
                <w:div w:id="1473714473">
                  <w:marLeft w:val="0"/>
                  <w:marRight w:val="0"/>
                  <w:marTop w:val="0"/>
                  <w:marBottom w:val="0"/>
                  <w:divBdr>
                    <w:top w:val="none" w:sz="0" w:space="0" w:color="auto"/>
                    <w:left w:val="none" w:sz="0" w:space="0" w:color="auto"/>
                    <w:bottom w:val="none" w:sz="0" w:space="0" w:color="auto"/>
                    <w:right w:val="none" w:sz="0" w:space="0" w:color="auto"/>
                  </w:divBdr>
                  <w:divsChild>
                    <w:div w:id="1886409479">
                      <w:marLeft w:val="0"/>
                      <w:marRight w:val="0"/>
                      <w:marTop w:val="0"/>
                      <w:marBottom w:val="0"/>
                      <w:divBdr>
                        <w:top w:val="none" w:sz="0" w:space="0" w:color="auto"/>
                        <w:left w:val="none" w:sz="0" w:space="0" w:color="auto"/>
                        <w:bottom w:val="none" w:sz="0" w:space="0" w:color="auto"/>
                        <w:right w:val="none" w:sz="0" w:space="0" w:color="auto"/>
                      </w:divBdr>
                    </w:div>
                  </w:divsChild>
                </w:div>
                <w:div w:id="1478914289">
                  <w:marLeft w:val="0"/>
                  <w:marRight w:val="0"/>
                  <w:marTop w:val="0"/>
                  <w:marBottom w:val="0"/>
                  <w:divBdr>
                    <w:top w:val="none" w:sz="0" w:space="0" w:color="auto"/>
                    <w:left w:val="none" w:sz="0" w:space="0" w:color="auto"/>
                    <w:bottom w:val="none" w:sz="0" w:space="0" w:color="auto"/>
                    <w:right w:val="none" w:sz="0" w:space="0" w:color="auto"/>
                  </w:divBdr>
                  <w:divsChild>
                    <w:div w:id="486869865">
                      <w:marLeft w:val="0"/>
                      <w:marRight w:val="0"/>
                      <w:marTop w:val="0"/>
                      <w:marBottom w:val="0"/>
                      <w:divBdr>
                        <w:top w:val="none" w:sz="0" w:space="0" w:color="auto"/>
                        <w:left w:val="none" w:sz="0" w:space="0" w:color="auto"/>
                        <w:bottom w:val="none" w:sz="0" w:space="0" w:color="auto"/>
                        <w:right w:val="none" w:sz="0" w:space="0" w:color="auto"/>
                      </w:divBdr>
                    </w:div>
                  </w:divsChild>
                </w:div>
                <w:div w:id="1527908612">
                  <w:marLeft w:val="0"/>
                  <w:marRight w:val="0"/>
                  <w:marTop w:val="0"/>
                  <w:marBottom w:val="0"/>
                  <w:divBdr>
                    <w:top w:val="none" w:sz="0" w:space="0" w:color="auto"/>
                    <w:left w:val="none" w:sz="0" w:space="0" w:color="auto"/>
                    <w:bottom w:val="none" w:sz="0" w:space="0" w:color="auto"/>
                    <w:right w:val="none" w:sz="0" w:space="0" w:color="auto"/>
                  </w:divBdr>
                  <w:divsChild>
                    <w:div w:id="602226188">
                      <w:marLeft w:val="0"/>
                      <w:marRight w:val="0"/>
                      <w:marTop w:val="0"/>
                      <w:marBottom w:val="0"/>
                      <w:divBdr>
                        <w:top w:val="none" w:sz="0" w:space="0" w:color="auto"/>
                        <w:left w:val="none" w:sz="0" w:space="0" w:color="auto"/>
                        <w:bottom w:val="none" w:sz="0" w:space="0" w:color="auto"/>
                        <w:right w:val="none" w:sz="0" w:space="0" w:color="auto"/>
                      </w:divBdr>
                    </w:div>
                  </w:divsChild>
                </w:div>
                <w:div w:id="1547985341">
                  <w:marLeft w:val="0"/>
                  <w:marRight w:val="0"/>
                  <w:marTop w:val="0"/>
                  <w:marBottom w:val="0"/>
                  <w:divBdr>
                    <w:top w:val="none" w:sz="0" w:space="0" w:color="auto"/>
                    <w:left w:val="none" w:sz="0" w:space="0" w:color="auto"/>
                    <w:bottom w:val="none" w:sz="0" w:space="0" w:color="auto"/>
                    <w:right w:val="none" w:sz="0" w:space="0" w:color="auto"/>
                  </w:divBdr>
                  <w:divsChild>
                    <w:div w:id="1378311677">
                      <w:marLeft w:val="0"/>
                      <w:marRight w:val="0"/>
                      <w:marTop w:val="0"/>
                      <w:marBottom w:val="0"/>
                      <w:divBdr>
                        <w:top w:val="none" w:sz="0" w:space="0" w:color="auto"/>
                        <w:left w:val="none" w:sz="0" w:space="0" w:color="auto"/>
                        <w:bottom w:val="none" w:sz="0" w:space="0" w:color="auto"/>
                        <w:right w:val="none" w:sz="0" w:space="0" w:color="auto"/>
                      </w:divBdr>
                    </w:div>
                  </w:divsChild>
                </w:div>
                <w:div w:id="1573083735">
                  <w:marLeft w:val="0"/>
                  <w:marRight w:val="0"/>
                  <w:marTop w:val="0"/>
                  <w:marBottom w:val="0"/>
                  <w:divBdr>
                    <w:top w:val="none" w:sz="0" w:space="0" w:color="auto"/>
                    <w:left w:val="none" w:sz="0" w:space="0" w:color="auto"/>
                    <w:bottom w:val="none" w:sz="0" w:space="0" w:color="auto"/>
                    <w:right w:val="none" w:sz="0" w:space="0" w:color="auto"/>
                  </w:divBdr>
                  <w:divsChild>
                    <w:div w:id="1286353903">
                      <w:marLeft w:val="0"/>
                      <w:marRight w:val="0"/>
                      <w:marTop w:val="0"/>
                      <w:marBottom w:val="0"/>
                      <w:divBdr>
                        <w:top w:val="none" w:sz="0" w:space="0" w:color="auto"/>
                        <w:left w:val="none" w:sz="0" w:space="0" w:color="auto"/>
                        <w:bottom w:val="none" w:sz="0" w:space="0" w:color="auto"/>
                        <w:right w:val="none" w:sz="0" w:space="0" w:color="auto"/>
                      </w:divBdr>
                    </w:div>
                  </w:divsChild>
                </w:div>
                <w:div w:id="1656110261">
                  <w:marLeft w:val="0"/>
                  <w:marRight w:val="0"/>
                  <w:marTop w:val="0"/>
                  <w:marBottom w:val="0"/>
                  <w:divBdr>
                    <w:top w:val="none" w:sz="0" w:space="0" w:color="auto"/>
                    <w:left w:val="none" w:sz="0" w:space="0" w:color="auto"/>
                    <w:bottom w:val="none" w:sz="0" w:space="0" w:color="auto"/>
                    <w:right w:val="none" w:sz="0" w:space="0" w:color="auto"/>
                  </w:divBdr>
                  <w:divsChild>
                    <w:div w:id="1931234665">
                      <w:marLeft w:val="0"/>
                      <w:marRight w:val="0"/>
                      <w:marTop w:val="0"/>
                      <w:marBottom w:val="0"/>
                      <w:divBdr>
                        <w:top w:val="none" w:sz="0" w:space="0" w:color="auto"/>
                        <w:left w:val="none" w:sz="0" w:space="0" w:color="auto"/>
                        <w:bottom w:val="none" w:sz="0" w:space="0" w:color="auto"/>
                        <w:right w:val="none" w:sz="0" w:space="0" w:color="auto"/>
                      </w:divBdr>
                    </w:div>
                  </w:divsChild>
                </w:div>
                <w:div w:id="1658681916">
                  <w:marLeft w:val="0"/>
                  <w:marRight w:val="0"/>
                  <w:marTop w:val="0"/>
                  <w:marBottom w:val="0"/>
                  <w:divBdr>
                    <w:top w:val="none" w:sz="0" w:space="0" w:color="auto"/>
                    <w:left w:val="none" w:sz="0" w:space="0" w:color="auto"/>
                    <w:bottom w:val="none" w:sz="0" w:space="0" w:color="auto"/>
                    <w:right w:val="none" w:sz="0" w:space="0" w:color="auto"/>
                  </w:divBdr>
                  <w:divsChild>
                    <w:div w:id="880089069">
                      <w:marLeft w:val="0"/>
                      <w:marRight w:val="0"/>
                      <w:marTop w:val="0"/>
                      <w:marBottom w:val="0"/>
                      <w:divBdr>
                        <w:top w:val="none" w:sz="0" w:space="0" w:color="auto"/>
                        <w:left w:val="none" w:sz="0" w:space="0" w:color="auto"/>
                        <w:bottom w:val="none" w:sz="0" w:space="0" w:color="auto"/>
                        <w:right w:val="none" w:sz="0" w:space="0" w:color="auto"/>
                      </w:divBdr>
                    </w:div>
                  </w:divsChild>
                </w:div>
                <w:div w:id="1767653107">
                  <w:marLeft w:val="0"/>
                  <w:marRight w:val="0"/>
                  <w:marTop w:val="0"/>
                  <w:marBottom w:val="0"/>
                  <w:divBdr>
                    <w:top w:val="none" w:sz="0" w:space="0" w:color="auto"/>
                    <w:left w:val="none" w:sz="0" w:space="0" w:color="auto"/>
                    <w:bottom w:val="none" w:sz="0" w:space="0" w:color="auto"/>
                    <w:right w:val="none" w:sz="0" w:space="0" w:color="auto"/>
                  </w:divBdr>
                  <w:divsChild>
                    <w:div w:id="461963770">
                      <w:marLeft w:val="0"/>
                      <w:marRight w:val="0"/>
                      <w:marTop w:val="0"/>
                      <w:marBottom w:val="0"/>
                      <w:divBdr>
                        <w:top w:val="none" w:sz="0" w:space="0" w:color="auto"/>
                        <w:left w:val="none" w:sz="0" w:space="0" w:color="auto"/>
                        <w:bottom w:val="none" w:sz="0" w:space="0" w:color="auto"/>
                        <w:right w:val="none" w:sz="0" w:space="0" w:color="auto"/>
                      </w:divBdr>
                    </w:div>
                  </w:divsChild>
                </w:div>
                <w:div w:id="1787432183">
                  <w:marLeft w:val="0"/>
                  <w:marRight w:val="0"/>
                  <w:marTop w:val="0"/>
                  <w:marBottom w:val="0"/>
                  <w:divBdr>
                    <w:top w:val="none" w:sz="0" w:space="0" w:color="auto"/>
                    <w:left w:val="none" w:sz="0" w:space="0" w:color="auto"/>
                    <w:bottom w:val="none" w:sz="0" w:space="0" w:color="auto"/>
                    <w:right w:val="none" w:sz="0" w:space="0" w:color="auto"/>
                  </w:divBdr>
                  <w:divsChild>
                    <w:div w:id="1547522283">
                      <w:marLeft w:val="0"/>
                      <w:marRight w:val="0"/>
                      <w:marTop w:val="0"/>
                      <w:marBottom w:val="0"/>
                      <w:divBdr>
                        <w:top w:val="none" w:sz="0" w:space="0" w:color="auto"/>
                        <w:left w:val="none" w:sz="0" w:space="0" w:color="auto"/>
                        <w:bottom w:val="none" w:sz="0" w:space="0" w:color="auto"/>
                        <w:right w:val="none" w:sz="0" w:space="0" w:color="auto"/>
                      </w:divBdr>
                    </w:div>
                  </w:divsChild>
                </w:div>
                <w:div w:id="1812165919">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sChild>
                </w:div>
                <w:div w:id="1910843346">
                  <w:marLeft w:val="0"/>
                  <w:marRight w:val="0"/>
                  <w:marTop w:val="0"/>
                  <w:marBottom w:val="0"/>
                  <w:divBdr>
                    <w:top w:val="none" w:sz="0" w:space="0" w:color="auto"/>
                    <w:left w:val="none" w:sz="0" w:space="0" w:color="auto"/>
                    <w:bottom w:val="none" w:sz="0" w:space="0" w:color="auto"/>
                    <w:right w:val="none" w:sz="0" w:space="0" w:color="auto"/>
                  </w:divBdr>
                  <w:divsChild>
                    <w:div w:id="1140346361">
                      <w:marLeft w:val="0"/>
                      <w:marRight w:val="0"/>
                      <w:marTop w:val="0"/>
                      <w:marBottom w:val="0"/>
                      <w:divBdr>
                        <w:top w:val="none" w:sz="0" w:space="0" w:color="auto"/>
                        <w:left w:val="none" w:sz="0" w:space="0" w:color="auto"/>
                        <w:bottom w:val="none" w:sz="0" w:space="0" w:color="auto"/>
                        <w:right w:val="none" w:sz="0" w:space="0" w:color="auto"/>
                      </w:divBdr>
                    </w:div>
                  </w:divsChild>
                </w:div>
                <w:div w:id="1962763441">
                  <w:marLeft w:val="0"/>
                  <w:marRight w:val="0"/>
                  <w:marTop w:val="0"/>
                  <w:marBottom w:val="0"/>
                  <w:divBdr>
                    <w:top w:val="none" w:sz="0" w:space="0" w:color="auto"/>
                    <w:left w:val="none" w:sz="0" w:space="0" w:color="auto"/>
                    <w:bottom w:val="none" w:sz="0" w:space="0" w:color="auto"/>
                    <w:right w:val="none" w:sz="0" w:space="0" w:color="auto"/>
                  </w:divBdr>
                  <w:divsChild>
                    <w:div w:id="540869322">
                      <w:marLeft w:val="0"/>
                      <w:marRight w:val="0"/>
                      <w:marTop w:val="0"/>
                      <w:marBottom w:val="0"/>
                      <w:divBdr>
                        <w:top w:val="none" w:sz="0" w:space="0" w:color="auto"/>
                        <w:left w:val="none" w:sz="0" w:space="0" w:color="auto"/>
                        <w:bottom w:val="none" w:sz="0" w:space="0" w:color="auto"/>
                        <w:right w:val="none" w:sz="0" w:space="0" w:color="auto"/>
                      </w:divBdr>
                    </w:div>
                  </w:divsChild>
                </w:div>
                <w:div w:id="1992060578">
                  <w:marLeft w:val="0"/>
                  <w:marRight w:val="0"/>
                  <w:marTop w:val="0"/>
                  <w:marBottom w:val="0"/>
                  <w:divBdr>
                    <w:top w:val="none" w:sz="0" w:space="0" w:color="auto"/>
                    <w:left w:val="none" w:sz="0" w:space="0" w:color="auto"/>
                    <w:bottom w:val="none" w:sz="0" w:space="0" w:color="auto"/>
                    <w:right w:val="none" w:sz="0" w:space="0" w:color="auto"/>
                  </w:divBdr>
                  <w:divsChild>
                    <w:div w:id="1278684329">
                      <w:marLeft w:val="0"/>
                      <w:marRight w:val="0"/>
                      <w:marTop w:val="0"/>
                      <w:marBottom w:val="0"/>
                      <w:divBdr>
                        <w:top w:val="none" w:sz="0" w:space="0" w:color="auto"/>
                        <w:left w:val="none" w:sz="0" w:space="0" w:color="auto"/>
                        <w:bottom w:val="none" w:sz="0" w:space="0" w:color="auto"/>
                        <w:right w:val="none" w:sz="0" w:space="0" w:color="auto"/>
                      </w:divBdr>
                    </w:div>
                  </w:divsChild>
                </w:div>
                <w:div w:id="2005164013">
                  <w:marLeft w:val="0"/>
                  <w:marRight w:val="0"/>
                  <w:marTop w:val="0"/>
                  <w:marBottom w:val="0"/>
                  <w:divBdr>
                    <w:top w:val="none" w:sz="0" w:space="0" w:color="auto"/>
                    <w:left w:val="none" w:sz="0" w:space="0" w:color="auto"/>
                    <w:bottom w:val="none" w:sz="0" w:space="0" w:color="auto"/>
                    <w:right w:val="none" w:sz="0" w:space="0" w:color="auto"/>
                  </w:divBdr>
                  <w:divsChild>
                    <w:div w:id="2132550258">
                      <w:marLeft w:val="0"/>
                      <w:marRight w:val="0"/>
                      <w:marTop w:val="0"/>
                      <w:marBottom w:val="0"/>
                      <w:divBdr>
                        <w:top w:val="none" w:sz="0" w:space="0" w:color="auto"/>
                        <w:left w:val="none" w:sz="0" w:space="0" w:color="auto"/>
                        <w:bottom w:val="none" w:sz="0" w:space="0" w:color="auto"/>
                        <w:right w:val="none" w:sz="0" w:space="0" w:color="auto"/>
                      </w:divBdr>
                    </w:div>
                  </w:divsChild>
                </w:div>
                <w:div w:id="2029210015">
                  <w:marLeft w:val="0"/>
                  <w:marRight w:val="0"/>
                  <w:marTop w:val="0"/>
                  <w:marBottom w:val="0"/>
                  <w:divBdr>
                    <w:top w:val="none" w:sz="0" w:space="0" w:color="auto"/>
                    <w:left w:val="none" w:sz="0" w:space="0" w:color="auto"/>
                    <w:bottom w:val="none" w:sz="0" w:space="0" w:color="auto"/>
                    <w:right w:val="none" w:sz="0" w:space="0" w:color="auto"/>
                  </w:divBdr>
                  <w:divsChild>
                    <w:div w:id="940648367">
                      <w:marLeft w:val="0"/>
                      <w:marRight w:val="0"/>
                      <w:marTop w:val="0"/>
                      <w:marBottom w:val="0"/>
                      <w:divBdr>
                        <w:top w:val="none" w:sz="0" w:space="0" w:color="auto"/>
                        <w:left w:val="none" w:sz="0" w:space="0" w:color="auto"/>
                        <w:bottom w:val="none" w:sz="0" w:space="0" w:color="auto"/>
                        <w:right w:val="none" w:sz="0" w:space="0" w:color="auto"/>
                      </w:divBdr>
                    </w:div>
                  </w:divsChild>
                </w:div>
                <w:div w:id="2056735445">
                  <w:marLeft w:val="0"/>
                  <w:marRight w:val="0"/>
                  <w:marTop w:val="0"/>
                  <w:marBottom w:val="0"/>
                  <w:divBdr>
                    <w:top w:val="none" w:sz="0" w:space="0" w:color="auto"/>
                    <w:left w:val="none" w:sz="0" w:space="0" w:color="auto"/>
                    <w:bottom w:val="none" w:sz="0" w:space="0" w:color="auto"/>
                    <w:right w:val="none" w:sz="0" w:space="0" w:color="auto"/>
                  </w:divBdr>
                  <w:divsChild>
                    <w:div w:id="2011641810">
                      <w:marLeft w:val="0"/>
                      <w:marRight w:val="0"/>
                      <w:marTop w:val="0"/>
                      <w:marBottom w:val="0"/>
                      <w:divBdr>
                        <w:top w:val="none" w:sz="0" w:space="0" w:color="auto"/>
                        <w:left w:val="none" w:sz="0" w:space="0" w:color="auto"/>
                        <w:bottom w:val="none" w:sz="0" w:space="0" w:color="auto"/>
                        <w:right w:val="none" w:sz="0" w:space="0" w:color="auto"/>
                      </w:divBdr>
                    </w:div>
                  </w:divsChild>
                </w:div>
                <w:div w:id="2146309343">
                  <w:marLeft w:val="0"/>
                  <w:marRight w:val="0"/>
                  <w:marTop w:val="0"/>
                  <w:marBottom w:val="0"/>
                  <w:divBdr>
                    <w:top w:val="none" w:sz="0" w:space="0" w:color="auto"/>
                    <w:left w:val="none" w:sz="0" w:space="0" w:color="auto"/>
                    <w:bottom w:val="none" w:sz="0" w:space="0" w:color="auto"/>
                    <w:right w:val="none" w:sz="0" w:space="0" w:color="auto"/>
                  </w:divBdr>
                  <w:divsChild>
                    <w:div w:id="11155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71259">
          <w:marLeft w:val="0"/>
          <w:marRight w:val="0"/>
          <w:marTop w:val="0"/>
          <w:marBottom w:val="0"/>
          <w:divBdr>
            <w:top w:val="none" w:sz="0" w:space="0" w:color="auto"/>
            <w:left w:val="none" w:sz="0" w:space="0" w:color="auto"/>
            <w:bottom w:val="none" w:sz="0" w:space="0" w:color="auto"/>
            <w:right w:val="none" w:sz="0" w:space="0" w:color="auto"/>
          </w:divBdr>
        </w:div>
        <w:div w:id="586380445">
          <w:marLeft w:val="0"/>
          <w:marRight w:val="0"/>
          <w:marTop w:val="0"/>
          <w:marBottom w:val="0"/>
          <w:divBdr>
            <w:top w:val="none" w:sz="0" w:space="0" w:color="auto"/>
            <w:left w:val="none" w:sz="0" w:space="0" w:color="auto"/>
            <w:bottom w:val="none" w:sz="0" w:space="0" w:color="auto"/>
            <w:right w:val="none" w:sz="0" w:space="0" w:color="auto"/>
          </w:divBdr>
        </w:div>
        <w:div w:id="590162476">
          <w:marLeft w:val="0"/>
          <w:marRight w:val="0"/>
          <w:marTop w:val="0"/>
          <w:marBottom w:val="0"/>
          <w:divBdr>
            <w:top w:val="none" w:sz="0" w:space="0" w:color="auto"/>
            <w:left w:val="none" w:sz="0" w:space="0" w:color="auto"/>
            <w:bottom w:val="none" w:sz="0" w:space="0" w:color="auto"/>
            <w:right w:val="none" w:sz="0" w:space="0" w:color="auto"/>
          </w:divBdr>
          <w:divsChild>
            <w:div w:id="17200282">
              <w:marLeft w:val="0"/>
              <w:marRight w:val="0"/>
              <w:marTop w:val="0"/>
              <w:marBottom w:val="0"/>
              <w:divBdr>
                <w:top w:val="none" w:sz="0" w:space="0" w:color="auto"/>
                <w:left w:val="none" w:sz="0" w:space="0" w:color="auto"/>
                <w:bottom w:val="none" w:sz="0" w:space="0" w:color="auto"/>
                <w:right w:val="none" w:sz="0" w:space="0" w:color="auto"/>
              </w:divBdr>
            </w:div>
            <w:div w:id="84615983">
              <w:marLeft w:val="0"/>
              <w:marRight w:val="0"/>
              <w:marTop w:val="0"/>
              <w:marBottom w:val="0"/>
              <w:divBdr>
                <w:top w:val="none" w:sz="0" w:space="0" w:color="auto"/>
                <w:left w:val="none" w:sz="0" w:space="0" w:color="auto"/>
                <w:bottom w:val="none" w:sz="0" w:space="0" w:color="auto"/>
                <w:right w:val="none" w:sz="0" w:space="0" w:color="auto"/>
              </w:divBdr>
            </w:div>
            <w:div w:id="194394667">
              <w:marLeft w:val="0"/>
              <w:marRight w:val="0"/>
              <w:marTop w:val="0"/>
              <w:marBottom w:val="0"/>
              <w:divBdr>
                <w:top w:val="none" w:sz="0" w:space="0" w:color="auto"/>
                <w:left w:val="none" w:sz="0" w:space="0" w:color="auto"/>
                <w:bottom w:val="none" w:sz="0" w:space="0" w:color="auto"/>
                <w:right w:val="none" w:sz="0" w:space="0" w:color="auto"/>
              </w:divBdr>
            </w:div>
            <w:div w:id="539710810">
              <w:marLeft w:val="0"/>
              <w:marRight w:val="0"/>
              <w:marTop w:val="0"/>
              <w:marBottom w:val="0"/>
              <w:divBdr>
                <w:top w:val="none" w:sz="0" w:space="0" w:color="auto"/>
                <w:left w:val="none" w:sz="0" w:space="0" w:color="auto"/>
                <w:bottom w:val="none" w:sz="0" w:space="0" w:color="auto"/>
                <w:right w:val="none" w:sz="0" w:space="0" w:color="auto"/>
              </w:divBdr>
            </w:div>
            <w:div w:id="544608876">
              <w:marLeft w:val="0"/>
              <w:marRight w:val="0"/>
              <w:marTop w:val="0"/>
              <w:marBottom w:val="0"/>
              <w:divBdr>
                <w:top w:val="none" w:sz="0" w:space="0" w:color="auto"/>
                <w:left w:val="none" w:sz="0" w:space="0" w:color="auto"/>
                <w:bottom w:val="none" w:sz="0" w:space="0" w:color="auto"/>
                <w:right w:val="none" w:sz="0" w:space="0" w:color="auto"/>
              </w:divBdr>
            </w:div>
            <w:div w:id="677318168">
              <w:marLeft w:val="0"/>
              <w:marRight w:val="0"/>
              <w:marTop w:val="0"/>
              <w:marBottom w:val="0"/>
              <w:divBdr>
                <w:top w:val="none" w:sz="0" w:space="0" w:color="auto"/>
                <w:left w:val="none" w:sz="0" w:space="0" w:color="auto"/>
                <w:bottom w:val="none" w:sz="0" w:space="0" w:color="auto"/>
                <w:right w:val="none" w:sz="0" w:space="0" w:color="auto"/>
              </w:divBdr>
            </w:div>
            <w:div w:id="705908362">
              <w:marLeft w:val="0"/>
              <w:marRight w:val="0"/>
              <w:marTop w:val="0"/>
              <w:marBottom w:val="0"/>
              <w:divBdr>
                <w:top w:val="none" w:sz="0" w:space="0" w:color="auto"/>
                <w:left w:val="none" w:sz="0" w:space="0" w:color="auto"/>
                <w:bottom w:val="none" w:sz="0" w:space="0" w:color="auto"/>
                <w:right w:val="none" w:sz="0" w:space="0" w:color="auto"/>
              </w:divBdr>
            </w:div>
            <w:div w:id="707489637">
              <w:marLeft w:val="0"/>
              <w:marRight w:val="0"/>
              <w:marTop w:val="0"/>
              <w:marBottom w:val="0"/>
              <w:divBdr>
                <w:top w:val="none" w:sz="0" w:space="0" w:color="auto"/>
                <w:left w:val="none" w:sz="0" w:space="0" w:color="auto"/>
                <w:bottom w:val="none" w:sz="0" w:space="0" w:color="auto"/>
                <w:right w:val="none" w:sz="0" w:space="0" w:color="auto"/>
              </w:divBdr>
            </w:div>
            <w:div w:id="859658440">
              <w:marLeft w:val="0"/>
              <w:marRight w:val="0"/>
              <w:marTop w:val="0"/>
              <w:marBottom w:val="0"/>
              <w:divBdr>
                <w:top w:val="none" w:sz="0" w:space="0" w:color="auto"/>
                <w:left w:val="none" w:sz="0" w:space="0" w:color="auto"/>
                <w:bottom w:val="none" w:sz="0" w:space="0" w:color="auto"/>
                <w:right w:val="none" w:sz="0" w:space="0" w:color="auto"/>
              </w:divBdr>
            </w:div>
            <w:div w:id="1003557211">
              <w:marLeft w:val="0"/>
              <w:marRight w:val="0"/>
              <w:marTop w:val="0"/>
              <w:marBottom w:val="0"/>
              <w:divBdr>
                <w:top w:val="none" w:sz="0" w:space="0" w:color="auto"/>
                <w:left w:val="none" w:sz="0" w:space="0" w:color="auto"/>
                <w:bottom w:val="none" w:sz="0" w:space="0" w:color="auto"/>
                <w:right w:val="none" w:sz="0" w:space="0" w:color="auto"/>
              </w:divBdr>
            </w:div>
            <w:div w:id="1260674462">
              <w:marLeft w:val="0"/>
              <w:marRight w:val="0"/>
              <w:marTop w:val="0"/>
              <w:marBottom w:val="0"/>
              <w:divBdr>
                <w:top w:val="none" w:sz="0" w:space="0" w:color="auto"/>
                <w:left w:val="none" w:sz="0" w:space="0" w:color="auto"/>
                <w:bottom w:val="none" w:sz="0" w:space="0" w:color="auto"/>
                <w:right w:val="none" w:sz="0" w:space="0" w:color="auto"/>
              </w:divBdr>
            </w:div>
            <w:div w:id="1500148147">
              <w:marLeft w:val="0"/>
              <w:marRight w:val="0"/>
              <w:marTop w:val="0"/>
              <w:marBottom w:val="0"/>
              <w:divBdr>
                <w:top w:val="none" w:sz="0" w:space="0" w:color="auto"/>
                <w:left w:val="none" w:sz="0" w:space="0" w:color="auto"/>
                <w:bottom w:val="none" w:sz="0" w:space="0" w:color="auto"/>
                <w:right w:val="none" w:sz="0" w:space="0" w:color="auto"/>
              </w:divBdr>
            </w:div>
            <w:div w:id="1814716052">
              <w:marLeft w:val="0"/>
              <w:marRight w:val="0"/>
              <w:marTop w:val="0"/>
              <w:marBottom w:val="0"/>
              <w:divBdr>
                <w:top w:val="none" w:sz="0" w:space="0" w:color="auto"/>
                <w:left w:val="none" w:sz="0" w:space="0" w:color="auto"/>
                <w:bottom w:val="none" w:sz="0" w:space="0" w:color="auto"/>
                <w:right w:val="none" w:sz="0" w:space="0" w:color="auto"/>
              </w:divBdr>
            </w:div>
            <w:div w:id="1824393531">
              <w:marLeft w:val="0"/>
              <w:marRight w:val="0"/>
              <w:marTop w:val="0"/>
              <w:marBottom w:val="0"/>
              <w:divBdr>
                <w:top w:val="none" w:sz="0" w:space="0" w:color="auto"/>
                <w:left w:val="none" w:sz="0" w:space="0" w:color="auto"/>
                <w:bottom w:val="none" w:sz="0" w:space="0" w:color="auto"/>
                <w:right w:val="none" w:sz="0" w:space="0" w:color="auto"/>
              </w:divBdr>
            </w:div>
            <w:div w:id="2145805283">
              <w:marLeft w:val="0"/>
              <w:marRight w:val="0"/>
              <w:marTop w:val="0"/>
              <w:marBottom w:val="0"/>
              <w:divBdr>
                <w:top w:val="none" w:sz="0" w:space="0" w:color="auto"/>
                <w:left w:val="none" w:sz="0" w:space="0" w:color="auto"/>
                <w:bottom w:val="none" w:sz="0" w:space="0" w:color="auto"/>
                <w:right w:val="none" w:sz="0" w:space="0" w:color="auto"/>
              </w:divBdr>
            </w:div>
          </w:divsChild>
        </w:div>
        <w:div w:id="598369997">
          <w:marLeft w:val="0"/>
          <w:marRight w:val="0"/>
          <w:marTop w:val="0"/>
          <w:marBottom w:val="0"/>
          <w:divBdr>
            <w:top w:val="none" w:sz="0" w:space="0" w:color="auto"/>
            <w:left w:val="none" w:sz="0" w:space="0" w:color="auto"/>
            <w:bottom w:val="none" w:sz="0" w:space="0" w:color="auto"/>
            <w:right w:val="none" w:sz="0" w:space="0" w:color="auto"/>
          </w:divBdr>
        </w:div>
        <w:div w:id="694767543">
          <w:marLeft w:val="0"/>
          <w:marRight w:val="0"/>
          <w:marTop w:val="0"/>
          <w:marBottom w:val="0"/>
          <w:divBdr>
            <w:top w:val="none" w:sz="0" w:space="0" w:color="auto"/>
            <w:left w:val="none" w:sz="0" w:space="0" w:color="auto"/>
            <w:bottom w:val="none" w:sz="0" w:space="0" w:color="auto"/>
            <w:right w:val="none" w:sz="0" w:space="0" w:color="auto"/>
          </w:divBdr>
        </w:div>
        <w:div w:id="709648022">
          <w:marLeft w:val="0"/>
          <w:marRight w:val="0"/>
          <w:marTop w:val="0"/>
          <w:marBottom w:val="0"/>
          <w:divBdr>
            <w:top w:val="none" w:sz="0" w:space="0" w:color="auto"/>
            <w:left w:val="none" w:sz="0" w:space="0" w:color="auto"/>
            <w:bottom w:val="none" w:sz="0" w:space="0" w:color="auto"/>
            <w:right w:val="none" w:sz="0" w:space="0" w:color="auto"/>
          </w:divBdr>
        </w:div>
        <w:div w:id="791637126">
          <w:marLeft w:val="0"/>
          <w:marRight w:val="0"/>
          <w:marTop w:val="0"/>
          <w:marBottom w:val="0"/>
          <w:divBdr>
            <w:top w:val="none" w:sz="0" w:space="0" w:color="auto"/>
            <w:left w:val="none" w:sz="0" w:space="0" w:color="auto"/>
            <w:bottom w:val="none" w:sz="0" w:space="0" w:color="auto"/>
            <w:right w:val="none" w:sz="0" w:space="0" w:color="auto"/>
          </w:divBdr>
        </w:div>
        <w:div w:id="812530463">
          <w:marLeft w:val="0"/>
          <w:marRight w:val="0"/>
          <w:marTop w:val="0"/>
          <w:marBottom w:val="0"/>
          <w:divBdr>
            <w:top w:val="none" w:sz="0" w:space="0" w:color="auto"/>
            <w:left w:val="none" w:sz="0" w:space="0" w:color="auto"/>
            <w:bottom w:val="none" w:sz="0" w:space="0" w:color="auto"/>
            <w:right w:val="none" w:sz="0" w:space="0" w:color="auto"/>
          </w:divBdr>
        </w:div>
        <w:div w:id="993416956">
          <w:marLeft w:val="0"/>
          <w:marRight w:val="0"/>
          <w:marTop w:val="0"/>
          <w:marBottom w:val="0"/>
          <w:divBdr>
            <w:top w:val="none" w:sz="0" w:space="0" w:color="auto"/>
            <w:left w:val="none" w:sz="0" w:space="0" w:color="auto"/>
            <w:bottom w:val="none" w:sz="0" w:space="0" w:color="auto"/>
            <w:right w:val="none" w:sz="0" w:space="0" w:color="auto"/>
          </w:divBdr>
          <w:divsChild>
            <w:div w:id="224027827">
              <w:marLeft w:val="0"/>
              <w:marRight w:val="0"/>
              <w:marTop w:val="0"/>
              <w:marBottom w:val="0"/>
              <w:divBdr>
                <w:top w:val="none" w:sz="0" w:space="0" w:color="auto"/>
                <w:left w:val="none" w:sz="0" w:space="0" w:color="auto"/>
                <w:bottom w:val="none" w:sz="0" w:space="0" w:color="auto"/>
                <w:right w:val="none" w:sz="0" w:space="0" w:color="auto"/>
              </w:divBdr>
            </w:div>
            <w:div w:id="297761749">
              <w:marLeft w:val="0"/>
              <w:marRight w:val="0"/>
              <w:marTop w:val="0"/>
              <w:marBottom w:val="0"/>
              <w:divBdr>
                <w:top w:val="none" w:sz="0" w:space="0" w:color="auto"/>
                <w:left w:val="none" w:sz="0" w:space="0" w:color="auto"/>
                <w:bottom w:val="none" w:sz="0" w:space="0" w:color="auto"/>
                <w:right w:val="none" w:sz="0" w:space="0" w:color="auto"/>
              </w:divBdr>
            </w:div>
            <w:div w:id="343677576">
              <w:marLeft w:val="0"/>
              <w:marRight w:val="0"/>
              <w:marTop w:val="0"/>
              <w:marBottom w:val="0"/>
              <w:divBdr>
                <w:top w:val="none" w:sz="0" w:space="0" w:color="auto"/>
                <w:left w:val="none" w:sz="0" w:space="0" w:color="auto"/>
                <w:bottom w:val="none" w:sz="0" w:space="0" w:color="auto"/>
                <w:right w:val="none" w:sz="0" w:space="0" w:color="auto"/>
              </w:divBdr>
            </w:div>
            <w:div w:id="555506911">
              <w:marLeft w:val="0"/>
              <w:marRight w:val="0"/>
              <w:marTop w:val="0"/>
              <w:marBottom w:val="0"/>
              <w:divBdr>
                <w:top w:val="none" w:sz="0" w:space="0" w:color="auto"/>
                <w:left w:val="none" w:sz="0" w:space="0" w:color="auto"/>
                <w:bottom w:val="none" w:sz="0" w:space="0" w:color="auto"/>
                <w:right w:val="none" w:sz="0" w:space="0" w:color="auto"/>
              </w:divBdr>
            </w:div>
            <w:div w:id="769928599">
              <w:marLeft w:val="0"/>
              <w:marRight w:val="0"/>
              <w:marTop w:val="0"/>
              <w:marBottom w:val="0"/>
              <w:divBdr>
                <w:top w:val="none" w:sz="0" w:space="0" w:color="auto"/>
                <w:left w:val="none" w:sz="0" w:space="0" w:color="auto"/>
                <w:bottom w:val="none" w:sz="0" w:space="0" w:color="auto"/>
                <w:right w:val="none" w:sz="0" w:space="0" w:color="auto"/>
              </w:divBdr>
            </w:div>
            <w:div w:id="870610099">
              <w:marLeft w:val="0"/>
              <w:marRight w:val="0"/>
              <w:marTop w:val="0"/>
              <w:marBottom w:val="0"/>
              <w:divBdr>
                <w:top w:val="none" w:sz="0" w:space="0" w:color="auto"/>
                <w:left w:val="none" w:sz="0" w:space="0" w:color="auto"/>
                <w:bottom w:val="none" w:sz="0" w:space="0" w:color="auto"/>
                <w:right w:val="none" w:sz="0" w:space="0" w:color="auto"/>
              </w:divBdr>
            </w:div>
            <w:div w:id="871923122">
              <w:marLeft w:val="0"/>
              <w:marRight w:val="0"/>
              <w:marTop w:val="0"/>
              <w:marBottom w:val="0"/>
              <w:divBdr>
                <w:top w:val="none" w:sz="0" w:space="0" w:color="auto"/>
                <w:left w:val="none" w:sz="0" w:space="0" w:color="auto"/>
                <w:bottom w:val="none" w:sz="0" w:space="0" w:color="auto"/>
                <w:right w:val="none" w:sz="0" w:space="0" w:color="auto"/>
              </w:divBdr>
            </w:div>
            <w:div w:id="912813173">
              <w:marLeft w:val="0"/>
              <w:marRight w:val="0"/>
              <w:marTop w:val="0"/>
              <w:marBottom w:val="0"/>
              <w:divBdr>
                <w:top w:val="none" w:sz="0" w:space="0" w:color="auto"/>
                <w:left w:val="none" w:sz="0" w:space="0" w:color="auto"/>
                <w:bottom w:val="none" w:sz="0" w:space="0" w:color="auto"/>
                <w:right w:val="none" w:sz="0" w:space="0" w:color="auto"/>
              </w:divBdr>
            </w:div>
            <w:div w:id="1006786263">
              <w:marLeft w:val="0"/>
              <w:marRight w:val="0"/>
              <w:marTop w:val="0"/>
              <w:marBottom w:val="0"/>
              <w:divBdr>
                <w:top w:val="none" w:sz="0" w:space="0" w:color="auto"/>
                <w:left w:val="none" w:sz="0" w:space="0" w:color="auto"/>
                <w:bottom w:val="none" w:sz="0" w:space="0" w:color="auto"/>
                <w:right w:val="none" w:sz="0" w:space="0" w:color="auto"/>
              </w:divBdr>
            </w:div>
            <w:div w:id="1339313160">
              <w:marLeft w:val="0"/>
              <w:marRight w:val="0"/>
              <w:marTop w:val="0"/>
              <w:marBottom w:val="0"/>
              <w:divBdr>
                <w:top w:val="none" w:sz="0" w:space="0" w:color="auto"/>
                <w:left w:val="none" w:sz="0" w:space="0" w:color="auto"/>
                <w:bottom w:val="none" w:sz="0" w:space="0" w:color="auto"/>
                <w:right w:val="none" w:sz="0" w:space="0" w:color="auto"/>
              </w:divBdr>
            </w:div>
            <w:div w:id="1350643849">
              <w:marLeft w:val="0"/>
              <w:marRight w:val="0"/>
              <w:marTop w:val="0"/>
              <w:marBottom w:val="0"/>
              <w:divBdr>
                <w:top w:val="none" w:sz="0" w:space="0" w:color="auto"/>
                <w:left w:val="none" w:sz="0" w:space="0" w:color="auto"/>
                <w:bottom w:val="none" w:sz="0" w:space="0" w:color="auto"/>
                <w:right w:val="none" w:sz="0" w:space="0" w:color="auto"/>
              </w:divBdr>
            </w:div>
            <w:div w:id="1734616731">
              <w:marLeft w:val="0"/>
              <w:marRight w:val="0"/>
              <w:marTop w:val="0"/>
              <w:marBottom w:val="0"/>
              <w:divBdr>
                <w:top w:val="none" w:sz="0" w:space="0" w:color="auto"/>
                <w:left w:val="none" w:sz="0" w:space="0" w:color="auto"/>
                <w:bottom w:val="none" w:sz="0" w:space="0" w:color="auto"/>
                <w:right w:val="none" w:sz="0" w:space="0" w:color="auto"/>
              </w:divBdr>
            </w:div>
            <w:div w:id="1945141118">
              <w:marLeft w:val="0"/>
              <w:marRight w:val="0"/>
              <w:marTop w:val="0"/>
              <w:marBottom w:val="0"/>
              <w:divBdr>
                <w:top w:val="none" w:sz="0" w:space="0" w:color="auto"/>
                <w:left w:val="none" w:sz="0" w:space="0" w:color="auto"/>
                <w:bottom w:val="none" w:sz="0" w:space="0" w:color="auto"/>
                <w:right w:val="none" w:sz="0" w:space="0" w:color="auto"/>
              </w:divBdr>
            </w:div>
            <w:div w:id="1951547849">
              <w:marLeft w:val="0"/>
              <w:marRight w:val="0"/>
              <w:marTop w:val="0"/>
              <w:marBottom w:val="0"/>
              <w:divBdr>
                <w:top w:val="none" w:sz="0" w:space="0" w:color="auto"/>
                <w:left w:val="none" w:sz="0" w:space="0" w:color="auto"/>
                <w:bottom w:val="none" w:sz="0" w:space="0" w:color="auto"/>
                <w:right w:val="none" w:sz="0" w:space="0" w:color="auto"/>
              </w:divBdr>
            </w:div>
            <w:div w:id="2129271925">
              <w:marLeft w:val="0"/>
              <w:marRight w:val="0"/>
              <w:marTop w:val="0"/>
              <w:marBottom w:val="0"/>
              <w:divBdr>
                <w:top w:val="none" w:sz="0" w:space="0" w:color="auto"/>
                <w:left w:val="none" w:sz="0" w:space="0" w:color="auto"/>
                <w:bottom w:val="none" w:sz="0" w:space="0" w:color="auto"/>
                <w:right w:val="none" w:sz="0" w:space="0" w:color="auto"/>
              </w:divBdr>
            </w:div>
          </w:divsChild>
        </w:div>
        <w:div w:id="1006589796">
          <w:marLeft w:val="0"/>
          <w:marRight w:val="0"/>
          <w:marTop w:val="0"/>
          <w:marBottom w:val="0"/>
          <w:divBdr>
            <w:top w:val="none" w:sz="0" w:space="0" w:color="auto"/>
            <w:left w:val="none" w:sz="0" w:space="0" w:color="auto"/>
            <w:bottom w:val="none" w:sz="0" w:space="0" w:color="auto"/>
            <w:right w:val="none" w:sz="0" w:space="0" w:color="auto"/>
          </w:divBdr>
        </w:div>
        <w:div w:id="1079326558">
          <w:marLeft w:val="0"/>
          <w:marRight w:val="0"/>
          <w:marTop w:val="0"/>
          <w:marBottom w:val="0"/>
          <w:divBdr>
            <w:top w:val="none" w:sz="0" w:space="0" w:color="auto"/>
            <w:left w:val="none" w:sz="0" w:space="0" w:color="auto"/>
            <w:bottom w:val="none" w:sz="0" w:space="0" w:color="auto"/>
            <w:right w:val="none" w:sz="0" w:space="0" w:color="auto"/>
          </w:divBdr>
        </w:div>
        <w:div w:id="1085688042">
          <w:marLeft w:val="0"/>
          <w:marRight w:val="0"/>
          <w:marTop w:val="0"/>
          <w:marBottom w:val="0"/>
          <w:divBdr>
            <w:top w:val="none" w:sz="0" w:space="0" w:color="auto"/>
            <w:left w:val="none" w:sz="0" w:space="0" w:color="auto"/>
            <w:bottom w:val="none" w:sz="0" w:space="0" w:color="auto"/>
            <w:right w:val="none" w:sz="0" w:space="0" w:color="auto"/>
          </w:divBdr>
        </w:div>
        <w:div w:id="1235123782">
          <w:marLeft w:val="0"/>
          <w:marRight w:val="0"/>
          <w:marTop w:val="0"/>
          <w:marBottom w:val="0"/>
          <w:divBdr>
            <w:top w:val="none" w:sz="0" w:space="0" w:color="auto"/>
            <w:left w:val="none" w:sz="0" w:space="0" w:color="auto"/>
            <w:bottom w:val="none" w:sz="0" w:space="0" w:color="auto"/>
            <w:right w:val="none" w:sz="0" w:space="0" w:color="auto"/>
          </w:divBdr>
        </w:div>
        <w:div w:id="1311642466">
          <w:marLeft w:val="0"/>
          <w:marRight w:val="0"/>
          <w:marTop w:val="0"/>
          <w:marBottom w:val="0"/>
          <w:divBdr>
            <w:top w:val="none" w:sz="0" w:space="0" w:color="auto"/>
            <w:left w:val="none" w:sz="0" w:space="0" w:color="auto"/>
            <w:bottom w:val="none" w:sz="0" w:space="0" w:color="auto"/>
            <w:right w:val="none" w:sz="0" w:space="0" w:color="auto"/>
          </w:divBdr>
        </w:div>
        <w:div w:id="1335230558">
          <w:marLeft w:val="0"/>
          <w:marRight w:val="0"/>
          <w:marTop w:val="0"/>
          <w:marBottom w:val="0"/>
          <w:divBdr>
            <w:top w:val="none" w:sz="0" w:space="0" w:color="auto"/>
            <w:left w:val="none" w:sz="0" w:space="0" w:color="auto"/>
            <w:bottom w:val="none" w:sz="0" w:space="0" w:color="auto"/>
            <w:right w:val="none" w:sz="0" w:space="0" w:color="auto"/>
          </w:divBdr>
        </w:div>
        <w:div w:id="1376585985">
          <w:marLeft w:val="0"/>
          <w:marRight w:val="0"/>
          <w:marTop w:val="0"/>
          <w:marBottom w:val="0"/>
          <w:divBdr>
            <w:top w:val="none" w:sz="0" w:space="0" w:color="auto"/>
            <w:left w:val="none" w:sz="0" w:space="0" w:color="auto"/>
            <w:bottom w:val="none" w:sz="0" w:space="0" w:color="auto"/>
            <w:right w:val="none" w:sz="0" w:space="0" w:color="auto"/>
          </w:divBdr>
        </w:div>
        <w:div w:id="1400908708">
          <w:marLeft w:val="0"/>
          <w:marRight w:val="0"/>
          <w:marTop w:val="0"/>
          <w:marBottom w:val="0"/>
          <w:divBdr>
            <w:top w:val="none" w:sz="0" w:space="0" w:color="auto"/>
            <w:left w:val="none" w:sz="0" w:space="0" w:color="auto"/>
            <w:bottom w:val="none" w:sz="0" w:space="0" w:color="auto"/>
            <w:right w:val="none" w:sz="0" w:space="0" w:color="auto"/>
          </w:divBdr>
        </w:div>
        <w:div w:id="1404454116">
          <w:marLeft w:val="0"/>
          <w:marRight w:val="0"/>
          <w:marTop w:val="0"/>
          <w:marBottom w:val="0"/>
          <w:divBdr>
            <w:top w:val="none" w:sz="0" w:space="0" w:color="auto"/>
            <w:left w:val="none" w:sz="0" w:space="0" w:color="auto"/>
            <w:bottom w:val="none" w:sz="0" w:space="0" w:color="auto"/>
            <w:right w:val="none" w:sz="0" w:space="0" w:color="auto"/>
          </w:divBdr>
        </w:div>
        <w:div w:id="1440370851">
          <w:marLeft w:val="0"/>
          <w:marRight w:val="0"/>
          <w:marTop w:val="0"/>
          <w:marBottom w:val="0"/>
          <w:divBdr>
            <w:top w:val="none" w:sz="0" w:space="0" w:color="auto"/>
            <w:left w:val="none" w:sz="0" w:space="0" w:color="auto"/>
            <w:bottom w:val="none" w:sz="0" w:space="0" w:color="auto"/>
            <w:right w:val="none" w:sz="0" w:space="0" w:color="auto"/>
          </w:divBdr>
        </w:div>
        <w:div w:id="1455713051">
          <w:marLeft w:val="0"/>
          <w:marRight w:val="0"/>
          <w:marTop w:val="0"/>
          <w:marBottom w:val="0"/>
          <w:divBdr>
            <w:top w:val="none" w:sz="0" w:space="0" w:color="auto"/>
            <w:left w:val="none" w:sz="0" w:space="0" w:color="auto"/>
            <w:bottom w:val="none" w:sz="0" w:space="0" w:color="auto"/>
            <w:right w:val="none" w:sz="0" w:space="0" w:color="auto"/>
          </w:divBdr>
        </w:div>
        <w:div w:id="1611232257">
          <w:marLeft w:val="0"/>
          <w:marRight w:val="0"/>
          <w:marTop w:val="0"/>
          <w:marBottom w:val="0"/>
          <w:divBdr>
            <w:top w:val="none" w:sz="0" w:space="0" w:color="auto"/>
            <w:left w:val="none" w:sz="0" w:space="0" w:color="auto"/>
            <w:bottom w:val="none" w:sz="0" w:space="0" w:color="auto"/>
            <w:right w:val="none" w:sz="0" w:space="0" w:color="auto"/>
          </w:divBdr>
        </w:div>
        <w:div w:id="1683776437">
          <w:marLeft w:val="0"/>
          <w:marRight w:val="0"/>
          <w:marTop w:val="0"/>
          <w:marBottom w:val="0"/>
          <w:divBdr>
            <w:top w:val="none" w:sz="0" w:space="0" w:color="auto"/>
            <w:left w:val="none" w:sz="0" w:space="0" w:color="auto"/>
            <w:bottom w:val="none" w:sz="0" w:space="0" w:color="auto"/>
            <w:right w:val="none" w:sz="0" w:space="0" w:color="auto"/>
          </w:divBdr>
        </w:div>
        <w:div w:id="1779830634">
          <w:marLeft w:val="0"/>
          <w:marRight w:val="0"/>
          <w:marTop w:val="0"/>
          <w:marBottom w:val="0"/>
          <w:divBdr>
            <w:top w:val="none" w:sz="0" w:space="0" w:color="auto"/>
            <w:left w:val="none" w:sz="0" w:space="0" w:color="auto"/>
            <w:bottom w:val="none" w:sz="0" w:space="0" w:color="auto"/>
            <w:right w:val="none" w:sz="0" w:space="0" w:color="auto"/>
          </w:divBdr>
        </w:div>
        <w:div w:id="1810047314">
          <w:marLeft w:val="0"/>
          <w:marRight w:val="0"/>
          <w:marTop w:val="0"/>
          <w:marBottom w:val="0"/>
          <w:divBdr>
            <w:top w:val="none" w:sz="0" w:space="0" w:color="auto"/>
            <w:left w:val="none" w:sz="0" w:space="0" w:color="auto"/>
            <w:bottom w:val="none" w:sz="0" w:space="0" w:color="auto"/>
            <w:right w:val="none" w:sz="0" w:space="0" w:color="auto"/>
          </w:divBdr>
        </w:div>
        <w:div w:id="1890261667">
          <w:marLeft w:val="0"/>
          <w:marRight w:val="0"/>
          <w:marTop w:val="0"/>
          <w:marBottom w:val="0"/>
          <w:divBdr>
            <w:top w:val="none" w:sz="0" w:space="0" w:color="auto"/>
            <w:left w:val="none" w:sz="0" w:space="0" w:color="auto"/>
            <w:bottom w:val="none" w:sz="0" w:space="0" w:color="auto"/>
            <w:right w:val="none" w:sz="0" w:space="0" w:color="auto"/>
          </w:divBdr>
        </w:div>
        <w:div w:id="2037581943">
          <w:marLeft w:val="0"/>
          <w:marRight w:val="0"/>
          <w:marTop w:val="0"/>
          <w:marBottom w:val="0"/>
          <w:divBdr>
            <w:top w:val="none" w:sz="0" w:space="0" w:color="auto"/>
            <w:left w:val="none" w:sz="0" w:space="0" w:color="auto"/>
            <w:bottom w:val="none" w:sz="0" w:space="0" w:color="auto"/>
            <w:right w:val="none" w:sz="0" w:space="0" w:color="auto"/>
          </w:divBdr>
        </w:div>
        <w:div w:id="2048749807">
          <w:marLeft w:val="0"/>
          <w:marRight w:val="0"/>
          <w:marTop w:val="0"/>
          <w:marBottom w:val="0"/>
          <w:divBdr>
            <w:top w:val="none" w:sz="0" w:space="0" w:color="auto"/>
            <w:left w:val="none" w:sz="0" w:space="0" w:color="auto"/>
            <w:bottom w:val="none" w:sz="0" w:space="0" w:color="auto"/>
            <w:right w:val="none" w:sz="0" w:space="0" w:color="auto"/>
          </w:divBdr>
        </w:div>
        <w:div w:id="2093160325">
          <w:marLeft w:val="0"/>
          <w:marRight w:val="0"/>
          <w:marTop w:val="0"/>
          <w:marBottom w:val="0"/>
          <w:divBdr>
            <w:top w:val="none" w:sz="0" w:space="0" w:color="auto"/>
            <w:left w:val="none" w:sz="0" w:space="0" w:color="auto"/>
            <w:bottom w:val="none" w:sz="0" w:space="0" w:color="auto"/>
            <w:right w:val="none" w:sz="0" w:space="0" w:color="auto"/>
          </w:divBdr>
        </w:div>
        <w:div w:id="2123960727">
          <w:marLeft w:val="0"/>
          <w:marRight w:val="0"/>
          <w:marTop w:val="0"/>
          <w:marBottom w:val="0"/>
          <w:divBdr>
            <w:top w:val="none" w:sz="0" w:space="0" w:color="auto"/>
            <w:left w:val="none" w:sz="0" w:space="0" w:color="auto"/>
            <w:bottom w:val="none" w:sz="0" w:space="0" w:color="auto"/>
            <w:right w:val="none" w:sz="0" w:space="0" w:color="auto"/>
          </w:divBdr>
        </w:div>
      </w:divsChild>
    </w:div>
    <w:div w:id="1751804403">
      <w:bodyDiv w:val="1"/>
      <w:marLeft w:val="0"/>
      <w:marRight w:val="0"/>
      <w:marTop w:val="0"/>
      <w:marBottom w:val="0"/>
      <w:divBdr>
        <w:top w:val="none" w:sz="0" w:space="0" w:color="auto"/>
        <w:left w:val="none" w:sz="0" w:space="0" w:color="auto"/>
        <w:bottom w:val="none" w:sz="0" w:space="0" w:color="auto"/>
        <w:right w:val="none" w:sz="0" w:space="0" w:color="auto"/>
      </w:divBdr>
    </w:div>
    <w:div w:id="1798983403">
      <w:bodyDiv w:val="1"/>
      <w:marLeft w:val="0"/>
      <w:marRight w:val="0"/>
      <w:marTop w:val="0"/>
      <w:marBottom w:val="0"/>
      <w:divBdr>
        <w:top w:val="none" w:sz="0" w:space="0" w:color="auto"/>
        <w:left w:val="none" w:sz="0" w:space="0" w:color="auto"/>
        <w:bottom w:val="none" w:sz="0" w:space="0" w:color="auto"/>
        <w:right w:val="none" w:sz="0" w:space="0" w:color="auto"/>
      </w:divBdr>
    </w:div>
    <w:div w:id="1855651949">
      <w:bodyDiv w:val="1"/>
      <w:marLeft w:val="0"/>
      <w:marRight w:val="0"/>
      <w:marTop w:val="0"/>
      <w:marBottom w:val="0"/>
      <w:divBdr>
        <w:top w:val="none" w:sz="0" w:space="0" w:color="auto"/>
        <w:left w:val="none" w:sz="0" w:space="0" w:color="auto"/>
        <w:bottom w:val="none" w:sz="0" w:space="0" w:color="auto"/>
        <w:right w:val="none" w:sz="0" w:space="0" w:color="auto"/>
      </w:divBdr>
    </w:div>
    <w:div w:id="2001083238">
      <w:bodyDiv w:val="1"/>
      <w:marLeft w:val="0"/>
      <w:marRight w:val="0"/>
      <w:marTop w:val="0"/>
      <w:marBottom w:val="0"/>
      <w:divBdr>
        <w:top w:val="none" w:sz="0" w:space="0" w:color="auto"/>
        <w:left w:val="none" w:sz="0" w:space="0" w:color="auto"/>
        <w:bottom w:val="none" w:sz="0" w:space="0" w:color="auto"/>
        <w:right w:val="none" w:sz="0" w:space="0" w:color="auto"/>
      </w:divBdr>
      <w:divsChild>
        <w:div w:id="982152353">
          <w:marLeft w:val="0"/>
          <w:marRight w:val="0"/>
          <w:marTop w:val="0"/>
          <w:marBottom w:val="0"/>
          <w:divBdr>
            <w:top w:val="none" w:sz="0" w:space="0" w:color="auto"/>
            <w:left w:val="none" w:sz="0" w:space="0" w:color="auto"/>
            <w:bottom w:val="none" w:sz="0" w:space="0" w:color="auto"/>
            <w:right w:val="none" w:sz="0" w:space="0" w:color="auto"/>
          </w:divBdr>
        </w:div>
        <w:div w:id="1355224704">
          <w:marLeft w:val="0"/>
          <w:marRight w:val="0"/>
          <w:marTop w:val="0"/>
          <w:marBottom w:val="0"/>
          <w:divBdr>
            <w:top w:val="none" w:sz="0" w:space="0" w:color="auto"/>
            <w:left w:val="none" w:sz="0" w:space="0" w:color="auto"/>
            <w:bottom w:val="none" w:sz="0" w:space="0" w:color="auto"/>
            <w:right w:val="none" w:sz="0" w:space="0" w:color="auto"/>
          </w:divBdr>
        </w:div>
        <w:div w:id="1433285198">
          <w:marLeft w:val="0"/>
          <w:marRight w:val="0"/>
          <w:marTop w:val="0"/>
          <w:marBottom w:val="0"/>
          <w:divBdr>
            <w:top w:val="none" w:sz="0" w:space="0" w:color="auto"/>
            <w:left w:val="none" w:sz="0" w:space="0" w:color="auto"/>
            <w:bottom w:val="none" w:sz="0" w:space="0" w:color="auto"/>
            <w:right w:val="none" w:sz="0" w:space="0" w:color="auto"/>
          </w:divBdr>
        </w:div>
        <w:div w:id="2065059337">
          <w:marLeft w:val="0"/>
          <w:marRight w:val="0"/>
          <w:marTop w:val="0"/>
          <w:marBottom w:val="0"/>
          <w:divBdr>
            <w:top w:val="none" w:sz="0" w:space="0" w:color="auto"/>
            <w:left w:val="none" w:sz="0" w:space="0" w:color="auto"/>
            <w:bottom w:val="none" w:sz="0" w:space="0" w:color="auto"/>
            <w:right w:val="none" w:sz="0" w:space="0" w:color="auto"/>
          </w:divBdr>
          <w:divsChild>
            <w:div w:id="237055304">
              <w:marLeft w:val="0"/>
              <w:marRight w:val="0"/>
              <w:marTop w:val="0"/>
              <w:marBottom w:val="0"/>
              <w:divBdr>
                <w:top w:val="none" w:sz="0" w:space="0" w:color="auto"/>
                <w:left w:val="none" w:sz="0" w:space="0" w:color="auto"/>
                <w:bottom w:val="none" w:sz="0" w:space="0" w:color="auto"/>
                <w:right w:val="none" w:sz="0" w:space="0" w:color="auto"/>
              </w:divBdr>
            </w:div>
            <w:div w:id="337276458">
              <w:marLeft w:val="0"/>
              <w:marRight w:val="0"/>
              <w:marTop w:val="0"/>
              <w:marBottom w:val="0"/>
              <w:divBdr>
                <w:top w:val="none" w:sz="0" w:space="0" w:color="auto"/>
                <w:left w:val="none" w:sz="0" w:space="0" w:color="auto"/>
                <w:bottom w:val="none" w:sz="0" w:space="0" w:color="auto"/>
                <w:right w:val="none" w:sz="0" w:space="0" w:color="auto"/>
              </w:divBdr>
            </w:div>
            <w:div w:id="368146245">
              <w:marLeft w:val="0"/>
              <w:marRight w:val="0"/>
              <w:marTop w:val="0"/>
              <w:marBottom w:val="0"/>
              <w:divBdr>
                <w:top w:val="none" w:sz="0" w:space="0" w:color="auto"/>
                <w:left w:val="none" w:sz="0" w:space="0" w:color="auto"/>
                <w:bottom w:val="none" w:sz="0" w:space="0" w:color="auto"/>
                <w:right w:val="none" w:sz="0" w:space="0" w:color="auto"/>
              </w:divBdr>
            </w:div>
            <w:div w:id="710569613">
              <w:marLeft w:val="0"/>
              <w:marRight w:val="0"/>
              <w:marTop w:val="0"/>
              <w:marBottom w:val="0"/>
              <w:divBdr>
                <w:top w:val="none" w:sz="0" w:space="0" w:color="auto"/>
                <w:left w:val="none" w:sz="0" w:space="0" w:color="auto"/>
                <w:bottom w:val="none" w:sz="0" w:space="0" w:color="auto"/>
                <w:right w:val="none" w:sz="0" w:space="0" w:color="auto"/>
              </w:divBdr>
            </w:div>
            <w:div w:id="769203656">
              <w:marLeft w:val="0"/>
              <w:marRight w:val="0"/>
              <w:marTop w:val="0"/>
              <w:marBottom w:val="0"/>
              <w:divBdr>
                <w:top w:val="none" w:sz="0" w:space="0" w:color="auto"/>
                <w:left w:val="none" w:sz="0" w:space="0" w:color="auto"/>
                <w:bottom w:val="none" w:sz="0" w:space="0" w:color="auto"/>
                <w:right w:val="none" w:sz="0" w:space="0" w:color="auto"/>
              </w:divBdr>
            </w:div>
            <w:div w:id="815492234">
              <w:marLeft w:val="0"/>
              <w:marRight w:val="0"/>
              <w:marTop w:val="0"/>
              <w:marBottom w:val="0"/>
              <w:divBdr>
                <w:top w:val="none" w:sz="0" w:space="0" w:color="auto"/>
                <w:left w:val="none" w:sz="0" w:space="0" w:color="auto"/>
                <w:bottom w:val="none" w:sz="0" w:space="0" w:color="auto"/>
                <w:right w:val="none" w:sz="0" w:space="0" w:color="auto"/>
              </w:divBdr>
            </w:div>
            <w:div w:id="979383396">
              <w:marLeft w:val="0"/>
              <w:marRight w:val="0"/>
              <w:marTop w:val="0"/>
              <w:marBottom w:val="0"/>
              <w:divBdr>
                <w:top w:val="none" w:sz="0" w:space="0" w:color="auto"/>
                <w:left w:val="none" w:sz="0" w:space="0" w:color="auto"/>
                <w:bottom w:val="none" w:sz="0" w:space="0" w:color="auto"/>
                <w:right w:val="none" w:sz="0" w:space="0" w:color="auto"/>
              </w:divBdr>
            </w:div>
            <w:div w:id="1003320028">
              <w:marLeft w:val="0"/>
              <w:marRight w:val="0"/>
              <w:marTop w:val="0"/>
              <w:marBottom w:val="0"/>
              <w:divBdr>
                <w:top w:val="none" w:sz="0" w:space="0" w:color="auto"/>
                <w:left w:val="none" w:sz="0" w:space="0" w:color="auto"/>
                <w:bottom w:val="none" w:sz="0" w:space="0" w:color="auto"/>
                <w:right w:val="none" w:sz="0" w:space="0" w:color="auto"/>
              </w:divBdr>
            </w:div>
            <w:div w:id="1006053087">
              <w:marLeft w:val="0"/>
              <w:marRight w:val="0"/>
              <w:marTop w:val="0"/>
              <w:marBottom w:val="0"/>
              <w:divBdr>
                <w:top w:val="none" w:sz="0" w:space="0" w:color="auto"/>
                <w:left w:val="none" w:sz="0" w:space="0" w:color="auto"/>
                <w:bottom w:val="none" w:sz="0" w:space="0" w:color="auto"/>
                <w:right w:val="none" w:sz="0" w:space="0" w:color="auto"/>
              </w:divBdr>
            </w:div>
            <w:div w:id="1037003481">
              <w:marLeft w:val="0"/>
              <w:marRight w:val="0"/>
              <w:marTop w:val="0"/>
              <w:marBottom w:val="0"/>
              <w:divBdr>
                <w:top w:val="none" w:sz="0" w:space="0" w:color="auto"/>
                <w:left w:val="none" w:sz="0" w:space="0" w:color="auto"/>
                <w:bottom w:val="none" w:sz="0" w:space="0" w:color="auto"/>
                <w:right w:val="none" w:sz="0" w:space="0" w:color="auto"/>
              </w:divBdr>
            </w:div>
            <w:div w:id="1134836863">
              <w:marLeft w:val="0"/>
              <w:marRight w:val="0"/>
              <w:marTop w:val="0"/>
              <w:marBottom w:val="0"/>
              <w:divBdr>
                <w:top w:val="none" w:sz="0" w:space="0" w:color="auto"/>
                <w:left w:val="none" w:sz="0" w:space="0" w:color="auto"/>
                <w:bottom w:val="none" w:sz="0" w:space="0" w:color="auto"/>
                <w:right w:val="none" w:sz="0" w:space="0" w:color="auto"/>
              </w:divBdr>
            </w:div>
            <w:div w:id="1168136751">
              <w:marLeft w:val="0"/>
              <w:marRight w:val="0"/>
              <w:marTop w:val="0"/>
              <w:marBottom w:val="0"/>
              <w:divBdr>
                <w:top w:val="none" w:sz="0" w:space="0" w:color="auto"/>
                <w:left w:val="none" w:sz="0" w:space="0" w:color="auto"/>
                <w:bottom w:val="none" w:sz="0" w:space="0" w:color="auto"/>
                <w:right w:val="none" w:sz="0" w:space="0" w:color="auto"/>
              </w:divBdr>
            </w:div>
            <w:div w:id="1204369804">
              <w:marLeft w:val="0"/>
              <w:marRight w:val="0"/>
              <w:marTop w:val="0"/>
              <w:marBottom w:val="0"/>
              <w:divBdr>
                <w:top w:val="none" w:sz="0" w:space="0" w:color="auto"/>
                <w:left w:val="none" w:sz="0" w:space="0" w:color="auto"/>
                <w:bottom w:val="none" w:sz="0" w:space="0" w:color="auto"/>
                <w:right w:val="none" w:sz="0" w:space="0" w:color="auto"/>
              </w:divBdr>
            </w:div>
            <w:div w:id="1389378026">
              <w:marLeft w:val="0"/>
              <w:marRight w:val="0"/>
              <w:marTop w:val="0"/>
              <w:marBottom w:val="0"/>
              <w:divBdr>
                <w:top w:val="none" w:sz="0" w:space="0" w:color="auto"/>
                <w:left w:val="none" w:sz="0" w:space="0" w:color="auto"/>
                <w:bottom w:val="none" w:sz="0" w:space="0" w:color="auto"/>
                <w:right w:val="none" w:sz="0" w:space="0" w:color="auto"/>
              </w:divBdr>
            </w:div>
            <w:div w:id="1486824128">
              <w:marLeft w:val="0"/>
              <w:marRight w:val="0"/>
              <w:marTop w:val="0"/>
              <w:marBottom w:val="0"/>
              <w:divBdr>
                <w:top w:val="none" w:sz="0" w:space="0" w:color="auto"/>
                <w:left w:val="none" w:sz="0" w:space="0" w:color="auto"/>
                <w:bottom w:val="none" w:sz="0" w:space="0" w:color="auto"/>
                <w:right w:val="none" w:sz="0" w:space="0" w:color="auto"/>
              </w:divBdr>
            </w:div>
            <w:div w:id="1526943025">
              <w:marLeft w:val="0"/>
              <w:marRight w:val="0"/>
              <w:marTop w:val="0"/>
              <w:marBottom w:val="0"/>
              <w:divBdr>
                <w:top w:val="none" w:sz="0" w:space="0" w:color="auto"/>
                <w:left w:val="none" w:sz="0" w:space="0" w:color="auto"/>
                <w:bottom w:val="none" w:sz="0" w:space="0" w:color="auto"/>
                <w:right w:val="none" w:sz="0" w:space="0" w:color="auto"/>
              </w:divBdr>
            </w:div>
            <w:div w:id="1547137338">
              <w:marLeft w:val="0"/>
              <w:marRight w:val="0"/>
              <w:marTop w:val="0"/>
              <w:marBottom w:val="0"/>
              <w:divBdr>
                <w:top w:val="none" w:sz="0" w:space="0" w:color="auto"/>
                <w:left w:val="none" w:sz="0" w:space="0" w:color="auto"/>
                <w:bottom w:val="none" w:sz="0" w:space="0" w:color="auto"/>
                <w:right w:val="none" w:sz="0" w:space="0" w:color="auto"/>
              </w:divBdr>
            </w:div>
            <w:div w:id="1660771736">
              <w:marLeft w:val="0"/>
              <w:marRight w:val="0"/>
              <w:marTop w:val="0"/>
              <w:marBottom w:val="0"/>
              <w:divBdr>
                <w:top w:val="none" w:sz="0" w:space="0" w:color="auto"/>
                <w:left w:val="none" w:sz="0" w:space="0" w:color="auto"/>
                <w:bottom w:val="none" w:sz="0" w:space="0" w:color="auto"/>
                <w:right w:val="none" w:sz="0" w:space="0" w:color="auto"/>
              </w:divBdr>
            </w:div>
            <w:div w:id="1827434167">
              <w:marLeft w:val="0"/>
              <w:marRight w:val="0"/>
              <w:marTop w:val="0"/>
              <w:marBottom w:val="0"/>
              <w:divBdr>
                <w:top w:val="none" w:sz="0" w:space="0" w:color="auto"/>
                <w:left w:val="none" w:sz="0" w:space="0" w:color="auto"/>
                <w:bottom w:val="none" w:sz="0" w:space="0" w:color="auto"/>
                <w:right w:val="none" w:sz="0" w:space="0" w:color="auto"/>
              </w:divBdr>
            </w:div>
            <w:div w:id="2022470992">
              <w:marLeft w:val="0"/>
              <w:marRight w:val="0"/>
              <w:marTop w:val="0"/>
              <w:marBottom w:val="0"/>
              <w:divBdr>
                <w:top w:val="none" w:sz="0" w:space="0" w:color="auto"/>
                <w:left w:val="none" w:sz="0" w:space="0" w:color="auto"/>
                <w:bottom w:val="none" w:sz="0" w:space="0" w:color="auto"/>
                <w:right w:val="none" w:sz="0" w:space="0" w:color="auto"/>
              </w:divBdr>
            </w:div>
          </w:divsChild>
        </w:div>
        <w:div w:id="2090886670">
          <w:marLeft w:val="0"/>
          <w:marRight w:val="0"/>
          <w:marTop w:val="0"/>
          <w:marBottom w:val="0"/>
          <w:divBdr>
            <w:top w:val="none" w:sz="0" w:space="0" w:color="auto"/>
            <w:left w:val="none" w:sz="0" w:space="0" w:color="auto"/>
            <w:bottom w:val="none" w:sz="0" w:space="0" w:color="auto"/>
            <w:right w:val="none" w:sz="0" w:space="0" w:color="auto"/>
          </w:divBdr>
        </w:div>
      </w:divsChild>
    </w:div>
    <w:div w:id="2030636730">
      <w:bodyDiv w:val="1"/>
      <w:marLeft w:val="0"/>
      <w:marRight w:val="0"/>
      <w:marTop w:val="0"/>
      <w:marBottom w:val="0"/>
      <w:divBdr>
        <w:top w:val="none" w:sz="0" w:space="0" w:color="auto"/>
        <w:left w:val="none" w:sz="0" w:space="0" w:color="auto"/>
        <w:bottom w:val="none" w:sz="0" w:space="0" w:color="auto"/>
        <w:right w:val="none" w:sz="0" w:space="0" w:color="auto"/>
      </w:divBdr>
      <w:divsChild>
        <w:div w:id="165175231">
          <w:marLeft w:val="0"/>
          <w:marRight w:val="0"/>
          <w:marTop w:val="0"/>
          <w:marBottom w:val="0"/>
          <w:divBdr>
            <w:top w:val="none" w:sz="0" w:space="0" w:color="auto"/>
            <w:left w:val="none" w:sz="0" w:space="0" w:color="auto"/>
            <w:bottom w:val="none" w:sz="0" w:space="0" w:color="auto"/>
            <w:right w:val="none" w:sz="0" w:space="0" w:color="auto"/>
          </w:divBdr>
          <w:divsChild>
            <w:div w:id="224268773">
              <w:marLeft w:val="0"/>
              <w:marRight w:val="0"/>
              <w:marTop w:val="0"/>
              <w:marBottom w:val="0"/>
              <w:divBdr>
                <w:top w:val="none" w:sz="0" w:space="0" w:color="auto"/>
                <w:left w:val="none" w:sz="0" w:space="0" w:color="auto"/>
                <w:bottom w:val="none" w:sz="0" w:space="0" w:color="auto"/>
                <w:right w:val="none" w:sz="0" w:space="0" w:color="auto"/>
              </w:divBdr>
            </w:div>
          </w:divsChild>
        </w:div>
        <w:div w:id="697701810">
          <w:marLeft w:val="0"/>
          <w:marRight w:val="0"/>
          <w:marTop w:val="0"/>
          <w:marBottom w:val="0"/>
          <w:divBdr>
            <w:top w:val="none" w:sz="0" w:space="0" w:color="auto"/>
            <w:left w:val="none" w:sz="0" w:space="0" w:color="auto"/>
            <w:bottom w:val="none" w:sz="0" w:space="0" w:color="auto"/>
            <w:right w:val="none" w:sz="0" w:space="0" w:color="auto"/>
          </w:divBdr>
          <w:divsChild>
            <w:div w:id="668556729">
              <w:marLeft w:val="0"/>
              <w:marRight w:val="0"/>
              <w:marTop w:val="0"/>
              <w:marBottom w:val="0"/>
              <w:divBdr>
                <w:top w:val="none" w:sz="0" w:space="0" w:color="auto"/>
                <w:left w:val="none" w:sz="0" w:space="0" w:color="auto"/>
                <w:bottom w:val="none" w:sz="0" w:space="0" w:color="auto"/>
                <w:right w:val="none" w:sz="0" w:space="0" w:color="auto"/>
              </w:divBdr>
            </w:div>
          </w:divsChild>
        </w:div>
        <w:div w:id="1520698422">
          <w:marLeft w:val="0"/>
          <w:marRight w:val="0"/>
          <w:marTop w:val="0"/>
          <w:marBottom w:val="0"/>
          <w:divBdr>
            <w:top w:val="none" w:sz="0" w:space="0" w:color="auto"/>
            <w:left w:val="none" w:sz="0" w:space="0" w:color="auto"/>
            <w:bottom w:val="none" w:sz="0" w:space="0" w:color="auto"/>
            <w:right w:val="none" w:sz="0" w:space="0" w:color="auto"/>
          </w:divBdr>
          <w:divsChild>
            <w:div w:id="137068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cdpdj.qc.ca/storage/app/media/publications/enquete-Unite-Le-Jardin-2024.pdf" TargetMode="External"/><Relationship Id="rId2" Type="http://schemas.openxmlformats.org/officeDocument/2006/relationships/hyperlink" Target="https://www.cdpdj.qc.ca/fr/publications/enquete-CISSS-Laval-2025-rapport" TargetMode="External"/><Relationship Id="rId1" Type="http://schemas.openxmlformats.org/officeDocument/2006/relationships/hyperlink" Target="https://www.inspq.qc.ca/sante-mentale/facteurs" TargetMode="External"/><Relationship Id="rId6" Type="http://schemas.openxmlformats.org/officeDocument/2006/relationships/hyperlink" Target="https://sshrc-crsh.canada.ca/society-societe/stories-histoires/story-histoire-fra.aspx?story_id=359" TargetMode="External"/><Relationship Id="rId5" Type="http://schemas.openxmlformats.org/officeDocument/2006/relationships/hyperlink" Target="https://www.lapresse.ca/contexte/modernisation-de-la-loi-p-38/sante-mentale-l-occasion-ratee-par-quebec/2026-04-12/sante-mentale/le-petit-projet-qui-donne-de-grands-resultats.php" TargetMode="External"/><Relationship Id="rId4" Type="http://schemas.openxmlformats.org/officeDocument/2006/relationships/hyperlink" Target="https://www.ledevoir.com/actualites/societe/870418/enquete-solution-fonds-familles-sante-menta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b66c5a5-9349-45f3-a35d-93d4de43bb68" ContentTypeId="0x0101005B31C1E327F24A4395DD83803DF5CBEC"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Site Web et intranet" ma:contentTypeID="0x0101005B31C1E327F24A4395DD83803DF5CBECC100008FF0FC23E3FE48BD24CD9549EFFD2A" ma:contentTypeVersion="6" ma:contentTypeDescription="" ma:contentTypeScope="" ma:versionID="6abc4f293ca00c6ccc1553a7b4895e6f">
  <xsd:schema xmlns:xsd="http://www.w3.org/2001/XMLSchema" xmlns:xs="http://www.w3.org/2001/XMLSchema" xmlns:p="http://schemas.microsoft.com/office/2006/metadata/properties" xmlns:ns2="3cc706f8-daeb-4c57-a93c-fdf45da762a7" targetNamespace="http://schemas.microsoft.com/office/2006/metadata/properties" ma:root="true" ma:fieldsID="cc4b9f9487298ed539e0bd9cd418ec3a" ns2:_="">
    <xsd:import namespace="3cc706f8-daeb-4c57-a93c-fdf45da762a7"/>
    <xsd:element name="properties">
      <xsd:complexType>
        <xsd:sequence>
          <xsd:element name="documentManagement">
            <xsd:complexType>
              <xsd:all>
                <xsd:element ref="ns2:m676632b177a439a97fe6d7269451e6d" minOccurs="0"/>
                <xsd:element ref="ns2:TaxCatchAll" minOccurs="0"/>
                <xsd:element ref="ns2:TaxCatchAllLabel" minOccurs="0"/>
                <xsd:element ref="ns2:if89c33f4f2c46ec9c8e5a9ac9138037" minOccurs="0"/>
                <xsd:element ref="ns2:BlobTransfer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706f8-daeb-4c57-a93c-fdf45da762a7" elementFormDefault="qualified">
    <xsd:import namespace="http://schemas.microsoft.com/office/2006/documentManagement/types"/>
    <xsd:import namespace="http://schemas.microsoft.com/office/infopath/2007/PartnerControls"/>
    <xsd:element name="m676632b177a439a97fe6d7269451e6d" ma:index="8" nillable="true" ma:taxonomy="true" ma:internalName="m676632b177a439a97fe6d7269451e6d" ma:taxonomyFieldName="TypeDocument" ma:displayName="Type de documents" ma:default="" ma:fieldId="{6676632b-177a-439a-97fe-6d7269451e6d}" ma:sspId="3b66c5a5-9349-45f3-a35d-93d4de43bb68" ma:termSetId="00195338-892d-401b-b201-ba0dd3a2cea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aab6ff4-4c65-4c2b-8b33-eb04d6bf87db}" ma:internalName="TaxCatchAll" ma:showField="CatchAllData"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aab6ff4-4c65-4c2b-8b33-eb04d6bf87db}" ma:internalName="TaxCatchAllLabel" ma:readOnly="true" ma:showField="CatchAllDataLabel"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if89c33f4f2c46ec9c8e5a9ac9138037" ma:index="12" nillable="true" ma:taxonomy="true" ma:internalName="if89c33f4f2c46ec9c8e5a9ac9138037" ma:taxonomyFieldName="HUBClassification" ma:displayName="Plan de classification" ma:default="2317;#05520 Site web CDPDJ|01c3aec0-4bb4-4bb8-a8f9-fed9b941958e" ma:fieldId="{2f89c33f-4f2c-46ec-9c8e-5a9ac9138037}" ma:sspId="3b66c5a5-9349-45f3-a35d-93d4de43bb68" ma:termSetId="06a8b823-5712-4f5e-9153-4f9a0e87a97c" ma:anchorId="00000000-0000-0000-0000-000000000000" ma:open="false" ma:isKeyword="false">
      <xsd:complexType>
        <xsd:sequence>
          <xsd:element ref="pc:Terms" minOccurs="0" maxOccurs="1"/>
        </xsd:sequence>
      </xsd:complexType>
    </xsd:element>
    <xsd:element name="BlobTransferDocumentDate" ma:index="14" nillable="true" ma:displayName="BlobTransferDocumentDate" ma:format="DateOnly" ma:internalName="BlobTransfer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676632b177a439a97fe6d7269451e6d xmlns="3cc706f8-daeb-4c57-a93c-fdf45da762a7">
      <Terms xmlns="http://schemas.microsoft.com/office/infopath/2007/PartnerControls">
        <TermInfo xmlns="http://schemas.microsoft.com/office/infopath/2007/PartnerControls">
          <TermName xmlns="http://schemas.microsoft.com/office/infopath/2007/PartnerControls">Mémoire</TermName>
          <TermId xmlns="http://schemas.microsoft.com/office/infopath/2007/PartnerControls">ac9bb8c3-94fa-43b7-a099-1fd94638fb26</TermId>
        </TermInfo>
      </Terms>
    </m676632b177a439a97fe6d7269451e6d>
    <if89c33f4f2c46ec9c8e5a9ac9138037 xmlns="3cc706f8-daeb-4c57-a93c-fdf45da762a7">
      <Terms xmlns="http://schemas.microsoft.com/office/infopath/2007/PartnerControls">
        <TermInfo xmlns="http://schemas.microsoft.com/office/infopath/2007/PartnerControls">
          <TermName xmlns="http://schemas.microsoft.com/office/infopath/2007/PartnerControls">05520 Site web et intranet</TermName>
          <TermId xmlns="http://schemas.microsoft.com/office/infopath/2007/PartnerControls">f319807c-ee92-4e4c-8e31-98a8ecb838da</TermId>
        </TermInfo>
      </Terms>
    </if89c33f4f2c46ec9c8e5a9ac9138037>
    <TaxCatchAll xmlns="3cc706f8-daeb-4c57-a93c-fdf45da762a7">
      <Value>676</Value>
      <Value>2613</Value>
    </TaxCatchAll>
    <BlobTransferDocumentDate xmlns="3cc706f8-daeb-4c57-a93c-fdf45da762a7"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FF739B-1485-4E3A-BE3A-D64DA0231455}">
  <ds:schemaRefs>
    <ds:schemaRef ds:uri="Microsoft.SharePoint.Taxonomy.ContentTypeSync"/>
  </ds:schemaRefs>
</ds:datastoreItem>
</file>

<file path=customXml/itemProps2.xml><?xml version="1.0" encoding="utf-8"?>
<ds:datastoreItem xmlns:ds="http://schemas.openxmlformats.org/officeDocument/2006/customXml" ds:itemID="{94098084-592A-4805-98E0-3A8033E6C00E}">
  <ds:schemaRefs>
    <ds:schemaRef ds:uri="http://schemas.openxmlformats.org/officeDocument/2006/bibliography"/>
  </ds:schemaRefs>
</ds:datastoreItem>
</file>

<file path=customXml/itemProps3.xml><?xml version="1.0" encoding="utf-8"?>
<ds:datastoreItem xmlns:ds="http://schemas.openxmlformats.org/officeDocument/2006/customXml" ds:itemID="{0F188B28-8F01-4BDF-9271-F0B4DC513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706f8-daeb-4c57-a93c-fdf45da7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584F79-D61C-4A03-826A-11BCA958853C}">
  <ds:schemaRefs>
    <ds:schemaRef ds:uri="http://schemas.microsoft.com/office/2006/metadata/properties"/>
    <ds:schemaRef ds:uri="http://schemas.microsoft.com/office/infopath/2007/PartnerControls"/>
    <ds:schemaRef ds:uri="3cc706f8-daeb-4c57-a93c-fdf45da762a7"/>
  </ds:schemaRefs>
</ds:datastoreItem>
</file>

<file path=customXml/itemProps5.xml><?xml version="1.0" encoding="utf-8"?>
<ds:datastoreItem xmlns:ds="http://schemas.openxmlformats.org/officeDocument/2006/customXml" ds:itemID="{EC09E478-9C14-4B6D-B342-E5AE9C1FBF63}">
  <ds:schemaRefs>
    <ds:schemaRef ds:uri="http://schemas.microsoft.com/sharepoint/v3/contenttype/forms"/>
  </ds:schemaRefs>
</ds:datastoreItem>
</file>

<file path=docMetadata/LabelInfo.xml><?xml version="1.0" encoding="utf-8"?>
<clbl:labelList xmlns:clbl="http://schemas.microsoft.com/office/2020/mipLabelMetadata">
  <clbl:label id="{b579630c-7c64-4800-abc4-0b7c5052dafa}" enabled="1" method="Standard" siteId="{1b52fca3-c468-4eac-a85f-e8bf21f0fb3d}" removed="0"/>
</clbl:labelList>
</file>

<file path=docProps/app.xml><?xml version="1.0" encoding="utf-8"?>
<Properties xmlns="http://schemas.openxmlformats.org/officeDocument/2006/extended-properties" xmlns:vt="http://schemas.openxmlformats.org/officeDocument/2006/docPropsVTypes">
  <Template>Normal</Template>
  <TotalTime>0</TotalTime>
  <Pages>52</Pages>
  <Words>18546</Words>
  <Characters>102005</Characters>
  <Application>Microsoft Office Word</Application>
  <DocSecurity>8</DocSecurity>
  <Lines>850</Lines>
  <Paragraphs>240</Paragraphs>
  <ScaleCrop>false</ScaleCrop>
  <HeadingPairs>
    <vt:vector size="2" baseType="variant">
      <vt:variant>
        <vt:lpstr>Titre</vt:lpstr>
      </vt:variant>
      <vt:variant>
        <vt:i4>1</vt:i4>
      </vt:variant>
    </vt:vector>
  </HeadingPairs>
  <TitlesOfParts>
    <vt:vector size="1" baseType="lpstr">
      <vt:lpstr>Mémoire à la Commission de la santé et des services sociaux  - Projet de loi n° 23, Loi visant principalement à mieux accompagner les personnes dont l’état mental pourrait représenter un risque pour leur propre sécurité ou celle d’autrui</vt:lpstr>
    </vt:vector>
  </TitlesOfParts>
  <Company/>
  <LinksUpToDate>false</LinksUpToDate>
  <CharactersWithSpaces>120311</CharactersWithSpaces>
  <SharedDoc>false</SharedDoc>
  <HLinks>
    <vt:vector size="306" baseType="variant">
      <vt:variant>
        <vt:i4>1507376</vt:i4>
      </vt:variant>
      <vt:variant>
        <vt:i4>266</vt:i4>
      </vt:variant>
      <vt:variant>
        <vt:i4>0</vt:i4>
      </vt:variant>
      <vt:variant>
        <vt:i4>5</vt:i4>
      </vt:variant>
      <vt:variant>
        <vt:lpwstr/>
      </vt:variant>
      <vt:variant>
        <vt:lpwstr>_Toc231222139</vt:lpwstr>
      </vt:variant>
      <vt:variant>
        <vt:i4>1507376</vt:i4>
      </vt:variant>
      <vt:variant>
        <vt:i4>260</vt:i4>
      </vt:variant>
      <vt:variant>
        <vt:i4>0</vt:i4>
      </vt:variant>
      <vt:variant>
        <vt:i4>5</vt:i4>
      </vt:variant>
      <vt:variant>
        <vt:lpwstr/>
      </vt:variant>
      <vt:variant>
        <vt:lpwstr>_Toc231222138</vt:lpwstr>
      </vt:variant>
      <vt:variant>
        <vt:i4>1507376</vt:i4>
      </vt:variant>
      <vt:variant>
        <vt:i4>254</vt:i4>
      </vt:variant>
      <vt:variant>
        <vt:i4>0</vt:i4>
      </vt:variant>
      <vt:variant>
        <vt:i4>5</vt:i4>
      </vt:variant>
      <vt:variant>
        <vt:lpwstr/>
      </vt:variant>
      <vt:variant>
        <vt:lpwstr>_Toc231222137</vt:lpwstr>
      </vt:variant>
      <vt:variant>
        <vt:i4>1507376</vt:i4>
      </vt:variant>
      <vt:variant>
        <vt:i4>248</vt:i4>
      </vt:variant>
      <vt:variant>
        <vt:i4>0</vt:i4>
      </vt:variant>
      <vt:variant>
        <vt:i4>5</vt:i4>
      </vt:variant>
      <vt:variant>
        <vt:lpwstr/>
      </vt:variant>
      <vt:variant>
        <vt:lpwstr>_Toc231222136</vt:lpwstr>
      </vt:variant>
      <vt:variant>
        <vt:i4>1507376</vt:i4>
      </vt:variant>
      <vt:variant>
        <vt:i4>242</vt:i4>
      </vt:variant>
      <vt:variant>
        <vt:i4>0</vt:i4>
      </vt:variant>
      <vt:variant>
        <vt:i4>5</vt:i4>
      </vt:variant>
      <vt:variant>
        <vt:lpwstr/>
      </vt:variant>
      <vt:variant>
        <vt:lpwstr>_Toc231222135</vt:lpwstr>
      </vt:variant>
      <vt:variant>
        <vt:i4>1507376</vt:i4>
      </vt:variant>
      <vt:variant>
        <vt:i4>236</vt:i4>
      </vt:variant>
      <vt:variant>
        <vt:i4>0</vt:i4>
      </vt:variant>
      <vt:variant>
        <vt:i4>5</vt:i4>
      </vt:variant>
      <vt:variant>
        <vt:lpwstr/>
      </vt:variant>
      <vt:variant>
        <vt:lpwstr>_Toc231222134</vt:lpwstr>
      </vt:variant>
      <vt:variant>
        <vt:i4>1507376</vt:i4>
      </vt:variant>
      <vt:variant>
        <vt:i4>230</vt:i4>
      </vt:variant>
      <vt:variant>
        <vt:i4>0</vt:i4>
      </vt:variant>
      <vt:variant>
        <vt:i4>5</vt:i4>
      </vt:variant>
      <vt:variant>
        <vt:lpwstr/>
      </vt:variant>
      <vt:variant>
        <vt:lpwstr>_Toc231222133</vt:lpwstr>
      </vt:variant>
      <vt:variant>
        <vt:i4>1507376</vt:i4>
      </vt:variant>
      <vt:variant>
        <vt:i4>224</vt:i4>
      </vt:variant>
      <vt:variant>
        <vt:i4>0</vt:i4>
      </vt:variant>
      <vt:variant>
        <vt:i4>5</vt:i4>
      </vt:variant>
      <vt:variant>
        <vt:lpwstr/>
      </vt:variant>
      <vt:variant>
        <vt:lpwstr>_Toc231222132</vt:lpwstr>
      </vt:variant>
      <vt:variant>
        <vt:i4>1507376</vt:i4>
      </vt:variant>
      <vt:variant>
        <vt:i4>218</vt:i4>
      </vt:variant>
      <vt:variant>
        <vt:i4>0</vt:i4>
      </vt:variant>
      <vt:variant>
        <vt:i4>5</vt:i4>
      </vt:variant>
      <vt:variant>
        <vt:lpwstr/>
      </vt:variant>
      <vt:variant>
        <vt:lpwstr>_Toc231222131</vt:lpwstr>
      </vt:variant>
      <vt:variant>
        <vt:i4>1507376</vt:i4>
      </vt:variant>
      <vt:variant>
        <vt:i4>212</vt:i4>
      </vt:variant>
      <vt:variant>
        <vt:i4>0</vt:i4>
      </vt:variant>
      <vt:variant>
        <vt:i4>5</vt:i4>
      </vt:variant>
      <vt:variant>
        <vt:lpwstr/>
      </vt:variant>
      <vt:variant>
        <vt:lpwstr>_Toc231222130</vt:lpwstr>
      </vt:variant>
      <vt:variant>
        <vt:i4>1441840</vt:i4>
      </vt:variant>
      <vt:variant>
        <vt:i4>206</vt:i4>
      </vt:variant>
      <vt:variant>
        <vt:i4>0</vt:i4>
      </vt:variant>
      <vt:variant>
        <vt:i4>5</vt:i4>
      </vt:variant>
      <vt:variant>
        <vt:lpwstr/>
      </vt:variant>
      <vt:variant>
        <vt:lpwstr>_Toc231222129</vt:lpwstr>
      </vt:variant>
      <vt:variant>
        <vt:i4>1441840</vt:i4>
      </vt:variant>
      <vt:variant>
        <vt:i4>200</vt:i4>
      </vt:variant>
      <vt:variant>
        <vt:i4>0</vt:i4>
      </vt:variant>
      <vt:variant>
        <vt:i4>5</vt:i4>
      </vt:variant>
      <vt:variant>
        <vt:lpwstr/>
      </vt:variant>
      <vt:variant>
        <vt:lpwstr>_Toc231222128</vt:lpwstr>
      </vt:variant>
      <vt:variant>
        <vt:i4>1441840</vt:i4>
      </vt:variant>
      <vt:variant>
        <vt:i4>194</vt:i4>
      </vt:variant>
      <vt:variant>
        <vt:i4>0</vt:i4>
      </vt:variant>
      <vt:variant>
        <vt:i4>5</vt:i4>
      </vt:variant>
      <vt:variant>
        <vt:lpwstr/>
      </vt:variant>
      <vt:variant>
        <vt:lpwstr>_Toc231222127</vt:lpwstr>
      </vt:variant>
      <vt:variant>
        <vt:i4>1441840</vt:i4>
      </vt:variant>
      <vt:variant>
        <vt:i4>188</vt:i4>
      </vt:variant>
      <vt:variant>
        <vt:i4>0</vt:i4>
      </vt:variant>
      <vt:variant>
        <vt:i4>5</vt:i4>
      </vt:variant>
      <vt:variant>
        <vt:lpwstr/>
      </vt:variant>
      <vt:variant>
        <vt:lpwstr>_Toc231222126</vt:lpwstr>
      </vt:variant>
      <vt:variant>
        <vt:i4>1441840</vt:i4>
      </vt:variant>
      <vt:variant>
        <vt:i4>182</vt:i4>
      </vt:variant>
      <vt:variant>
        <vt:i4>0</vt:i4>
      </vt:variant>
      <vt:variant>
        <vt:i4>5</vt:i4>
      </vt:variant>
      <vt:variant>
        <vt:lpwstr/>
      </vt:variant>
      <vt:variant>
        <vt:lpwstr>_Toc231222125</vt:lpwstr>
      </vt:variant>
      <vt:variant>
        <vt:i4>1441840</vt:i4>
      </vt:variant>
      <vt:variant>
        <vt:i4>176</vt:i4>
      </vt:variant>
      <vt:variant>
        <vt:i4>0</vt:i4>
      </vt:variant>
      <vt:variant>
        <vt:i4>5</vt:i4>
      </vt:variant>
      <vt:variant>
        <vt:lpwstr/>
      </vt:variant>
      <vt:variant>
        <vt:lpwstr>_Toc231222124</vt:lpwstr>
      </vt:variant>
      <vt:variant>
        <vt:i4>1441840</vt:i4>
      </vt:variant>
      <vt:variant>
        <vt:i4>170</vt:i4>
      </vt:variant>
      <vt:variant>
        <vt:i4>0</vt:i4>
      </vt:variant>
      <vt:variant>
        <vt:i4>5</vt:i4>
      </vt:variant>
      <vt:variant>
        <vt:lpwstr/>
      </vt:variant>
      <vt:variant>
        <vt:lpwstr>_Toc231222123</vt:lpwstr>
      </vt:variant>
      <vt:variant>
        <vt:i4>1441840</vt:i4>
      </vt:variant>
      <vt:variant>
        <vt:i4>164</vt:i4>
      </vt:variant>
      <vt:variant>
        <vt:i4>0</vt:i4>
      </vt:variant>
      <vt:variant>
        <vt:i4>5</vt:i4>
      </vt:variant>
      <vt:variant>
        <vt:lpwstr/>
      </vt:variant>
      <vt:variant>
        <vt:lpwstr>_Toc231222122</vt:lpwstr>
      </vt:variant>
      <vt:variant>
        <vt:i4>1441840</vt:i4>
      </vt:variant>
      <vt:variant>
        <vt:i4>158</vt:i4>
      </vt:variant>
      <vt:variant>
        <vt:i4>0</vt:i4>
      </vt:variant>
      <vt:variant>
        <vt:i4>5</vt:i4>
      </vt:variant>
      <vt:variant>
        <vt:lpwstr/>
      </vt:variant>
      <vt:variant>
        <vt:lpwstr>_Toc231222121</vt:lpwstr>
      </vt:variant>
      <vt:variant>
        <vt:i4>1441840</vt:i4>
      </vt:variant>
      <vt:variant>
        <vt:i4>152</vt:i4>
      </vt:variant>
      <vt:variant>
        <vt:i4>0</vt:i4>
      </vt:variant>
      <vt:variant>
        <vt:i4>5</vt:i4>
      </vt:variant>
      <vt:variant>
        <vt:lpwstr/>
      </vt:variant>
      <vt:variant>
        <vt:lpwstr>_Toc231222120</vt:lpwstr>
      </vt:variant>
      <vt:variant>
        <vt:i4>1376304</vt:i4>
      </vt:variant>
      <vt:variant>
        <vt:i4>146</vt:i4>
      </vt:variant>
      <vt:variant>
        <vt:i4>0</vt:i4>
      </vt:variant>
      <vt:variant>
        <vt:i4>5</vt:i4>
      </vt:variant>
      <vt:variant>
        <vt:lpwstr/>
      </vt:variant>
      <vt:variant>
        <vt:lpwstr>_Toc231222119</vt:lpwstr>
      </vt:variant>
      <vt:variant>
        <vt:i4>1376304</vt:i4>
      </vt:variant>
      <vt:variant>
        <vt:i4>140</vt:i4>
      </vt:variant>
      <vt:variant>
        <vt:i4>0</vt:i4>
      </vt:variant>
      <vt:variant>
        <vt:i4>5</vt:i4>
      </vt:variant>
      <vt:variant>
        <vt:lpwstr/>
      </vt:variant>
      <vt:variant>
        <vt:lpwstr>_Toc231222118</vt:lpwstr>
      </vt:variant>
      <vt:variant>
        <vt:i4>1376304</vt:i4>
      </vt:variant>
      <vt:variant>
        <vt:i4>134</vt:i4>
      </vt:variant>
      <vt:variant>
        <vt:i4>0</vt:i4>
      </vt:variant>
      <vt:variant>
        <vt:i4>5</vt:i4>
      </vt:variant>
      <vt:variant>
        <vt:lpwstr/>
      </vt:variant>
      <vt:variant>
        <vt:lpwstr>_Toc231222117</vt:lpwstr>
      </vt:variant>
      <vt:variant>
        <vt:i4>1376304</vt:i4>
      </vt:variant>
      <vt:variant>
        <vt:i4>128</vt:i4>
      </vt:variant>
      <vt:variant>
        <vt:i4>0</vt:i4>
      </vt:variant>
      <vt:variant>
        <vt:i4>5</vt:i4>
      </vt:variant>
      <vt:variant>
        <vt:lpwstr/>
      </vt:variant>
      <vt:variant>
        <vt:lpwstr>_Toc231222116</vt:lpwstr>
      </vt:variant>
      <vt:variant>
        <vt:i4>1376304</vt:i4>
      </vt:variant>
      <vt:variant>
        <vt:i4>122</vt:i4>
      </vt:variant>
      <vt:variant>
        <vt:i4>0</vt:i4>
      </vt:variant>
      <vt:variant>
        <vt:i4>5</vt:i4>
      </vt:variant>
      <vt:variant>
        <vt:lpwstr/>
      </vt:variant>
      <vt:variant>
        <vt:lpwstr>_Toc231222115</vt:lpwstr>
      </vt:variant>
      <vt:variant>
        <vt:i4>1376304</vt:i4>
      </vt:variant>
      <vt:variant>
        <vt:i4>116</vt:i4>
      </vt:variant>
      <vt:variant>
        <vt:i4>0</vt:i4>
      </vt:variant>
      <vt:variant>
        <vt:i4>5</vt:i4>
      </vt:variant>
      <vt:variant>
        <vt:lpwstr/>
      </vt:variant>
      <vt:variant>
        <vt:lpwstr>_Toc231222114</vt:lpwstr>
      </vt:variant>
      <vt:variant>
        <vt:i4>1376304</vt:i4>
      </vt:variant>
      <vt:variant>
        <vt:i4>110</vt:i4>
      </vt:variant>
      <vt:variant>
        <vt:i4>0</vt:i4>
      </vt:variant>
      <vt:variant>
        <vt:i4>5</vt:i4>
      </vt:variant>
      <vt:variant>
        <vt:lpwstr/>
      </vt:variant>
      <vt:variant>
        <vt:lpwstr>_Toc231222113</vt:lpwstr>
      </vt:variant>
      <vt:variant>
        <vt:i4>1376304</vt:i4>
      </vt:variant>
      <vt:variant>
        <vt:i4>104</vt:i4>
      </vt:variant>
      <vt:variant>
        <vt:i4>0</vt:i4>
      </vt:variant>
      <vt:variant>
        <vt:i4>5</vt:i4>
      </vt:variant>
      <vt:variant>
        <vt:lpwstr/>
      </vt:variant>
      <vt:variant>
        <vt:lpwstr>_Toc231222112</vt:lpwstr>
      </vt:variant>
      <vt:variant>
        <vt:i4>1376304</vt:i4>
      </vt:variant>
      <vt:variant>
        <vt:i4>98</vt:i4>
      </vt:variant>
      <vt:variant>
        <vt:i4>0</vt:i4>
      </vt:variant>
      <vt:variant>
        <vt:i4>5</vt:i4>
      </vt:variant>
      <vt:variant>
        <vt:lpwstr/>
      </vt:variant>
      <vt:variant>
        <vt:lpwstr>_Toc231222111</vt:lpwstr>
      </vt:variant>
      <vt:variant>
        <vt:i4>1376304</vt:i4>
      </vt:variant>
      <vt:variant>
        <vt:i4>92</vt:i4>
      </vt:variant>
      <vt:variant>
        <vt:i4>0</vt:i4>
      </vt:variant>
      <vt:variant>
        <vt:i4>5</vt:i4>
      </vt:variant>
      <vt:variant>
        <vt:lpwstr/>
      </vt:variant>
      <vt:variant>
        <vt:lpwstr>_Toc231222110</vt:lpwstr>
      </vt:variant>
      <vt:variant>
        <vt:i4>1310768</vt:i4>
      </vt:variant>
      <vt:variant>
        <vt:i4>86</vt:i4>
      </vt:variant>
      <vt:variant>
        <vt:i4>0</vt:i4>
      </vt:variant>
      <vt:variant>
        <vt:i4>5</vt:i4>
      </vt:variant>
      <vt:variant>
        <vt:lpwstr/>
      </vt:variant>
      <vt:variant>
        <vt:lpwstr>_Toc231222109</vt:lpwstr>
      </vt:variant>
      <vt:variant>
        <vt:i4>1310768</vt:i4>
      </vt:variant>
      <vt:variant>
        <vt:i4>80</vt:i4>
      </vt:variant>
      <vt:variant>
        <vt:i4>0</vt:i4>
      </vt:variant>
      <vt:variant>
        <vt:i4>5</vt:i4>
      </vt:variant>
      <vt:variant>
        <vt:lpwstr/>
      </vt:variant>
      <vt:variant>
        <vt:lpwstr>_Toc231222108</vt:lpwstr>
      </vt:variant>
      <vt:variant>
        <vt:i4>1310768</vt:i4>
      </vt:variant>
      <vt:variant>
        <vt:i4>74</vt:i4>
      </vt:variant>
      <vt:variant>
        <vt:i4>0</vt:i4>
      </vt:variant>
      <vt:variant>
        <vt:i4>5</vt:i4>
      </vt:variant>
      <vt:variant>
        <vt:lpwstr/>
      </vt:variant>
      <vt:variant>
        <vt:lpwstr>_Toc231222107</vt:lpwstr>
      </vt:variant>
      <vt:variant>
        <vt:i4>1310768</vt:i4>
      </vt:variant>
      <vt:variant>
        <vt:i4>68</vt:i4>
      </vt:variant>
      <vt:variant>
        <vt:i4>0</vt:i4>
      </vt:variant>
      <vt:variant>
        <vt:i4>5</vt:i4>
      </vt:variant>
      <vt:variant>
        <vt:lpwstr/>
      </vt:variant>
      <vt:variant>
        <vt:lpwstr>_Toc231222106</vt:lpwstr>
      </vt:variant>
      <vt:variant>
        <vt:i4>1310768</vt:i4>
      </vt:variant>
      <vt:variant>
        <vt:i4>62</vt:i4>
      </vt:variant>
      <vt:variant>
        <vt:i4>0</vt:i4>
      </vt:variant>
      <vt:variant>
        <vt:i4>5</vt:i4>
      </vt:variant>
      <vt:variant>
        <vt:lpwstr/>
      </vt:variant>
      <vt:variant>
        <vt:lpwstr>_Toc231222105</vt:lpwstr>
      </vt:variant>
      <vt:variant>
        <vt:i4>1310768</vt:i4>
      </vt:variant>
      <vt:variant>
        <vt:i4>56</vt:i4>
      </vt:variant>
      <vt:variant>
        <vt:i4>0</vt:i4>
      </vt:variant>
      <vt:variant>
        <vt:i4>5</vt:i4>
      </vt:variant>
      <vt:variant>
        <vt:lpwstr/>
      </vt:variant>
      <vt:variant>
        <vt:lpwstr>_Toc231222104</vt:lpwstr>
      </vt:variant>
      <vt:variant>
        <vt:i4>1310768</vt:i4>
      </vt:variant>
      <vt:variant>
        <vt:i4>50</vt:i4>
      </vt:variant>
      <vt:variant>
        <vt:i4>0</vt:i4>
      </vt:variant>
      <vt:variant>
        <vt:i4>5</vt:i4>
      </vt:variant>
      <vt:variant>
        <vt:lpwstr/>
      </vt:variant>
      <vt:variant>
        <vt:lpwstr>_Toc231222103</vt:lpwstr>
      </vt:variant>
      <vt:variant>
        <vt:i4>1310768</vt:i4>
      </vt:variant>
      <vt:variant>
        <vt:i4>44</vt:i4>
      </vt:variant>
      <vt:variant>
        <vt:i4>0</vt:i4>
      </vt:variant>
      <vt:variant>
        <vt:i4>5</vt:i4>
      </vt:variant>
      <vt:variant>
        <vt:lpwstr/>
      </vt:variant>
      <vt:variant>
        <vt:lpwstr>_Toc231222102</vt:lpwstr>
      </vt:variant>
      <vt:variant>
        <vt:i4>1310768</vt:i4>
      </vt:variant>
      <vt:variant>
        <vt:i4>38</vt:i4>
      </vt:variant>
      <vt:variant>
        <vt:i4>0</vt:i4>
      </vt:variant>
      <vt:variant>
        <vt:i4>5</vt:i4>
      </vt:variant>
      <vt:variant>
        <vt:lpwstr/>
      </vt:variant>
      <vt:variant>
        <vt:lpwstr>_Toc231222101</vt:lpwstr>
      </vt:variant>
      <vt:variant>
        <vt:i4>1310768</vt:i4>
      </vt:variant>
      <vt:variant>
        <vt:i4>32</vt:i4>
      </vt:variant>
      <vt:variant>
        <vt:i4>0</vt:i4>
      </vt:variant>
      <vt:variant>
        <vt:i4>5</vt:i4>
      </vt:variant>
      <vt:variant>
        <vt:lpwstr/>
      </vt:variant>
      <vt:variant>
        <vt:lpwstr>_Toc231222100</vt:lpwstr>
      </vt:variant>
      <vt:variant>
        <vt:i4>1900593</vt:i4>
      </vt:variant>
      <vt:variant>
        <vt:i4>26</vt:i4>
      </vt:variant>
      <vt:variant>
        <vt:i4>0</vt:i4>
      </vt:variant>
      <vt:variant>
        <vt:i4>5</vt:i4>
      </vt:variant>
      <vt:variant>
        <vt:lpwstr/>
      </vt:variant>
      <vt:variant>
        <vt:lpwstr>_Toc231222099</vt:lpwstr>
      </vt:variant>
      <vt:variant>
        <vt:i4>1900593</vt:i4>
      </vt:variant>
      <vt:variant>
        <vt:i4>20</vt:i4>
      </vt:variant>
      <vt:variant>
        <vt:i4>0</vt:i4>
      </vt:variant>
      <vt:variant>
        <vt:i4>5</vt:i4>
      </vt:variant>
      <vt:variant>
        <vt:lpwstr/>
      </vt:variant>
      <vt:variant>
        <vt:lpwstr>_Toc231222098</vt:lpwstr>
      </vt:variant>
      <vt:variant>
        <vt:i4>1900593</vt:i4>
      </vt:variant>
      <vt:variant>
        <vt:i4>14</vt:i4>
      </vt:variant>
      <vt:variant>
        <vt:i4>0</vt:i4>
      </vt:variant>
      <vt:variant>
        <vt:i4>5</vt:i4>
      </vt:variant>
      <vt:variant>
        <vt:lpwstr/>
      </vt:variant>
      <vt:variant>
        <vt:lpwstr>_Toc231222097</vt:lpwstr>
      </vt:variant>
      <vt:variant>
        <vt:i4>1835057</vt:i4>
      </vt:variant>
      <vt:variant>
        <vt:i4>8</vt:i4>
      </vt:variant>
      <vt:variant>
        <vt:i4>0</vt:i4>
      </vt:variant>
      <vt:variant>
        <vt:i4>5</vt:i4>
      </vt:variant>
      <vt:variant>
        <vt:lpwstr/>
      </vt:variant>
      <vt:variant>
        <vt:lpwstr>_Toc231222089</vt:lpwstr>
      </vt:variant>
      <vt:variant>
        <vt:i4>1835057</vt:i4>
      </vt:variant>
      <vt:variant>
        <vt:i4>2</vt:i4>
      </vt:variant>
      <vt:variant>
        <vt:i4>0</vt:i4>
      </vt:variant>
      <vt:variant>
        <vt:i4>5</vt:i4>
      </vt:variant>
      <vt:variant>
        <vt:lpwstr/>
      </vt:variant>
      <vt:variant>
        <vt:lpwstr>_Toc231222086</vt:lpwstr>
      </vt:variant>
      <vt:variant>
        <vt:i4>7536708</vt:i4>
      </vt:variant>
      <vt:variant>
        <vt:i4>96</vt:i4>
      </vt:variant>
      <vt:variant>
        <vt:i4>0</vt:i4>
      </vt:variant>
      <vt:variant>
        <vt:i4>5</vt:i4>
      </vt:variant>
      <vt:variant>
        <vt:lpwstr>https://sshrc-crsh.canada.ca/society-societe/stories-histoires/story-histoire-fra.aspx?story_id=359</vt:lpwstr>
      </vt:variant>
      <vt:variant>
        <vt:lpwstr/>
      </vt:variant>
      <vt:variant>
        <vt:i4>3735676</vt:i4>
      </vt:variant>
      <vt:variant>
        <vt:i4>72</vt:i4>
      </vt:variant>
      <vt:variant>
        <vt:i4>0</vt:i4>
      </vt:variant>
      <vt:variant>
        <vt:i4>5</vt:i4>
      </vt:variant>
      <vt:variant>
        <vt:lpwstr>https://www.lapresse.ca/contexte/modernisation-de-la-loi-p-38/sante-mentale-l-occasion-ratee-par-quebec/2026-04-12/sante-mentale/le-petit-projet-qui-donne-de-grands-resultats.php</vt:lpwstr>
      </vt:variant>
      <vt:variant>
        <vt:lpwstr/>
      </vt:variant>
      <vt:variant>
        <vt:i4>1638412</vt:i4>
      </vt:variant>
      <vt:variant>
        <vt:i4>69</vt:i4>
      </vt:variant>
      <vt:variant>
        <vt:i4>0</vt:i4>
      </vt:variant>
      <vt:variant>
        <vt:i4>5</vt:i4>
      </vt:variant>
      <vt:variant>
        <vt:lpwstr>https://www.ledevoir.com/actualites/societe/870418/enquete-solution-fonds-familles-sante-mentale</vt:lpwstr>
      </vt:variant>
      <vt:variant>
        <vt:lpwstr/>
      </vt:variant>
      <vt:variant>
        <vt:i4>6553708</vt:i4>
      </vt:variant>
      <vt:variant>
        <vt:i4>54</vt:i4>
      </vt:variant>
      <vt:variant>
        <vt:i4>0</vt:i4>
      </vt:variant>
      <vt:variant>
        <vt:i4>5</vt:i4>
      </vt:variant>
      <vt:variant>
        <vt:lpwstr>https://www.cdpdj.qc.ca/storage/app/media/publications/enquete-Unite-Le-Jardin-2024.pdf</vt:lpwstr>
      </vt:variant>
      <vt:variant>
        <vt:lpwstr/>
      </vt:variant>
      <vt:variant>
        <vt:i4>5046291</vt:i4>
      </vt:variant>
      <vt:variant>
        <vt:i4>36</vt:i4>
      </vt:variant>
      <vt:variant>
        <vt:i4>0</vt:i4>
      </vt:variant>
      <vt:variant>
        <vt:i4>5</vt:i4>
      </vt:variant>
      <vt:variant>
        <vt:lpwstr>https://www.cdpdj.qc.ca/fr/publications/enquete-CISSS-Laval-2025-rapport</vt:lpwstr>
      </vt:variant>
      <vt:variant>
        <vt:lpwstr/>
      </vt:variant>
      <vt:variant>
        <vt:i4>7864356</vt:i4>
      </vt:variant>
      <vt:variant>
        <vt:i4>3</vt:i4>
      </vt:variant>
      <vt:variant>
        <vt:i4>0</vt:i4>
      </vt:variant>
      <vt:variant>
        <vt:i4>5</vt:i4>
      </vt:variant>
      <vt:variant>
        <vt:lpwstr>https://www.inspq.qc.ca/sante-mentale/facteurs</vt:lpwstr>
      </vt:variant>
      <vt:variant>
        <vt:lpwstr>ref%E2%80%89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Mémoire à la Commission de la santé et des services sociaux  - Projet de loi n° 23, Loi visant principalement à mieux accompagner les personnes dont l’état mental pourrait représenter un risque pour leur propre sécurité ou celle d’autrui</dc:title>
  <dc:subject>Ce mémoire porte sur le projet de loi n° 23, Loi visant principalement à mieux accompagner les personnes dont l’état mental pourrait représenter un risque pour leur propre sécurité ou celle d’autrui. Après avoir rappelé le cadre juridique applicable en la matière en vertu de la Charte québécoise et du droit international, l’analyse de la Commission des droits porte sur les impacts que le projet de loi risque d’avoir sur les droits et libertés de la personne ainsi que les droits de l’enfant.</dc:subject>
  <dc:creator>Commission des droits de la personne et des droits de la jeunesse</dc:creator>
  <cp:keywords>Art 1 Vie; Art 1 Sûreté; Art 1 Intégrité; Art 1 Liberté de sa personne; Art 1 Personnalité juridique; Art 9.1 Limites aux libertés; Art10 Discrimination - notion; Profilage discriminatoire; Art 39 Protection de l'enfant; Santé; Droits de l'enfant;Handicap;Santé et services sociaux;Santé mentale; Personnes en situation de handicap;</cp:keywords>
  <dc:description/>
  <cp:lastModifiedBy>Sophie Ambrosi</cp:lastModifiedBy>
  <cp:revision>2</cp:revision>
  <cp:lastPrinted>2026-05-27T21:51:00Z</cp:lastPrinted>
  <dcterms:created xsi:type="dcterms:W3CDTF">2026-06-02T20:27:00Z</dcterms:created>
  <dcterms:modified xsi:type="dcterms:W3CDTF">2026-06-02T20:27:00Z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0x0101005B31C1E327F24A4395DD83803DF5CBECC100008FF0FC23E3FE48BD24CD9549EFFD2A</vt:lpwstr>
  </property>
  <property fmtid="{D5CDD505-2E9C-101B-9397-08002B2CF9AE}" pid="3" name="Type_x0020_de_x0020_dossiers">
    <vt:lpwstr>30;#Étude|56457e68-a57e-4116-b272-b2b57db406e1</vt:lpwstr>
  </property>
  <property fmtid="{D5CDD505-2E9C-101B-9397-08002B2CF9AE}" pid="4" name="mc2e767dea7f4827a4535bf70c6ec0e3">
    <vt:lpwstr>Étude|56457e68-a57e-4116-b272-b2b57db406e1</vt:lpwstr>
  </property>
  <property fmtid="{D5CDD505-2E9C-101B-9397-08002B2CF9AE}" pid="5" name="HUBStatutProjet">
    <vt:lpwstr/>
  </property>
  <property fmtid="{D5CDD505-2E9C-101B-9397-08002B2CF9AE}" pid="6" name="BiblioAnalytique">
    <vt:lpwstr/>
  </property>
  <property fmtid="{D5CDD505-2E9C-101B-9397-08002B2CF9AE}" pid="7" name="TypeDiffusion">
    <vt:lpwstr/>
  </property>
  <property fmtid="{D5CDD505-2E9C-101B-9397-08002B2CF9AE}" pid="8" name="l85f0e55eaa040ec862692f0b4c301ff">
    <vt:lpwstr/>
  </property>
  <property fmtid="{D5CDD505-2E9C-101B-9397-08002B2CF9AE}" pid="9" name="Type de dossiers">
    <vt:lpwstr>30;#Étude|56457e68-a57e-4116-b272-b2b57db406e1</vt:lpwstr>
  </property>
  <property fmtid="{D5CDD505-2E9C-101B-9397-08002B2CF9AE}" pid="10" name="_docset_NoMedatataSyncRequired">
    <vt:lpwstr>False</vt:lpwstr>
  </property>
  <property fmtid="{D5CDD505-2E9C-101B-9397-08002B2CF9AE}" pid="11" name="ClassificationContentMarkingHeaderShapeIds">
    <vt:lpwstr>fad715,36df1203,4866d6da,74468cdc,27adcbd7,506b0925</vt:lpwstr>
  </property>
  <property fmtid="{D5CDD505-2E9C-101B-9397-08002B2CF9AE}" pid="12" name="ClassificationContentMarkingHeaderFontProps">
    <vt:lpwstr>#000000,10,Calibri</vt:lpwstr>
  </property>
  <property fmtid="{D5CDD505-2E9C-101B-9397-08002B2CF9AE}" pid="13" name="ClassificationContentMarkingHeaderText">
    <vt:lpwstr>Document à diffusion restreinte</vt:lpwstr>
  </property>
  <property fmtid="{D5CDD505-2E9C-101B-9397-08002B2CF9AE}" pid="14" name="p798e44a99534455a6bcb4225fae541e">
    <vt:lpwstr/>
  </property>
  <property fmtid="{D5CDD505-2E9C-101B-9397-08002B2CF9AE}" pid="15" name="HUBStatutDocument">
    <vt:lpwstr/>
  </property>
  <property fmtid="{D5CDD505-2E9C-101B-9397-08002B2CF9AE}" pid="16" name="ZOTERO_PREF_2">
    <vt:lpwstr>tions" value="true"/&gt;&lt;pref name="noteType" value="1"/&gt;&lt;/prefs&gt;&lt;/data&gt;</vt:lpwstr>
  </property>
  <property fmtid="{D5CDD505-2E9C-101B-9397-08002B2CF9AE}" pid="17" name="ZOTERO_PREF_1">
    <vt:lpwstr>&lt;data data-version="3" zotero-version="9.0.4"&gt;&lt;session id="kI8IsPIF"/&gt;&lt;style id="http://www.zotero.org/styles/mcgill-fr" hasBibliography="1" bibliographyStyleHasBeenSet="0"/&gt;&lt;prefs&gt;&lt;pref name="fieldType" value="Field"/&gt;&lt;pref name="automaticJournalAbbrevia</vt:lpwstr>
  </property>
  <property fmtid="{D5CDD505-2E9C-101B-9397-08002B2CF9AE}" pid="18" name="JEWJCDocID">
    <vt:lpwstr>11c62349-d468-4ed1-8b86-a4d5caa0a43c</vt:lpwstr>
  </property>
  <property fmtid="{D5CDD505-2E9C-101B-9397-08002B2CF9AE}" pid="19" name="HUBClassification">
    <vt:lpwstr>676</vt:lpwstr>
  </property>
  <property fmtid="{D5CDD505-2E9C-101B-9397-08002B2CF9AE}" pid="20" name="Droits">
    <vt:lpwstr>740;#Art 1 Vie|373304ba-856b-442e-be58-48ac39f0b6d5;#769;#Art 1 Sûreté|41d8fc45-24da-4507-87b9-e495584533ce;#739;#Art 1 Intégrité|650c668a-6191-480d-be7c-9d8426186efb;#719;#Art 1 Liberté de sa personne|1cba82fe-3448-4994-bee6-58095c8dee1b;#768;#Art 1 Personnalité juridique|80d17bd8-b45b-41f6-a517-5faa287aba85;#859;#Art 9.1 Limites aux libertés|ec84dee0-4024-41fa-8543-0cda3564dde8;#735;#Art 10 Discrimination - notion|12b8b558-b2a1-4fa2-827b-71fe566bc259;#806;#Profilage discriminatoire|f155b224-62e3-49b5-8e23-d500d5bf083b;#815;#Art 39 Protection de l'enfant|8a49b2cc-5197-4d1e-9203-75f35a085e90;#780;#Santé|24c4f07d-0854-4e30-995b-b87c8f1fcb57</vt:lpwstr>
  </property>
  <property fmtid="{D5CDD505-2E9C-101B-9397-08002B2CF9AE}" pid="21" name="Motifs">
    <vt:lpwstr>718;#Handicap|36dc88ac-a7b1-42d3-a218-b0bd2aeac069</vt:lpwstr>
  </property>
  <property fmtid="{D5CDD505-2E9C-101B-9397-08002B2CF9AE}" pid="22" name="SecteursActivites">
    <vt:lpwstr>707;#Santé et services sociaux|16b87f1a-dec5-4ad7-9ffe-7e1ab3765edb</vt:lpwstr>
  </property>
  <property fmtid="{D5CDD505-2E9C-101B-9397-08002B2CF9AE}" pid="23" name="Thematiques">
    <vt:lpwstr>995;#Santé mentale|85c84fe7-a843-4b97-a912-bd0aa1389a87;#742;#Personnes en situation de handicap|51bb869e-aa57-4585-b3c0-aea1cedde09d</vt:lpwstr>
  </property>
  <property fmtid="{D5CDD505-2E9C-101B-9397-08002B2CF9AE}" pid="24" name="TypeDocument">
    <vt:lpwstr>2613;#Mémoire|ac9bb8c3-94fa-43b7-a099-1fd94638fb26</vt:lpwstr>
  </property>
  <property fmtid="{D5CDD505-2E9C-101B-9397-08002B2CF9AE}" pid="25" name="Auteur-s">
    <vt:lpwstr>359;#Forcier, Mathieu|3a17470f-5bd3-4476-ba64-aaede30d7732;#12;#Pedneault, Evelyne|7b3e5429-3d2f-4e41-8628-4d239288d962</vt:lpwstr>
  </property>
  <property fmtid="{D5CDD505-2E9C-101B-9397-08002B2CF9AE}" pid="26" name="Auteur_x002d_s">
    <vt:lpwstr>359;#Forcier, Mathieu|3a17470f-5bd3-4476-ba64-aaede30d7732;#12;#Pedneault, Evelyne|7b3e5429-3d2f-4e41-8628-4d239288d962</vt:lpwstr>
  </property>
  <property fmtid="{D5CDD505-2E9C-101B-9397-08002B2CF9AE}" pid="27" name="MediaServiceImageTags">
    <vt:lpwstr/>
  </property>
  <property fmtid="{D5CDD505-2E9C-101B-9397-08002B2CF9AE}" pid="28" name="lcf76f155ced4ddcb4097134ff3c332f">
    <vt:lpwstr/>
  </property>
</Properties>
</file>