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2D911B" w14:textId="77777777" w:rsidR="0063528A" w:rsidRDefault="0063528A" w:rsidP="00C41405">
      <w:pPr>
        <w:jc w:val="center"/>
        <w:rPr>
          <w:b/>
          <w:bCs/>
          <w:sz w:val="32"/>
          <w:szCs w:val="32"/>
          <w:u w:val="single"/>
        </w:rPr>
      </w:pPr>
    </w:p>
    <w:p w14:paraId="7FD47420" w14:textId="25DC6C1B" w:rsidR="000A6A92" w:rsidRPr="00787CDF" w:rsidRDefault="00C41405" w:rsidP="00C41405">
      <w:pPr>
        <w:jc w:val="center"/>
        <w:rPr>
          <w:b/>
          <w:bCs/>
          <w:i/>
          <w:iCs/>
          <w:sz w:val="32"/>
          <w:szCs w:val="32"/>
          <w:u w:val="single"/>
        </w:rPr>
      </w:pPr>
      <w:r>
        <w:rPr>
          <w:b/>
          <w:bCs/>
          <w:sz w:val="32"/>
          <w:szCs w:val="32"/>
          <w:u w:val="single"/>
        </w:rPr>
        <w:t>REGISTRE DE</w:t>
      </w:r>
      <w:r w:rsidR="00AE269F">
        <w:rPr>
          <w:b/>
          <w:bCs/>
          <w:sz w:val="32"/>
          <w:szCs w:val="32"/>
          <w:u w:val="single"/>
        </w:rPr>
        <w:t>S</w:t>
      </w:r>
      <w:r>
        <w:rPr>
          <w:b/>
          <w:bCs/>
          <w:sz w:val="32"/>
          <w:szCs w:val="32"/>
          <w:u w:val="single"/>
        </w:rPr>
        <w:t xml:space="preserve"> COMMUNICATION</w:t>
      </w:r>
      <w:r w:rsidR="00AE269F">
        <w:rPr>
          <w:b/>
          <w:bCs/>
          <w:sz w:val="32"/>
          <w:szCs w:val="32"/>
          <w:u w:val="single"/>
        </w:rPr>
        <w:t>S DE RENSEIGNEMENTS PERSONNELS</w:t>
      </w:r>
      <w:r w:rsidR="003C4930">
        <w:rPr>
          <w:b/>
          <w:bCs/>
          <w:sz w:val="32"/>
          <w:szCs w:val="32"/>
          <w:u w:val="single"/>
        </w:rPr>
        <w:br/>
        <w:t xml:space="preserve">Article 67.3 de la </w:t>
      </w:r>
      <w:r w:rsidR="00787CDF">
        <w:rPr>
          <w:b/>
          <w:bCs/>
          <w:i/>
          <w:iCs/>
          <w:sz w:val="32"/>
          <w:szCs w:val="32"/>
          <w:u w:val="single"/>
        </w:rPr>
        <w:t>Loi sur l’accès</w:t>
      </w:r>
    </w:p>
    <w:p w14:paraId="75CEC1D9" w14:textId="154D8DD1" w:rsidR="001D59D1" w:rsidRDefault="001D59D1" w:rsidP="00C41405">
      <w:pPr>
        <w:jc w:val="center"/>
        <w:rPr>
          <w:b/>
          <w:bCs/>
          <w:sz w:val="32"/>
          <w:szCs w:val="32"/>
          <w:u w:val="single"/>
        </w:rPr>
      </w:pPr>
    </w:p>
    <w:tbl>
      <w:tblPr>
        <w:tblStyle w:val="Grilledutableau"/>
        <w:tblW w:w="0" w:type="auto"/>
        <w:tblInd w:w="5665" w:type="dxa"/>
        <w:tblLook w:val="04A0" w:firstRow="1" w:lastRow="0" w:firstColumn="1" w:lastColumn="0" w:noHBand="0" w:noVBand="1"/>
      </w:tblPr>
      <w:tblGrid>
        <w:gridCol w:w="8647"/>
      </w:tblGrid>
      <w:tr w:rsidR="00C41405" w14:paraId="48C94A16" w14:textId="77777777" w:rsidTr="00B56E34">
        <w:tc>
          <w:tcPr>
            <w:tcW w:w="8647" w:type="dxa"/>
          </w:tcPr>
          <w:p w14:paraId="206452EA" w14:textId="0EAEDB6A" w:rsidR="00C41405" w:rsidRPr="00B75D29" w:rsidRDefault="00C41405" w:rsidP="00C41405">
            <w:pPr>
              <w:ind w:left="360"/>
              <w:rPr>
                <w:b/>
                <w:bCs/>
                <w:sz w:val="24"/>
                <w:szCs w:val="24"/>
              </w:rPr>
            </w:pPr>
            <w:r w:rsidRPr="00C41405">
              <w:rPr>
                <w:b/>
                <w:bCs/>
                <w:sz w:val="24"/>
                <w:szCs w:val="24"/>
              </w:rPr>
              <w:t>Communication de renseignements personnels sans le consentement de la personne concernée</w:t>
            </w:r>
            <w:r w:rsidR="00B56E34">
              <w:rPr>
                <w:b/>
                <w:bCs/>
                <w:sz w:val="24"/>
                <w:szCs w:val="24"/>
              </w:rPr>
              <w:t xml:space="preserve"> (art. 66, 67, 67.1, 67.2</w:t>
            </w:r>
            <w:r w:rsidR="00B75D29">
              <w:rPr>
                <w:b/>
                <w:bCs/>
                <w:sz w:val="24"/>
                <w:szCs w:val="24"/>
              </w:rPr>
              <w:t xml:space="preserve">, 67.2.1 et 68 de la </w:t>
            </w:r>
            <w:r w:rsidR="00B75D29">
              <w:rPr>
                <w:b/>
                <w:bCs/>
                <w:i/>
                <w:iCs/>
                <w:sz w:val="24"/>
                <w:szCs w:val="24"/>
              </w:rPr>
              <w:t>Loi sur l’accès</w:t>
            </w:r>
            <w:r w:rsidR="00B75D29">
              <w:rPr>
                <w:b/>
                <w:bCs/>
                <w:sz w:val="24"/>
                <w:szCs w:val="24"/>
              </w:rPr>
              <w:t>)</w:t>
            </w:r>
          </w:p>
          <w:p w14:paraId="75B556A1" w14:textId="77777777" w:rsidR="00C41405" w:rsidRDefault="00C41405">
            <w:pPr>
              <w:rPr>
                <w:b/>
                <w:bCs/>
                <w:sz w:val="32"/>
                <w:szCs w:val="32"/>
                <w:u w:val="single"/>
              </w:rPr>
            </w:pPr>
          </w:p>
        </w:tc>
      </w:tr>
      <w:tr w:rsidR="00C41405" w14:paraId="4C43D2EA" w14:textId="77777777" w:rsidTr="00B56E34">
        <w:tc>
          <w:tcPr>
            <w:tcW w:w="8647" w:type="dxa"/>
          </w:tcPr>
          <w:p w14:paraId="29ECC873" w14:textId="77777777" w:rsidR="00C41405" w:rsidRPr="00C41405" w:rsidRDefault="00C41405" w:rsidP="00C41405">
            <w:pPr>
              <w:spacing w:before="360"/>
              <w:ind w:left="357"/>
              <w:rPr>
                <w:b/>
                <w:bCs/>
                <w:sz w:val="24"/>
                <w:szCs w:val="24"/>
              </w:rPr>
            </w:pPr>
            <w:r w:rsidRPr="00C41405">
              <w:rPr>
                <w:b/>
                <w:bCs/>
                <w:sz w:val="24"/>
                <w:szCs w:val="24"/>
              </w:rPr>
              <w:t xml:space="preserve">Entente de collecte de renseignements personnels (art. 64 al. 3 de la </w:t>
            </w:r>
            <w:r w:rsidRPr="00C41405">
              <w:rPr>
                <w:b/>
                <w:bCs/>
                <w:i/>
                <w:iCs/>
                <w:sz w:val="24"/>
                <w:szCs w:val="24"/>
              </w:rPr>
              <w:t>Loi sur l’accès</w:t>
            </w:r>
            <w:r w:rsidRPr="00C41405">
              <w:rPr>
                <w:b/>
                <w:bCs/>
                <w:sz w:val="24"/>
                <w:szCs w:val="24"/>
              </w:rPr>
              <w:t>)</w:t>
            </w:r>
          </w:p>
          <w:p w14:paraId="6D2C0189" w14:textId="77777777" w:rsidR="00C41405" w:rsidRDefault="00C41405">
            <w:pPr>
              <w:rPr>
                <w:b/>
                <w:bCs/>
                <w:sz w:val="32"/>
                <w:szCs w:val="32"/>
                <w:u w:val="single"/>
              </w:rPr>
            </w:pPr>
          </w:p>
        </w:tc>
      </w:tr>
      <w:tr w:rsidR="00C41405" w14:paraId="39B23978" w14:textId="77777777" w:rsidTr="00B56E34">
        <w:tc>
          <w:tcPr>
            <w:tcW w:w="8647" w:type="dxa"/>
          </w:tcPr>
          <w:p w14:paraId="4F02AFE4" w14:textId="77777777" w:rsidR="00C41405" w:rsidRPr="00C41405" w:rsidRDefault="00C41405" w:rsidP="00C41405">
            <w:pPr>
              <w:spacing w:before="360"/>
              <w:ind w:left="357"/>
              <w:rPr>
                <w:b/>
                <w:bCs/>
                <w:sz w:val="24"/>
                <w:szCs w:val="24"/>
              </w:rPr>
            </w:pPr>
            <w:r w:rsidRPr="00C41405">
              <w:rPr>
                <w:b/>
                <w:bCs/>
                <w:sz w:val="24"/>
                <w:szCs w:val="24"/>
              </w:rPr>
              <w:t>Utilisation de renseignements personnel à une autre fin que pour celle pour laquelle il a été recueilli (art. 65.1 de la Loi sur l’accès)</w:t>
            </w:r>
          </w:p>
          <w:p w14:paraId="60FF3572" w14:textId="77777777" w:rsidR="00C41405" w:rsidRDefault="00C41405">
            <w:pPr>
              <w:rPr>
                <w:b/>
                <w:bCs/>
                <w:sz w:val="32"/>
                <w:szCs w:val="32"/>
                <w:u w:val="single"/>
              </w:rPr>
            </w:pPr>
          </w:p>
        </w:tc>
      </w:tr>
    </w:tbl>
    <w:p w14:paraId="586667B1" w14:textId="6FEDE3A5" w:rsidR="000A6A92" w:rsidRDefault="000A6A92">
      <w:pPr>
        <w:rPr>
          <w:b/>
          <w:bCs/>
          <w:sz w:val="32"/>
          <w:szCs w:val="32"/>
          <w:u w:val="single"/>
        </w:rPr>
      </w:pPr>
    </w:p>
    <w:p w14:paraId="0F826338" w14:textId="365943EB" w:rsidR="00C41405" w:rsidRDefault="00C41405">
      <w:pPr>
        <w:rPr>
          <w:b/>
          <w:bCs/>
          <w:sz w:val="32"/>
          <w:szCs w:val="32"/>
          <w:u w:val="single"/>
        </w:rPr>
      </w:pPr>
      <w:r>
        <w:rPr>
          <w:b/>
          <w:bCs/>
          <w:sz w:val="32"/>
          <w:szCs w:val="32"/>
          <w:u w:val="single"/>
        </w:rPr>
        <w:br w:type="page"/>
      </w:r>
    </w:p>
    <w:p w14:paraId="096DC629" w14:textId="77777777" w:rsidR="0017409D" w:rsidRDefault="0017409D" w:rsidP="0017409D">
      <w:pPr>
        <w:spacing w:after="0" w:line="240" w:lineRule="auto"/>
        <w:ind w:left="120"/>
        <w:textAlignment w:val="baseline"/>
        <w:rPr>
          <w:rFonts w:ascii="Arial" w:eastAsia="Times New Roman" w:hAnsi="Arial" w:cs="Arial"/>
          <w:kern w:val="0"/>
          <w:sz w:val="24"/>
          <w:szCs w:val="24"/>
          <w:lang w:eastAsia="fr-CA"/>
          <w14:ligatures w14:val="none"/>
        </w:rPr>
      </w:pPr>
      <w:r w:rsidRPr="00192C23">
        <w:rPr>
          <w:rFonts w:ascii="Arial" w:eastAsia="Times New Roman" w:hAnsi="Arial" w:cs="Arial"/>
          <w:b/>
          <w:bCs/>
          <w:kern w:val="0"/>
          <w:sz w:val="24"/>
          <w:szCs w:val="24"/>
          <w:lang w:eastAsia="fr-CA"/>
          <w14:ligatures w14:val="none"/>
        </w:rPr>
        <w:lastRenderedPageBreak/>
        <w:t>Note préliminaire</w:t>
      </w:r>
      <w:r w:rsidRPr="00192C23">
        <w:rPr>
          <w:rFonts w:ascii="Arial" w:eastAsia="Times New Roman" w:hAnsi="Arial" w:cs="Arial"/>
          <w:kern w:val="0"/>
          <w:sz w:val="24"/>
          <w:szCs w:val="24"/>
          <w:lang w:eastAsia="fr-CA"/>
          <w14:ligatures w14:val="none"/>
        </w:rPr>
        <w:t> </w:t>
      </w:r>
    </w:p>
    <w:p w14:paraId="5357C732" w14:textId="77777777" w:rsidR="0017409D" w:rsidRPr="00192C23" w:rsidRDefault="0017409D" w:rsidP="0017409D">
      <w:pPr>
        <w:spacing w:after="0" w:line="240" w:lineRule="auto"/>
        <w:ind w:left="120"/>
        <w:textAlignment w:val="baseline"/>
        <w:rPr>
          <w:rFonts w:ascii="Segoe UI" w:eastAsia="Times New Roman" w:hAnsi="Segoe UI" w:cs="Segoe UI"/>
          <w:kern w:val="0"/>
          <w:sz w:val="18"/>
          <w:szCs w:val="18"/>
          <w:lang w:eastAsia="fr-CA"/>
          <w14:ligatures w14:val="none"/>
        </w:rPr>
      </w:pPr>
    </w:p>
    <w:p w14:paraId="69819AC2" w14:textId="77777777" w:rsidR="0017409D" w:rsidRPr="00880770" w:rsidRDefault="0017409D" w:rsidP="0017409D">
      <w:pPr>
        <w:spacing w:after="0" w:line="240" w:lineRule="auto"/>
        <w:ind w:left="105" w:right="165"/>
        <w:textAlignment w:val="baseline"/>
        <w:rPr>
          <w:rFonts w:ascii="Arial" w:eastAsia="Times New Roman" w:hAnsi="Arial" w:cs="Arial"/>
          <w:kern w:val="0"/>
          <w:sz w:val="20"/>
          <w:szCs w:val="20"/>
          <w:lang w:eastAsia="fr-CA"/>
          <w14:ligatures w14:val="none"/>
        </w:rPr>
      </w:pPr>
      <w:r w:rsidRPr="00192C23">
        <w:rPr>
          <w:rFonts w:ascii="Arial" w:eastAsia="Times New Roman" w:hAnsi="Arial" w:cs="Arial"/>
          <w:kern w:val="0"/>
          <w:sz w:val="20"/>
          <w:szCs w:val="20"/>
          <w:lang w:eastAsia="fr-CA"/>
          <w14:ligatures w14:val="none"/>
        </w:rPr>
        <w:t xml:space="preserve">En vertu de l'article 67.3 de la </w:t>
      </w:r>
      <w:r w:rsidRPr="00192C23">
        <w:rPr>
          <w:rFonts w:ascii="Arial" w:eastAsia="Times New Roman" w:hAnsi="Arial" w:cs="Arial"/>
          <w:i/>
          <w:iCs/>
          <w:kern w:val="0"/>
          <w:sz w:val="20"/>
          <w:szCs w:val="20"/>
          <w:lang w:eastAsia="fr-CA"/>
          <w14:ligatures w14:val="none"/>
        </w:rPr>
        <w:t xml:space="preserve">Loi sur l’accès aux documents des organismes publics et sur la protection des renseignements personnels, </w:t>
      </w:r>
      <w:r w:rsidRPr="00192C23">
        <w:rPr>
          <w:rFonts w:ascii="Arial" w:eastAsia="Times New Roman" w:hAnsi="Arial" w:cs="Arial"/>
          <w:kern w:val="0"/>
          <w:sz w:val="20"/>
          <w:szCs w:val="20"/>
          <w:lang w:eastAsia="fr-CA"/>
          <w14:ligatures w14:val="none"/>
        </w:rPr>
        <w:t xml:space="preserve">(RLRQ, c. A-2.1 ci-après désignée « Loi sur l'accès »), la Commission des droits de la personne et des droits de la jeunesse, en tant qu'organisme public, doit consigner dans ce registre les communications de renseignements personnels visées aux articles 66, 67, 67.1, 67.2, 67.2.1 et 68 de la </w:t>
      </w:r>
      <w:r w:rsidRPr="00192C23">
        <w:rPr>
          <w:rFonts w:ascii="Arial" w:eastAsia="Times New Roman" w:hAnsi="Arial" w:cs="Arial"/>
          <w:i/>
          <w:iCs/>
          <w:kern w:val="0"/>
          <w:sz w:val="20"/>
          <w:szCs w:val="20"/>
          <w:lang w:eastAsia="fr-CA"/>
          <w14:ligatures w14:val="none"/>
        </w:rPr>
        <w:t>Loi sur l'accès</w:t>
      </w:r>
      <w:r w:rsidRPr="00192C23">
        <w:rPr>
          <w:rFonts w:ascii="Arial" w:eastAsia="Times New Roman" w:hAnsi="Arial" w:cs="Arial"/>
          <w:kern w:val="0"/>
          <w:sz w:val="20"/>
          <w:szCs w:val="20"/>
          <w:lang w:eastAsia="fr-CA"/>
          <w14:ligatures w14:val="none"/>
        </w:rPr>
        <w:t xml:space="preserve">. Elle doit également inscrire les ententes de collecte de renseignements personnels visées au troisième alinéa de l'article 64 de la </w:t>
      </w:r>
      <w:r w:rsidRPr="00192C23">
        <w:rPr>
          <w:rFonts w:ascii="Arial" w:eastAsia="Times New Roman" w:hAnsi="Arial" w:cs="Arial"/>
          <w:i/>
          <w:iCs/>
          <w:kern w:val="0"/>
          <w:sz w:val="20"/>
          <w:szCs w:val="20"/>
          <w:lang w:eastAsia="fr-CA"/>
          <w14:ligatures w14:val="none"/>
        </w:rPr>
        <w:t>Loi sur l'accès</w:t>
      </w:r>
      <w:r w:rsidRPr="00192C23">
        <w:rPr>
          <w:rFonts w:ascii="Arial" w:eastAsia="Times New Roman" w:hAnsi="Arial" w:cs="Arial"/>
          <w:kern w:val="0"/>
          <w:sz w:val="20"/>
          <w:szCs w:val="20"/>
          <w:lang w:eastAsia="fr-CA"/>
          <w14:ligatures w14:val="none"/>
        </w:rPr>
        <w:t xml:space="preserve"> et les utilisations de renseignements personnels à d’autres fins que celles pour lesquelles ils ont été recueillis, visées aux paragraphes 1 à 3 du deuxième alinéa de l'article 65.1 de la </w:t>
      </w:r>
      <w:r w:rsidRPr="00192C23">
        <w:rPr>
          <w:rFonts w:ascii="Arial" w:eastAsia="Times New Roman" w:hAnsi="Arial" w:cs="Arial"/>
          <w:i/>
          <w:iCs/>
          <w:kern w:val="0"/>
          <w:sz w:val="20"/>
          <w:szCs w:val="20"/>
          <w:lang w:eastAsia="fr-CA"/>
          <w14:ligatures w14:val="none"/>
        </w:rPr>
        <w:t>Loi sur l'accès</w:t>
      </w:r>
      <w:r w:rsidRPr="00192C23">
        <w:rPr>
          <w:rFonts w:ascii="Arial" w:eastAsia="Times New Roman" w:hAnsi="Arial" w:cs="Arial"/>
          <w:kern w:val="0"/>
          <w:sz w:val="20"/>
          <w:szCs w:val="20"/>
          <w:lang w:eastAsia="fr-CA"/>
          <w14:ligatures w14:val="none"/>
        </w:rPr>
        <w:t xml:space="preserve">. Ainsi, le registre est divisé en trois sections. </w:t>
      </w:r>
    </w:p>
    <w:p w14:paraId="2C1AFD43" w14:textId="77777777" w:rsidR="0017409D" w:rsidRPr="00880770" w:rsidRDefault="0017409D" w:rsidP="0017409D">
      <w:pPr>
        <w:spacing w:after="0" w:line="240" w:lineRule="auto"/>
        <w:ind w:left="105" w:right="165"/>
        <w:textAlignment w:val="baseline"/>
        <w:rPr>
          <w:rFonts w:ascii="Arial" w:eastAsia="Times New Roman" w:hAnsi="Arial" w:cs="Arial"/>
          <w:kern w:val="0"/>
          <w:sz w:val="20"/>
          <w:szCs w:val="20"/>
          <w:lang w:eastAsia="fr-CA"/>
          <w14:ligatures w14:val="none"/>
        </w:rPr>
      </w:pPr>
    </w:p>
    <w:p w14:paraId="0B433EEE" w14:textId="77777777" w:rsidR="0017409D" w:rsidRPr="00880770" w:rsidRDefault="0017409D" w:rsidP="0017409D">
      <w:pPr>
        <w:spacing w:after="0" w:line="240" w:lineRule="auto"/>
        <w:ind w:left="105" w:right="90"/>
        <w:textAlignment w:val="baseline"/>
        <w:rPr>
          <w:rFonts w:ascii="Arial" w:eastAsia="Times New Roman" w:hAnsi="Arial" w:cs="Arial"/>
          <w:kern w:val="0"/>
          <w:sz w:val="20"/>
          <w:szCs w:val="20"/>
          <w:lang w:eastAsia="fr-CA"/>
          <w14:ligatures w14:val="none"/>
        </w:rPr>
      </w:pPr>
      <w:r w:rsidRPr="00192C23">
        <w:rPr>
          <w:rFonts w:ascii="Arial" w:eastAsia="Times New Roman" w:hAnsi="Arial" w:cs="Arial"/>
          <w:kern w:val="0"/>
          <w:sz w:val="20"/>
          <w:szCs w:val="20"/>
          <w:lang w:eastAsia="fr-CA"/>
          <w14:ligatures w14:val="none"/>
        </w:rPr>
        <w:t>Lorsque des communications de renseignements personnels sont effectuées sans le consentement de la personne, notamment, en vue de l’exécution d'ententes, de contrats de service, d’étude, de recherche, de production de statistiques ou de mandats, seuls les renseignements nécessaires sont communiqués.</w:t>
      </w:r>
      <w:r w:rsidRPr="00880770">
        <w:rPr>
          <w:rFonts w:ascii="Arial" w:eastAsia="Times New Roman" w:hAnsi="Arial" w:cs="Arial"/>
          <w:kern w:val="0"/>
          <w:sz w:val="20"/>
          <w:szCs w:val="20"/>
          <w:lang w:eastAsia="fr-CA"/>
          <w14:ligatures w14:val="none"/>
        </w:rPr>
        <w:t xml:space="preserve"> Le personnel responsable de l’accès à l’information et de la protection des renseignements personnel de la Commission des droits de la personne et des droits de la jeunesse assure la mise à jour de ce registre.</w:t>
      </w:r>
    </w:p>
    <w:p w14:paraId="2DD1D939" w14:textId="77777777" w:rsidR="0017409D" w:rsidRPr="00880770" w:rsidRDefault="0017409D" w:rsidP="0017409D">
      <w:pPr>
        <w:spacing w:after="0" w:line="240" w:lineRule="auto"/>
        <w:ind w:left="105" w:right="90"/>
        <w:textAlignment w:val="baseline"/>
        <w:rPr>
          <w:rFonts w:ascii="Arial" w:eastAsia="Times New Roman" w:hAnsi="Arial" w:cs="Arial"/>
          <w:kern w:val="0"/>
          <w:sz w:val="20"/>
          <w:szCs w:val="20"/>
          <w:lang w:eastAsia="fr-CA"/>
          <w14:ligatures w14:val="none"/>
        </w:rPr>
      </w:pPr>
    </w:p>
    <w:p w14:paraId="6687325A" w14:textId="77777777" w:rsidR="0017409D" w:rsidRPr="00192C23" w:rsidRDefault="0017409D" w:rsidP="0017409D">
      <w:pPr>
        <w:spacing w:after="0" w:line="240" w:lineRule="auto"/>
        <w:ind w:left="105" w:right="90"/>
        <w:textAlignment w:val="baseline"/>
        <w:rPr>
          <w:rFonts w:ascii="Segoe UI" w:eastAsia="Times New Roman" w:hAnsi="Segoe UI" w:cs="Segoe UI"/>
          <w:kern w:val="0"/>
          <w:sz w:val="20"/>
          <w:szCs w:val="20"/>
          <w:lang w:eastAsia="fr-CA"/>
          <w14:ligatures w14:val="none"/>
        </w:rPr>
      </w:pPr>
      <w:r w:rsidRPr="00192C23">
        <w:rPr>
          <w:rFonts w:ascii="Arial" w:eastAsia="Times New Roman" w:hAnsi="Arial" w:cs="Arial"/>
          <w:kern w:val="0"/>
          <w:sz w:val="20"/>
          <w:szCs w:val="20"/>
          <w:lang w:eastAsia="fr-CA"/>
          <w14:ligatures w14:val="none"/>
        </w:rPr>
        <w:t xml:space="preserve">Le registre est accessible sur le site Internet de l'organisme et est tenu à jour, tel que prescrit par l'article 4, paragraphe 6 du </w:t>
      </w:r>
      <w:r w:rsidRPr="00192C23">
        <w:rPr>
          <w:rFonts w:ascii="Arial" w:eastAsia="Times New Roman" w:hAnsi="Arial" w:cs="Arial"/>
          <w:i/>
          <w:iCs/>
          <w:kern w:val="0"/>
          <w:sz w:val="20"/>
          <w:szCs w:val="20"/>
          <w:lang w:eastAsia="fr-CA"/>
          <w14:ligatures w14:val="none"/>
        </w:rPr>
        <w:t>Règlement sur la diffusion de l'information et sur la protection des renseignements personnels</w:t>
      </w:r>
      <w:r w:rsidRPr="00192C23">
        <w:rPr>
          <w:rFonts w:ascii="Arial" w:eastAsia="Times New Roman" w:hAnsi="Arial" w:cs="Arial"/>
          <w:kern w:val="0"/>
          <w:sz w:val="20"/>
          <w:szCs w:val="20"/>
          <w:lang w:eastAsia="fr-CA"/>
          <w14:ligatures w14:val="none"/>
        </w:rPr>
        <w:t>, RLRQ, c. A-2.1, r.2. </w:t>
      </w:r>
    </w:p>
    <w:p w14:paraId="6BA38DF2" w14:textId="77777777" w:rsidR="0017409D" w:rsidRPr="00880770" w:rsidRDefault="0017409D" w:rsidP="0017409D">
      <w:pPr>
        <w:spacing w:after="0" w:line="240" w:lineRule="auto"/>
        <w:ind w:left="105" w:right="60"/>
        <w:jc w:val="both"/>
        <w:textAlignment w:val="baseline"/>
        <w:rPr>
          <w:rFonts w:ascii="Arial" w:eastAsia="Times New Roman" w:hAnsi="Arial" w:cs="Arial"/>
          <w:kern w:val="0"/>
          <w:sz w:val="20"/>
          <w:szCs w:val="20"/>
          <w:lang w:eastAsia="fr-CA"/>
          <w14:ligatures w14:val="none"/>
        </w:rPr>
      </w:pPr>
    </w:p>
    <w:p w14:paraId="7C89624A" w14:textId="77777777" w:rsidR="0017409D" w:rsidRDefault="0017409D" w:rsidP="0017409D">
      <w:pPr>
        <w:spacing w:after="0" w:line="240" w:lineRule="auto"/>
        <w:ind w:left="105" w:right="60"/>
        <w:jc w:val="both"/>
        <w:textAlignment w:val="baseline"/>
        <w:rPr>
          <w:rFonts w:ascii="Arial" w:eastAsia="Times New Roman" w:hAnsi="Arial" w:cs="Arial"/>
          <w:kern w:val="0"/>
          <w:sz w:val="20"/>
          <w:szCs w:val="20"/>
          <w:lang w:eastAsia="fr-CA"/>
          <w14:ligatures w14:val="none"/>
        </w:rPr>
      </w:pPr>
      <w:r w:rsidRPr="00192C23">
        <w:rPr>
          <w:rFonts w:ascii="Arial" w:eastAsia="Times New Roman" w:hAnsi="Arial" w:cs="Arial"/>
          <w:kern w:val="0"/>
          <w:sz w:val="20"/>
          <w:szCs w:val="20"/>
          <w:lang w:eastAsia="fr-CA"/>
          <w14:ligatures w14:val="none"/>
        </w:rPr>
        <w:t xml:space="preserve">Un </w:t>
      </w:r>
      <w:r w:rsidRPr="00192C23">
        <w:rPr>
          <w:rFonts w:ascii="Arial" w:eastAsia="Times New Roman" w:hAnsi="Arial" w:cs="Arial"/>
          <w:b/>
          <w:bCs/>
          <w:kern w:val="0"/>
          <w:sz w:val="20"/>
          <w:szCs w:val="20"/>
          <w:lang w:eastAsia="fr-CA"/>
          <w14:ligatures w14:val="none"/>
        </w:rPr>
        <w:t xml:space="preserve">renseignement personnel </w:t>
      </w:r>
      <w:r w:rsidRPr="00192C23">
        <w:rPr>
          <w:rFonts w:ascii="Arial" w:eastAsia="Times New Roman" w:hAnsi="Arial" w:cs="Arial"/>
          <w:kern w:val="0"/>
          <w:sz w:val="20"/>
          <w:szCs w:val="20"/>
          <w:lang w:eastAsia="fr-CA"/>
          <w14:ligatures w14:val="none"/>
        </w:rPr>
        <w:t>est un renseignement qui concerne une personne physique et qui permet de l’identifier. Il peut être consigné sur divers types de supports</w:t>
      </w:r>
      <w:r>
        <w:rPr>
          <w:rFonts w:ascii="Arial" w:eastAsia="Times New Roman" w:hAnsi="Arial" w:cs="Arial"/>
          <w:kern w:val="0"/>
          <w:sz w:val="20"/>
          <w:szCs w:val="20"/>
          <w:lang w:eastAsia="fr-CA"/>
          <w14:ligatures w14:val="none"/>
        </w:rPr>
        <w:t>. La nature et le type de renseignements personnels sont classés en sept (7) catégories afin d’en faciliter la lecture.</w:t>
      </w:r>
    </w:p>
    <w:p w14:paraId="3D8CA7F2" w14:textId="77777777" w:rsidR="0017409D" w:rsidRDefault="0017409D" w:rsidP="0017409D">
      <w:pPr>
        <w:spacing w:after="0" w:line="240" w:lineRule="auto"/>
        <w:ind w:left="105" w:right="60"/>
        <w:jc w:val="both"/>
        <w:textAlignment w:val="baseline"/>
        <w:rPr>
          <w:rFonts w:ascii="Arial" w:eastAsia="Times New Roman" w:hAnsi="Arial" w:cs="Arial"/>
          <w:kern w:val="0"/>
          <w:sz w:val="20"/>
          <w:szCs w:val="20"/>
          <w:lang w:eastAsia="fr-CA"/>
          <w14:ligatures w14:val="none"/>
        </w:rPr>
      </w:pPr>
      <w:r w:rsidRPr="00192C23">
        <w:rPr>
          <w:rFonts w:ascii="Arial" w:eastAsia="Times New Roman" w:hAnsi="Arial" w:cs="Arial"/>
          <w:kern w:val="0"/>
          <w:sz w:val="20"/>
          <w:szCs w:val="20"/>
          <w:lang w:eastAsia="fr-CA"/>
          <w14:ligatures w14:val="none"/>
        </w:rPr>
        <w:t xml:space="preserve">Les exemples suivants de chaque catégorie ne sont pas exhaustifs. </w:t>
      </w:r>
    </w:p>
    <w:p w14:paraId="5813BA84" w14:textId="77777777" w:rsidR="0017409D" w:rsidRDefault="0017409D" w:rsidP="0017409D">
      <w:pPr>
        <w:spacing w:after="0" w:line="240" w:lineRule="auto"/>
        <w:ind w:left="105" w:right="60"/>
        <w:jc w:val="both"/>
        <w:textAlignment w:val="baseline"/>
        <w:rPr>
          <w:rFonts w:ascii="Arial" w:eastAsia="Times New Roman" w:hAnsi="Arial" w:cs="Arial"/>
          <w:kern w:val="0"/>
          <w:sz w:val="20"/>
          <w:szCs w:val="20"/>
          <w:lang w:eastAsia="fr-CA"/>
          <w14:ligatures w14:val="none"/>
        </w:rPr>
      </w:pPr>
    </w:p>
    <w:p w14:paraId="07E73E5C" w14:textId="77777777" w:rsidR="0017409D" w:rsidRDefault="0017409D" w:rsidP="0017409D">
      <w:pPr>
        <w:spacing w:after="0" w:line="240" w:lineRule="auto"/>
        <w:ind w:left="105" w:right="60"/>
        <w:jc w:val="both"/>
        <w:textAlignment w:val="baseline"/>
        <w:rPr>
          <w:rFonts w:ascii="Arial" w:eastAsia="Times New Roman" w:hAnsi="Arial" w:cs="Arial"/>
          <w:kern w:val="0"/>
          <w:sz w:val="20"/>
          <w:szCs w:val="20"/>
          <w:lang w:eastAsia="fr-CA"/>
          <w14:ligatures w14:val="none"/>
        </w:rPr>
      </w:pPr>
      <w:r w:rsidRPr="00192C23">
        <w:rPr>
          <w:rFonts w:ascii="Arial" w:eastAsia="Times New Roman" w:hAnsi="Arial" w:cs="Arial"/>
          <w:b/>
          <w:bCs/>
          <w:kern w:val="0"/>
          <w:sz w:val="20"/>
          <w:szCs w:val="20"/>
          <w:lang w:eastAsia="fr-CA"/>
          <w14:ligatures w14:val="none"/>
        </w:rPr>
        <w:t>Veuillez noter que ce ne sont pas tous les renseignements personnels de la catégorie qui sont communiqués, mais uniquement ceux qui sont nécessaires à la communication.</w:t>
      </w:r>
      <w:r w:rsidRPr="00192C23">
        <w:rPr>
          <w:rFonts w:ascii="Arial" w:eastAsia="Times New Roman" w:hAnsi="Arial" w:cs="Arial"/>
          <w:kern w:val="0"/>
          <w:sz w:val="20"/>
          <w:szCs w:val="20"/>
          <w:lang w:eastAsia="fr-CA"/>
          <w14:ligatures w14:val="none"/>
        </w:rPr>
        <w:t> </w:t>
      </w:r>
    </w:p>
    <w:p w14:paraId="4D50122F" w14:textId="77777777" w:rsidR="0017409D" w:rsidRPr="00192C23" w:rsidRDefault="0017409D" w:rsidP="0017409D">
      <w:pPr>
        <w:spacing w:after="0" w:line="240" w:lineRule="auto"/>
        <w:ind w:left="105" w:right="60"/>
        <w:jc w:val="both"/>
        <w:textAlignment w:val="baseline"/>
        <w:rPr>
          <w:rFonts w:ascii="Segoe UI" w:eastAsia="Times New Roman" w:hAnsi="Segoe UI" w:cs="Segoe UI"/>
          <w:kern w:val="0"/>
          <w:sz w:val="18"/>
          <w:szCs w:val="18"/>
          <w:lang w:eastAsia="fr-CA"/>
          <w14:ligatures w14:val="none"/>
        </w:rPr>
      </w:pPr>
    </w:p>
    <w:p w14:paraId="13D668D9" w14:textId="77777777" w:rsidR="0017409D" w:rsidRPr="00A61078" w:rsidRDefault="0017409D" w:rsidP="0017409D">
      <w:pPr>
        <w:pStyle w:val="Paragraphedeliste"/>
        <w:numPr>
          <w:ilvl w:val="0"/>
          <w:numId w:val="3"/>
        </w:numPr>
        <w:spacing w:after="0" w:line="240" w:lineRule="auto"/>
        <w:ind w:right="330"/>
        <w:textAlignment w:val="baseline"/>
        <w:rPr>
          <w:rFonts w:ascii="Segoe UI" w:eastAsia="Times New Roman" w:hAnsi="Segoe UI" w:cs="Segoe UI"/>
          <w:kern w:val="0"/>
          <w:sz w:val="20"/>
          <w:szCs w:val="20"/>
          <w:lang w:eastAsia="fr-CA"/>
          <w14:ligatures w14:val="none"/>
        </w:rPr>
      </w:pPr>
      <w:r w:rsidRPr="00A61078">
        <w:rPr>
          <w:rFonts w:ascii="Arial" w:eastAsia="Times New Roman" w:hAnsi="Arial" w:cs="Arial"/>
          <w:b/>
          <w:bCs/>
          <w:kern w:val="0"/>
          <w:sz w:val="20"/>
          <w:szCs w:val="20"/>
          <w:lang w:eastAsia="fr-CA"/>
          <w14:ligatures w14:val="none"/>
        </w:rPr>
        <w:t xml:space="preserve">Identité </w:t>
      </w:r>
      <w:r w:rsidRPr="00A61078">
        <w:rPr>
          <w:rFonts w:ascii="Arial" w:eastAsia="Times New Roman" w:hAnsi="Arial" w:cs="Arial"/>
          <w:kern w:val="0"/>
          <w:sz w:val="20"/>
          <w:szCs w:val="20"/>
          <w:lang w:eastAsia="fr-CA"/>
          <w14:ligatures w14:val="none"/>
        </w:rPr>
        <w:t xml:space="preserve">(nom, adresse, </w:t>
      </w:r>
      <w:r>
        <w:rPr>
          <w:rFonts w:ascii="Arial" w:eastAsia="Times New Roman" w:hAnsi="Arial" w:cs="Arial"/>
          <w:kern w:val="0"/>
          <w:sz w:val="20"/>
          <w:szCs w:val="20"/>
          <w:lang w:eastAsia="fr-CA"/>
          <w14:ligatures w14:val="none"/>
        </w:rPr>
        <w:t xml:space="preserve">numéro de téléphone, </w:t>
      </w:r>
      <w:r w:rsidRPr="00A61078">
        <w:rPr>
          <w:rFonts w:ascii="Arial" w:eastAsia="Times New Roman" w:hAnsi="Arial" w:cs="Arial"/>
          <w:kern w:val="0"/>
          <w:sz w:val="20"/>
          <w:szCs w:val="20"/>
          <w:lang w:eastAsia="fr-CA"/>
          <w14:ligatures w14:val="none"/>
        </w:rPr>
        <w:t>date de naissance, NAS)</w:t>
      </w:r>
    </w:p>
    <w:p w14:paraId="23810328" w14:textId="77777777" w:rsidR="0017409D" w:rsidRPr="00A61078" w:rsidRDefault="0017409D" w:rsidP="0017409D">
      <w:pPr>
        <w:pStyle w:val="Paragraphedeliste"/>
        <w:numPr>
          <w:ilvl w:val="0"/>
          <w:numId w:val="3"/>
        </w:numPr>
        <w:spacing w:after="0" w:line="240" w:lineRule="auto"/>
        <w:ind w:right="330"/>
        <w:textAlignment w:val="baseline"/>
        <w:rPr>
          <w:rFonts w:ascii="Segoe UI" w:eastAsia="Times New Roman" w:hAnsi="Segoe UI" w:cs="Segoe UI"/>
          <w:kern w:val="0"/>
          <w:sz w:val="20"/>
          <w:szCs w:val="20"/>
          <w:lang w:eastAsia="fr-CA"/>
          <w14:ligatures w14:val="none"/>
        </w:rPr>
      </w:pPr>
      <w:r w:rsidRPr="00192C23">
        <w:rPr>
          <w:rFonts w:ascii="Arial" w:eastAsia="Times New Roman" w:hAnsi="Arial" w:cs="Arial"/>
          <w:b/>
          <w:bCs/>
          <w:kern w:val="0"/>
          <w:sz w:val="20"/>
          <w:szCs w:val="20"/>
          <w:lang w:eastAsia="fr-CA"/>
          <w14:ligatures w14:val="none"/>
        </w:rPr>
        <w:t xml:space="preserve">Emploi </w:t>
      </w:r>
      <w:r w:rsidRPr="00192C23">
        <w:rPr>
          <w:rFonts w:ascii="Arial" w:eastAsia="Times New Roman" w:hAnsi="Arial" w:cs="Arial"/>
          <w:kern w:val="0"/>
          <w:sz w:val="20"/>
          <w:szCs w:val="20"/>
          <w:lang w:eastAsia="fr-CA"/>
          <w14:ligatures w14:val="none"/>
        </w:rPr>
        <w:t>(renseignements inscrits dans le dossier d’un employé, la date d'entrée en service d'un employé, la date prévue de la retraite, le dossier disciplinaire d'un employé, etc.)</w:t>
      </w:r>
    </w:p>
    <w:p w14:paraId="2762E375" w14:textId="77777777" w:rsidR="0017409D" w:rsidRPr="00192C23" w:rsidRDefault="0017409D" w:rsidP="0017409D">
      <w:pPr>
        <w:pStyle w:val="Paragraphedeliste"/>
        <w:numPr>
          <w:ilvl w:val="0"/>
          <w:numId w:val="3"/>
        </w:numPr>
        <w:spacing w:after="0" w:line="240" w:lineRule="auto"/>
        <w:ind w:right="330"/>
        <w:textAlignment w:val="baseline"/>
        <w:rPr>
          <w:rFonts w:ascii="Segoe UI" w:eastAsia="Times New Roman" w:hAnsi="Segoe UI" w:cs="Segoe UI"/>
          <w:kern w:val="0"/>
          <w:sz w:val="20"/>
          <w:szCs w:val="20"/>
          <w:lang w:eastAsia="fr-CA"/>
          <w14:ligatures w14:val="none"/>
        </w:rPr>
      </w:pPr>
      <w:r w:rsidRPr="00192C23">
        <w:rPr>
          <w:rFonts w:ascii="Arial" w:eastAsia="Times New Roman" w:hAnsi="Arial" w:cs="Arial"/>
          <w:b/>
          <w:bCs/>
          <w:kern w:val="0"/>
          <w:sz w:val="20"/>
          <w:szCs w:val="20"/>
          <w:lang w:eastAsia="fr-CA"/>
          <w14:ligatures w14:val="none"/>
        </w:rPr>
        <w:t xml:space="preserve">Formation ou éducation </w:t>
      </w:r>
      <w:r w:rsidRPr="00192C23">
        <w:rPr>
          <w:rFonts w:ascii="Arial" w:eastAsia="Times New Roman" w:hAnsi="Arial" w:cs="Arial"/>
          <w:kern w:val="0"/>
          <w:sz w:val="20"/>
          <w:szCs w:val="20"/>
          <w:lang w:eastAsia="fr-CA"/>
          <w14:ligatures w14:val="none"/>
        </w:rPr>
        <w:t>(les renseignements reliés à la formation académique, le curriculum vitae, les cartes de qualification et les certifications, permis etc.) </w:t>
      </w:r>
    </w:p>
    <w:p w14:paraId="17BCD5C0" w14:textId="77777777" w:rsidR="0017409D" w:rsidRDefault="0017409D" w:rsidP="0017409D">
      <w:pPr>
        <w:pStyle w:val="Paragraphedeliste"/>
        <w:numPr>
          <w:ilvl w:val="0"/>
          <w:numId w:val="3"/>
        </w:numPr>
        <w:spacing w:after="0" w:line="240" w:lineRule="auto"/>
        <w:ind w:right="330"/>
        <w:textAlignment w:val="baseline"/>
        <w:rPr>
          <w:rFonts w:ascii="Arial" w:eastAsia="Times New Roman" w:hAnsi="Arial" w:cs="Arial"/>
          <w:kern w:val="0"/>
          <w:sz w:val="20"/>
          <w:szCs w:val="20"/>
          <w:lang w:eastAsia="fr-CA"/>
          <w14:ligatures w14:val="none"/>
        </w:rPr>
      </w:pPr>
      <w:r w:rsidRPr="00192C23">
        <w:rPr>
          <w:rFonts w:ascii="Arial" w:eastAsia="Times New Roman" w:hAnsi="Arial" w:cs="Arial"/>
          <w:b/>
          <w:bCs/>
          <w:kern w:val="0"/>
          <w:sz w:val="20"/>
          <w:szCs w:val="20"/>
          <w:lang w:eastAsia="fr-CA"/>
          <w14:ligatures w14:val="none"/>
        </w:rPr>
        <w:t xml:space="preserve">Finance </w:t>
      </w:r>
      <w:r w:rsidRPr="00192C23">
        <w:rPr>
          <w:rFonts w:ascii="Arial" w:eastAsia="Times New Roman" w:hAnsi="Arial" w:cs="Arial"/>
          <w:kern w:val="0"/>
          <w:sz w:val="20"/>
          <w:szCs w:val="20"/>
          <w:lang w:eastAsia="fr-CA"/>
          <w14:ligatures w14:val="none"/>
        </w:rPr>
        <w:t xml:space="preserve">(les renseignements relatifs au salaire d'un employé, les rapports de dépenses d'un employé, les renseignements de nature fiscale, </w:t>
      </w:r>
      <w:r>
        <w:rPr>
          <w:rFonts w:ascii="Arial" w:eastAsia="Times New Roman" w:hAnsi="Arial" w:cs="Arial"/>
          <w:kern w:val="0"/>
          <w:sz w:val="20"/>
          <w:szCs w:val="20"/>
          <w:lang w:eastAsia="fr-CA"/>
          <w14:ligatures w14:val="none"/>
        </w:rPr>
        <w:t xml:space="preserve">nom de l’institution financière, numéro de compte bancaire </w:t>
      </w:r>
      <w:r w:rsidRPr="00192C23">
        <w:rPr>
          <w:rFonts w:ascii="Arial" w:eastAsia="Times New Roman" w:hAnsi="Arial" w:cs="Arial"/>
          <w:kern w:val="0"/>
          <w:sz w:val="20"/>
          <w:szCs w:val="20"/>
          <w:lang w:eastAsia="fr-CA"/>
          <w14:ligatures w14:val="none"/>
        </w:rPr>
        <w:t>etc.)</w:t>
      </w:r>
    </w:p>
    <w:p w14:paraId="4260DCD9" w14:textId="77777777" w:rsidR="0017409D" w:rsidRPr="00192C23" w:rsidRDefault="0017409D" w:rsidP="0017409D">
      <w:pPr>
        <w:pStyle w:val="Paragraphedeliste"/>
        <w:numPr>
          <w:ilvl w:val="0"/>
          <w:numId w:val="3"/>
        </w:numPr>
        <w:spacing w:after="0" w:line="240" w:lineRule="auto"/>
        <w:ind w:right="330"/>
        <w:textAlignment w:val="baseline"/>
        <w:rPr>
          <w:rFonts w:ascii="Segoe UI" w:eastAsia="Times New Roman" w:hAnsi="Segoe UI" w:cs="Segoe UI"/>
          <w:kern w:val="0"/>
          <w:sz w:val="20"/>
          <w:szCs w:val="20"/>
          <w:lang w:eastAsia="fr-CA"/>
          <w14:ligatures w14:val="none"/>
        </w:rPr>
      </w:pPr>
      <w:r w:rsidRPr="00192C23">
        <w:rPr>
          <w:rFonts w:ascii="Arial" w:eastAsia="Times New Roman" w:hAnsi="Arial" w:cs="Arial"/>
          <w:b/>
          <w:bCs/>
          <w:kern w:val="0"/>
          <w:sz w:val="20"/>
          <w:szCs w:val="20"/>
          <w:lang w:eastAsia="fr-CA"/>
          <w14:ligatures w14:val="none"/>
        </w:rPr>
        <w:t xml:space="preserve">Santé </w:t>
      </w:r>
      <w:r w:rsidRPr="00192C23">
        <w:rPr>
          <w:rFonts w:ascii="Arial" w:eastAsia="Times New Roman" w:hAnsi="Arial" w:cs="Arial"/>
          <w:kern w:val="0"/>
          <w:sz w:val="20"/>
          <w:szCs w:val="20"/>
          <w:lang w:eastAsia="fr-CA"/>
          <w14:ligatures w14:val="none"/>
        </w:rPr>
        <w:t>(rapport d’expertise médicale d'un employé, résultats d’examen, information de nature médicale, etc.) </w:t>
      </w:r>
    </w:p>
    <w:p w14:paraId="19055038" w14:textId="77777777" w:rsidR="0017409D" w:rsidRPr="00192C23" w:rsidRDefault="0017409D" w:rsidP="0017409D">
      <w:pPr>
        <w:pStyle w:val="Paragraphedeliste"/>
        <w:numPr>
          <w:ilvl w:val="0"/>
          <w:numId w:val="3"/>
        </w:numPr>
        <w:spacing w:after="0" w:line="240" w:lineRule="auto"/>
        <w:ind w:right="330"/>
        <w:textAlignment w:val="baseline"/>
        <w:rPr>
          <w:rFonts w:ascii="Segoe UI" w:eastAsia="Times New Roman" w:hAnsi="Segoe UI" w:cs="Segoe UI"/>
          <w:kern w:val="0"/>
          <w:sz w:val="20"/>
          <w:szCs w:val="20"/>
          <w:lang w:eastAsia="fr-CA"/>
          <w14:ligatures w14:val="none"/>
        </w:rPr>
      </w:pPr>
      <w:r w:rsidRPr="00192C23">
        <w:rPr>
          <w:rFonts w:ascii="Arial" w:eastAsia="Times New Roman" w:hAnsi="Arial" w:cs="Arial"/>
          <w:b/>
          <w:bCs/>
          <w:kern w:val="0"/>
          <w:sz w:val="20"/>
          <w:szCs w:val="20"/>
          <w:lang w:eastAsia="fr-CA"/>
          <w14:ligatures w14:val="none"/>
        </w:rPr>
        <w:t xml:space="preserve">Situation </w:t>
      </w:r>
      <w:r>
        <w:rPr>
          <w:rFonts w:ascii="Arial" w:eastAsia="Times New Roman" w:hAnsi="Arial" w:cs="Arial"/>
          <w:b/>
          <w:bCs/>
          <w:kern w:val="0"/>
          <w:sz w:val="20"/>
          <w:szCs w:val="20"/>
          <w:lang w:eastAsia="fr-CA"/>
          <w14:ligatures w14:val="none"/>
        </w:rPr>
        <w:t xml:space="preserve">personnelle </w:t>
      </w:r>
      <w:r w:rsidRPr="00192C23">
        <w:rPr>
          <w:rFonts w:ascii="Arial" w:eastAsia="Times New Roman" w:hAnsi="Arial" w:cs="Arial"/>
          <w:b/>
          <w:bCs/>
          <w:kern w:val="0"/>
          <w:sz w:val="20"/>
          <w:szCs w:val="20"/>
          <w:lang w:eastAsia="fr-CA"/>
          <w14:ligatures w14:val="none"/>
        </w:rPr>
        <w:t xml:space="preserve">sociale ou familiale </w:t>
      </w:r>
      <w:r w:rsidRPr="00192C23">
        <w:rPr>
          <w:rFonts w:ascii="Arial" w:eastAsia="Times New Roman" w:hAnsi="Arial" w:cs="Arial"/>
          <w:kern w:val="0"/>
          <w:sz w:val="20"/>
          <w:szCs w:val="20"/>
          <w:lang w:eastAsia="fr-CA"/>
          <w14:ligatures w14:val="none"/>
        </w:rPr>
        <w:t>(l'état civil, le statut de retraité, les renseignements reliés à la parentalité, etc.) </w:t>
      </w:r>
    </w:p>
    <w:p w14:paraId="7BE33095" w14:textId="77777777" w:rsidR="0017409D" w:rsidRPr="00192C23" w:rsidRDefault="0017409D" w:rsidP="0017409D">
      <w:pPr>
        <w:pStyle w:val="Paragraphedeliste"/>
        <w:numPr>
          <w:ilvl w:val="0"/>
          <w:numId w:val="3"/>
        </w:numPr>
        <w:spacing w:after="0" w:line="240" w:lineRule="auto"/>
        <w:ind w:right="330"/>
        <w:textAlignment w:val="baseline"/>
        <w:rPr>
          <w:rFonts w:ascii="Segoe UI" w:eastAsia="Times New Roman" w:hAnsi="Segoe UI" w:cs="Segoe UI"/>
          <w:kern w:val="0"/>
          <w:sz w:val="20"/>
          <w:szCs w:val="20"/>
          <w:lang w:eastAsia="fr-CA"/>
          <w14:ligatures w14:val="none"/>
        </w:rPr>
      </w:pPr>
      <w:r w:rsidRPr="00A61078">
        <w:rPr>
          <w:rFonts w:ascii="Arial" w:eastAsia="Times New Roman" w:hAnsi="Arial" w:cs="Arial"/>
          <w:b/>
          <w:bCs/>
          <w:kern w:val="0"/>
          <w:sz w:val="20"/>
          <w:szCs w:val="20"/>
          <w:lang w:eastAsia="fr-CA"/>
          <w14:ligatures w14:val="none"/>
        </w:rPr>
        <w:t>Réclamation</w:t>
      </w:r>
      <w:r>
        <w:rPr>
          <w:rFonts w:ascii="Arial" w:eastAsia="Times New Roman" w:hAnsi="Arial" w:cs="Arial"/>
          <w:kern w:val="0"/>
          <w:sz w:val="20"/>
          <w:szCs w:val="20"/>
          <w:lang w:eastAsia="fr-CA"/>
          <w14:ligatures w14:val="none"/>
        </w:rPr>
        <w:t xml:space="preserve"> (transport, hébergement, repas ou autre)</w:t>
      </w:r>
    </w:p>
    <w:p w14:paraId="4157E5CA" w14:textId="5E3B8270" w:rsidR="0017409D" w:rsidRDefault="0017409D">
      <w:pPr>
        <w:rPr>
          <w:b/>
          <w:bCs/>
          <w:sz w:val="32"/>
          <w:szCs w:val="32"/>
          <w:u w:val="single"/>
        </w:rPr>
      </w:pPr>
      <w:r>
        <w:rPr>
          <w:b/>
          <w:bCs/>
          <w:sz w:val="32"/>
          <w:szCs w:val="32"/>
          <w:u w:val="single"/>
        </w:rPr>
        <w:br w:type="page"/>
      </w:r>
    </w:p>
    <w:p w14:paraId="6C966266" w14:textId="0DB3F306" w:rsidR="008F408C" w:rsidRDefault="008F408C" w:rsidP="008F408C">
      <w:pPr>
        <w:pStyle w:val="Paragraphedeliste"/>
        <w:numPr>
          <w:ilvl w:val="0"/>
          <w:numId w:val="2"/>
        </w:numPr>
        <w:rPr>
          <w:b/>
          <w:bCs/>
          <w:sz w:val="24"/>
          <w:szCs w:val="24"/>
        </w:rPr>
      </w:pPr>
      <w:r w:rsidRPr="00980F78">
        <w:rPr>
          <w:b/>
          <w:bCs/>
          <w:sz w:val="24"/>
          <w:szCs w:val="24"/>
        </w:rPr>
        <w:lastRenderedPageBreak/>
        <w:t>Communication de renseignements personnels sans le consentement de la personne concernée</w:t>
      </w:r>
    </w:p>
    <w:p w14:paraId="37E85D6A" w14:textId="5952EA50" w:rsidR="00234FAE" w:rsidRPr="00AB0B4E" w:rsidRDefault="00234FAE" w:rsidP="00234FAE">
      <w:pPr>
        <w:pStyle w:val="Paragraphedeliste"/>
        <w:rPr>
          <w:b/>
          <w:bCs/>
          <w:sz w:val="24"/>
          <w:szCs w:val="24"/>
        </w:rPr>
      </w:pPr>
      <w:r>
        <w:rPr>
          <w:b/>
          <w:bCs/>
          <w:sz w:val="24"/>
          <w:szCs w:val="24"/>
        </w:rPr>
        <w:t>(</w:t>
      </w:r>
      <w:r w:rsidR="00D707B3">
        <w:rPr>
          <w:b/>
          <w:bCs/>
          <w:sz w:val="24"/>
          <w:szCs w:val="24"/>
        </w:rPr>
        <w:t>A</w:t>
      </w:r>
      <w:r>
        <w:rPr>
          <w:b/>
          <w:bCs/>
          <w:sz w:val="24"/>
          <w:szCs w:val="24"/>
        </w:rPr>
        <w:t>rt</w:t>
      </w:r>
      <w:r w:rsidR="00AB0B4E">
        <w:rPr>
          <w:b/>
          <w:bCs/>
          <w:sz w:val="24"/>
          <w:szCs w:val="24"/>
        </w:rPr>
        <w:t>icles</w:t>
      </w:r>
      <w:r>
        <w:rPr>
          <w:b/>
          <w:bCs/>
          <w:sz w:val="24"/>
          <w:szCs w:val="24"/>
        </w:rPr>
        <w:t xml:space="preserve"> </w:t>
      </w:r>
      <w:hyperlink r:id="rId11" w:anchor="se:66" w:history="1">
        <w:r w:rsidRPr="00C90AAD">
          <w:rPr>
            <w:rStyle w:val="Lienhypertexte"/>
            <w:b/>
            <w:bCs/>
            <w:sz w:val="24"/>
            <w:szCs w:val="24"/>
          </w:rPr>
          <w:t>66</w:t>
        </w:r>
      </w:hyperlink>
      <w:r w:rsidRPr="00C90AAD">
        <w:rPr>
          <w:b/>
          <w:bCs/>
          <w:sz w:val="24"/>
          <w:szCs w:val="24"/>
        </w:rPr>
        <w:t xml:space="preserve">, </w:t>
      </w:r>
      <w:hyperlink r:id="rId12" w:anchor="se:67" w:history="1">
        <w:r w:rsidRPr="00C90AAD">
          <w:rPr>
            <w:rStyle w:val="Lienhypertexte"/>
            <w:b/>
            <w:bCs/>
            <w:sz w:val="24"/>
            <w:szCs w:val="24"/>
          </w:rPr>
          <w:t>67</w:t>
        </w:r>
      </w:hyperlink>
      <w:r w:rsidRPr="00C90AAD">
        <w:rPr>
          <w:b/>
          <w:bCs/>
          <w:sz w:val="24"/>
          <w:szCs w:val="24"/>
        </w:rPr>
        <w:t xml:space="preserve">, </w:t>
      </w:r>
      <w:hyperlink r:id="rId13" w:anchor="se:67_1" w:history="1">
        <w:r w:rsidRPr="009344CE">
          <w:rPr>
            <w:rStyle w:val="Lienhypertexte"/>
            <w:b/>
            <w:bCs/>
            <w:sz w:val="24"/>
            <w:szCs w:val="24"/>
          </w:rPr>
          <w:t>67.1</w:t>
        </w:r>
      </w:hyperlink>
      <w:r w:rsidRPr="00C90AAD">
        <w:rPr>
          <w:b/>
          <w:bCs/>
          <w:sz w:val="24"/>
          <w:szCs w:val="24"/>
        </w:rPr>
        <w:t xml:space="preserve">, </w:t>
      </w:r>
      <w:hyperlink r:id="rId14" w:anchor="se:67_2" w:history="1">
        <w:r w:rsidRPr="00D268BD">
          <w:rPr>
            <w:rStyle w:val="Lienhypertexte"/>
            <w:b/>
            <w:bCs/>
            <w:sz w:val="24"/>
            <w:szCs w:val="24"/>
          </w:rPr>
          <w:t>67.2</w:t>
        </w:r>
      </w:hyperlink>
      <w:r w:rsidRPr="00C90AAD">
        <w:rPr>
          <w:b/>
          <w:bCs/>
          <w:sz w:val="24"/>
          <w:szCs w:val="24"/>
        </w:rPr>
        <w:t xml:space="preserve">, </w:t>
      </w:r>
      <w:hyperlink r:id="rId15" w:anchor="se:68" w:history="1">
        <w:r w:rsidRPr="004D49C5">
          <w:rPr>
            <w:rStyle w:val="Lienhypertexte"/>
            <w:b/>
            <w:bCs/>
            <w:sz w:val="24"/>
            <w:szCs w:val="24"/>
          </w:rPr>
          <w:t>68</w:t>
        </w:r>
      </w:hyperlink>
      <w:r w:rsidRPr="00C90AAD">
        <w:rPr>
          <w:b/>
          <w:bCs/>
          <w:sz w:val="24"/>
          <w:szCs w:val="24"/>
        </w:rPr>
        <w:t xml:space="preserve"> et </w:t>
      </w:r>
      <w:hyperlink r:id="rId16" w:anchor="se:67_2_1" w:history="1">
        <w:r w:rsidRPr="000F6A41">
          <w:rPr>
            <w:rStyle w:val="Lienhypertexte"/>
            <w:b/>
            <w:bCs/>
            <w:sz w:val="24"/>
            <w:szCs w:val="24"/>
          </w:rPr>
          <w:t>67.2.1</w:t>
        </w:r>
      </w:hyperlink>
      <w:r w:rsidR="00AB0B4E">
        <w:rPr>
          <w:b/>
          <w:bCs/>
          <w:sz w:val="24"/>
          <w:szCs w:val="24"/>
        </w:rPr>
        <w:t xml:space="preserve"> de la </w:t>
      </w:r>
      <w:r w:rsidR="00AB0B4E">
        <w:rPr>
          <w:b/>
          <w:bCs/>
          <w:i/>
          <w:iCs/>
          <w:sz w:val="24"/>
          <w:szCs w:val="24"/>
        </w:rPr>
        <w:t>Loi sur l’accès</w:t>
      </w:r>
      <w:r w:rsidR="00AB0B4E">
        <w:rPr>
          <w:b/>
          <w:bCs/>
          <w:sz w:val="24"/>
          <w:szCs w:val="24"/>
        </w:rPr>
        <w:t>)</w:t>
      </w:r>
    </w:p>
    <w:tbl>
      <w:tblPr>
        <w:tblStyle w:val="Grilledutableau"/>
        <w:tblW w:w="14596" w:type="dxa"/>
        <w:tblLook w:val="04A0" w:firstRow="1" w:lastRow="0" w:firstColumn="1" w:lastColumn="0" w:noHBand="0" w:noVBand="1"/>
      </w:tblPr>
      <w:tblGrid>
        <w:gridCol w:w="1838"/>
        <w:gridCol w:w="4111"/>
        <w:gridCol w:w="4111"/>
        <w:gridCol w:w="2126"/>
        <w:gridCol w:w="2410"/>
      </w:tblGrid>
      <w:tr w:rsidR="000C1CC1" w14:paraId="0B92C555" w14:textId="77777777" w:rsidTr="004E6F8F">
        <w:trPr>
          <w:tblHeader/>
        </w:trPr>
        <w:tc>
          <w:tcPr>
            <w:tcW w:w="1838" w:type="dxa"/>
            <w:shd w:val="clear" w:color="auto" w:fill="auto"/>
          </w:tcPr>
          <w:p w14:paraId="51485850" w14:textId="77777777" w:rsidR="008C51A3" w:rsidRPr="004910D3" w:rsidRDefault="008C51A3" w:rsidP="000168D9">
            <w:pPr>
              <w:rPr>
                <w:b/>
                <w:bCs/>
              </w:rPr>
            </w:pPr>
            <w:r w:rsidRPr="004910D3">
              <w:rPr>
                <w:b/>
                <w:bCs/>
              </w:rPr>
              <w:t>La nature ou le type de renseignement communiqué</w:t>
            </w:r>
          </w:p>
        </w:tc>
        <w:tc>
          <w:tcPr>
            <w:tcW w:w="4111" w:type="dxa"/>
            <w:shd w:val="clear" w:color="auto" w:fill="auto"/>
          </w:tcPr>
          <w:p w14:paraId="5F70DAE3" w14:textId="77777777" w:rsidR="008C51A3" w:rsidRPr="004910D3" w:rsidRDefault="008C51A3" w:rsidP="000168D9">
            <w:pPr>
              <w:rPr>
                <w:b/>
                <w:bCs/>
              </w:rPr>
            </w:pPr>
            <w:r w:rsidRPr="004910D3">
              <w:rPr>
                <w:b/>
                <w:bCs/>
              </w:rPr>
              <w:t>La personne ou l’organisme qui reçoit cette communication</w:t>
            </w:r>
          </w:p>
        </w:tc>
        <w:tc>
          <w:tcPr>
            <w:tcW w:w="4111" w:type="dxa"/>
            <w:shd w:val="clear" w:color="auto" w:fill="auto"/>
          </w:tcPr>
          <w:p w14:paraId="078A30E7" w14:textId="77777777" w:rsidR="008C51A3" w:rsidRPr="004910D3" w:rsidRDefault="008C51A3" w:rsidP="000168D9">
            <w:pPr>
              <w:rPr>
                <w:b/>
                <w:bCs/>
              </w:rPr>
            </w:pPr>
            <w:r w:rsidRPr="004910D3">
              <w:rPr>
                <w:b/>
                <w:bCs/>
              </w:rPr>
              <w:t xml:space="preserve">La fin pour laquelle ce </w:t>
            </w:r>
            <w:r w:rsidRPr="004910D3">
              <w:rPr>
                <w:rFonts w:ascii="Arial" w:hAnsi="Arial" w:cs="Arial"/>
                <w:b/>
                <w:bCs/>
              </w:rPr>
              <w:t>renseignement</w:t>
            </w:r>
            <w:r w:rsidRPr="004910D3">
              <w:rPr>
                <w:b/>
                <w:bCs/>
              </w:rPr>
              <w:t xml:space="preserve"> est communiqué </w:t>
            </w:r>
          </w:p>
        </w:tc>
        <w:tc>
          <w:tcPr>
            <w:tcW w:w="2126" w:type="dxa"/>
            <w:shd w:val="clear" w:color="auto" w:fill="auto"/>
          </w:tcPr>
          <w:p w14:paraId="6170CAFB" w14:textId="6E17EE74" w:rsidR="008C51A3" w:rsidRPr="004910D3" w:rsidRDefault="00C95AC1" w:rsidP="000168D9">
            <w:pPr>
              <w:rPr>
                <w:b/>
                <w:bCs/>
              </w:rPr>
            </w:pPr>
            <w:r w:rsidRPr="004910D3">
              <w:rPr>
                <w:rFonts w:cs="Arial"/>
                <w:b/>
                <w:bCs/>
                <w:color w:val="212529"/>
                <w:shd w:val="clear" w:color="auto" w:fill="FFFFFF"/>
              </w:rPr>
              <w:t>Communication à l’extérieur du Québec</w:t>
            </w:r>
            <w:r w:rsidRPr="004910D3">
              <w:rPr>
                <w:rFonts w:cs="Arial"/>
                <w:color w:val="212529"/>
                <w:shd w:val="clear" w:color="auto" w:fill="FFFFFF"/>
              </w:rPr>
              <w:t xml:space="preserve"> (indiquer si applicable)</w:t>
            </w:r>
            <w:r w:rsidRPr="004910D3">
              <w:rPr>
                <w:rFonts w:cs="Arial"/>
                <w:color w:val="212529"/>
                <w:shd w:val="clear" w:color="auto" w:fill="FFFFFF"/>
              </w:rPr>
              <w:br/>
              <w:t>(</w:t>
            </w:r>
            <w:r w:rsidR="008C51A3" w:rsidRPr="004910D3">
              <w:rPr>
                <w:b/>
                <w:bCs/>
              </w:rPr>
              <w:t xml:space="preserve">article </w:t>
            </w:r>
            <w:hyperlink r:id="rId17" w:anchor="se:70_1" w:history="1">
              <w:r w:rsidR="008C51A3" w:rsidRPr="004E6F8F">
                <w:rPr>
                  <w:rStyle w:val="Lienhypertexte"/>
                  <w:b/>
                  <w:bCs/>
                </w:rPr>
                <w:t>70.1</w:t>
              </w:r>
            </w:hyperlink>
            <w:r w:rsidR="00EF2188">
              <w:rPr>
                <w:b/>
                <w:bCs/>
              </w:rPr>
              <w:t xml:space="preserve"> de la </w:t>
            </w:r>
            <w:r w:rsidR="00EF2188">
              <w:rPr>
                <w:b/>
                <w:bCs/>
                <w:i/>
                <w:iCs/>
              </w:rPr>
              <w:t>Loi sur l’accès</w:t>
            </w:r>
            <w:r w:rsidR="008C51A3" w:rsidRPr="004910D3">
              <w:rPr>
                <w:b/>
                <w:bCs/>
              </w:rPr>
              <w:t>)</w:t>
            </w:r>
          </w:p>
          <w:p w14:paraId="5B82B9C0" w14:textId="47B09539" w:rsidR="00D77614" w:rsidRPr="004910D3" w:rsidRDefault="00D77614" w:rsidP="000168D9">
            <w:pPr>
              <w:rPr>
                <w:b/>
                <w:bCs/>
              </w:rPr>
            </w:pPr>
          </w:p>
        </w:tc>
        <w:tc>
          <w:tcPr>
            <w:tcW w:w="2410" w:type="dxa"/>
            <w:shd w:val="clear" w:color="auto" w:fill="auto"/>
          </w:tcPr>
          <w:p w14:paraId="01B98E3D" w14:textId="77777777" w:rsidR="008C51A3" w:rsidRPr="004910D3" w:rsidRDefault="008C51A3" w:rsidP="000168D9">
            <w:pPr>
              <w:rPr>
                <w:b/>
                <w:bCs/>
              </w:rPr>
            </w:pPr>
            <w:r w:rsidRPr="004910D3">
              <w:rPr>
                <w:b/>
                <w:bCs/>
              </w:rPr>
              <w:t>Raison justifiant cette communication</w:t>
            </w:r>
          </w:p>
          <w:p w14:paraId="411CDE8E" w14:textId="0AD5A1E2" w:rsidR="00D77614" w:rsidRPr="00DB1B67" w:rsidRDefault="00DB1B67" w:rsidP="000168D9">
            <w:pPr>
              <w:rPr>
                <w:b/>
                <w:bCs/>
              </w:rPr>
            </w:pPr>
            <w:r>
              <w:rPr>
                <w:b/>
                <w:bCs/>
              </w:rPr>
              <w:t xml:space="preserve">(article de la </w:t>
            </w:r>
            <w:r>
              <w:rPr>
                <w:b/>
                <w:bCs/>
                <w:i/>
                <w:iCs/>
              </w:rPr>
              <w:t>Loi sur l’accès</w:t>
            </w:r>
            <w:r>
              <w:rPr>
                <w:b/>
                <w:bCs/>
              </w:rPr>
              <w:t>)</w:t>
            </w:r>
          </w:p>
        </w:tc>
      </w:tr>
      <w:tr w:rsidR="00182CE7" w14:paraId="6FA953E4" w14:textId="77777777" w:rsidTr="004E6F8F">
        <w:tc>
          <w:tcPr>
            <w:tcW w:w="1838" w:type="dxa"/>
          </w:tcPr>
          <w:p w14:paraId="6E6F31BB" w14:textId="11402125" w:rsidR="00717D58" w:rsidRDefault="00717D58" w:rsidP="000168D9">
            <w:r>
              <w:t xml:space="preserve">Identité </w:t>
            </w:r>
          </w:p>
          <w:p w14:paraId="69FEC6FA" w14:textId="07004DDE" w:rsidR="00717D58" w:rsidRDefault="00717D58" w:rsidP="000168D9">
            <w:r>
              <w:t>Emploi</w:t>
            </w:r>
          </w:p>
          <w:p w14:paraId="41413AF6" w14:textId="0A01CCC8" w:rsidR="00182CE7" w:rsidRDefault="00882B94" w:rsidP="000168D9">
            <w:r>
              <w:t>F</w:t>
            </w:r>
            <w:r w:rsidR="00717D58">
              <w:t>inanc</w:t>
            </w:r>
            <w:r>
              <w:t>e</w:t>
            </w:r>
          </w:p>
        </w:tc>
        <w:tc>
          <w:tcPr>
            <w:tcW w:w="4111" w:type="dxa"/>
          </w:tcPr>
          <w:p w14:paraId="53A9A37A" w14:textId="66AA29EC" w:rsidR="00182CE7" w:rsidRDefault="00182CE7" w:rsidP="000168D9">
            <w:r>
              <w:t>Conseil du trésor - SAGIP (système automatisé de gestion des informations sur le personnel) - Ministère de la Justice (de manière supplétive, dans des cas particuliers)</w:t>
            </w:r>
          </w:p>
          <w:p w14:paraId="7E7FCD40" w14:textId="62E52E24" w:rsidR="00182CE7" w:rsidRPr="0077070D" w:rsidRDefault="00182CE7" w:rsidP="000168D9"/>
        </w:tc>
        <w:tc>
          <w:tcPr>
            <w:tcW w:w="4111" w:type="dxa"/>
          </w:tcPr>
          <w:p w14:paraId="7DF84915" w14:textId="77777777" w:rsidR="00182CE7" w:rsidRDefault="00AD4105" w:rsidP="000168D9">
            <w:r>
              <w:t xml:space="preserve">Traitement de la paie des membres du personnel de la CDPDJ (article 63 de la </w:t>
            </w:r>
            <w:r w:rsidRPr="00AD4105">
              <w:rPr>
                <w:i/>
                <w:iCs/>
              </w:rPr>
              <w:t>Charte</w:t>
            </w:r>
            <w:r>
              <w:t xml:space="preserve">) et de ses membres à temps plein (art. 59 de la </w:t>
            </w:r>
            <w:r w:rsidRPr="00AD4105">
              <w:rPr>
                <w:i/>
                <w:iCs/>
              </w:rPr>
              <w:t>Charte</w:t>
            </w:r>
            <w:r>
              <w:t>)</w:t>
            </w:r>
          </w:p>
          <w:p w14:paraId="07F200F2" w14:textId="3F914CE0" w:rsidR="004F516F" w:rsidRDefault="004F516F" w:rsidP="000168D9">
            <w:r>
              <w:t xml:space="preserve">Application de la </w:t>
            </w:r>
            <w:r w:rsidRPr="004F516F">
              <w:rPr>
                <w:i/>
                <w:iCs/>
              </w:rPr>
              <w:t>Loi sur l’administration financière</w:t>
            </w:r>
          </w:p>
        </w:tc>
        <w:tc>
          <w:tcPr>
            <w:tcW w:w="2126" w:type="dxa"/>
          </w:tcPr>
          <w:p w14:paraId="6A1AFE95" w14:textId="77777777" w:rsidR="00182CE7" w:rsidRDefault="00182CE7" w:rsidP="000168D9"/>
        </w:tc>
        <w:tc>
          <w:tcPr>
            <w:tcW w:w="2410" w:type="dxa"/>
          </w:tcPr>
          <w:p w14:paraId="28A57C96" w14:textId="264CCBD8" w:rsidR="00182CE7" w:rsidRDefault="00AD4105" w:rsidP="008F408C">
            <w:pPr>
              <w:rPr>
                <w:rFonts w:cs="Arial"/>
                <w:color w:val="212529"/>
                <w:sz w:val="20"/>
                <w:szCs w:val="20"/>
                <w:shd w:val="clear" w:color="auto" w:fill="FFFFFF"/>
              </w:rPr>
            </w:pPr>
            <w:r>
              <w:rPr>
                <w:rFonts w:cs="Arial"/>
                <w:color w:val="212529"/>
                <w:sz w:val="20"/>
                <w:szCs w:val="20"/>
                <w:shd w:val="clear" w:color="auto" w:fill="FFFFFF"/>
              </w:rPr>
              <w:t>Art. 67</w:t>
            </w:r>
          </w:p>
        </w:tc>
      </w:tr>
      <w:tr w:rsidR="007D1948" w14:paraId="7581C5BF" w14:textId="77777777" w:rsidTr="004E6F8F">
        <w:tc>
          <w:tcPr>
            <w:tcW w:w="1838" w:type="dxa"/>
          </w:tcPr>
          <w:p w14:paraId="42524AE9" w14:textId="77777777" w:rsidR="00713B5E" w:rsidRDefault="00845261" w:rsidP="000168D9">
            <w:r>
              <w:t>Identité</w:t>
            </w:r>
          </w:p>
          <w:p w14:paraId="47B06CA7" w14:textId="77777777" w:rsidR="00713B5E" w:rsidRDefault="00713B5E" w:rsidP="000168D9">
            <w:r>
              <w:t>T</w:t>
            </w:r>
            <w:r w:rsidR="00845261">
              <w:t xml:space="preserve">ransport, </w:t>
            </w:r>
            <w:r>
              <w:t>H</w:t>
            </w:r>
            <w:r w:rsidR="00845261">
              <w:t>ébergement</w:t>
            </w:r>
          </w:p>
          <w:p w14:paraId="2FA11D8A" w14:textId="39D89B89" w:rsidR="007D1948" w:rsidRDefault="00713B5E" w:rsidP="000168D9">
            <w:r>
              <w:t>Finance</w:t>
            </w:r>
          </w:p>
        </w:tc>
        <w:tc>
          <w:tcPr>
            <w:tcW w:w="4111" w:type="dxa"/>
          </w:tcPr>
          <w:p w14:paraId="7E448E5B" w14:textId="5D2A67A8" w:rsidR="007D1948" w:rsidRDefault="00E16960" w:rsidP="000168D9">
            <w:r>
              <w:t>Conseil du trésor</w:t>
            </w:r>
            <w:r w:rsidR="007D1948">
              <w:t xml:space="preserve"> - SAGIR (Solutions d’affaires en gestion intégrée des ressources)</w:t>
            </w:r>
          </w:p>
          <w:p w14:paraId="52F6FD6A" w14:textId="0CEA4C42" w:rsidR="007D1948" w:rsidRPr="0077070D" w:rsidRDefault="007D1948" w:rsidP="000168D9"/>
        </w:tc>
        <w:tc>
          <w:tcPr>
            <w:tcW w:w="4111" w:type="dxa"/>
          </w:tcPr>
          <w:p w14:paraId="3E599A29" w14:textId="77777777" w:rsidR="007D1948" w:rsidRDefault="00E646DE" w:rsidP="000168D9">
            <w:r>
              <w:t>Remboursement des frais encourus par les membres de la CDPDJ et les membres de son personnel dans le cadre de leurs fonctions</w:t>
            </w:r>
          </w:p>
          <w:p w14:paraId="6864B3E1" w14:textId="315679D1" w:rsidR="00E646DE" w:rsidRDefault="00E646DE" w:rsidP="000168D9"/>
        </w:tc>
        <w:tc>
          <w:tcPr>
            <w:tcW w:w="2126" w:type="dxa"/>
          </w:tcPr>
          <w:p w14:paraId="7A55BFE9" w14:textId="77777777" w:rsidR="007D1948" w:rsidRDefault="007D1948" w:rsidP="000168D9"/>
        </w:tc>
        <w:tc>
          <w:tcPr>
            <w:tcW w:w="2410" w:type="dxa"/>
          </w:tcPr>
          <w:p w14:paraId="46B0538B" w14:textId="593CDBC9" w:rsidR="007D1948" w:rsidRDefault="007D1948" w:rsidP="008F408C">
            <w:pPr>
              <w:rPr>
                <w:rFonts w:cs="Arial"/>
                <w:color w:val="212529"/>
                <w:sz w:val="20"/>
                <w:szCs w:val="20"/>
                <w:shd w:val="clear" w:color="auto" w:fill="FFFFFF"/>
              </w:rPr>
            </w:pPr>
            <w:r>
              <w:rPr>
                <w:rFonts w:cs="Arial"/>
                <w:color w:val="212529"/>
                <w:sz w:val="20"/>
                <w:szCs w:val="20"/>
                <w:shd w:val="clear" w:color="auto" w:fill="FFFFFF"/>
              </w:rPr>
              <w:t>Art. 67</w:t>
            </w:r>
            <w:r w:rsidR="00E646DE">
              <w:rPr>
                <w:rFonts w:cs="Arial"/>
                <w:color w:val="212529"/>
                <w:sz w:val="20"/>
                <w:szCs w:val="20"/>
                <w:shd w:val="clear" w:color="auto" w:fill="FFFFFF"/>
              </w:rPr>
              <w:t>.2</w:t>
            </w:r>
          </w:p>
        </w:tc>
      </w:tr>
      <w:tr w:rsidR="000C1CC1" w14:paraId="6C0EA8F9" w14:textId="77777777" w:rsidTr="004E6F8F">
        <w:tc>
          <w:tcPr>
            <w:tcW w:w="1838" w:type="dxa"/>
          </w:tcPr>
          <w:p w14:paraId="76BE7EF4" w14:textId="77777777" w:rsidR="00AB0B4E" w:rsidRDefault="00C647E6" w:rsidP="000168D9">
            <w:r>
              <w:t>Identité</w:t>
            </w:r>
          </w:p>
          <w:p w14:paraId="6FAA9A79" w14:textId="77777777" w:rsidR="00C647E6" w:rsidRDefault="00C647E6" w:rsidP="000168D9">
            <w:r>
              <w:t>Emploi</w:t>
            </w:r>
          </w:p>
          <w:p w14:paraId="5C17B588" w14:textId="77777777" w:rsidR="00456DB0" w:rsidRDefault="00456DB0" w:rsidP="000168D9">
            <w:r>
              <w:t>Formation</w:t>
            </w:r>
          </w:p>
          <w:p w14:paraId="5C67AACE" w14:textId="7A58AC0D" w:rsidR="002B6FE5" w:rsidRDefault="002B6FE5" w:rsidP="000168D9"/>
        </w:tc>
        <w:tc>
          <w:tcPr>
            <w:tcW w:w="4111" w:type="dxa"/>
          </w:tcPr>
          <w:p w14:paraId="42540C4F" w14:textId="77777777" w:rsidR="00AB0B4E" w:rsidRPr="0077070D" w:rsidRDefault="00953E7F" w:rsidP="000168D9">
            <w:r w:rsidRPr="0077070D">
              <w:t>Service Canada</w:t>
            </w:r>
          </w:p>
          <w:p w14:paraId="10109AF9" w14:textId="656C50D4" w:rsidR="00D602E4" w:rsidRPr="0077070D" w:rsidRDefault="00D602E4" w:rsidP="000168D9"/>
        </w:tc>
        <w:tc>
          <w:tcPr>
            <w:tcW w:w="4111" w:type="dxa"/>
          </w:tcPr>
          <w:p w14:paraId="4BB6465C" w14:textId="77777777" w:rsidR="004F219D" w:rsidRDefault="004F219D" w:rsidP="000168D9">
            <w:r>
              <w:t xml:space="preserve">Lorsque nécessaire à l’application de la </w:t>
            </w:r>
            <w:r w:rsidRPr="001C2142">
              <w:rPr>
                <w:i/>
                <w:iCs/>
              </w:rPr>
              <w:t>Loi sur l’assurance-emploi</w:t>
            </w:r>
          </w:p>
          <w:p w14:paraId="6815F8C7" w14:textId="43E88EAC" w:rsidR="00AB0B4E" w:rsidRDefault="004F219D" w:rsidP="000168D9">
            <w:r>
              <w:t xml:space="preserve"> </w:t>
            </w:r>
          </w:p>
        </w:tc>
        <w:tc>
          <w:tcPr>
            <w:tcW w:w="2126" w:type="dxa"/>
          </w:tcPr>
          <w:p w14:paraId="2DF5DE95" w14:textId="77777777" w:rsidR="00AB0B4E" w:rsidRDefault="00AB0B4E" w:rsidP="000168D9"/>
        </w:tc>
        <w:tc>
          <w:tcPr>
            <w:tcW w:w="2410" w:type="dxa"/>
          </w:tcPr>
          <w:p w14:paraId="4C68D05F" w14:textId="32788422" w:rsidR="00AB0B4E" w:rsidRDefault="0077070D" w:rsidP="008F408C">
            <w:pPr>
              <w:rPr>
                <w:rFonts w:cs="Arial"/>
                <w:color w:val="212529"/>
                <w:sz w:val="20"/>
                <w:szCs w:val="20"/>
                <w:shd w:val="clear" w:color="auto" w:fill="FFFFFF"/>
              </w:rPr>
            </w:pPr>
            <w:r>
              <w:rPr>
                <w:rFonts w:cs="Arial"/>
                <w:color w:val="212529"/>
                <w:sz w:val="20"/>
                <w:szCs w:val="20"/>
                <w:shd w:val="clear" w:color="auto" w:fill="FFFFFF"/>
              </w:rPr>
              <w:t>Art. 67</w:t>
            </w:r>
          </w:p>
        </w:tc>
      </w:tr>
      <w:tr w:rsidR="000C1CC1" w14:paraId="350DA7D3" w14:textId="77777777" w:rsidTr="004E6F8F">
        <w:tc>
          <w:tcPr>
            <w:tcW w:w="1838" w:type="dxa"/>
          </w:tcPr>
          <w:p w14:paraId="70E7AF7D" w14:textId="77777777" w:rsidR="00AB0B4E" w:rsidRDefault="00456DB0" w:rsidP="000168D9">
            <w:r>
              <w:t>Identité</w:t>
            </w:r>
          </w:p>
          <w:p w14:paraId="60895E91" w14:textId="77777777" w:rsidR="00456DB0" w:rsidRDefault="00456DB0" w:rsidP="000168D9">
            <w:r>
              <w:t>Emploi</w:t>
            </w:r>
          </w:p>
          <w:p w14:paraId="3EA77461" w14:textId="77777777" w:rsidR="00456DB0" w:rsidRDefault="00456DB0" w:rsidP="000168D9">
            <w:r>
              <w:t>Finance</w:t>
            </w:r>
          </w:p>
          <w:p w14:paraId="17942C47" w14:textId="2126B7A6" w:rsidR="002B6FE5" w:rsidRDefault="002B6FE5" w:rsidP="000168D9"/>
        </w:tc>
        <w:tc>
          <w:tcPr>
            <w:tcW w:w="4111" w:type="dxa"/>
          </w:tcPr>
          <w:p w14:paraId="184AF6C7" w14:textId="77777777" w:rsidR="00AB0B4E" w:rsidRPr="0077070D" w:rsidRDefault="00D602E4" w:rsidP="000168D9">
            <w:r w:rsidRPr="0077070D">
              <w:t xml:space="preserve">Agence des services frontaliers </w:t>
            </w:r>
            <w:r w:rsidR="00C476DA" w:rsidRPr="0077070D">
              <w:t>du Canada (ASFC)</w:t>
            </w:r>
          </w:p>
          <w:p w14:paraId="2A735A8A" w14:textId="166C7281" w:rsidR="00C476DA" w:rsidRPr="0077070D" w:rsidRDefault="00C476DA" w:rsidP="000168D9"/>
        </w:tc>
        <w:tc>
          <w:tcPr>
            <w:tcW w:w="4111" w:type="dxa"/>
          </w:tcPr>
          <w:p w14:paraId="45840DC1" w14:textId="77777777" w:rsidR="00AB0B4E" w:rsidRDefault="001A3B67" w:rsidP="000168D9">
            <w:r>
              <w:t>Lorsque nécessaire à l’application d’une loi dont l’ASFC voit à l’application</w:t>
            </w:r>
          </w:p>
          <w:p w14:paraId="26652332" w14:textId="6FC89ACF" w:rsidR="001A3B67" w:rsidRDefault="001A3B67" w:rsidP="000168D9"/>
        </w:tc>
        <w:tc>
          <w:tcPr>
            <w:tcW w:w="2126" w:type="dxa"/>
          </w:tcPr>
          <w:p w14:paraId="1103FE72" w14:textId="7AF26EB0" w:rsidR="00AB0B4E" w:rsidRDefault="00D602E4" w:rsidP="000168D9">
            <w:r>
              <w:t>Oui</w:t>
            </w:r>
          </w:p>
        </w:tc>
        <w:tc>
          <w:tcPr>
            <w:tcW w:w="2410" w:type="dxa"/>
          </w:tcPr>
          <w:p w14:paraId="6145279D" w14:textId="364DBA02" w:rsidR="00AB0B4E" w:rsidRDefault="0077070D" w:rsidP="008F408C">
            <w:pPr>
              <w:rPr>
                <w:rFonts w:cs="Arial"/>
                <w:color w:val="212529"/>
                <w:sz w:val="20"/>
                <w:szCs w:val="20"/>
                <w:shd w:val="clear" w:color="auto" w:fill="FFFFFF"/>
              </w:rPr>
            </w:pPr>
            <w:r>
              <w:rPr>
                <w:rFonts w:cs="Arial"/>
                <w:color w:val="212529"/>
                <w:sz w:val="20"/>
                <w:szCs w:val="20"/>
                <w:shd w:val="clear" w:color="auto" w:fill="FFFFFF"/>
              </w:rPr>
              <w:t>Art. 67</w:t>
            </w:r>
          </w:p>
        </w:tc>
      </w:tr>
      <w:tr w:rsidR="000C1CC1" w14:paraId="52AB971C" w14:textId="77777777" w:rsidTr="004E6F8F">
        <w:tc>
          <w:tcPr>
            <w:tcW w:w="1838" w:type="dxa"/>
          </w:tcPr>
          <w:p w14:paraId="37F0A2FE" w14:textId="77777777" w:rsidR="00AB0B4E" w:rsidRDefault="00456DB0" w:rsidP="000168D9">
            <w:r>
              <w:t>Identité</w:t>
            </w:r>
          </w:p>
          <w:p w14:paraId="573EF6C4" w14:textId="77777777" w:rsidR="00456DB0" w:rsidRDefault="00456DB0" w:rsidP="000168D9">
            <w:r>
              <w:t>Emploi</w:t>
            </w:r>
          </w:p>
          <w:p w14:paraId="156AA9FF" w14:textId="77777777" w:rsidR="00456DB0" w:rsidRDefault="00456DB0" w:rsidP="000168D9">
            <w:r>
              <w:t>Finance</w:t>
            </w:r>
          </w:p>
          <w:p w14:paraId="0B86FEDD" w14:textId="0B0ED109" w:rsidR="00456DB0" w:rsidRDefault="00456DB0" w:rsidP="000168D9"/>
        </w:tc>
        <w:tc>
          <w:tcPr>
            <w:tcW w:w="4111" w:type="dxa"/>
          </w:tcPr>
          <w:p w14:paraId="71CBD34C" w14:textId="01C68EEB" w:rsidR="00AB0B4E" w:rsidRPr="0077070D" w:rsidRDefault="00C476DA" w:rsidP="000168D9">
            <w:r w:rsidRPr="0077070D">
              <w:t>Agence de revenu du Canada</w:t>
            </w:r>
            <w:r w:rsidR="003F46BE">
              <w:t xml:space="preserve"> (ARC)</w:t>
            </w:r>
          </w:p>
          <w:p w14:paraId="54EC1B5B" w14:textId="77777777" w:rsidR="00C476DA" w:rsidRPr="0077070D" w:rsidRDefault="00C476DA" w:rsidP="000168D9"/>
        </w:tc>
        <w:tc>
          <w:tcPr>
            <w:tcW w:w="4111" w:type="dxa"/>
          </w:tcPr>
          <w:p w14:paraId="00E25F4F" w14:textId="7BBC0D38" w:rsidR="00AB0B4E" w:rsidRDefault="00117C59" w:rsidP="000168D9">
            <w:r>
              <w:t>Renseignements fiscaux pour les particuliers</w:t>
            </w:r>
          </w:p>
        </w:tc>
        <w:tc>
          <w:tcPr>
            <w:tcW w:w="2126" w:type="dxa"/>
          </w:tcPr>
          <w:p w14:paraId="076F06BC" w14:textId="6A48992E" w:rsidR="00AB0B4E" w:rsidRDefault="00C476DA" w:rsidP="000168D9">
            <w:r>
              <w:t>Oui</w:t>
            </w:r>
          </w:p>
        </w:tc>
        <w:tc>
          <w:tcPr>
            <w:tcW w:w="2410" w:type="dxa"/>
          </w:tcPr>
          <w:p w14:paraId="49621424" w14:textId="12CC8B69" w:rsidR="00AB0B4E" w:rsidRDefault="00117C59" w:rsidP="008F408C">
            <w:pPr>
              <w:rPr>
                <w:rFonts w:cs="Arial"/>
                <w:color w:val="212529"/>
                <w:sz w:val="20"/>
                <w:szCs w:val="20"/>
                <w:shd w:val="clear" w:color="auto" w:fill="FFFFFF"/>
              </w:rPr>
            </w:pPr>
            <w:r>
              <w:rPr>
                <w:rFonts w:cs="Arial"/>
                <w:color w:val="212529"/>
                <w:sz w:val="20"/>
                <w:szCs w:val="20"/>
                <w:shd w:val="clear" w:color="auto" w:fill="FFFFFF"/>
              </w:rPr>
              <w:t>Art. 67</w:t>
            </w:r>
          </w:p>
        </w:tc>
      </w:tr>
      <w:tr w:rsidR="000C1CC1" w14:paraId="01FF95F8" w14:textId="77777777" w:rsidTr="004E6F8F">
        <w:tc>
          <w:tcPr>
            <w:tcW w:w="1838" w:type="dxa"/>
          </w:tcPr>
          <w:p w14:paraId="4C8FEC30" w14:textId="77777777" w:rsidR="00A90F4C" w:rsidRDefault="00386C96" w:rsidP="000168D9">
            <w:r>
              <w:t>Identité</w:t>
            </w:r>
          </w:p>
          <w:p w14:paraId="321E4562" w14:textId="77777777" w:rsidR="00386C96" w:rsidRDefault="00386C96" w:rsidP="000168D9">
            <w:r>
              <w:t>Emploi</w:t>
            </w:r>
          </w:p>
          <w:p w14:paraId="43B09560" w14:textId="77777777" w:rsidR="00386C96" w:rsidRDefault="00386C96" w:rsidP="000168D9">
            <w:r>
              <w:t>Finance</w:t>
            </w:r>
          </w:p>
          <w:p w14:paraId="6414D77D" w14:textId="2B0DBC79" w:rsidR="00386C96" w:rsidRDefault="00386C96" w:rsidP="000168D9"/>
        </w:tc>
        <w:tc>
          <w:tcPr>
            <w:tcW w:w="4111" w:type="dxa"/>
          </w:tcPr>
          <w:p w14:paraId="2E18BF60" w14:textId="77777777" w:rsidR="00A90F4C" w:rsidRPr="003F46BE" w:rsidRDefault="003F46BE" w:rsidP="000168D9">
            <w:r w:rsidRPr="003F46BE">
              <w:t>Revenu Québec</w:t>
            </w:r>
          </w:p>
          <w:p w14:paraId="0E9BB965" w14:textId="56110DF4" w:rsidR="003F46BE" w:rsidRPr="003F46BE" w:rsidRDefault="003F46BE" w:rsidP="000168D9"/>
        </w:tc>
        <w:tc>
          <w:tcPr>
            <w:tcW w:w="4111" w:type="dxa"/>
          </w:tcPr>
          <w:p w14:paraId="24FADF67" w14:textId="77777777" w:rsidR="00A90F4C" w:rsidRDefault="00117C59" w:rsidP="000168D9">
            <w:r>
              <w:t>Renseignements fiscaux pour les particuliers</w:t>
            </w:r>
          </w:p>
          <w:p w14:paraId="07240926" w14:textId="7FC7C5A3" w:rsidR="00C647E6" w:rsidRDefault="00C647E6" w:rsidP="000168D9"/>
        </w:tc>
        <w:tc>
          <w:tcPr>
            <w:tcW w:w="2126" w:type="dxa"/>
          </w:tcPr>
          <w:p w14:paraId="0C7FA5CA" w14:textId="77777777" w:rsidR="00A90F4C" w:rsidRDefault="00A90F4C" w:rsidP="000168D9"/>
        </w:tc>
        <w:tc>
          <w:tcPr>
            <w:tcW w:w="2410" w:type="dxa"/>
          </w:tcPr>
          <w:p w14:paraId="1807E597" w14:textId="0C90F39E" w:rsidR="00A90F4C" w:rsidRDefault="003F46BE" w:rsidP="008F408C">
            <w:pPr>
              <w:rPr>
                <w:rFonts w:cs="Arial"/>
                <w:color w:val="212529"/>
                <w:sz w:val="20"/>
                <w:szCs w:val="20"/>
                <w:shd w:val="clear" w:color="auto" w:fill="FFFFFF"/>
              </w:rPr>
            </w:pPr>
            <w:r>
              <w:rPr>
                <w:rFonts w:cs="Arial"/>
                <w:color w:val="212529"/>
                <w:sz w:val="20"/>
                <w:szCs w:val="20"/>
                <w:shd w:val="clear" w:color="auto" w:fill="FFFFFF"/>
              </w:rPr>
              <w:t>Art. 67</w:t>
            </w:r>
          </w:p>
        </w:tc>
      </w:tr>
      <w:tr w:rsidR="000C1CC1" w14:paraId="1A9EB001" w14:textId="77777777" w:rsidTr="004E6F8F">
        <w:tc>
          <w:tcPr>
            <w:tcW w:w="1838" w:type="dxa"/>
          </w:tcPr>
          <w:p w14:paraId="3E0BD013" w14:textId="77777777" w:rsidR="00A90F4C" w:rsidRDefault="009E677F" w:rsidP="000168D9">
            <w:r>
              <w:lastRenderedPageBreak/>
              <w:t>Identité</w:t>
            </w:r>
          </w:p>
          <w:p w14:paraId="40507B75" w14:textId="77777777" w:rsidR="009E677F" w:rsidRDefault="009E677F" w:rsidP="000168D9">
            <w:r>
              <w:t>Emploi</w:t>
            </w:r>
          </w:p>
          <w:p w14:paraId="6A9E4717" w14:textId="77777777" w:rsidR="009E677F" w:rsidRDefault="009E677F" w:rsidP="000168D9">
            <w:r>
              <w:t>Santé</w:t>
            </w:r>
          </w:p>
          <w:p w14:paraId="2BC7EE16" w14:textId="37D0A2AC" w:rsidR="009E677F" w:rsidRDefault="009E677F" w:rsidP="000168D9"/>
        </w:tc>
        <w:tc>
          <w:tcPr>
            <w:tcW w:w="4111" w:type="dxa"/>
          </w:tcPr>
          <w:p w14:paraId="30059397" w14:textId="6CA37A9A" w:rsidR="00A90F4C" w:rsidRPr="00C45743" w:rsidRDefault="00C45743" w:rsidP="000168D9">
            <w:pPr>
              <w:rPr>
                <w:highlight w:val="yellow"/>
              </w:rPr>
            </w:pPr>
            <w:r>
              <w:rPr>
                <w:rFonts w:cs="Arial"/>
                <w:color w:val="1F1F1F"/>
                <w:shd w:val="clear" w:color="auto" w:fill="FFFFFF"/>
              </w:rPr>
              <w:t xml:space="preserve">Commission </w:t>
            </w:r>
            <w:r w:rsidR="00B368D2" w:rsidRPr="00C45743">
              <w:rPr>
                <w:rFonts w:cs="Arial"/>
                <w:color w:val="1F1F1F"/>
                <w:shd w:val="clear" w:color="auto" w:fill="FFFFFF"/>
              </w:rPr>
              <w:t>des normes, de l'équité, de la santé et de la sécurité du travail (CNESST)</w:t>
            </w:r>
            <w:r w:rsidR="00B368D2" w:rsidRPr="00C45743">
              <w:rPr>
                <w:highlight w:val="yellow"/>
              </w:rPr>
              <w:t xml:space="preserve"> </w:t>
            </w:r>
          </w:p>
        </w:tc>
        <w:tc>
          <w:tcPr>
            <w:tcW w:w="4111" w:type="dxa"/>
          </w:tcPr>
          <w:p w14:paraId="14584511" w14:textId="640E4948" w:rsidR="00A90F4C" w:rsidRDefault="009E677F" w:rsidP="000168D9">
            <w:r>
              <w:t>Étude du dossier</w:t>
            </w:r>
            <w:r w:rsidR="000D6D6B">
              <w:t>/traitement d’une réclamation</w:t>
            </w:r>
          </w:p>
          <w:p w14:paraId="2130E333" w14:textId="77777777" w:rsidR="009E677F" w:rsidRDefault="009E677F" w:rsidP="000168D9">
            <w:pPr>
              <w:rPr>
                <w:i/>
                <w:iCs/>
              </w:rPr>
            </w:pPr>
            <w:r>
              <w:t xml:space="preserve">Application de la </w:t>
            </w:r>
            <w:r>
              <w:rPr>
                <w:i/>
                <w:iCs/>
              </w:rPr>
              <w:t>Loi sur les accidents de travail et les maladies professionnelles</w:t>
            </w:r>
          </w:p>
          <w:p w14:paraId="60FBDA46" w14:textId="18D2671C" w:rsidR="009E677F" w:rsidRPr="009E677F" w:rsidRDefault="009E677F" w:rsidP="000168D9">
            <w:pPr>
              <w:rPr>
                <w:i/>
                <w:iCs/>
              </w:rPr>
            </w:pPr>
          </w:p>
        </w:tc>
        <w:tc>
          <w:tcPr>
            <w:tcW w:w="2126" w:type="dxa"/>
          </w:tcPr>
          <w:p w14:paraId="38F1A824" w14:textId="77777777" w:rsidR="00A90F4C" w:rsidRDefault="00A90F4C" w:rsidP="000168D9"/>
        </w:tc>
        <w:tc>
          <w:tcPr>
            <w:tcW w:w="2410" w:type="dxa"/>
          </w:tcPr>
          <w:p w14:paraId="29CC3875" w14:textId="3DE3547C" w:rsidR="00A90F4C" w:rsidRDefault="00120FC4" w:rsidP="008F408C">
            <w:pPr>
              <w:rPr>
                <w:rFonts w:cs="Arial"/>
                <w:color w:val="212529"/>
                <w:sz w:val="20"/>
                <w:szCs w:val="20"/>
                <w:shd w:val="clear" w:color="auto" w:fill="FFFFFF"/>
              </w:rPr>
            </w:pPr>
            <w:r>
              <w:rPr>
                <w:rFonts w:cs="Arial"/>
                <w:color w:val="212529"/>
                <w:sz w:val="20"/>
                <w:szCs w:val="20"/>
                <w:shd w:val="clear" w:color="auto" w:fill="FFFFFF"/>
              </w:rPr>
              <w:t>Art. 67</w:t>
            </w:r>
          </w:p>
        </w:tc>
      </w:tr>
      <w:tr w:rsidR="000C1CC1" w14:paraId="2D7039B9" w14:textId="77777777" w:rsidTr="004E6F8F">
        <w:tc>
          <w:tcPr>
            <w:tcW w:w="1838" w:type="dxa"/>
          </w:tcPr>
          <w:p w14:paraId="4999063B" w14:textId="77777777" w:rsidR="00AB0B4E" w:rsidRDefault="009D41C1" w:rsidP="000168D9">
            <w:r>
              <w:t>Identité</w:t>
            </w:r>
          </w:p>
          <w:p w14:paraId="17AA6A1B" w14:textId="77777777" w:rsidR="009D41C1" w:rsidRDefault="009D41C1" w:rsidP="000168D9">
            <w:r>
              <w:t>Emploi</w:t>
            </w:r>
          </w:p>
          <w:p w14:paraId="7CF1AEF7" w14:textId="77777777" w:rsidR="003533E6" w:rsidRDefault="003533E6" w:rsidP="000168D9">
            <w:r>
              <w:t>Finance</w:t>
            </w:r>
          </w:p>
          <w:p w14:paraId="4397C1D1" w14:textId="57870865" w:rsidR="003533E6" w:rsidRDefault="003533E6" w:rsidP="000168D9"/>
        </w:tc>
        <w:tc>
          <w:tcPr>
            <w:tcW w:w="4111" w:type="dxa"/>
          </w:tcPr>
          <w:p w14:paraId="2FF3507C" w14:textId="0315B2E3" w:rsidR="00AB0B4E" w:rsidRPr="005E72F0" w:rsidRDefault="007F2FF7" w:rsidP="000168D9">
            <w:pPr>
              <w:rPr>
                <w:highlight w:val="yellow"/>
              </w:rPr>
            </w:pPr>
            <w:r w:rsidRPr="007F2FF7">
              <w:t>Syndicat des employées de la Commission des droits de la personne et des droits de la jeunesse (SECDPDJ) (CSN)</w:t>
            </w:r>
          </w:p>
        </w:tc>
        <w:tc>
          <w:tcPr>
            <w:tcW w:w="4111" w:type="dxa"/>
          </w:tcPr>
          <w:p w14:paraId="6A6974A9" w14:textId="77777777" w:rsidR="00AB0B4E" w:rsidRDefault="003533E6" w:rsidP="000168D9">
            <w:r>
              <w:t>Application des conventions collectives</w:t>
            </w:r>
          </w:p>
          <w:p w14:paraId="6E1DBCCE" w14:textId="77777777" w:rsidR="003533E6" w:rsidRDefault="00E57977" w:rsidP="000168D9">
            <w:r>
              <w:t>Calcul et versement de la cotisation syndicale, information sur la dotation, les mouvements de personnel et les congés</w:t>
            </w:r>
          </w:p>
          <w:p w14:paraId="24636B8E" w14:textId="3C7D4672" w:rsidR="00E16960" w:rsidRDefault="00E16960" w:rsidP="000168D9"/>
        </w:tc>
        <w:tc>
          <w:tcPr>
            <w:tcW w:w="2126" w:type="dxa"/>
          </w:tcPr>
          <w:p w14:paraId="1521FD81" w14:textId="77777777" w:rsidR="00AB0B4E" w:rsidRDefault="00AB0B4E" w:rsidP="000168D9"/>
        </w:tc>
        <w:tc>
          <w:tcPr>
            <w:tcW w:w="2410" w:type="dxa"/>
          </w:tcPr>
          <w:p w14:paraId="54070C50" w14:textId="2CDDE7CD" w:rsidR="00AB0B4E" w:rsidRDefault="009D41C1" w:rsidP="008F408C">
            <w:pPr>
              <w:rPr>
                <w:rFonts w:cs="Arial"/>
                <w:color w:val="212529"/>
                <w:sz w:val="20"/>
                <w:szCs w:val="20"/>
                <w:shd w:val="clear" w:color="auto" w:fill="FFFFFF"/>
              </w:rPr>
            </w:pPr>
            <w:r>
              <w:rPr>
                <w:rFonts w:cs="Arial"/>
                <w:color w:val="212529"/>
                <w:sz w:val="20"/>
                <w:szCs w:val="20"/>
                <w:shd w:val="clear" w:color="auto" w:fill="FFFFFF"/>
              </w:rPr>
              <w:t>Art. 67.1</w:t>
            </w:r>
          </w:p>
        </w:tc>
      </w:tr>
      <w:tr w:rsidR="00713B5E" w14:paraId="25E9A290" w14:textId="77777777" w:rsidTr="004E6F8F">
        <w:tc>
          <w:tcPr>
            <w:tcW w:w="1838" w:type="dxa"/>
          </w:tcPr>
          <w:p w14:paraId="0B7593BA" w14:textId="77777777" w:rsidR="00A32545" w:rsidRDefault="00491E34" w:rsidP="000168D9">
            <w:r>
              <w:t>Identité</w:t>
            </w:r>
          </w:p>
          <w:p w14:paraId="118320AF" w14:textId="77777777" w:rsidR="00491E34" w:rsidRDefault="00491E34" w:rsidP="000168D9">
            <w:r>
              <w:t>Emploi</w:t>
            </w:r>
          </w:p>
          <w:p w14:paraId="00EEFA6B" w14:textId="5A778920" w:rsidR="00491E34" w:rsidRDefault="00491E34" w:rsidP="000168D9"/>
        </w:tc>
        <w:tc>
          <w:tcPr>
            <w:tcW w:w="4111" w:type="dxa"/>
          </w:tcPr>
          <w:p w14:paraId="19DA2B3C" w14:textId="77777777" w:rsidR="00A32545" w:rsidRPr="00C05E90" w:rsidRDefault="00491E34" w:rsidP="000168D9">
            <w:r w:rsidRPr="00C05E90">
              <w:t xml:space="preserve">Retraite Québec </w:t>
            </w:r>
          </w:p>
          <w:p w14:paraId="6B099A55" w14:textId="11A7AAD6" w:rsidR="00491E34" w:rsidRPr="005E72F0" w:rsidRDefault="00491E34" w:rsidP="000168D9">
            <w:pPr>
              <w:rPr>
                <w:highlight w:val="yellow"/>
              </w:rPr>
            </w:pPr>
          </w:p>
        </w:tc>
        <w:tc>
          <w:tcPr>
            <w:tcW w:w="4111" w:type="dxa"/>
          </w:tcPr>
          <w:p w14:paraId="4470CCE3" w14:textId="77777777" w:rsidR="00A32545" w:rsidRDefault="003341D1" w:rsidP="000168D9">
            <w:r>
              <w:t>Participation des membres du personnel de l’organisme aux régimes de retraite</w:t>
            </w:r>
          </w:p>
          <w:p w14:paraId="6A72A950" w14:textId="4138FDAD" w:rsidR="003341D1" w:rsidRDefault="003341D1" w:rsidP="000168D9"/>
        </w:tc>
        <w:tc>
          <w:tcPr>
            <w:tcW w:w="2126" w:type="dxa"/>
          </w:tcPr>
          <w:p w14:paraId="4BD63FCC" w14:textId="77777777" w:rsidR="00A32545" w:rsidRDefault="00A32545" w:rsidP="000168D9"/>
        </w:tc>
        <w:tc>
          <w:tcPr>
            <w:tcW w:w="2410" w:type="dxa"/>
          </w:tcPr>
          <w:p w14:paraId="755A57DD" w14:textId="53144F0D" w:rsidR="00A32545" w:rsidRPr="001D59D1" w:rsidRDefault="003341D1" w:rsidP="008F408C">
            <w:pPr>
              <w:rPr>
                <w:rFonts w:cs="Arial"/>
                <w:color w:val="212529"/>
                <w:sz w:val="20"/>
                <w:szCs w:val="20"/>
                <w:shd w:val="clear" w:color="auto" w:fill="FFFFFF"/>
              </w:rPr>
            </w:pPr>
            <w:r>
              <w:rPr>
                <w:rFonts w:cs="Arial"/>
                <w:color w:val="212529"/>
                <w:sz w:val="20"/>
                <w:szCs w:val="20"/>
                <w:shd w:val="clear" w:color="auto" w:fill="FFFFFF"/>
              </w:rPr>
              <w:t>Art. 67</w:t>
            </w:r>
          </w:p>
        </w:tc>
      </w:tr>
      <w:tr w:rsidR="00713B5E" w14:paraId="243680C9" w14:textId="77777777" w:rsidTr="004E6F8F">
        <w:tc>
          <w:tcPr>
            <w:tcW w:w="1838" w:type="dxa"/>
          </w:tcPr>
          <w:p w14:paraId="410F9D57" w14:textId="77777777" w:rsidR="00A32545" w:rsidRDefault="00BE5AF2" w:rsidP="000168D9">
            <w:r>
              <w:t>Identité</w:t>
            </w:r>
          </w:p>
          <w:p w14:paraId="1FEB201E" w14:textId="77777777" w:rsidR="00BE5AF2" w:rsidRDefault="00BE5AF2" w:rsidP="000168D9">
            <w:r>
              <w:t>Emploi</w:t>
            </w:r>
          </w:p>
          <w:p w14:paraId="6E9F3D21" w14:textId="77777777" w:rsidR="00BE5AF2" w:rsidRDefault="00BE5AF2" w:rsidP="000168D9">
            <w:r>
              <w:t>Finance</w:t>
            </w:r>
          </w:p>
          <w:p w14:paraId="2EBA3D69" w14:textId="27D1E388" w:rsidR="00183D10" w:rsidRDefault="00183D10" w:rsidP="000168D9"/>
        </w:tc>
        <w:tc>
          <w:tcPr>
            <w:tcW w:w="4111" w:type="dxa"/>
          </w:tcPr>
          <w:p w14:paraId="39D2A7E8" w14:textId="55CB2AB2" w:rsidR="00A32545" w:rsidRPr="005E72F0" w:rsidRDefault="00BE5AF2" w:rsidP="000168D9">
            <w:pPr>
              <w:rPr>
                <w:highlight w:val="yellow"/>
              </w:rPr>
            </w:pPr>
            <w:proofErr w:type="spellStart"/>
            <w:r w:rsidRPr="007572F4">
              <w:t>Beneva</w:t>
            </w:r>
            <w:proofErr w:type="spellEnd"/>
          </w:p>
        </w:tc>
        <w:tc>
          <w:tcPr>
            <w:tcW w:w="4111" w:type="dxa"/>
          </w:tcPr>
          <w:p w14:paraId="6180430D" w14:textId="5ABB3348" w:rsidR="00A32545" w:rsidRDefault="004A0ECE" w:rsidP="000168D9">
            <w:r>
              <w:t>Adhésion</w:t>
            </w:r>
            <w:r w:rsidR="00E16960">
              <w:t xml:space="preserve"> à l’</w:t>
            </w:r>
            <w:r w:rsidR="007572F4">
              <w:t>assurance collective</w:t>
            </w:r>
          </w:p>
        </w:tc>
        <w:tc>
          <w:tcPr>
            <w:tcW w:w="2126" w:type="dxa"/>
          </w:tcPr>
          <w:p w14:paraId="1099266A" w14:textId="77777777" w:rsidR="00A32545" w:rsidRDefault="00A32545" w:rsidP="000168D9"/>
        </w:tc>
        <w:tc>
          <w:tcPr>
            <w:tcW w:w="2410" w:type="dxa"/>
          </w:tcPr>
          <w:p w14:paraId="5E635812" w14:textId="5DA3608C" w:rsidR="00A32545" w:rsidRPr="001D59D1" w:rsidRDefault="005931D9" w:rsidP="008F408C">
            <w:pPr>
              <w:rPr>
                <w:rFonts w:cs="Arial"/>
                <w:color w:val="212529"/>
                <w:sz w:val="20"/>
                <w:szCs w:val="20"/>
                <w:shd w:val="clear" w:color="auto" w:fill="FFFFFF"/>
              </w:rPr>
            </w:pPr>
            <w:r>
              <w:rPr>
                <w:rFonts w:cs="Arial"/>
                <w:color w:val="212529"/>
                <w:sz w:val="20"/>
                <w:szCs w:val="20"/>
                <w:shd w:val="clear" w:color="auto" w:fill="FFFFFF"/>
              </w:rPr>
              <w:t>Art. 67.</w:t>
            </w:r>
            <w:r w:rsidR="00FA475B">
              <w:rPr>
                <w:rFonts w:cs="Arial"/>
                <w:color w:val="212529"/>
                <w:sz w:val="20"/>
                <w:szCs w:val="20"/>
                <w:shd w:val="clear" w:color="auto" w:fill="FFFFFF"/>
              </w:rPr>
              <w:t>1</w:t>
            </w:r>
          </w:p>
        </w:tc>
      </w:tr>
      <w:tr w:rsidR="00713B5E" w14:paraId="279A70D9" w14:textId="77777777" w:rsidTr="004E6F8F">
        <w:tc>
          <w:tcPr>
            <w:tcW w:w="1838" w:type="dxa"/>
          </w:tcPr>
          <w:p w14:paraId="06DD2C6A" w14:textId="77777777" w:rsidR="00A32545" w:rsidRDefault="00183D10" w:rsidP="000168D9">
            <w:r>
              <w:t>Identité</w:t>
            </w:r>
          </w:p>
          <w:p w14:paraId="25211613" w14:textId="190D91D0" w:rsidR="00183D10" w:rsidRDefault="00183D10" w:rsidP="000168D9">
            <w:r>
              <w:t>Emploi</w:t>
            </w:r>
          </w:p>
        </w:tc>
        <w:tc>
          <w:tcPr>
            <w:tcW w:w="4111" w:type="dxa"/>
          </w:tcPr>
          <w:p w14:paraId="01589240" w14:textId="0CB9BCA6" w:rsidR="00A32545" w:rsidRPr="005E72F0" w:rsidRDefault="00CA1208" w:rsidP="000168D9">
            <w:pPr>
              <w:rPr>
                <w:highlight w:val="yellow"/>
              </w:rPr>
            </w:pPr>
            <w:r w:rsidRPr="00183D10">
              <w:t xml:space="preserve">Ministère du </w:t>
            </w:r>
            <w:r w:rsidR="00E46B85" w:rsidRPr="00183D10">
              <w:t>Travail, de l’Emploi et de la solidarité sociale (MTESS)</w:t>
            </w:r>
          </w:p>
        </w:tc>
        <w:tc>
          <w:tcPr>
            <w:tcW w:w="4111" w:type="dxa"/>
          </w:tcPr>
          <w:p w14:paraId="6B516B39" w14:textId="77777777" w:rsidR="00A32545" w:rsidRDefault="00E46B85" w:rsidP="000168D9">
            <w:r>
              <w:t xml:space="preserve">Envoi d’information permettant aux membres du personnel de faire des dons </w:t>
            </w:r>
            <w:r w:rsidR="00C23B50">
              <w:t>à Entraide</w:t>
            </w:r>
          </w:p>
          <w:p w14:paraId="3DEF4F55" w14:textId="30DD40E4" w:rsidR="00C23B50" w:rsidRDefault="00C23B50" w:rsidP="000168D9"/>
        </w:tc>
        <w:tc>
          <w:tcPr>
            <w:tcW w:w="2126" w:type="dxa"/>
          </w:tcPr>
          <w:p w14:paraId="20C33E8F" w14:textId="77777777" w:rsidR="00A32545" w:rsidRDefault="00A32545" w:rsidP="000168D9"/>
        </w:tc>
        <w:tc>
          <w:tcPr>
            <w:tcW w:w="2410" w:type="dxa"/>
          </w:tcPr>
          <w:p w14:paraId="7D43A83F" w14:textId="4A30CB5D" w:rsidR="00A32545" w:rsidRPr="001D59D1" w:rsidRDefault="00C23B50" w:rsidP="008F408C">
            <w:pPr>
              <w:rPr>
                <w:rFonts w:cs="Arial"/>
                <w:color w:val="212529"/>
                <w:sz w:val="20"/>
                <w:szCs w:val="20"/>
                <w:shd w:val="clear" w:color="auto" w:fill="FFFFFF"/>
              </w:rPr>
            </w:pPr>
            <w:r>
              <w:rPr>
                <w:rFonts w:cs="Arial"/>
                <w:color w:val="212529"/>
                <w:sz w:val="20"/>
                <w:szCs w:val="20"/>
                <w:shd w:val="clear" w:color="auto" w:fill="FFFFFF"/>
              </w:rPr>
              <w:t>Art. 67</w:t>
            </w:r>
          </w:p>
        </w:tc>
      </w:tr>
      <w:tr w:rsidR="000C1CC1" w14:paraId="108D0D92" w14:textId="77777777" w:rsidTr="004E6F8F">
        <w:tc>
          <w:tcPr>
            <w:tcW w:w="1838" w:type="dxa"/>
          </w:tcPr>
          <w:p w14:paraId="33B0807B" w14:textId="77777777" w:rsidR="005E72F0" w:rsidRDefault="00DD7EAF" w:rsidP="000168D9">
            <w:r>
              <w:t>Identité</w:t>
            </w:r>
          </w:p>
          <w:p w14:paraId="030F9223" w14:textId="77777777" w:rsidR="0092338D" w:rsidRDefault="0054449E" w:rsidP="000168D9">
            <w:r>
              <w:t>Renseignements au dossier d’enquête</w:t>
            </w:r>
          </w:p>
          <w:p w14:paraId="18A8F5E5" w14:textId="5DD5B898" w:rsidR="0054449E" w:rsidRDefault="0054449E" w:rsidP="000168D9"/>
        </w:tc>
        <w:tc>
          <w:tcPr>
            <w:tcW w:w="4111" w:type="dxa"/>
          </w:tcPr>
          <w:p w14:paraId="24EE0585" w14:textId="15C6DF6C" w:rsidR="008C51A3" w:rsidRPr="005E72F0" w:rsidRDefault="00FF4667" w:rsidP="000168D9">
            <w:pPr>
              <w:rPr>
                <w:highlight w:val="yellow"/>
              </w:rPr>
            </w:pPr>
            <w:r w:rsidRPr="00FF4667">
              <w:t>Colleen Bilodeau, Traductrice</w:t>
            </w:r>
          </w:p>
        </w:tc>
        <w:tc>
          <w:tcPr>
            <w:tcW w:w="4111" w:type="dxa"/>
          </w:tcPr>
          <w:p w14:paraId="5A56830D" w14:textId="3CA5AEAF" w:rsidR="003A4B3D" w:rsidRDefault="006F1CEB" w:rsidP="006F1CEB">
            <w:r>
              <w:t>Traduction de documents, lorsque cela est requis, tels des rapports d’enquête, décisions ou autres</w:t>
            </w:r>
          </w:p>
        </w:tc>
        <w:tc>
          <w:tcPr>
            <w:tcW w:w="2126" w:type="dxa"/>
          </w:tcPr>
          <w:p w14:paraId="43EE6B5B" w14:textId="77777777" w:rsidR="008C51A3" w:rsidRDefault="008C51A3" w:rsidP="000168D9"/>
        </w:tc>
        <w:tc>
          <w:tcPr>
            <w:tcW w:w="2410" w:type="dxa"/>
          </w:tcPr>
          <w:p w14:paraId="2C994F89" w14:textId="6D9C7A70" w:rsidR="008C51A3" w:rsidRPr="00522584" w:rsidRDefault="00EF2188" w:rsidP="008F408C">
            <w:pPr>
              <w:spacing w:after="160" w:line="259" w:lineRule="auto"/>
              <w:rPr>
                <w:sz w:val="20"/>
                <w:szCs w:val="20"/>
              </w:rPr>
            </w:pPr>
            <w:r>
              <w:rPr>
                <w:sz w:val="20"/>
                <w:szCs w:val="20"/>
              </w:rPr>
              <w:t>Art. 67.2</w:t>
            </w:r>
          </w:p>
        </w:tc>
      </w:tr>
      <w:tr w:rsidR="00713B5E" w14:paraId="38103489" w14:textId="77777777" w:rsidTr="004E6F8F">
        <w:tc>
          <w:tcPr>
            <w:tcW w:w="1838" w:type="dxa"/>
          </w:tcPr>
          <w:p w14:paraId="762698B6" w14:textId="77777777" w:rsidR="00FB5423" w:rsidRDefault="00FB5423" w:rsidP="00FB5423">
            <w:r>
              <w:t>Identité</w:t>
            </w:r>
          </w:p>
          <w:p w14:paraId="41BD62F9" w14:textId="77777777" w:rsidR="00FB5423" w:rsidRDefault="00FB5423" w:rsidP="00FB5423">
            <w:r>
              <w:t xml:space="preserve">Situation personnelle, </w:t>
            </w:r>
            <w:r>
              <w:lastRenderedPageBreak/>
              <w:t>sociale ou familiale</w:t>
            </w:r>
          </w:p>
          <w:p w14:paraId="198AB0D1" w14:textId="77777777" w:rsidR="00FB5423" w:rsidRDefault="00FB5423" w:rsidP="00FB5423">
            <w:r>
              <w:t>Emploi</w:t>
            </w:r>
          </w:p>
          <w:p w14:paraId="0AEC5DA9" w14:textId="59F36903" w:rsidR="004A2FEC" w:rsidRDefault="004A2FEC" w:rsidP="00FB5423">
            <w:r>
              <w:t>Finance</w:t>
            </w:r>
          </w:p>
          <w:p w14:paraId="78AE0AE7" w14:textId="77777777" w:rsidR="00FB5423" w:rsidRDefault="00FB5423" w:rsidP="00FB5423">
            <w:r>
              <w:t>Santé</w:t>
            </w:r>
          </w:p>
          <w:p w14:paraId="53DBD305" w14:textId="77777777" w:rsidR="00CA6A9F" w:rsidRDefault="00CA6A9F" w:rsidP="000168D9"/>
        </w:tc>
        <w:tc>
          <w:tcPr>
            <w:tcW w:w="4111" w:type="dxa"/>
          </w:tcPr>
          <w:p w14:paraId="4A7B301F" w14:textId="53675576" w:rsidR="00CA6A9F" w:rsidRPr="00FB5423" w:rsidRDefault="008B3316" w:rsidP="000168D9">
            <w:proofErr w:type="spellStart"/>
            <w:r w:rsidRPr="00FB5423">
              <w:lastRenderedPageBreak/>
              <w:t>Juris</w:t>
            </w:r>
            <w:r w:rsidR="00B516F6" w:rsidRPr="00FB5423">
              <w:t>Concept</w:t>
            </w:r>
            <w:proofErr w:type="spellEnd"/>
            <w:r w:rsidR="00B516F6" w:rsidRPr="00FB5423">
              <w:t xml:space="preserve"> </w:t>
            </w:r>
            <w:proofErr w:type="spellStart"/>
            <w:r w:rsidR="00B516F6" w:rsidRPr="00FB5423">
              <w:t>inc.</w:t>
            </w:r>
            <w:proofErr w:type="spellEnd"/>
          </w:p>
          <w:p w14:paraId="333B3FFB" w14:textId="30F46CA2" w:rsidR="005433F2" w:rsidRPr="005E72F0" w:rsidRDefault="005433F2" w:rsidP="000168D9">
            <w:pPr>
              <w:rPr>
                <w:highlight w:val="yellow"/>
              </w:rPr>
            </w:pPr>
          </w:p>
        </w:tc>
        <w:tc>
          <w:tcPr>
            <w:tcW w:w="4111" w:type="dxa"/>
          </w:tcPr>
          <w:p w14:paraId="23790BE9" w14:textId="7C424402" w:rsidR="00CA6A9F" w:rsidRDefault="00802966" w:rsidP="00802966">
            <w:r>
              <w:t xml:space="preserve">Implantation d’un logiciel </w:t>
            </w:r>
            <w:r w:rsidR="00C04260">
              <w:t>de gestion</w:t>
            </w:r>
            <w:r>
              <w:t xml:space="preserve"> de dossiers</w:t>
            </w:r>
            <w:r w:rsidR="00C04260">
              <w:t xml:space="preserve"> </w:t>
            </w:r>
            <w:r w:rsidR="0001612D">
              <w:t>(</w:t>
            </w:r>
            <w:proofErr w:type="spellStart"/>
            <w:r w:rsidR="0001612D">
              <w:t>JurisEvolution</w:t>
            </w:r>
            <w:proofErr w:type="spellEnd"/>
            <w:r w:rsidR="0001612D">
              <w:t xml:space="preserve">) </w:t>
            </w:r>
            <w:r w:rsidR="00C04260">
              <w:t>pour avocats</w:t>
            </w:r>
          </w:p>
          <w:p w14:paraId="03125FDF" w14:textId="5D453E10" w:rsidR="00473CF0" w:rsidRDefault="00473CF0" w:rsidP="00802966"/>
        </w:tc>
        <w:tc>
          <w:tcPr>
            <w:tcW w:w="2126" w:type="dxa"/>
          </w:tcPr>
          <w:p w14:paraId="72F49FC3" w14:textId="77777777" w:rsidR="00CA6A9F" w:rsidRDefault="00CA6A9F" w:rsidP="000168D9"/>
        </w:tc>
        <w:tc>
          <w:tcPr>
            <w:tcW w:w="2410" w:type="dxa"/>
          </w:tcPr>
          <w:p w14:paraId="2DA1ED0F" w14:textId="241EBD67" w:rsidR="00CA6A9F" w:rsidRPr="00522584" w:rsidRDefault="00473CF0" w:rsidP="008F408C">
            <w:pPr>
              <w:rPr>
                <w:sz w:val="20"/>
                <w:szCs w:val="20"/>
              </w:rPr>
            </w:pPr>
            <w:r>
              <w:rPr>
                <w:sz w:val="20"/>
                <w:szCs w:val="20"/>
              </w:rPr>
              <w:t xml:space="preserve">Art. </w:t>
            </w:r>
            <w:r w:rsidR="0033145E">
              <w:rPr>
                <w:sz w:val="20"/>
                <w:szCs w:val="20"/>
              </w:rPr>
              <w:t>67.2</w:t>
            </w:r>
          </w:p>
        </w:tc>
      </w:tr>
      <w:tr w:rsidR="00713B5E" w14:paraId="1FD3FD91" w14:textId="77777777" w:rsidTr="004E6F8F">
        <w:tc>
          <w:tcPr>
            <w:tcW w:w="1838" w:type="dxa"/>
          </w:tcPr>
          <w:p w14:paraId="06788D82" w14:textId="77777777" w:rsidR="00CA6A9F" w:rsidRDefault="00013B18" w:rsidP="000168D9">
            <w:r>
              <w:t>Identité</w:t>
            </w:r>
          </w:p>
          <w:p w14:paraId="55B4A69A" w14:textId="66BAE65A" w:rsidR="00795AD4" w:rsidRDefault="00795AD4" w:rsidP="000168D9">
            <w:r>
              <w:t>Situation personnelle</w:t>
            </w:r>
            <w:r w:rsidR="001B6A52">
              <w:t>, sociale</w:t>
            </w:r>
            <w:r w:rsidR="00B36955">
              <w:t>,</w:t>
            </w:r>
            <w:r w:rsidR="001B6A52">
              <w:t xml:space="preserve"> familiale</w:t>
            </w:r>
            <w:r w:rsidR="00B36955">
              <w:t>, scolaire</w:t>
            </w:r>
          </w:p>
          <w:p w14:paraId="117907A4" w14:textId="1BC08BA1" w:rsidR="001B6A52" w:rsidRDefault="001B6A52" w:rsidP="000168D9">
            <w:r>
              <w:t>Emploi</w:t>
            </w:r>
          </w:p>
          <w:p w14:paraId="0E4A511C" w14:textId="084D1DB3" w:rsidR="001B6A52" w:rsidRDefault="001B6A52" w:rsidP="000168D9">
            <w:r>
              <w:t>Santé</w:t>
            </w:r>
          </w:p>
          <w:p w14:paraId="5324961B" w14:textId="6AEAAB09" w:rsidR="00795AD4" w:rsidRDefault="00795AD4" w:rsidP="000168D9"/>
        </w:tc>
        <w:tc>
          <w:tcPr>
            <w:tcW w:w="4111" w:type="dxa"/>
          </w:tcPr>
          <w:p w14:paraId="3D9F672B" w14:textId="6DBECC2D" w:rsidR="00CA6A9F" w:rsidRPr="005E72F0" w:rsidRDefault="00446D60" w:rsidP="000168D9">
            <w:pPr>
              <w:rPr>
                <w:highlight w:val="yellow"/>
              </w:rPr>
            </w:pPr>
            <w:r w:rsidRPr="001A0E17">
              <w:t>Ch</w:t>
            </w:r>
            <w:r w:rsidR="00013B18" w:rsidRPr="001A0E17">
              <w:t>uck &amp; Co</w:t>
            </w:r>
          </w:p>
        </w:tc>
        <w:tc>
          <w:tcPr>
            <w:tcW w:w="4111" w:type="dxa"/>
          </w:tcPr>
          <w:p w14:paraId="3B73070B" w14:textId="2416AEA7" w:rsidR="00CA6A9F" w:rsidRDefault="00446D60" w:rsidP="000168D9">
            <w:r>
              <w:t>Anonymisation</w:t>
            </w:r>
            <w:r w:rsidR="001B6A52">
              <w:t xml:space="preserve"> des documents</w:t>
            </w:r>
          </w:p>
          <w:p w14:paraId="2DA724FB" w14:textId="788B2B33" w:rsidR="005433F2" w:rsidRDefault="005433F2" w:rsidP="000168D9">
            <w:r>
              <w:t>Plan de classification</w:t>
            </w:r>
            <w:r w:rsidR="001A0E17">
              <w:t xml:space="preserve"> des documents</w:t>
            </w:r>
          </w:p>
          <w:p w14:paraId="2745C2E6" w14:textId="48EE357C" w:rsidR="00932349" w:rsidRDefault="00932349" w:rsidP="000168D9"/>
        </w:tc>
        <w:tc>
          <w:tcPr>
            <w:tcW w:w="2126" w:type="dxa"/>
          </w:tcPr>
          <w:p w14:paraId="3A52C912" w14:textId="77777777" w:rsidR="00CA6A9F" w:rsidRDefault="00CA6A9F" w:rsidP="000168D9"/>
        </w:tc>
        <w:tc>
          <w:tcPr>
            <w:tcW w:w="2410" w:type="dxa"/>
          </w:tcPr>
          <w:p w14:paraId="14F89760" w14:textId="6FA07C1A" w:rsidR="00CA6A9F" w:rsidRPr="00522584" w:rsidRDefault="001B6A52" w:rsidP="008F408C">
            <w:pPr>
              <w:rPr>
                <w:sz w:val="20"/>
                <w:szCs w:val="20"/>
              </w:rPr>
            </w:pPr>
            <w:r>
              <w:rPr>
                <w:sz w:val="20"/>
                <w:szCs w:val="20"/>
              </w:rPr>
              <w:t>Art. 67.2</w:t>
            </w:r>
          </w:p>
        </w:tc>
      </w:tr>
      <w:tr w:rsidR="00713B5E" w14:paraId="65E49A46" w14:textId="77777777" w:rsidTr="004E6F8F">
        <w:tc>
          <w:tcPr>
            <w:tcW w:w="1838" w:type="dxa"/>
          </w:tcPr>
          <w:p w14:paraId="7B9C8331" w14:textId="77777777" w:rsidR="00CA6A9F" w:rsidRDefault="00856792" w:rsidP="000168D9">
            <w:r>
              <w:t>Identité</w:t>
            </w:r>
          </w:p>
          <w:p w14:paraId="64283C50" w14:textId="77777777" w:rsidR="001A0E17" w:rsidRDefault="001A0E17" w:rsidP="001A0E17">
            <w:r>
              <w:t>Situation personnelle, sociale ou familiale</w:t>
            </w:r>
          </w:p>
          <w:p w14:paraId="769EBBDA" w14:textId="77777777" w:rsidR="001A0E17" w:rsidRDefault="001A0E17" w:rsidP="001A0E17">
            <w:r>
              <w:t>Emploi</w:t>
            </w:r>
          </w:p>
          <w:p w14:paraId="42997E86" w14:textId="77777777" w:rsidR="001A0E17" w:rsidRDefault="001A0E17" w:rsidP="001A0E17">
            <w:r>
              <w:t>Santé</w:t>
            </w:r>
          </w:p>
          <w:p w14:paraId="75971335" w14:textId="46730917" w:rsidR="001A0E17" w:rsidRDefault="001A0E17" w:rsidP="000168D9"/>
        </w:tc>
        <w:tc>
          <w:tcPr>
            <w:tcW w:w="4111" w:type="dxa"/>
          </w:tcPr>
          <w:p w14:paraId="3FC8DA41" w14:textId="31F626BE" w:rsidR="00CA6A9F" w:rsidRPr="005E72F0" w:rsidRDefault="00BC4D7A" w:rsidP="000168D9">
            <w:pPr>
              <w:rPr>
                <w:highlight w:val="yellow"/>
              </w:rPr>
            </w:pPr>
            <w:proofErr w:type="spellStart"/>
            <w:r w:rsidRPr="002B6FE5">
              <w:t>EcgD</w:t>
            </w:r>
            <w:proofErr w:type="spellEnd"/>
            <w:r w:rsidRPr="002B6FE5">
              <w:t xml:space="preserve"> </w:t>
            </w:r>
            <w:proofErr w:type="spellStart"/>
            <w:r w:rsidRPr="002B6FE5">
              <w:t>inc.</w:t>
            </w:r>
            <w:proofErr w:type="spellEnd"/>
            <w:r w:rsidR="00F9374E" w:rsidRPr="002B6FE5">
              <w:t xml:space="preserve"> -Expert conseil en gestion documentaire</w:t>
            </w:r>
          </w:p>
        </w:tc>
        <w:tc>
          <w:tcPr>
            <w:tcW w:w="4111" w:type="dxa"/>
          </w:tcPr>
          <w:p w14:paraId="221D720C" w14:textId="3873950B" w:rsidR="00CA6A9F" w:rsidRDefault="00932349" w:rsidP="000168D9">
            <w:r>
              <w:t xml:space="preserve">Numérisation </w:t>
            </w:r>
            <w:r w:rsidR="00856792">
              <w:t>et destruction de documents</w:t>
            </w:r>
          </w:p>
          <w:p w14:paraId="1769CF26" w14:textId="53EA0476" w:rsidR="00932349" w:rsidRDefault="00932349" w:rsidP="000168D9"/>
        </w:tc>
        <w:tc>
          <w:tcPr>
            <w:tcW w:w="2126" w:type="dxa"/>
          </w:tcPr>
          <w:p w14:paraId="513CAEFC" w14:textId="77777777" w:rsidR="00CA6A9F" w:rsidRDefault="00CA6A9F" w:rsidP="000168D9"/>
        </w:tc>
        <w:tc>
          <w:tcPr>
            <w:tcW w:w="2410" w:type="dxa"/>
          </w:tcPr>
          <w:p w14:paraId="2011CCA5" w14:textId="05C1BDFE" w:rsidR="00CA6A9F" w:rsidRPr="00522584" w:rsidRDefault="00856792" w:rsidP="008F408C">
            <w:pPr>
              <w:rPr>
                <w:sz w:val="20"/>
                <w:szCs w:val="20"/>
              </w:rPr>
            </w:pPr>
            <w:r>
              <w:rPr>
                <w:sz w:val="20"/>
                <w:szCs w:val="20"/>
              </w:rPr>
              <w:t>Art. 67.2</w:t>
            </w:r>
          </w:p>
        </w:tc>
      </w:tr>
      <w:tr w:rsidR="00713B5E" w14:paraId="2A6260A9" w14:textId="77777777" w:rsidTr="004E6F8F">
        <w:tc>
          <w:tcPr>
            <w:tcW w:w="1838" w:type="dxa"/>
          </w:tcPr>
          <w:p w14:paraId="61161700" w14:textId="373626C6" w:rsidR="00CA6A9F" w:rsidRDefault="00D7072B" w:rsidP="000168D9">
            <w:r>
              <w:t>Renseignements prévus à l’entente</w:t>
            </w:r>
            <w:r w:rsidR="004525F8">
              <w:t xml:space="preserve"> </w:t>
            </w:r>
          </w:p>
          <w:p w14:paraId="249F4673" w14:textId="2F46F164" w:rsidR="00D7072B" w:rsidRDefault="00D7072B" w:rsidP="000168D9"/>
        </w:tc>
        <w:tc>
          <w:tcPr>
            <w:tcW w:w="4111" w:type="dxa"/>
          </w:tcPr>
          <w:p w14:paraId="0D5E7F59" w14:textId="0171086E" w:rsidR="00E142B2" w:rsidRPr="00EF2ED4" w:rsidRDefault="003C3676" w:rsidP="00263B1B">
            <w:r w:rsidRPr="00EF2ED4">
              <w:t>Curateur public du Québec</w:t>
            </w:r>
          </w:p>
        </w:tc>
        <w:tc>
          <w:tcPr>
            <w:tcW w:w="4111" w:type="dxa"/>
          </w:tcPr>
          <w:p w14:paraId="7D483D70" w14:textId="01892C9F" w:rsidR="00CA6A9F" w:rsidRDefault="00E71A07" w:rsidP="000168D9">
            <w:r>
              <w:t>Fins prévues à l’entente</w:t>
            </w:r>
            <w:r w:rsidR="00427401">
              <w:t xml:space="preserve"> de communication de renseignements personnels</w:t>
            </w:r>
          </w:p>
        </w:tc>
        <w:tc>
          <w:tcPr>
            <w:tcW w:w="2126" w:type="dxa"/>
          </w:tcPr>
          <w:p w14:paraId="5769F629" w14:textId="77777777" w:rsidR="00CA6A9F" w:rsidRDefault="00CA6A9F" w:rsidP="000168D9"/>
        </w:tc>
        <w:tc>
          <w:tcPr>
            <w:tcW w:w="2410" w:type="dxa"/>
          </w:tcPr>
          <w:p w14:paraId="17156222" w14:textId="31BBEC09" w:rsidR="00CA6A9F" w:rsidRPr="00522584" w:rsidRDefault="001240C9" w:rsidP="008F408C">
            <w:pPr>
              <w:rPr>
                <w:sz w:val="20"/>
                <w:szCs w:val="20"/>
              </w:rPr>
            </w:pPr>
            <w:r>
              <w:rPr>
                <w:sz w:val="20"/>
                <w:szCs w:val="20"/>
              </w:rPr>
              <w:t>Art. 6</w:t>
            </w:r>
            <w:r w:rsidR="004525F8">
              <w:rPr>
                <w:sz w:val="20"/>
                <w:szCs w:val="20"/>
              </w:rPr>
              <w:t>8</w:t>
            </w:r>
          </w:p>
        </w:tc>
      </w:tr>
      <w:tr w:rsidR="00713B5E" w14:paraId="07E12C4E" w14:textId="77777777" w:rsidTr="004E6F8F">
        <w:tc>
          <w:tcPr>
            <w:tcW w:w="1838" w:type="dxa"/>
          </w:tcPr>
          <w:p w14:paraId="013C1E0A" w14:textId="77777777" w:rsidR="00CA6A9F" w:rsidRDefault="00B0240B" w:rsidP="000168D9">
            <w:r>
              <w:t xml:space="preserve">Identité </w:t>
            </w:r>
          </w:p>
          <w:p w14:paraId="6CB76F4A" w14:textId="277B5E13" w:rsidR="00B0240B" w:rsidRDefault="00B0240B" w:rsidP="000168D9">
            <w:r>
              <w:t xml:space="preserve">Situation </w:t>
            </w:r>
            <w:r w:rsidR="003D422D">
              <w:t xml:space="preserve">personnelle, </w:t>
            </w:r>
            <w:r w:rsidR="00B36955">
              <w:lastRenderedPageBreak/>
              <w:t xml:space="preserve">sociale, </w:t>
            </w:r>
            <w:r w:rsidR="003D422D">
              <w:t>familiale ou scolaire</w:t>
            </w:r>
          </w:p>
        </w:tc>
        <w:tc>
          <w:tcPr>
            <w:tcW w:w="4111" w:type="dxa"/>
          </w:tcPr>
          <w:p w14:paraId="5435581A" w14:textId="5A48BF5D" w:rsidR="00CA6A9F" w:rsidRPr="007812C5" w:rsidRDefault="00BC636E" w:rsidP="000168D9">
            <w:r w:rsidRPr="007812C5">
              <w:lastRenderedPageBreak/>
              <w:t>Directeur de la protection de la jeunesse</w:t>
            </w:r>
          </w:p>
        </w:tc>
        <w:tc>
          <w:tcPr>
            <w:tcW w:w="4111" w:type="dxa"/>
          </w:tcPr>
          <w:p w14:paraId="0E72CF20" w14:textId="6580AC8E" w:rsidR="00CA6A9F" w:rsidRPr="007812C5" w:rsidRDefault="000E7BA0" w:rsidP="000168D9">
            <w:r>
              <w:t xml:space="preserve">Signalement </w:t>
            </w:r>
            <w:r w:rsidR="001652C0">
              <w:t xml:space="preserve">par un membre du personnel si motif raisonnable de croire </w:t>
            </w:r>
            <w:r w:rsidR="00B1738D">
              <w:t xml:space="preserve">que la sécurité ou le développement est </w:t>
            </w:r>
            <w:r w:rsidR="00B1738D">
              <w:lastRenderedPageBreak/>
              <w:t>ou peut-être considéré comme compromis (</w:t>
            </w:r>
            <w:r w:rsidR="006E55DE">
              <w:t>article</w:t>
            </w:r>
            <w:r w:rsidR="00B1738D">
              <w:t>s</w:t>
            </w:r>
            <w:r w:rsidR="003D422D">
              <w:t xml:space="preserve"> 23,</w:t>
            </w:r>
            <w:r w:rsidR="00B1738D">
              <w:t xml:space="preserve"> 38</w:t>
            </w:r>
            <w:r w:rsidR="00B0240B">
              <w:t>, 38.1 et</w:t>
            </w:r>
            <w:r w:rsidR="006E55DE">
              <w:t xml:space="preserve"> 39 de la </w:t>
            </w:r>
            <w:r w:rsidR="006E55DE">
              <w:rPr>
                <w:i/>
                <w:iCs/>
              </w:rPr>
              <w:t>Loi sur la protection de la jeunesse</w:t>
            </w:r>
            <w:r w:rsidR="007812C5">
              <w:t>)</w:t>
            </w:r>
          </w:p>
          <w:p w14:paraId="1D81BEC8" w14:textId="3C2C3D85" w:rsidR="007812C5" w:rsidRPr="006E55DE" w:rsidRDefault="007812C5" w:rsidP="000168D9">
            <w:pPr>
              <w:rPr>
                <w:i/>
                <w:iCs/>
              </w:rPr>
            </w:pPr>
          </w:p>
        </w:tc>
        <w:tc>
          <w:tcPr>
            <w:tcW w:w="2126" w:type="dxa"/>
          </w:tcPr>
          <w:p w14:paraId="1580B043" w14:textId="77777777" w:rsidR="00CA6A9F" w:rsidRDefault="00CA6A9F" w:rsidP="000168D9"/>
        </w:tc>
        <w:tc>
          <w:tcPr>
            <w:tcW w:w="2410" w:type="dxa"/>
          </w:tcPr>
          <w:p w14:paraId="04F6B743" w14:textId="3F06F2C8" w:rsidR="00CA6A9F" w:rsidRPr="00522584" w:rsidRDefault="006E55DE" w:rsidP="008F408C">
            <w:pPr>
              <w:rPr>
                <w:sz w:val="20"/>
                <w:szCs w:val="20"/>
              </w:rPr>
            </w:pPr>
            <w:r>
              <w:rPr>
                <w:sz w:val="20"/>
                <w:szCs w:val="20"/>
              </w:rPr>
              <w:t>Art. 67</w:t>
            </w:r>
          </w:p>
        </w:tc>
      </w:tr>
      <w:tr w:rsidR="00713B5E" w14:paraId="366521E1" w14:textId="77777777" w:rsidTr="004E6F8F">
        <w:tc>
          <w:tcPr>
            <w:tcW w:w="1838" w:type="dxa"/>
          </w:tcPr>
          <w:p w14:paraId="428A569C" w14:textId="77777777" w:rsidR="00CA6A9F" w:rsidRDefault="00344D78" w:rsidP="000168D9">
            <w:r>
              <w:t>Identité</w:t>
            </w:r>
          </w:p>
          <w:p w14:paraId="35070AF0" w14:textId="37AC986C" w:rsidR="00344D78" w:rsidRDefault="00344D78" w:rsidP="000168D9">
            <w:r>
              <w:t xml:space="preserve">Renseignements fournis par une personne qui porte plainte auprès de la Commission </w:t>
            </w:r>
          </w:p>
        </w:tc>
        <w:tc>
          <w:tcPr>
            <w:tcW w:w="4111" w:type="dxa"/>
          </w:tcPr>
          <w:p w14:paraId="6A3B6743" w14:textId="7BED2114" w:rsidR="00CA6A9F" w:rsidRPr="005E72F0" w:rsidRDefault="00D03403" w:rsidP="000168D9">
            <w:pPr>
              <w:rPr>
                <w:highlight w:val="yellow"/>
              </w:rPr>
            </w:pPr>
            <w:r>
              <w:t>Personne qui n’est pas membre du personnel de la CDPDJ, lorsque la situation particulière le requiert</w:t>
            </w:r>
          </w:p>
        </w:tc>
        <w:tc>
          <w:tcPr>
            <w:tcW w:w="4111" w:type="dxa"/>
          </w:tcPr>
          <w:p w14:paraId="237A8A81" w14:textId="38F7106B" w:rsidR="00917E48" w:rsidRDefault="00917E48" w:rsidP="000168D9">
            <w:r>
              <w:t xml:space="preserve">Réalisation d’une enquête par une </w:t>
            </w:r>
          </w:p>
          <w:p w14:paraId="03FBB7DA" w14:textId="77777777" w:rsidR="00CA6A9F" w:rsidRDefault="004220D8" w:rsidP="000168D9">
            <w:r>
              <w:t>(</w:t>
            </w:r>
            <w:r w:rsidR="00917E48">
              <w:t>A</w:t>
            </w:r>
            <w:r>
              <w:t xml:space="preserve">rticles 62 al.2 et 66 de la </w:t>
            </w:r>
            <w:r>
              <w:rPr>
                <w:i/>
                <w:iCs/>
              </w:rPr>
              <w:t>Charte des droits et libertés de la personne</w:t>
            </w:r>
            <w:r>
              <w:t>)</w:t>
            </w:r>
          </w:p>
          <w:p w14:paraId="4E542B95" w14:textId="77777777" w:rsidR="00344D78" w:rsidRDefault="00344D78" w:rsidP="000168D9"/>
          <w:p w14:paraId="03F57087" w14:textId="73444D23" w:rsidR="005D5A69" w:rsidRPr="004220D8" w:rsidRDefault="005D5A69" w:rsidP="000168D9">
            <w:proofErr w:type="spellStart"/>
            <w:r>
              <w:t>Plainteen</w:t>
            </w:r>
            <w:proofErr w:type="spellEnd"/>
            <w:r>
              <w:t xml:space="preserve"> vertu de l’article 74 de la </w:t>
            </w:r>
            <w:r w:rsidRPr="007D3B98">
              <w:rPr>
                <w:i/>
                <w:iCs/>
              </w:rPr>
              <w:t>Charte</w:t>
            </w:r>
          </w:p>
        </w:tc>
        <w:tc>
          <w:tcPr>
            <w:tcW w:w="2126" w:type="dxa"/>
          </w:tcPr>
          <w:p w14:paraId="79EA8FD4" w14:textId="77777777" w:rsidR="00CA6A9F" w:rsidRDefault="00CA6A9F" w:rsidP="000168D9"/>
        </w:tc>
        <w:tc>
          <w:tcPr>
            <w:tcW w:w="2410" w:type="dxa"/>
          </w:tcPr>
          <w:p w14:paraId="369CBF56" w14:textId="24B551FA" w:rsidR="00CA6A9F" w:rsidRPr="00522584" w:rsidRDefault="00BB72AF" w:rsidP="008F408C">
            <w:pPr>
              <w:rPr>
                <w:sz w:val="20"/>
                <w:szCs w:val="20"/>
              </w:rPr>
            </w:pPr>
            <w:r>
              <w:rPr>
                <w:sz w:val="20"/>
                <w:szCs w:val="20"/>
              </w:rPr>
              <w:t>Art. 67.2</w:t>
            </w:r>
          </w:p>
        </w:tc>
      </w:tr>
      <w:tr w:rsidR="00713B5E" w14:paraId="5B219EC3" w14:textId="77777777" w:rsidTr="004E6F8F">
        <w:tc>
          <w:tcPr>
            <w:tcW w:w="1838" w:type="dxa"/>
          </w:tcPr>
          <w:p w14:paraId="169F3E02" w14:textId="21C9CB20" w:rsidR="00CA6A9F" w:rsidRDefault="000C1CC1" w:rsidP="000168D9">
            <w:r>
              <w:t>Identité</w:t>
            </w:r>
            <w:r w:rsidR="00583E58">
              <w:t xml:space="preserve"> </w:t>
            </w:r>
            <w:r>
              <w:t xml:space="preserve">concernant une personne impliquée à titre de partie ou de témoin dans le cadre d’une enquête de la CDPDJ </w:t>
            </w:r>
          </w:p>
        </w:tc>
        <w:tc>
          <w:tcPr>
            <w:tcW w:w="4111" w:type="dxa"/>
          </w:tcPr>
          <w:p w14:paraId="761A8048" w14:textId="3C84B7D0" w:rsidR="00CA6A9F" w:rsidRPr="005E72F0" w:rsidRDefault="00087FAB" w:rsidP="000168D9">
            <w:pPr>
              <w:rPr>
                <w:highlight w:val="yellow"/>
              </w:rPr>
            </w:pPr>
            <w:r>
              <w:t>Gauthier et Martin inc.</w:t>
            </w:r>
          </w:p>
        </w:tc>
        <w:tc>
          <w:tcPr>
            <w:tcW w:w="4111" w:type="dxa"/>
          </w:tcPr>
          <w:p w14:paraId="7A34CC09" w14:textId="77777777" w:rsidR="00CA6A9F" w:rsidRDefault="00424326" w:rsidP="000168D9">
            <w:r>
              <w:t>Localisation d’une personne et/ou vérification de sa solvabilité, lorsque cela est requis</w:t>
            </w:r>
            <w:r w:rsidR="009F1F91">
              <w:t>.</w:t>
            </w:r>
          </w:p>
          <w:p w14:paraId="50F66FD5" w14:textId="77777777" w:rsidR="00583E58" w:rsidRDefault="00583E58" w:rsidP="000168D9"/>
          <w:p w14:paraId="71B834C7" w14:textId="55823DBA" w:rsidR="009F1F91" w:rsidRDefault="009F1F91" w:rsidP="000168D9">
            <w:r>
              <w:t>Obtention de ces renseignements aux fins de la réalisation d’une enquête, de la tenue d’un procès ou de l’exécution d’un jugement</w:t>
            </w:r>
            <w:r w:rsidR="00583E58">
              <w:t>.</w:t>
            </w:r>
          </w:p>
        </w:tc>
        <w:tc>
          <w:tcPr>
            <w:tcW w:w="2126" w:type="dxa"/>
          </w:tcPr>
          <w:p w14:paraId="42CDA26A" w14:textId="77777777" w:rsidR="00CA6A9F" w:rsidRDefault="00CA6A9F" w:rsidP="000168D9"/>
        </w:tc>
        <w:tc>
          <w:tcPr>
            <w:tcW w:w="2410" w:type="dxa"/>
          </w:tcPr>
          <w:p w14:paraId="65DC9A8A" w14:textId="2F49922E" w:rsidR="00CA6A9F" w:rsidRPr="00522584" w:rsidRDefault="000C1CC1" w:rsidP="008F408C">
            <w:pPr>
              <w:rPr>
                <w:sz w:val="20"/>
                <w:szCs w:val="20"/>
              </w:rPr>
            </w:pPr>
            <w:r>
              <w:rPr>
                <w:sz w:val="20"/>
                <w:szCs w:val="20"/>
              </w:rPr>
              <w:t>Art. 66</w:t>
            </w:r>
          </w:p>
        </w:tc>
      </w:tr>
    </w:tbl>
    <w:p w14:paraId="147470B5" w14:textId="77777777" w:rsidR="00C95AC1" w:rsidRDefault="00C95AC1">
      <w:pPr>
        <w:rPr>
          <w:b/>
          <w:bCs/>
          <w:sz w:val="24"/>
          <w:szCs w:val="24"/>
        </w:rPr>
      </w:pPr>
      <w:r>
        <w:rPr>
          <w:b/>
          <w:bCs/>
          <w:sz w:val="24"/>
          <w:szCs w:val="24"/>
        </w:rPr>
        <w:br w:type="page"/>
      </w:r>
    </w:p>
    <w:p w14:paraId="199DA86D" w14:textId="25A70B97" w:rsidR="00835A1C" w:rsidRPr="00980F78" w:rsidRDefault="00835A1C" w:rsidP="008F408C">
      <w:pPr>
        <w:pStyle w:val="Paragraphedeliste"/>
        <w:numPr>
          <w:ilvl w:val="0"/>
          <w:numId w:val="2"/>
        </w:numPr>
        <w:spacing w:before="360"/>
        <w:ind w:left="714" w:hanging="357"/>
        <w:rPr>
          <w:b/>
          <w:bCs/>
          <w:sz w:val="24"/>
          <w:szCs w:val="24"/>
        </w:rPr>
      </w:pPr>
      <w:r w:rsidRPr="00980F78">
        <w:rPr>
          <w:b/>
          <w:bCs/>
          <w:sz w:val="24"/>
          <w:szCs w:val="24"/>
        </w:rPr>
        <w:lastRenderedPageBreak/>
        <w:t>Entente de collecte de renseignements personnels</w:t>
      </w:r>
      <w:r w:rsidR="008C51A3" w:rsidRPr="00980F78">
        <w:rPr>
          <w:b/>
          <w:bCs/>
          <w:sz w:val="24"/>
          <w:szCs w:val="24"/>
        </w:rPr>
        <w:t xml:space="preserve"> (art. 64 al. 3 de la </w:t>
      </w:r>
      <w:r w:rsidR="008C51A3" w:rsidRPr="00980F78">
        <w:rPr>
          <w:b/>
          <w:bCs/>
          <w:i/>
          <w:iCs/>
          <w:sz w:val="24"/>
          <w:szCs w:val="24"/>
        </w:rPr>
        <w:t>Loi sur l’accès</w:t>
      </w:r>
      <w:r w:rsidR="008C51A3" w:rsidRPr="00980F78">
        <w:rPr>
          <w:b/>
          <w:bCs/>
          <w:sz w:val="24"/>
          <w:szCs w:val="24"/>
        </w:rPr>
        <w:t>)</w:t>
      </w:r>
    </w:p>
    <w:tbl>
      <w:tblPr>
        <w:tblStyle w:val="Grilledutableau"/>
        <w:tblpPr w:leftFromText="141" w:rightFromText="141" w:vertAnchor="text" w:horzAnchor="margin" w:tblpYSpec="outside"/>
        <w:tblW w:w="0" w:type="auto"/>
        <w:tblLook w:val="04A0" w:firstRow="1" w:lastRow="0" w:firstColumn="1" w:lastColumn="0" w:noHBand="0" w:noVBand="1"/>
      </w:tblPr>
      <w:tblGrid>
        <w:gridCol w:w="1838"/>
        <w:gridCol w:w="1957"/>
        <w:gridCol w:w="1493"/>
        <w:gridCol w:w="1899"/>
        <w:gridCol w:w="2133"/>
        <w:gridCol w:w="1839"/>
        <w:gridCol w:w="1837"/>
      </w:tblGrid>
      <w:tr w:rsidR="008F408C" w14:paraId="41EF4358" w14:textId="4BB4E561" w:rsidTr="00DB7571">
        <w:tc>
          <w:tcPr>
            <w:tcW w:w="1838" w:type="dxa"/>
          </w:tcPr>
          <w:p w14:paraId="2F4863FD" w14:textId="257593B9" w:rsidR="008F408C" w:rsidRPr="004A7F68" w:rsidRDefault="008F408C" w:rsidP="008C51A3">
            <w:pPr>
              <w:rPr>
                <w:b/>
                <w:bCs/>
              </w:rPr>
            </w:pPr>
            <w:r w:rsidRPr="004A7F68">
              <w:rPr>
                <w:b/>
                <w:bCs/>
              </w:rPr>
              <w:t>Nom de l’organisme pour lequel les renseignements sont recueillis</w:t>
            </w:r>
          </w:p>
        </w:tc>
        <w:tc>
          <w:tcPr>
            <w:tcW w:w="1957" w:type="dxa"/>
          </w:tcPr>
          <w:p w14:paraId="0730A6F9" w14:textId="3D7D4A51" w:rsidR="008F408C" w:rsidRPr="004A7F68" w:rsidRDefault="008F408C" w:rsidP="008C51A3">
            <w:pPr>
              <w:rPr>
                <w:b/>
                <w:bCs/>
              </w:rPr>
            </w:pPr>
            <w:r w:rsidRPr="004A7F68">
              <w:rPr>
                <w:b/>
                <w:bCs/>
              </w:rPr>
              <w:t>Identification du programme ou de l’attribution pour lequel les renseignements sont nécessaires</w:t>
            </w:r>
          </w:p>
        </w:tc>
        <w:tc>
          <w:tcPr>
            <w:tcW w:w="1493" w:type="dxa"/>
          </w:tcPr>
          <w:p w14:paraId="70824B90" w14:textId="22704912" w:rsidR="008F408C" w:rsidRPr="004A7F68" w:rsidRDefault="008F408C" w:rsidP="008C51A3">
            <w:pPr>
              <w:rPr>
                <w:b/>
                <w:bCs/>
              </w:rPr>
            </w:pPr>
            <w:r w:rsidRPr="004A7F68">
              <w:rPr>
                <w:b/>
                <w:bCs/>
              </w:rPr>
              <w:t>La nature ou le type de prestation de service ou de la mission</w:t>
            </w:r>
          </w:p>
        </w:tc>
        <w:tc>
          <w:tcPr>
            <w:tcW w:w="1899" w:type="dxa"/>
            <w:shd w:val="clear" w:color="auto" w:fill="auto"/>
          </w:tcPr>
          <w:p w14:paraId="5199BA7D" w14:textId="4BB3C901" w:rsidR="008F408C" w:rsidRPr="004A7F68" w:rsidRDefault="008F408C" w:rsidP="008C51A3">
            <w:pPr>
              <w:rPr>
                <w:b/>
                <w:bCs/>
              </w:rPr>
            </w:pPr>
            <w:r w:rsidRPr="004A7F68">
              <w:rPr>
                <w:b/>
                <w:bCs/>
              </w:rPr>
              <w:t>La nature ou le type de renseignements recueillis</w:t>
            </w:r>
          </w:p>
        </w:tc>
        <w:tc>
          <w:tcPr>
            <w:tcW w:w="2133" w:type="dxa"/>
          </w:tcPr>
          <w:p w14:paraId="11942BE6" w14:textId="02EA5204" w:rsidR="008F408C" w:rsidRPr="004A7F68" w:rsidRDefault="008F408C" w:rsidP="008C51A3">
            <w:pPr>
              <w:rPr>
                <w:b/>
                <w:bCs/>
              </w:rPr>
            </w:pPr>
            <w:r w:rsidRPr="004A7F68">
              <w:rPr>
                <w:b/>
                <w:bCs/>
              </w:rPr>
              <w:t>La fin pour laquelle ces renseignements sont recueillis</w:t>
            </w:r>
          </w:p>
        </w:tc>
        <w:tc>
          <w:tcPr>
            <w:tcW w:w="1839" w:type="dxa"/>
          </w:tcPr>
          <w:p w14:paraId="7C64CBE6" w14:textId="10AD0B62" w:rsidR="008F408C" w:rsidRPr="004A7F68" w:rsidRDefault="008F408C" w:rsidP="008C51A3">
            <w:pPr>
              <w:rPr>
                <w:b/>
                <w:bCs/>
              </w:rPr>
            </w:pPr>
            <w:r w:rsidRPr="004A7F68">
              <w:rPr>
                <w:b/>
                <w:bCs/>
              </w:rPr>
              <w:t xml:space="preserve">La catégorie de personnes, au sein de l’organisme qui recueille les renseignements </w:t>
            </w:r>
          </w:p>
        </w:tc>
        <w:tc>
          <w:tcPr>
            <w:tcW w:w="1837" w:type="dxa"/>
          </w:tcPr>
          <w:p w14:paraId="75D096D9" w14:textId="0440D52F" w:rsidR="008F408C" w:rsidRPr="0038392F" w:rsidRDefault="008F408C" w:rsidP="008C51A3">
            <w:pPr>
              <w:rPr>
                <w:b/>
                <w:bCs/>
              </w:rPr>
            </w:pPr>
            <w:r w:rsidRPr="004A7F68">
              <w:rPr>
                <w:b/>
                <w:bCs/>
              </w:rPr>
              <w:t>La catégorie de personnes au sein de l’organisme receveur qui a accès aux renseignements</w:t>
            </w:r>
          </w:p>
        </w:tc>
      </w:tr>
      <w:tr w:rsidR="008F408C" w14:paraId="44D6A46D" w14:textId="5E37F027" w:rsidTr="008F408C">
        <w:tc>
          <w:tcPr>
            <w:tcW w:w="1838" w:type="dxa"/>
          </w:tcPr>
          <w:p w14:paraId="4E626B36" w14:textId="77777777" w:rsidR="008F408C" w:rsidRDefault="008F408C" w:rsidP="008C51A3">
            <w:pPr>
              <w:rPr>
                <w:b/>
                <w:bCs/>
              </w:rPr>
            </w:pPr>
          </w:p>
          <w:p w14:paraId="12F76C80" w14:textId="77777777" w:rsidR="00B42BF9" w:rsidRDefault="00B42BF9" w:rsidP="008C51A3">
            <w:pPr>
              <w:rPr>
                <w:b/>
                <w:bCs/>
              </w:rPr>
            </w:pPr>
          </w:p>
        </w:tc>
        <w:tc>
          <w:tcPr>
            <w:tcW w:w="1957" w:type="dxa"/>
          </w:tcPr>
          <w:p w14:paraId="390A22B2" w14:textId="77777777" w:rsidR="008F408C" w:rsidRDefault="008F408C" w:rsidP="008C51A3">
            <w:pPr>
              <w:rPr>
                <w:b/>
                <w:bCs/>
              </w:rPr>
            </w:pPr>
          </w:p>
        </w:tc>
        <w:tc>
          <w:tcPr>
            <w:tcW w:w="1493" w:type="dxa"/>
          </w:tcPr>
          <w:p w14:paraId="54E1E958" w14:textId="77777777" w:rsidR="008F408C" w:rsidRDefault="008F408C" w:rsidP="008C51A3">
            <w:pPr>
              <w:rPr>
                <w:b/>
                <w:bCs/>
              </w:rPr>
            </w:pPr>
          </w:p>
        </w:tc>
        <w:tc>
          <w:tcPr>
            <w:tcW w:w="1899" w:type="dxa"/>
          </w:tcPr>
          <w:p w14:paraId="79C1B745" w14:textId="77777777" w:rsidR="008F408C" w:rsidRDefault="008F408C" w:rsidP="008C51A3">
            <w:pPr>
              <w:rPr>
                <w:b/>
                <w:bCs/>
              </w:rPr>
            </w:pPr>
          </w:p>
        </w:tc>
        <w:tc>
          <w:tcPr>
            <w:tcW w:w="2133" w:type="dxa"/>
          </w:tcPr>
          <w:p w14:paraId="17A0DE43" w14:textId="77777777" w:rsidR="008F408C" w:rsidRDefault="008F408C" w:rsidP="008C51A3">
            <w:pPr>
              <w:rPr>
                <w:b/>
                <w:bCs/>
              </w:rPr>
            </w:pPr>
          </w:p>
        </w:tc>
        <w:tc>
          <w:tcPr>
            <w:tcW w:w="1839" w:type="dxa"/>
          </w:tcPr>
          <w:p w14:paraId="117B5E20" w14:textId="77777777" w:rsidR="008F408C" w:rsidRDefault="008F408C" w:rsidP="008C51A3">
            <w:pPr>
              <w:rPr>
                <w:b/>
                <w:bCs/>
              </w:rPr>
            </w:pPr>
          </w:p>
        </w:tc>
        <w:tc>
          <w:tcPr>
            <w:tcW w:w="1837" w:type="dxa"/>
          </w:tcPr>
          <w:p w14:paraId="2304E29C" w14:textId="77777777" w:rsidR="008F408C" w:rsidRDefault="008F408C" w:rsidP="008C51A3">
            <w:pPr>
              <w:rPr>
                <w:b/>
                <w:bCs/>
              </w:rPr>
            </w:pPr>
          </w:p>
        </w:tc>
      </w:tr>
      <w:tr w:rsidR="00754D58" w14:paraId="5B2142FB" w14:textId="77777777" w:rsidTr="006667E6">
        <w:tc>
          <w:tcPr>
            <w:tcW w:w="12996" w:type="dxa"/>
            <w:gridSpan w:val="7"/>
            <w:shd w:val="clear" w:color="auto" w:fill="D1D1D1" w:themeFill="background2" w:themeFillShade="E6"/>
          </w:tcPr>
          <w:p w14:paraId="5FA313F7" w14:textId="77777777" w:rsidR="00754D58" w:rsidRPr="006667E6" w:rsidRDefault="00754D58" w:rsidP="008C51A3">
            <w:pPr>
              <w:rPr>
                <w:b/>
                <w:bCs/>
                <w:highlight w:val="lightGray"/>
              </w:rPr>
            </w:pPr>
          </w:p>
          <w:p w14:paraId="0E41DC7A" w14:textId="717382E7" w:rsidR="00754D58" w:rsidRPr="006667E6" w:rsidRDefault="006007EC" w:rsidP="006007EC">
            <w:pPr>
              <w:jc w:val="center"/>
              <w:rPr>
                <w:b/>
                <w:bCs/>
                <w:highlight w:val="lightGray"/>
              </w:rPr>
            </w:pPr>
            <w:r w:rsidRPr="006667E6">
              <w:rPr>
                <w:rStyle w:val="normaltextrun"/>
                <w:rFonts w:ascii="Calibri" w:hAnsi="Calibri" w:cs="Calibri"/>
                <w:b/>
                <w:bCs/>
                <w:color w:val="000000"/>
                <w:highlight w:val="lightGray"/>
                <w:shd w:val="clear" w:color="auto" w:fill="FFFFFF"/>
              </w:rPr>
              <w:t>Cette partie du registre ne comporte pas de données pour le moment</w:t>
            </w:r>
          </w:p>
          <w:p w14:paraId="7CA182BB" w14:textId="77777777" w:rsidR="00754D58" w:rsidRPr="006667E6" w:rsidRDefault="00754D58" w:rsidP="008C51A3">
            <w:pPr>
              <w:rPr>
                <w:b/>
                <w:bCs/>
                <w:highlight w:val="lightGray"/>
              </w:rPr>
            </w:pPr>
          </w:p>
        </w:tc>
      </w:tr>
      <w:tr w:rsidR="00754D58" w14:paraId="46EEC6CE" w14:textId="77777777" w:rsidTr="008F408C">
        <w:tc>
          <w:tcPr>
            <w:tcW w:w="1838" w:type="dxa"/>
          </w:tcPr>
          <w:p w14:paraId="2C339EAF" w14:textId="77777777" w:rsidR="00754D58" w:rsidRDefault="00754D58" w:rsidP="008C51A3">
            <w:pPr>
              <w:rPr>
                <w:b/>
                <w:bCs/>
              </w:rPr>
            </w:pPr>
          </w:p>
          <w:p w14:paraId="3E166BAD" w14:textId="77777777" w:rsidR="00754D58" w:rsidRDefault="00754D58" w:rsidP="008C51A3">
            <w:pPr>
              <w:rPr>
                <w:b/>
                <w:bCs/>
              </w:rPr>
            </w:pPr>
          </w:p>
        </w:tc>
        <w:tc>
          <w:tcPr>
            <w:tcW w:w="1957" w:type="dxa"/>
          </w:tcPr>
          <w:p w14:paraId="7D2DADA0" w14:textId="77777777" w:rsidR="00754D58" w:rsidRDefault="00754D58" w:rsidP="008C51A3">
            <w:pPr>
              <w:rPr>
                <w:b/>
                <w:bCs/>
              </w:rPr>
            </w:pPr>
          </w:p>
        </w:tc>
        <w:tc>
          <w:tcPr>
            <w:tcW w:w="1493" w:type="dxa"/>
          </w:tcPr>
          <w:p w14:paraId="5C6AD4E6" w14:textId="77777777" w:rsidR="00754D58" w:rsidRDefault="00754D58" w:rsidP="008C51A3">
            <w:pPr>
              <w:rPr>
                <w:b/>
                <w:bCs/>
              </w:rPr>
            </w:pPr>
          </w:p>
        </w:tc>
        <w:tc>
          <w:tcPr>
            <w:tcW w:w="1899" w:type="dxa"/>
          </w:tcPr>
          <w:p w14:paraId="09766C7A" w14:textId="77777777" w:rsidR="00754D58" w:rsidRDefault="00754D58" w:rsidP="008C51A3">
            <w:pPr>
              <w:rPr>
                <w:b/>
                <w:bCs/>
              </w:rPr>
            </w:pPr>
          </w:p>
        </w:tc>
        <w:tc>
          <w:tcPr>
            <w:tcW w:w="2133" w:type="dxa"/>
          </w:tcPr>
          <w:p w14:paraId="1F2C2D89" w14:textId="77777777" w:rsidR="00754D58" w:rsidRDefault="00754D58" w:rsidP="008C51A3">
            <w:pPr>
              <w:rPr>
                <w:b/>
                <w:bCs/>
              </w:rPr>
            </w:pPr>
          </w:p>
        </w:tc>
        <w:tc>
          <w:tcPr>
            <w:tcW w:w="1839" w:type="dxa"/>
          </w:tcPr>
          <w:p w14:paraId="7CDB907F" w14:textId="77777777" w:rsidR="00754D58" w:rsidRDefault="00754D58" w:rsidP="008C51A3">
            <w:pPr>
              <w:rPr>
                <w:b/>
                <w:bCs/>
              </w:rPr>
            </w:pPr>
          </w:p>
        </w:tc>
        <w:tc>
          <w:tcPr>
            <w:tcW w:w="1837" w:type="dxa"/>
          </w:tcPr>
          <w:p w14:paraId="0E434D07" w14:textId="77777777" w:rsidR="00754D58" w:rsidRDefault="00754D58" w:rsidP="008C51A3">
            <w:pPr>
              <w:rPr>
                <w:b/>
                <w:bCs/>
              </w:rPr>
            </w:pPr>
          </w:p>
        </w:tc>
      </w:tr>
    </w:tbl>
    <w:p w14:paraId="320D44DA" w14:textId="3C6D8D32" w:rsidR="00835A1C" w:rsidRDefault="00835A1C">
      <w:pPr>
        <w:rPr>
          <w:i/>
          <w:iCs/>
        </w:rPr>
      </w:pPr>
    </w:p>
    <w:p w14:paraId="5B202BA6" w14:textId="789C737E" w:rsidR="00980F78" w:rsidRDefault="00980F78">
      <w:pPr>
        <w:rPr>
          <w:i/>
          <w:iCs/>
        </w:rPr>
      </w:pPr>
      <w:r>
        <w:rPr>
          <w:i/>
          <w:iCs/>
        </w:rPr>
        <w:br/>
      </w:r>
      <w:r>
        <w:rPr>
          <w:i/>
          <w:iCs/>
        </w:rPr>
        <w:br/>
      </w:r>
      <w:r>
        <w:rPr>
          <w:i/>
          <w:iCs/>
        </w:rPr>
        <w:br/>
      </w:r>
    </w:p>
    <w:p w14:paraId="423168A2" w14:textId="77777777" w:rsidR="00980F78" w:rsidRDefault="00980F78">
      <w:pPr>
        <w:rPr>
          <w:i/>
          <w:iCs/>
        </w:rPr>
      </w:pPr>
    </w:p>
    <w:p w14:paraId="35E2B268" w14:textId="77777777" w:rsidR="00DF4A3B" w:rsidRDefault="00DF4A3B">
      <w:pPr>
        <w:rPr>
          <w:i/>
          <w:iCs/>
          <w:highlight w:val="yellow"/>
        </w:rPr>
      </w:pPr>
      <w:r>
        <w:rPr>
          <w:i/>
          <w:iCs/>
          <w:highlight w:val="yellow"/>
        </w:rPr>
        <w:br w:type="page"/>
      </w:r>
    </w:p>
    <w:p w14:paraId="107D0A8D" w14:textId="77777777" w:rsidR="00980F78" w:rsidRPr="008F408C" w:rsidRDefault="00980F78">
      <w:pPr>
        <w:rPr>
          <w:i/>
          <w:iCs/>
        </w:rPr>
      </w:pPr>
    </w:p>
    <w:p w14:paraId="069820F1" w14:textId="7C8563D3" w:rsidR="00835A1C" w:rsidRPr="00980F78" w:rsidRDefault="00835A1C" w:rsidP="008F408C">
      <w:pPr>
        <w:pStyle w:val="Paragraphedeliste"/>
        <w:numPr>
          <w:ilvl w:val="0"/>
          <w:numId w:val="2"/>
        </w:numPr>
        <w:spacing w:before="360"/>
        <w:ind w:left="714" w:hanging="357"/>
        <w:rPr>
          <w:b/>
          <w:bCs/>
          <w:sz w:val="24"/>
          <w:szCs w:val="24"/>
        </w:rPr>
      </w:pPr>
      <w:r w:rsidRPr="00980F78">
        <w:rPr>
          <w:b/>
          <w:bCs/>
          <w:sz w:val="24"/>
          <w:szCs w:val="24"/>
        </w:rPr>
        <w:t>Utilisation de renseignements personnel à une autre fin que pour celle pour laquelle il a été recueilli</w:t>
      </w:r>
      <w:r w:rsidR="004D14EF" w:rsidRPr="00980F78">
        <w:rPr>
          <w:b/>
          <w:bCs/>
          <w:sz w:val="24"/>
          <w:szCs w:val="24"/>
        </w:rPr>
        <w:t xml:space="preserve"> (art. 65.1 de la </w:t>
      </w:r>
      <w:r w:rsidR="004D14EF" w:rsidRPr="00DB4940">
        <w:rPr>
          <w:b/>
          <w:bCs/>
          <w:i/>
          <w:iCs/>
          <w:sz w:val="24"/>
          <w:szCs w:val="24"/>
        </w:rPr>
        <w:t>Loi sur l’accès</w:t>
      </w:r>
      <w:r w:rsidR="004D14EF" w:rsidRPr="00980F78">
        <w:rPr>
          <w:b/>
          <w:bCs/>
          <w:sz w:val="24"/>
          <w:szCs w:val="24"/>
        </w:rPr>
        <w:t>)</w:t>
      </w:r>
    </w:p>
    <w:tbl>
      <w:tblPr>
        <w:tblStyle w:val="Grilledutableau"/>
        <w:tblW w:w="0" w:type="auto"/>
        <w:tblLook w:val="04A0" w:firstRow="1" w:lastRow="0" w:firstColumn="1" w:lastColumn="0" w:noHBand="0" w:noVBand="1"/>
      </w:tblPr>
      <w:tblGrid>
        <w:gridCol w:w="4957"/>
        <w:gridCol w:w="3707"/>
        <w:gridCol w:w="5081"/>
      </w:tblGrid>
      <w:tr w:rsidR="008F408C" w14:paraId="406262A1" w14:textId="77777777" w:rsidTr="001159AE">
        <w:tc>
          <w:tcPr>
            <w:tcW w:w="4957" w:type="dxa"/>
          </w:tcPr>
          <w:p w14:paraId="678B270E" w14:textId="77777777" w:rsidR="00CB7CD4" w:rsidRDefault="004D14EF">
            <w:pPr>
              <w:rPr>
                <w:b/>
                <w:bCs/>
              </w:rPr>
            </w:pPr>
            <w:r>
              <w:rPr>
                <w:b/>
                <w:bCs/>
              </w:rPr>
              <w:t>Utilisation permise</w:t>
            </w:r>
          </w:p>
          <w:p w14:paraId="5729BB45" w14:textId="7B09E61B" w:rsidR="00D77614" w:rsidRDefault="00D77614">
            <w:pPr>
              <w:rPr>
                <w:rStyle w:val="paragraph"/>
                <w:rFonts w:ascii="Arial" w:hAnsi="Arial" w:cs="Arial"/>
                <w:color w:val="212529"/>
                <w:sz w:val="20"/>
                <w:szCs w:val="20"/>
                <w:shd w:val="clear" w:color="auto" w:fill="FFFFFF"/>
              </w:rPr>
            </w:pPr>
          </w:p>
          <w:p w14:paraId="4428BA19" w14:textId="27E5261D" w:rsidR="00652420" w:rsidRDefault="00652420">
            <w:pPr>
              <w:rPr>
                <w:b/>
                <w:bCs/>
              </w:rPr>
            </w:pPr>
          </w:p>
        </w:tc>
        <w:tc>
          <w:tcPr>
            <w:tcW w:w="3707" w:type="dxa"/>
          </w:tcPr>
          <w:p w14:paraId="697818C9" w14:textId="19029CE3" w:rsidR="008F408C" w:rsidRDefault="004D14EF">
            <w:pPr>
              <w:rPr>
                <w:b/>
                <w:bCs/>
              </w:rPr>
            </w:pPr>
            <w:r>
              <w:rPr>
                <w:b/>
                <w:bCs/>
              </w:rPr>
              <w:t xml:space="preserve">Disposition de la Loi </w:t>
            </w:r>
            <w:r w:rsidR="003447C5">
              <w:rPr>
                <w:b/>
                <w:bCs/>
              </w:rPr>
              <w:t xml:space="preserve">applicable au Québec </w:t>
            </w:r>
            <w:r>
              <w:rPr>
                <w:b/>
                <w:bCs/>
              </w:rPr>
              <w:t xml:space="preserve">qui rend nécessaire l’utilisation du renseignement </w:t>
            </w:r>
          </w:p>
        </w:tc>
        <w:tc>
          <w:tcPr>
            <w:tcW w:w="5081" w:type="dxa"/>
          </w:tcPr>
          <w:p w14:paraId="3F5BD0B4" w14:textId="53739889" w:rsidR="008F408C" w:rsidRPr="00BC11C7" w:rsidRDefault="008F408C">
            <w:pPr>
              <w:rPr>
                <w:b/>
                <w:bCs/>
              </w:rPr>
            </w:pPr>
            <w:r w:rsidRPr="00BC11C7">
              <w:rPr>
                <w:b/>
                <w:bCs/>
              </w:rPr>
              <w:t>La catégorie de personnes qui a accès au renseignement aux fin de l’utilisation indiquée</w:t>
            </w:r>
          </w:p>
        </w:tc>
      </w:tr>
      <w:tr w:rsidR="008F408C" w14:paraId="1E6D53EB" w14:textId="77777777" w:rsidTr="001159AE">
        <w:tc>
          <w:tcPr>
            <w:tcW w:w="4957" w:type="dxa"/>
          </w:tcPr>
          <w:p w14:paraId="196EA125" w14:textId="029CC908" w:rsidR="00AB0F10" w:rsidRDefault="00AB0F10" w:rsidP="00652420">
            <w:pPr>
              <w:rPr>
                <w:b/>
                <w:bCs/>
              </w:rPr>
            </w:pPr>
          </w:p>
        </w:tc>
        <w:tc>
          <w:tcPr>
            <w:tcW w:w="3707" w:type="dxa"/>
          </w:tcPr>
          <w:p w14:paraId="4428B613" w14:textId="09A765A6" w:rsidR="0042714B" w:rsidRDefault="0042714B">
            <w:pPr>
              <w:rPr>
                <w:b/>
                <w:bCs/>
              </w:rPr>
            </w:pPr>
          </w:p>
        </w:tc>
        <w:tc>
          <w:tcPr>
            <w:tcW w:w="5081" w:type="dxa"/>
          </w:tcPr>
          <w:p w14:paraId="68DDC221" w14:textId="3789ADDC" w:rsidR="008E52EC" w:rsidRPr="00BC11C7" w:rsidRDefault="008E52EC">
            <w:pPr>
              <w:rPr>
                <w:b/>
                <w:bCs/>
              </w:rPr>
            </w:pPr>
          </w:p>
        </w:tc>
      </w:tr>
      <w:tr w:rsidR="001159AE" w14:paraId="7B67998D" w14:textId="77777777" w:rsidTr="00372481">
        <w:trPr>
          <w:trHeight w:val="547"/>
        </w:trPr>
        <w:tc>
          <w:tcPr>
            <w:tcW w:w="13745" w:type="dxa"/>
            <w:gridSpan w:val="3"/>
            <w:shd w:val="clear" w:color="auto" w:fill="D1D1D1" w:themeFill="background2" w:themeFillShade="E6"/>
          </w:tcPr>
          <w:p w14:paraId="6C9F1868" w14:textId="77777777" w:rsidR="001159AE" w:rsidRDefault="001159AE" w:rsidP="001159AE">
            <w:pPr>
              <w:jc w:val="center"/>
              <w:rPr>
                <w:rStyle w:val="normaltextrun"/>
                <w:rFonts w:ascii="Calibri" w:hAnsi="Calibri" w:cs="Calibri"/>
                <w:b/>
                <w:bCs/>
                <w:color w:val="000000"/>
                <w:shd w:val="clear" w:color="auto" w:fill="FFFFFF"/>
              </w:rPr>
            </w:pPr>
          </w:p>
          <w:p w14:paraId="589F4AEE" w14:textId="77777777" w:rsidR="001159AE" w:rsidRDefault="001159AE" w:rsidP="001159AE">
            <w:pPr>
              <w:jc w:val="center"/>
              <w:rPr>
                <w:rStyle w:val="normaltextrun"/>
                <w:rFonts w:ascii="Calibri" w:hAnsi="Calibri" w:cs="Calibri"/>
                <w:b/>
                <w:bCs/>
                <w:color w:val="000000"/>
                <w:shd w:val="clear" w:color="auto" w:fill="FFFFFF"/>
              </w:rPr>
            </w:pPr>
            <w:r w:rsidRPr="006667E6">
              <w:rPr>
                <w:rStyle w:val="normaltextrun"/>
                <w:rFonts w:ascii="Calibri" w:hAnsi="Calibri" w:cs="Calibri"/>
                <w:b/>
                <w:bCs/>
                <w:color w:val="000000"/>
                <w:highlight w:val="lightGray"/>
                <w:shd w:val="clear" w:color="auto" w:fill="FFFFFF"/>
              </w:rPr>
              <w:t>Cette partie du registre ne comporte pas de données pour le moment</w:t>
            </w:r>
          </w:p>
          <w:p w14:paraId="365BD0D7" w14:textId="3069F9C0" w:rsidR="001159AE" w:rsidRPr="00BC11C7" w:rsidRDefault="001159AE" w:rsidP="001159AE">
            <w:pPr>
              <w:jc w:val="center"/>
              <w:rPr>
                <w:b/>
                <w:bCs/>
              </w:rPr>
            </w:pPr>
          </w:p>
        </w:tc>
      </w:tr>
      <w:tr w:rsidR="001159AE" w14:paraId="1F00A560" w14:textId="77777777" w:rsidTr="001159AE">
        <w:tc>
          <w:tcPr>
            <w:tcW w:w="4957" w:type="dxa"/>
          </w:tcPr>
          <w:p w14:paraId="396716BF" w14:textId="77777777" w:rsidR="001159AE" w:rsidRPr="00DD1347" w:rsidRDefault="001159AE">
            <w:pPr>
              <w:rPr>
                <w:rStyle w:val="paragraph"/>
                <w:rFonts w:ascii="Arial" w:hAnsi="Arial" w:cs="Arial"/>
                <w:color w:val="212529"/>
                <w:sz w:val="20"/>
                <w:szCs w:val="20"/>
                <w:shd w:val="clear" w:color="auto" w:fill="FFFFFF"/>
              </w:rPr>
            </w:pPr>
          </w:p>
        </w:tc>
        <w:tc>
          <w:tcPr>
            <w:tcW w:w="3707" w:type="dxa"/>
          </w:tcPr>
          <w:p w14:paraId="42E062B2" w14:textId="77777777" w:rsidR="001159AE" w:rsidRDefault="001159AE">
            <w:pPr>
              <w:rPr>
                <w:b/>
                <w:bCs/>
              </w:rPr>
            </w:pPr>
          </w:p>
        </w:tc>
        <w:tc>
          <w:tcPr>
            <w:tcW w:w="5081" w:type="dxa"/>
          </w:tcPr>
          <w:p w14:paraId="3537212E" w14:textId="77777777" w:rsidR="001159AE" w:rsidRPr="00BC11C7" w:rsidRDefault="001159AE">
            <w:pPr>
              <w:rPr>
                <w:b/>
                <w:bCs/>
              </w:rPr>
            </w:pPr>
          </w:p>
        </w:tc>
      </w:tr>
    </w:tbl>
    <w:p w14:paraId="10E2DFF6" w14:textId="77777777" w:rsidR="008C51A3" w:rsidRPr="00835A1C" w:rsidRDefault="008C51A3">
      <w:pPr>
        <w:rPr>
          <w:b/>
          <w:bCs/>
        </w:rPr>
      </w:pPr>
    </w:p>
    <w:sectPr w:rsidR="008C51A3" w:rsidRPr="00835A1C" w:rsidSect="00B50F86">
      <w:headerReference w:type="even" r:id="rId18"/>
      <w:headerReference w:type="default" r:id="rId19"/>
      <w:footerReference w:type="even" r:id="rId20"/>
      <w:footerReference w:type="default" r:id="rId21"/>
      <w:headerReference w:type="first" r:id="rId22"/>
      <w:footerReference w:type="first" r:id="rId23"/>
      <w:pgSz w:w="15840" w:h="12240"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CAA439" w14:textId="77777777" w:rsidR="00B50F86" w:rsidRDefault="00B50F86" w:rsidP="00D94EDF">
      <w:pPr>
        <w:spacing w:after="0" w:line="240" w:lineRule="auto"/>
      </w:pPr>
      <w:r>
        <w:separator/>
      </w:r>
    </w:p>
  </w:endnote>
  <w:endnote w:type="continuationSeparator" w:id="0">
    <w:p w14:paraId="3E3363F5" w14:textId="77777777" w:rsidR="00B50F86" w:rsidRDefault="00B50F86" w:rsidP="00D94EDF">
      <w:pPr>
        <w:spacing w:after="0" w:line="240" w:lineRule="auto"/>
      </w:pPr>
      <w:r>
        <w:continuationSeparator/>
      </w:r>
    </w:p>
  </w:endnote>
  <w:endnote w:type="continuationNotice" w:id="1">
    <w:p w14:paraId="7B8834EE" w14:textId="77777777" w:rsidR="00B50F86" w:rsidRDefault="00B50F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1D612" w14:textId="77777777" w:rsidR="000528EB" w:rsidRDefault="000528E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9528655"/>
      <w:docPartObj>
        <w:docPartGallery w:val="Page Numbers (Bottom of Page)"/>
        <w:docPartUnique/>
      </w:docPartObj>
    </w:sdtPr>
    <w:sdtEndPr/>
    <w:sdtContent>
      <w:p w14:paraId="255406E0" w14:textId="3EFE6597" w:rsidR="00D94EDF" w:rsidRDefault="00D94EDF">
        <w:pPr>
          <w:pStyle w:val="Pieddepage"/>
          <w:jc w:val="right"/>
        </w:pPr>
        <w:r>
          <w:fldChar w:fldCharType="begin"/>
        </w:r>
        <w:r>
          <w:instrText>PAGE   \* MERGEFORMAT</w:instrText>
        </w:r>
        <w:r>
          <w:fldChar w:fldCharType="separate"/>
        </w:r>
        <w:r>
          <w:rPr>
            <w:lang w:val="fr-FR"/>
          </w:rPr>
          <w:t>2</w:t>
        </w:r>
        <w:r>
          <w:fldChar w:fldCharType="end"/>
        </w:r>
      </w:p>
    </w:sdtContent>
  </w:sdt>
  <w:p w14:paraId="681E4C2B" w14:textId="19242C5D" w:rsidR="00D94EDF" w:rsidRPr="00C87C76" w:rsidRDefault="00C87C76">
    <w:pPr>
      <w:pStyle w:val="Pieddepage"/>
      <w:rPr>
        <w:b/>
        <w:bCs/>
        <w:sz w:val="18"/>
        <w:szCs w:val="18"/>
      </w:rPr>
    </w:pPr>
    <w:r w:rsidRPr="00C87C76">
      <w:rPr>
        <w:b/>
        <w:bCs/>
        <w:sz w:val="18"/>
        <w:szCs w:val="18"/>
      </w:rPr>
      <w:t>Mise à jour : Avril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EA1DDF" w14:textId="77777777" w:rsidR="000528EB" w:rsidRDefault="000528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90EBF4" w14:textId="77777777" w:rsidR="00B50F86" w:rsidRDefault="00B50F86" w:rsidP="00D94EDF">
      <w:pPr>
        <w:spacing w:after="0" w:line="240" w:lineRule="auto"/>
      </w:pPr>
      <w:r>
        <w:separator/>
      </w:r>
    </w:p>
  </w:footnote>
  <w:footnote w:type="continuationSeparator" w:id="0">
    <w:p w14:paraId="452A6473" w14:textId="77777777" w:rsidR="00B50F86" w:rsidRDefault="00B50F86" w:rsidP="00D94EDF">
      <w:pPr>
        <w:spacing w:after="0" w:line="240" w:lineRule="auto"/>
      </w:pPr>
      <w:r>
        <w:continuationSeparator/>
      </w:r>
    </w:p>
  </w:footnote>
  <w:footnote w:type="continuationNotice" w:id="1">
    <w:p w14:paraId="23A8746D" w14:textId="77777777" w:rsidR="00B50F86" w:rsidRDefault="00B50F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C03914" w14:textId="77777777" w:rsidR="000528EB" w:rsidRDefault="000528E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D0F611" w14:textId="77777777" w:rsidR="000528EB" w:rsidRDefault="000528E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19E685" w14:textId="05459C07" w:rsidR="008F252D" w:rsidRDefault="008F252D">
    <w:pPr>
      <w:pStyle w:val="En-tte"/>
    </w:pPr>
    <w:r>
      <w:rPr>
        <w:rFonts w:ascii="Arial Narrow" w:hAnsi="Arial Narrow"/>
        <w:noProof/>
        <w:snapToGrid w:val="0"/>
        <w:spacing w:val="-2"/>
        <w:sz w:val="18"/>
        <w:szCs w:val="18"/>
        <w:lang w:eastAsia="fr-FR"/>
      </w:rPr>
      <w:drawing>
        <wp:inline distT="0" distB="0" distL="0" distR="0" wp14:anchorId="5A7F7CA7" wp14:editId="67DDF0C7">
          <wp:extent cx="2514600" cy="581025"/>
          <wp:effectExtent l="0" t="0" r="0" b="9525"/>
          <wp:docPr id="1" name="Image 1" descr="Logo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81025"/>
                  </a:xfrm>
                  <a:prstGeom prst="rect">
                    <a:avLst/>
                  </a:prstGeom>
                  <a:noFill/>
                  <a:ln>
                    <a:noFill/>
                  </a:ln>
                </pic:spPr>
              </pic:pic>
            </a:graphicData>
          </a:graphic>
        </wp:inline>
      </w:drawing>
    </w:r>
  </w:p>
  <w:p w14:paraId="227EA829" w14:textId="1E779CB1" w:rsidR="000528EB" w:rsidRDefault="000528EB">
    <w:pPr>
      <w:pStyle w:val="En-tte"/>
    </w:pPr>
    <w:r>
      <w:t>Direction du secrétariat général</w:t>
    </w:r>
  </w:p>
  <w:p w14:paraId="60315487" w14:textId="77777777" w:rsidR="003B1CB1" w:rsidRDefault="003B1CB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67378D"/>
    <w:multiLevelType w:val="hybridMultilevel"/>
    <w:tmpl w:val="C2DCFB74"/>
    <w:lvl w:ilvl="0" w:tplc="0C0C0001">
      <w:start w:val="1"/>
      <w:numFmt w:val="bullet"/>
      <w:lvlText w:val=""/>
      <w:lvlJc w:val="left"/>
      <w:pPr>
        <w:ind w:left="825" w:hanging="360"/>
      </w:pPr>
      <w:rPr>
        <w:rFonts w:ascii="Symbol" w:hAnsi="Symbol" w:hint="default"/>
      </w:rPr>
    </w:lvl>
    <w:lvl w:ilvl="1" w:tplc="0C0C0003" w:tentative="1">
      <w:start w:val="1"/>
      <w:numFmt w:val="bullet"/>
      <w:lvlText w:val="o"/>
      <w:lvlJc w:val="left"/>
      <w:pPr>
        <w:ind w:left="1545" w:hanging="360"/>
      </w:pPr>
      <w:rPr>
        <w:rFonts w:ascii="Courier New" w:hAnsi="Courier New" w:cs="Courier New" w:hint="default"/>
      </w:rPr>
    </w:lvl>
    <w:lvl w:ilvl="2" w:tplc="0C0C0005" w:tentative="1">
      <w:start w:val="1"/>
      <w:numFmt w:val="bullet"/>
      <w:lvlText w:val=""/>
      <w:lvlJc w:val="left"/>
      <w:pPr>
        <w:ind w:left="2265" w:hanging="360"/>
      </w:pPr>
      <w:rPr>
        <w:rFonts w:ascii="Wingdings" w:hAnsi="Wingdings" w:hint="default"/>
      </w:rPr>
    </w:lvl>
    <w:lvl w:ilvl="3" w:tplc="0C0C0001" w:tentative="1">
      <w:start w:val="1"/>
      <w:numFmt w:val="bullet"/>
      <w:lvlText w:val=""/>
      <w:lvlJc w:val="left"/>
      <w:pPr>
        <w:ind w:left="2985" w:hanging="360"/>
      </w:pPr>
      <w:rPr>
        <w:rFonts w:ascii="Symbol" w:hAnsi="Symbol" w:hint="default"/>
      </w:rPr>
    </w:lvl>
    <w:lvl w:ilvl="4" w:tplc="0C0C0003" w:tentative="1">
      <w:start w:val="1"/>
      <w:numFmt w:val="bullet"/>
      <w:lvlText w:val="o"/>
      <w:lvlJc w:val="left"/>
      <w:pPr>
        <w:ind w:left="3705" w:hanging="360"/>
      </w:pPr>
      <w:rPr>
        <w:rFonts w:ascii="Courier New" w:hAnsi="Courier New" w:cs="Courier New" w:hint="default"/>
      </w:rPr>
    </w:lvl>
    <w:lvl w:ilvl="5" w:tplc="0C0C0005" w:tentative="1">
      <w:start w:val="1"/>
      <w:numFmt w:val="bullet"/>
      <w:lvlText w:val=""/>
      <w:lvlJc w:val="left"/>
      <w:pPr>
        <w:ind w:left="4425" w:hanging="360"/>
      </w:pPr>
      <w:rPr>
        <w:rFonts w:ascii="Wingdings" w:hAnsi="Wingdings" w:hint="default"/>
      </w:rPr>
    </w:lvl>
    <w:lvl w:ilvl="6" w:tplc="0C0C0001" w:tentative="1">
      <w:start w:val="1"/>
      <w:numFmt w:val="bullet"/>
      <w:lvlText w:val=""/>
      <w:lvlJc w:val="left"/>
      <w:pPr>
        <w:ind w:left="5145" w:hanging="360"/>
      </w:pPr>
      <w:rPr>
        <w:rFonts w:ascii="Symbol" w:hAnsi="Symbol" w:hint="default"/>
      </w:rPr>
    </w:lvl>
    <w:lvl w:ilvl="7" w:tplc="0C0C0003" w:tentative="1">
      <w:start w:val="1"/>
      <w:numFmt w:val="bullet"/>
      <w:lvlText w:val="o"/>
      <w:lvlJc w:val="left"/>
      <w:pPr>
        <w:ind w:left="5865" w:hanging="360"/>
      </w:pPr>
      <w:rPr>
        <w:rFonts w:ascii="Courier New" w:hAnsi="Courier New" w:cs="Courier New" w:hint="default"/>
      </w:rPr>
    </w:lvl>
    <w:lvl w:ilvl="8" w:tplc="0C0C0005" w:tentative="1">
      <w:start w:val="1"/>
      <w:numFmt w:val="bullet"/>
      <w:lvlText w:val=""/>
      <w:lvlJc w:val="left"/>
      <w:pPr>
        <w:ind w:left="6585" w:hanging="360"/>
      </w:pPr>
      <w:rPr>
        <w:rFonts w:ascii="Wingdings" w:hAnsi="Wingdings" w:hint="default"/>
      </w:rPr>
    </w:lvl>
  </w:abstractNum>
  <w:abstractNum w:abstractNumId="1" w15:restartNumberingAfterBreak="0">
    <w:nsid w:val="18CF7007"/>
    <w:multiLevelType w:val="hybridMultilevel"/>
    <w:tmpl w:val="38384A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A9A20A3"/>
    <w:multiLevelType w:val="hybridMultilevel"/>
    <w:tmpl w:val="9B64CF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408233556">
    <w:abstractNumId w:val="1"/>
  </w:num>
  <w:num w:numId="2" w16cid:durableId="305862449">
    <w:abstractNumId w:val="2"/>
  </w:num>
  <w:num w:numId="3" w16cid:durableId="474374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A1C"/>
    <w:rsid w:val="00002518"/>
    <w:rsid w:val="00011047"/>
    <w:rsid w:val="00013B18"/>
    <w:rsid w:val="0001612D"/>
    <w:rsid w:val="0004344B"/>
    <w:rsid w:val="000528EB"/>
    <w:rsid w:val="00087FAB"/>
    <w:rsid w:val="00090A08"/>
    <w:rsid w:val="000A6A92"/>
    <w:rsid w:val="000C1CC1"/>
    <w:rsid w:val="000D6D6B"/>
    <w:rsid w:val="000E7BA0"/>
    <w:rsid w:val="000F6A41"/>
    <w:rsid w:val="00106A5D"/>
    <w:rsid w:val="001159AE"/>
    <w:rsid w:val="00117C59"/>
    <w:rsid w:val="00120FC4"/>
    <w:rsid w:val="001240C9"/>
    <w:rsid w:val="00145070"/>
    <w:rsid w:val="001652C0"/>
    <w:rsid w:val="001737BE"/>
    <w:rsid w:val="0017409D"/>
    <w:rsid w:val="00174E92"/>
    <w:rsid w:val="0018237D"/>
    <w:rsid w:val="00182CE7"/>
    <w:rsid w:val="001835E9"/>
    <w:rsid w:val="00183D10"/>
    <w:rsid w:val="00193763"/>
    <w:rsid w:val="00194FE0"/>
    <w:rsid w:val="001A0E17"/>
    <w:rsid w:val="001A3B67"/>
    <w:rsid w:val="001B388F"/>
    <w:rsid w:val="001B6A52"/>
    <w:rsid w:val="001C2142"/>
    <w:rsid w:val="001D59D1"/>
    <w:rsid w:val="00205A91"/>
    <w:rsid w:val="00234FAE"/>
    <w:rsid w:val="002505BD"/>
    <w:rsid w:val="00263B1B"/>
    <w:rsid w:val="002955A6"/>
    <w:rsid w:val="002A2D2B"/>
    <w:rsid w:val="002B6FE5"/>
    <w:rsid w:val="002E09FC"/>
    <w:rsid w:val="002F2B8C"/>
    <w:rsid w:val="0032089F"/>
    <w:rsid w:val="0033145E"/>
    <w:rsid w:val="003341D1"/>
    <w:rsid w:val="00337D16"/>
    <w:rsid w:val="003447C5"/>
    <w:rsid w:val="00344D78"/>
    <w:rsid w:val="003533E6"/>
    <w:rsid w:val="00372481"/>
    <w:rsid w:val="00375EF8"/>
    <w:rsid w:val="0038392F"/>
    <w:rsid w:val="003852A3"/>
    <w:rsid w:val="00386C96"/>
    <w:rsid w:val="003A4B3D"/>
    <w:rsid w:val="003B1CB1"/>
    <w:rsid w:val="003C3676"/>
    <w:rsid w:val="003C4930"/>
    <w:rsid w:val="003D02A8"/>
    <w:rsid w:val="003D422D"/>
    <w:rsid w:val="003F46BE"/>
    <w:rsid w:val="004220D8"/>
    <w:rsid w:val="00424205"/>
    <w:rsid w:val="00424326"/>
    <w:rsid w:val="0042714B"/>
    <w:rsid w:val="00427401"/>
    <w:rsid w:val="00446D60"/>
    <w:rsid w:val="004525F8"/>
    <w:rsid w:val="00456DB0"/>
    <w:rsid w:val="0046471E"/>
    <w:rsid w:val="00473CF0"/>
    <w:rsid w:val="004873AE"/>
    <w:rsid w:val="004910D3"/>
    <w:rsid w:val="0049154B"/>
    <w:rsid w:val="00491E34"/>
    <w:rsid w:val="004A0ECE"/>
    <w:rsid w:val="004A2FEC"/>
    <w:rsid w:val="004A7F68"/>
    <w:rsid w:val="004D14EF"/>
    <w:rsid w:val="004D49C5"/>
    <w:rsid w:val="004E6F8F"/>
    <w:rsid w:val="004F219D"/>
    <w:rsid w:val="004F516F"/>
    <w:rsid w:val="00522584"/>
    <w:rsid w:val="00540417"/>
    <w:rsid w:val="005433F2"/>
    <w:rsid w:val="0054449E"/>
    <w:rsid w:val="00580D3A"/>
    <w:rsid w:val="005830E6"/>
    <w:rsid w:val="00583E58"/>
    <w:rsid w:val="00584CC9"/>
    <w:rsid w:val="005902AD"/>
    <w:rsid w:val="005931D9"/>
    <w:rsid w:val="005D5A69"/>
    <w:rsid w:val="005E72F0"/>
    <w:rsid w:val="006007EC"/>
    <w:rsid w:val="0060284E"/>
    <w:rsid w:val="0063528A"/>
    <w:rsid w:val="00652420"/>
    <w:rsid w:val="00655082"/>
    <w:rsid w:val="0066153A"/>
    <w:rsid w:val="006667E6"/>
    <w:rsid w:val="006E55DE"/>
    <w:rsid w:val="006F1CEB"/>
    <w:rsid w:val="00713B5E"/>
    <w:rsid w:val="00717D58"/>
    <w:rsid w:val="00720694"/>
    <w:rsid w:val="00754D58"/>
    <w:rsid w:val="007572F4"/>
    <w:rsid w:val="0077070D"/>
    <w:rsid w:val="007812C5"/>
    <w:rsid w:val="00787CDF"/>
    <w:rsid w:val="00795AD4"/>
    <w:rsid w:val="007B0740"/>
    <w:rsid w:val="007B2F13"/>
    <w:rsid w:val="007D1948"/>
    <w:rsid w:val="007D3B98"/>
    <w:rsid w:val="007F2FF7"/>
    <w:rsid w:val="00802966"/>
    <w:rsid w:val="008073AB"/>
    <w:rsid w:val="0081410B"/>
    <w:rsid w:val="00835A1C"/>
    <w:rsid w:val="00845261"/>
    <w:rsid w:val="0085320C"/>
    <w:rsid w:val="00856792"/>
    <w:rsid w:val="00863B7F"/>
    <w:rsid w:val="008808B4"/>
    <w:rsid w:val="00882B94"/>
    <w:rsid w:val="008843E3"/>
    <w:rsid w:val="008974B1"/>
    <w:rsid w:val="008B3316"/>
    <w:rsid w:val="008C51A3"/>
    <w:rsid w:val="008D6DE7"/>
    <w:rsid w:val="008E52EC"/>
    <w:rsid w:val="008E7884"/>
    <w:rsid w:val="008F252D"/>
    <w:rsid w:val="008F408C"/>
    <w:rsid w:val="00917E48"/>
    <w:rsid w:val="0092338D"/>
    <w:rsid w:val="00932349"/>
    <w:rsid w:val="009344CE"/>
    <w:rsid w:val="00950459"/>
    <w:rsid w:val="00953BF1"/>
    <w:rsid w:val="00953E7F"/>
    <w:rsid w:val="00980F78"/>
    <w:rsid w:val="009B6690"/>
    <w:rsid w:val="009D41C1"/>
    <w:rsid w:val="009E3BF8"/>
    <w:rsid w:val="009E677F"/>
    <w:rsid w:val="009F1F91"/>
    <w:rsid w:val="00A134D3"/>
    <w:rsid w:val="00A32545"/>
    <w:rsid w:val="00A3328D"/>
    <w:rsid w:val="00A8657C"/>
    <w:rsid w:val="00A90F4C"/>
    <w:rsid w:val="00AA1147"/>
    <w:rsid w:val="00AB0B4E"/>
    <w:rsid w:val="00AB0F10"/>
    <w:rsid w:val="00AD4105"/>
    <w:rsid w:val="00AD4601"/>
    <w:rsid w:val="00AE269F"/>
    <w:rsid w:val="00AF0102"/>
    <w:rsid w:val="00B0240B"/>
    <w:rsid w:val="00B1738D"/>
    <w:rsid w:val="00B202F3"/>
    <w:rsid w:val="00B276D4"/>
    <w:rsid w:val="00B368D2"/>
    <w:rsid w:val="00B36955"/>
    <w:rsid w:val="00B42BF9"/>
    <w:rsid w:val="00B50F86"/>
    <w:rsid w:val="00B516F6"/>
    <w:rsid w:val="00B56E34"/>
    <w:rsid w:val="00B75D29"/>
    <w:rsid w:val="00BA7839"/>
    <w:rsid w:val="00BB72AF"/>
    <w:rsid w:val="00BC11C7"/>
    <w:rsid w:val="00BC4D7A"/>
    <w:rsid w:val="00BC636E"/>
    <w:rsid w:val="00BD3921"/>
    <w:rsid w:val="00BE5AF2"/>
    <w:rsid w:val="00C04260"/>
    <w:rsid w:val="00C04C5C"/>
    <w:rsid w:val="00C05E90"/>
    <w:rsid w:val="00C10F65"/>
    <w:rsid w:val="00C13A2D"/>
    <w:rsid w:val="00C22AC8"/>
    <w:rsid w:val="00C23B50"/>
    <w:rsid w:val="00C23DAE"/>
    <w:rsid w:val="00C326B9"/>
    <w:rsid w:val="00C32F30"/>
    <w:rsid w:val="00C41405"/>
    <w:rsid w:val="00C45743"/>
    <w:rsid w:val="00C476DA"/>
    <w:rsid w:val="00C647E6"/>
    <w:rsid w:val="00C87C76"/>
    <w:rsid w:val="00C90AAD"/>
    <w:rsid w:val="00C95AC1"/>
    <w:rsid w:val="00CA1208"/>
    <w:rsid w:val="00CA6A9F"/>
    <w:rsid w:val="00CB7CD4"/>
    <w:rsid w:val="00CD4EDA"/>
    <w:rsid w:val="00CD57BB"/>
    <w:rsid w:val="00D03403"/>
    <w:rsid w:val="00D24E7B"/>
    <w:rsid w:val="00D268BD"/>
    <w:rsid w:val="00D42DB2"/>
    <w:rsid w:val="00D602E4"/>
    <w:rsid w:val="00D67688"/>
    <w:rsid w:val="00D7072B"/>
    <w:rsid w:val="00D707B3"/>
    <w:rsid w:val="00D77614"/>
    <w:rsid w:val="00D77BD8"/>
    <w:rsid w:val="00D9043A"/>
    <w:rsid w:val="00D94EDF"/>
    <w:rsid w:val="00DB1B67"/>
    <w:rsid w:val="00DB4940"/>
    <w:rsid w:val="00DB7571"/>
    <w:rsid w:val="00DC0EF1"/>
    <w:rsid w:val="00DD1347"/>
    <w:rsid w:val="00DD7EAF"/>
    <w:rsid w:val="00DF4A3B"/>
    <w:rsid w:val="00E142B2"/>
    <w:rsid w:val="00E16960"/>
    <w:rsid w:val="00E21A18"/>
    <w:rsid w:val="00E46B85"/>
    <w:rsid w:val="00E57977"/>
    <w:rsid w:val="00E646DE"/>
    <w:rsid w:val="00E65912"/>
    <w:rsid w:val="00E67E96"/>
    <w:rsid w:val="00E71A07"/>
    <w:rsid w:val="00E80D6C"/>
    <w:rsid w:val="00EB2022"/>
    <w:rsid w:val="00EF2188"/>
    <w:rsid w:val="00EF2ED4"/>
    <w:rsid w:val="00F30D9C"/>
    <w:rsid w:val="00F322C9"/>
    <w:rsid w:val="00F62033"/>
    <w:rsid w:val="00F9374E"/>
    <w:rsid w:val="00FA475B"/>
    <w:rsid w:val="00FB5423"/>
    <w:rsid w:val="00FE7BCD"/>
    <w:rsid w:val="00FF4667"/>
    <w:rsid w:val="00FF5D5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BBCF5"/>
  <w15:chartTrackingRefBased/>
  <w15:docId w15:val="{073245F2-B311-447F-9203-B6EDE770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35A1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unhideWhenUsed/>
    <w:qFormat/>
    <w:rsid w:val="00835A1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835A1C"/>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835A1C"/>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835A1C"/>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835A1C"/>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835A1C"/>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835A1C"/>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835A1C"/>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35A1C"/>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rsid w:val="00835A1C"/>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835A1C"/>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835A1C"/>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835A1C"/>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835A1C"/>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835A1C"/>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835A1C"/>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835A1C"/>
    <w:rPr>
      <w:rFonts w:eastAsiaTheme="majorEastAsia" w:cstheme="majorBidi"/>
      <w:color w:val="272727" w:themeColor="text1" w:themeTint="D8"/>
    </w:rPr>
  </w:style>
  <w:style w:type="paragraph" w:styleId="Titre">
    <w:name w:val="Title"/>
    <w:basedOn w:val="Normal"/>
    <w:next w:val="Normal"/>
    <w:link w:val="TitreCar"/>
    <w:uiPriority w:val="10"/>
    <w:qFormat/>
    <w:rsid w:val="00835A1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35A1C"/>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835A1C"/>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835A1C"/>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835A1C"/>
    <w:pPr>
      <w:spacing w:before="160"/>
      <w:jc w:val="center"/>
    </w:pPr>
    <w:rPr>
      <w:i/>
      <w:iCs/>
      <w:color w:val="404040" w:themeColor="text1" w:themeTint="BF"/>
    </w:rPr>
  </w:style>
  <w:style w:type="character" w:customStyle="1" w:styleId="CitationCar">
    <w:name w:val="Citation Car"/>
    <w:basedOn w:val="Policepardfaut"/>
    <w:link w:val="Citation"/>
    <w:uiPriority w:val="29"/>
    <w:rsid w:val="00835A1C"/>
    <w:rPr>
      <w:i/>
      <w:iCs/>
      <w:color w:val="404040" w:themeColor="text1" w:themeTint="BF"/>
    </w:rPr>
  </w:style>
  <w:style w:type="paragraph" w:styleId="Paragraphedeliste">
    <w:name w:val="List Paragraph"/>
    <w:basedOn w:val="Normal"/>
    <w:uiPriority w:val="34"/>
    <w:qFormat/>
    <w:rsid w:val="00835A1C"/>
    <w:pPr>
      <w:ind w:left="720"/>
      <w:contextualSpacing/>
    </w:pPr>
  </w:style>
  <w:style w:type="character" w:styleId="Accentuationintense">
    <w:name w:val="Intense Emphasis"/>
    <w:basedOn w:val="Policepardfaut"/>
    <w:uiPriority w:val="21"/>
    <w:qFormat/>
    <w:rsid w:val="00835A1C"/>
    <w:rPr>
      <w:i/>
      <w:iCs/>
      <w:color w:val="0F4761" w:themeColor="accent1" w:themeShade="BF"/>
    </w:rPr>
  </w:style>
  <w:style w:type="paragraph" w:styleId="Citationintense">
    <w:name w:val="Intense Quote"/>
    <w:basedOn w:val="Normal"/>
    <w:next w:val="Normal"/>
    <w:link w:val="CitationintenseCar"/>
    <w:uiPriority w:val="30"/>
    <w:qFormat/>
    <w:rsid w:val="00835A1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835A1C"/>
    <w:rPr>
      <w:i/>
      <w:iCs/>
      <w:color w:val="0F4761" w:themeColor="accent1" w:themeShade="BF"/>
    </w:rPr>
  </w:style>
  <w:style w:type="character" w:styleId="Rfrenceintense">
    <w:name w:val="Intense Reference"/>
    <w:basedOn w:val="Policepardfaut"/>
    <w:uiPriority w:val="32"/>
    <w:qFormat/>
    <w:rsid w:val="00835A1C"/>
    <w:rPr>
      <w:b/>
      <w:bCs/>
      <w:smallCaps/>
      <w:color w:val="0F4761" w:themeColor="accent1" w:themeShade="BF"/>
      <w:spacing w:val="5"/>
    </w:rPr>
  </w:style>
  <w:style w:type="table" w:styleId="Grilledutableau">
    <w:name w:val="Table Grid"/>
    <w:basedOn w:val="TableauNormal"/>
    <w:uiPriority w:val="39"/>
    <w:rsid w:val="00835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980F78"/>
  </w:style>
  <w:style w:type="character" w:customStyle="1" w:styleId="widthfixforlabel">
    <w:name w:val="widthfixforlabel"/>
    <w:basedOn w:val="Policepardfaut"/>
    <w:rsid w:val="00980F78"/>
  </w:style>
  <w:style w:type="character" w:customStyle="1" w:styleId="paragraph">
    <w:name w:val="paragraph"/>
    <w:basedOn w:val="Policepardfaut"/>
    <w:rsid w:val="00980F78"/>
  </w:style>
  <w:style w:type="paragraph" w:styleId="En-tte">
    <w:name w:val="header"/>
    <w:basedOn w:val="Normal"/>
    <w:link w:val="En-tteCar"/>
    <w:uiPriority w:val="99"/>
    <w:unhideWhenUsed/>
    <w:rsid w:val="00D94EDF"/>
    <w:pPr>
      <w:tabs>
        <w:tab w:val="center" w:pos="4703"/>
        <w:tab w:val="right" w:pos="9406"/>
      </w:tabs>
      <w:spacing w:after="0" w:line="240" w:lineRule="auto"/>
    </w:pPr>
  </w:style>
  <w:style w:type="character" w:customStyle="1" w:styleId="En-tteCar">
    <w:name w:val="En-tête Car"/>
    <w:basedOn w:val="Policepardfaut"/>
    <w:link w:val="En-tte"/>
    <w:uiPriority w:val="99"/>
    <w:rsid w:val="00D94EDF"/>
  </w:style>
  <w:style w:type="paragraph" w:styleId="Pieddepage">
    <w:name w:val="footer"/>
    <w:basedOn w:val="Normal"/>
    <w:link w:val="PieddepageCar"/>
    <w:uiPriority w:val="99"/>
    <w:unhideWhenUsed/>
    <w:rsid w:val="00D94EDF"/>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D94EDF"/>
  </w:style>
  <w:style w:type="character" w:customStyle="1" w:styleId="normaltextrun">
    <w:name w:val="normaltextrun"/>
    <w:basedOn w:val="Policepardfaut"/>
    <w:rsid w:val="006007EC"/>
  </w:style>
  <w:style w:type="character" w:customStyle="1" w:styleId="eop">
    <w:name w:val="eop"/>
    <w:basedOn w:val="Policepardfaut"/>
    <w:rsid w:val="006007EC"/>
  </w:style>
  <w:style w:type="character" w:styleId="Lienhypertexte">
    <w:name w:val="Hyperlink"/>
    <w:basedOn w:val="Policepardfaut"/>
    <w:uiPriority w:val="99"/>
    <w:unhideWhenUsed/>
    <w:rsid w:val="00FE7BCD"/>
    <w:rPr>
      <w:color w:val="467886" w:themeColor="hyperlink"/>
      <w:u w:val="single"/>
    </w:rPr>
  </w:style>
  <w:style w:type="character" w:styleId="Mentionnonrsolue">
    <w:name w:val="Unresolved Mention"/>
    <w:basedOn w:val="Policepardfaut"/>
    <w:uiPriority w:val="99"/>
    <w:semiHidden/>
    <w:unhideWhenUsed/>
    <w:rsid w:val="00FE7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178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quebec.gouv.qc.ca/fr/document/lc/A-2.1?langCont=f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legisquebec.gouv.qc.ca/fr/document/lc/A-2.1?langCont=fr" TargetMode="External"/><Relationship Id="rId17" Type="http://schemas.openxmlformats.org/officeDocument/2006/relationships/hyperlink" Target="https://www.legisquebec.gouv.qc.ca/fr/document/lc/A-2.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isquebec.gouv.qc.ca/fr/document/lc/A-2.1?langCont=f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quebec.gouv.qc.ca/fr/document/lc/A-2.1?langCont=e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egisquebec.gouv.qc.ca/fr/document/lc/A-2.1?langCont=fr"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quebec.gouv.qc.ca/fr/document/lc/A-2.1?langCont=fr"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cc706f8-daeb-4c57-a93c-fdf45da762a7">
      <Value>676</Value>
    </TaxCatchAll>
    <m676632b177a439a97fe6d7269451e6d xmlns="3cc706f8-daeb-4c57-a93c-fdf45da762a7">
      <Terms xmlns="http://schemas.microsoft.com/office/infopath/2007/PartnerControls"/>
    </m676632b177a439a97fe6d7269451e6d>
    <if89c33f4f2c46ec9c8e5a9ac9138037 xmlns="3cc706f8-daeb-4c57-a93c-fdf45da762a7">
      <Terms xmlns="http://schemas.microsoft.com/office/infopath/2007/PartnerControls">
        <TermInfo xmlns="http://schemas.microsoft.com/office/infopath/2007/PartnerControls">
          <TermName xmlns="http://schemas.microsoft.com/office/infopath/2007/PartnerControls">05520 Site web et intranet</TermName>
          <TermId xmlns="http://schemas.microsoft.com/office/infopath/2007/PartnerControls">f319807c-ee92-4e4c-8e31-98a8ecb838da</TermId>
        </TermInfo>
      </Terms>
    </if89c33f4f2c46ec9c8e5a9ac9138037>
  </documentManagement>
</p:properties>
</file>

<file path=customXml/item3.xml><?xml version="1.0" encoding="utf-8"?>
<ct:contentTypeSchema xmlns:ct="http://schemas.microsoft.com/office/2006/metadata/contentType" xmlns:ma="http://schemas.microsoft.com/office/2006/metadata/properties/metaAttributes" ct:_="" ma:_="" ma:contentTypeName="Document Site Web et intranet" ma:contentTypeID="0x0101005B31C1E327F24A4395DD83803DF5CBECC100008FF0FC23E3FE48BD24CD9549EFFD2A" ma:contentTypeVersion="6" ma:contentTypeDescription="" ma:contentTypeScope="" ma:versionID="f6ae1c49fcfead61fc762dab160a2d4f">
  <xsd:schema xmlns:xsd="http://www.w3.org/2001/XMLSchema" xmlns:xs="http://www.w3.org/2001/XMLSchema" xmlns:p="http://schemas.microsoft.com/office/2006/metadata/properties" xmlns:ns2="3cc706f8-daeb-4c57-a93c-fdf45da762a7" targetNamespace="http://schemas.microsoft.com/office/2006/metadata/properties" ma:root="true" ma:fieldsID="47455ea3a91d577e44d58617b16a0518" ns2:_="">
    <xsd:import namespace="3cc706f8-daeb-4c57-a93c-fdf45da762a7"/>
    <xsd:element name="properties">
      <xsd:complexType>
        <xsd:sequence>
          <xsd:element name="documentManagement">
            <xsd:complexType>
              <xsd:all>
                <xsd:element ref="ns2:m676632b177a439a97fe6d7269451e6d" minOccurs="0"/>
                <xsd:element ref="ns2:TaxCatchAll" minOccurs="0"/>
                <xsd:element ref="ns2:TaxCatchAllLabel" minOccurs="0"/>
                <xsd:element ref="ns2:if89c33f4f2c46ec9c8e5a9ac913803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706f8-daeb-4c57-a93c-fdf45da762a7" elementFormDefault="qualified">
    <xsd:import namespace="http://schemas.microsoft.com/office/2006/documentManagement/types"/>
    <xsd:import namespace="http://schemas.microsoft.com/office/infopath/2007/PartnerControls"/>
    <xsd:element name="m676632b177a439a97fe6d7269451e6d" ma:index="8" nillable="true" ma:taxonomy="true" ma:internalName="m676632b177a439a97fe6d7269451e6d" ma:taxonomyFieldName="TypeDocument" ma:displayName="Type de documents" ma:default="" ma:fieldId="{6676632b-177a-439a-97fe-6d7269451e6d}" ma:sspId="3b66c5a5-9349-45f3-a35d-93d4de43bb68" ma:termSetId="00195338-892d-401b-b201-ba0dd3a2cea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aab6ff4-4c65-4c2b-8b33-eb04d6bf87db}" ma:internalName="TaxCatchAll" ma:showField="CatchAllData" ma:web="48702d63-54e3-45e9-ba0d-ea3f2a183d3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aab6ff4-4c65-4c2b-8b33-eb04d6bf87db}" ma:internalName="TaxCatchAllLabel" ma:readOnly="true" ma:showField="CatchAllDataLabel" ma:web="48702d63-54e3-45e9-ba0d-ea3f2a183d3c">
      <xsd:complexType>
        <xsd:complexContent>
          <xsd:extension base="dms:MultiChoiceLookup">
            <xsd:sequence>
              <xsd:element name="Value" type="dms:Lookup" maxOccurs="unbounded" minOccurs="0" nillable="true"/>
            </xsd:sequence>
          </xsd:extension>
        </xsd:complexContent>
      </xsd:complexType>
    </xsd:element>
    <xsd:element name="if89c33f4f2c46ec9c8e5a9ac9138037" ma:index="12" nillable="true" ma:taxonomy="true" ma:internalName="if89c33f4f2c46ec9c8e5a9ac9138037" ma:taxonomyFieldName="HUBClassification" ma:displayName="Plan de classification" ma:default="2316;#05500 Publications et outils de communication|ff97af88-16fc-40b3-99b5-dad2c88afb6d" ma:fieldId="{2f89c33f-4f2c-46ec-9c8e-5a9ac9138037}" ma:sspId="3b66c5a5-9349-45f3-a35d-93d4de43bb68" ma:termSetId="06a8b823-5712-4f5e-9153-4f9a0e87a97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b66c5a5-9349-45f3-a35d-93d4de43bb68" ContentTypeId="0x0101005B31C1E327F24A4395DD83803DF5CBECC1" PreviousValue="false" LastSyncTimeStamp="2022-04-26T18:24:49.14Z"/>
</file>

<file path=customXml/itemProps1.xml><?xml version="1.0" encoding="utf-8"?>
<ds:datastoreItem xmlns:ds="http://schemas.openxmlformats.org/officeDocument/2006/customXml" ds:itemID="{D53F8E83-C554-4CA3-ADF6-0E94A9432A94}">
  <ds:schemaRefs>
    <ds:schemaRef ds:uri="http://schemas.microsoft.com/sharepoint/v3/contenttype/forms"/>
  </ds:schemaRefs>
</ds:datastoreItem>
</file>

<file path=customXml/itemProps2.xml><?xml version="1.0" encoding="utf-8"?>
<ds:datastoreItem xmlns:ds="http://schemas.openxmlformats.org/officeDocument/2006/customXml" ds:itemID="{90462166-D135-4E97-B2CE-775E9BCCEC8D}">
  <ds:schemaRefs>
    <ds:schemaRef ds:uri="http://schemas.microsoft.com/office/2006/documentManagement/types"/>
    <ds:schemaRef ds:uri="http://schemas.microsoft.com/office/infopath/2007/PartnerControls"/>
    <ds:schemaRef ds:uri="3cc706f8-daeb-4c57-a93c-fdf45da762a7"/>
    <ds:schemaRef ds:uri="http://purl.org/dc/elements/1.1/"/>
    <ds:schemaRef ds:uri="http://schemas.microsoft.com/office/2006/metadata/properties"/>
    <ds:schemaRef ds:uri="http://purl.org/dc/terms/"/>
    <ds:schemaRef ds:uri="http://schemas.openxmlformats.org/package/2006/metadata/core-properties"/>
    <ds:schemaRef ds:uri="bb68a6a1-9ed5-4ad6-851a-e4a116531f02"/>
    <ds:schemaRef ds:uri="http://www.w3.org/XML/1998/namespace"/>
    <ds:schemaRef ds:uri="http://purl.org/dc/dcmitype/"/>
  </ds:schemaRefs>
</ds:datastoreItem>
</file>

<file path=customXml/itemProps3.xml><?xml version="1.0" encoding="utf-8"?>
<ds:datastoreItem xmlns:ds="http://schemas.openxmlformats.org/officeDocument/2006/customXml" ds:itemID="{AC089381-E624-400D-A32A-092A10A511AD}"/>
</file>

<file path=customXml/itemProps4.xml><?xml version="1.0" encoding="utf-8"?>
<ds:datastoreItem xmlns:ds="http://schemas.openxmlformats.org/officeDocument/2006/customXml" ds:itemID="{B0C1D4BA-E0BA-4BBE-867E-ACE1F687E779}"/>
</file>

<file path=docProps/app.xml><?xml version="1.0" encoding="utf-8"?>
<Properties xmlns="http://schemas.openxmlformats.org/officeDocument/2006/extended-properties" xmlns:vt="http://schemas.openxmlformats.org/officeDocument/2006/docPropsVTypes">
  <Template>Normal</Template>
  <TotalTime>23</TotalTime>
  <Pages>8</Pages>
  <Words>1514</Words>
  <Characters>8332</Characters>
  <Application>Microsoft Office Word</Application>
  <DocSecurity>4</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REGISTRE DES COMMUNICATIONS DE RENSEIGNEMENTS PERSONNELS</dc:title>
  <dc:subject/>
  <dc:creator>Commission des droits de la personne et des droits de la jeunesse</dc:creator>
  <cp:keywords/>
  <dc:description/>
  <cp:lastModifiedBy>Sophie Ambrosi</cp:lastModifiedBy>
  <cp:revision>2</cp:revision>
  <cp:lastPrinted>2024-04-05T13:22:00Z</cp:lastPrinted>
  <dcterms:created xsi:type="dcterms:W3CDTF">2024-05-17T14:14:00Z</dcterms:created>
  <dcterms:modified xsi:type="dcterms:W3CDTF">2024-05-17T14:14:00Z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0x0101005B31C1E327F24A4395DD83803DF5CBECC100008FF0FC23E3FE48BD24CD9549EFFD2A</vt:lpwstr>
  </property>
  <property fmtid="{D5CDD505-2E9C-101B-9397-08002B2CF9AE}" pid="3" name="HUBClassification">
    <vt:lpwstr>676</vt:lpwstr>
  </property>
  <property fmtid="{D5CDD505-2E9C-101B-9397-08002B2CF9AE}" pid="4" name="TypeDocument">
    <vt:lpwstr/>
  </property>
  <property fmtid="{D5CDD505-2E9C-101B-9397-08002B2CF9AE}" pid="5" name="m676632b177a439a97fe6d7269451e6d0">
    <vt:lpwstr/>
  </property>
  <property fmtid="{D5CDD505-2E9C-101B-9397-08002B2CF9AE}" pid="6" name="if89c33f4f2c46ec9c8e5a9ac91380370">
    <vt:lpwstr>|bd3fb1e2-34a4-494f-89f1-ad305e101bfc</vt:lpwstr>
  </property>
  <property fmtid="{D5CDD505-2E9C-101B-9397-08002B2CF9AE}" pid="7" name="SharedWithUsers">
    <vt:lpwstr>448;#Sophie Ambrosi;#15;#Josée Morin</vt:lpwstr>
  </property>
  <property fmtid="{D5CDD505-2E9C-101B-9397-08002B2CF9AE}" pid="8" name="MediaServiceImageTags">
    <vt:lpwstr/>
  </property>
  <property fmtid="{D5CDD505-2E9C-101B-9397-08002B2CF9AE}" pid="9" name="lcf76f155ced4ddcb4097134ff3c332f">
    <vt:lpwstr/>
  </property>
</Properties>
</file>